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512A2D" w:rsidP="009E2768">
      <w:pPr>
        <w:spacing w:line="269" w:lineRule="auto"/>
        <w:rPr>
          <w:rFonts w:ascii="Calibri" w:hAnsi="Calibri" w:cs="Calibri"/>
          <w:b/>
          <w:bCs/>
          <w:color w:val="002060"/>
          <w:sz w:val="80"/>
          <w:szCs w:val="80"/>
          <w:rtl/>
        </w:rPr>
      </w:pPr>
      <w:bookmarkStart w:id="0" w:name="_GoBack"/>
      <w:bookmarkEnd w:id="0"/>
    </w:p>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b/>
          <w:bCs/>
          <w:color w:val="002060"/>
          <w:sz w:val="80"/>
          <w:szCs w:val="80"/>
          <w:rtl/>
        </w:rPr>
      </w:pPr>
    </w:p>
    <w:p w:rsidR="006E1414" w:rsidP="009E2768">
      <w:pPr>
        <w:spacing w:line="269" w:lineRule="auto"/>
        <w:ind w:left="-285"/>
        <w:jc w:val="center"/>
        <w:rPr>
          <w:rFonts w:ascii="Calibri" w:hAnsi="Calibri" w:cs="Calibri"/>
          <w:b/>
          <w:bCs/>
          <w:color w:val="002060"/>
          <w:sz w:val="80"/>
          <w:szCs w:val="80"/>
          <w:rtl/>
        </w:rPr>
      </w:pPr>
      <w:r w:rsidRPr="00CB14BF">
        <w:rPr>
          <w:rFonts w:ascii="Calibri" w:hAnsi="Calibri" w:cs="Calibri"/>
          <w:b/>
          <w:bCs/>
          <w:color w:val="002060"/>
          <w:sz w:val="80"/>
          <w:szCs w:val="80"/>
          <w:rtl/>
        </w:rPr>
        <w:t>קידום פעילות תנועות הנוער</w:t>
      </w:r>
    </w:p>
    <w:p w:rsidR="006E1414" w:rsidP="009E2768">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P="009E2768">
      <w:pPr>
        <w:tabs>
          <w:tab w:val="left" w:pos="1020"/>
        </w:tabs>
        <w:spacing w:line="269" w:lineRule="auto"/>
        <w:jc w:val="left"/>
        <w:rPr>
          <w:rFonts w:ascii="Calibri" w:hAnsi="Calibri" w:cs="Times New Roman"/>
          <w:color w:val="002060"/>
          <w:sz w:val="22"/>
          <w:szCs w:val="22"/>
          <w:rtl/>
        </w:rPr>
        <w:sectPr w:rsidSect="0099692E">
          <w:headerReference w:type="default" r:id="rId6"/>
          <w:headerReference w:type="first" r:id="rId7"/>
          <w:pgSz w:w="11906" w:h="16838"/>
          <w:pgMar w:top="1701" w:right="1985" w:bottom="1588" w:left="1701" w:header="709" w:footer="709" w:gutter="0"/>
          <w:cols w:space="708"/>
          <w:titlePg/>
          <w:bidi/>
          <w:rtlGutter/>
          <w:docGrid w:linePitch="360"/>
        </w:sectPr>
      </w:pPr>
    </w:p>
    <w:p w:rsidR="00CB14BF" w:rsidRPr="00CB14BF" w:rsidP="00CB14BF">
      <w:pPr>
        <w:keepNext/>
        <w:keepLines/>
        <w:spacing w:line="269" w:lineRule="auto"/>
        <w:jc w:val="center"/>
        <w:outlineLvl w:val="0"/>
        <w:rPr>
          <w:rFonts w:eastAsia="Times New Roman"/>
          <w:bCs/>
          <w:szCs w:val="36"/>
          <w:u w:val="single"/>
          <w:rtl/>
        </w:rPr>
      </w:pPr>
      <w:bookmarkStart w:id="1" w:name="_Hlk228858313"/>
      <w:bookmarkStart w:id="2" w:name="_Hlk219897634"/>
      <w:bookmarkStart w:id="3" w:name="_Toc220329519"/>
      <w:bookmarkStart w:id="4" w:name="_Toc220938587"/>
      <w:bookmarkStart w:id="5" w:name="_Toc222041988"/>
      <w:bookmarkStart w:id="6" w:name="_Toc222042027"/>
      <w:bookmarkStart w:id="7" w:name="_Toc222042101"/>
      <w:bookmarkStart w:id="8" w:name="_Toc222124986"/>
      <w:bookmarkStart w:id="9" w:name="_Toc222042103"/>
      <w:bookmarkStart w:id="10" w:name="_Hlk213844033"/>
      <w:bookmarkStart w:id="11" w:name="_Hlk231116110"/>
      <w:r w:rsidRPr="00CB14BF">
        <w:rPr>
          <w:rFonts w:eastAsia="Times New Roman" w:hint="cs"/>
          <w:bCs/>
          <w:szCs w:val="36"/>
          <w:u w:val="single"/>
          <w:rtl/>
        </w:rPr>
        <w:t>קידום פעילות תנועות הנוער</w:t>
      </w:r>
      <w:bookmarkEnd w:id="1"/>
      <w:bookmarkEnd w:id="2"/>
      <w:bookmarkEnd w:id="3"/>
      <w:bookmarkEnd w:id="4"/>
      <w:bookmarkEnd w:id="5"/>
      <w:bookmarkEnd w:id="6"/>
      <w:bookmarkEnd w:id="7"/>
      <w:bookmarkEnd w:id="8"/>
    </w:p>
    <w:p w:rsidR="00CB14BF" w:rsidRPr="00CB14BF" w:rsidP="00CB14BF">
      <w:pPr>
        <w:spacing w:line="269" w:lineRule="auto"/>
        <w:rPr>
          <w:rFonts w:eastAsia="Calibri"/>
          <w:rtl/>
        </w:rPr>
      </w:pPr>
    </w:p>
    <w:p w:rsidR="00CB14BF" w:rsidRPr="00CB14BF" w:rsidP="00CB14BF">
      <w:pPr>
        <w:keepNext/>
        <w:keepLines/>
        <w:spacing w:line="269" w:lineRule="auto"/>
        <w:outlineLvl w:val="2"/>
        <w:rPr>
          <w:rFonts w:eastAsia="Times New Roman"/>
          <w:bCs/>
          <w:szCs w:val="28"/>
          <w:u w:val="single"/>
          <w:rtl/>
        </w:rPr>
      </w:pPr>
      <w:bookmarkStart w:id="12" w:name="_Toc222124988"/>
      <w:r w:rsidRPr="00CB14BF">
        <w:rPr>
          <w:rFonts w:eastAsia="Times New Roman" w:hint="cs"/>
          <w:bCs/>
          <w:szCs w:val="28"/>
          <w:u w:val="single"/>
          <w:rtl/>
        </w:rPr>
        <w:t>מבוא</w:t>
      </w:r>
      <w:bookmarkEnd w:id="9"/>
      <w:bookmarkEnd w:id="12"/>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תנועות הנוער הן ארגונ</w:t>
      </w:r>
      <w:r w:rsidRPr="00CB14BF">
        <w:rPr>
          <w:rFonts w:eastAsia="Calibri" w:hint="eastAsia"/>
          <w:rtl/>
        </w:rPr>
        <w:t>ים</w:t>
      </w:r>
      <w:r w:rsidRPr="00CB14BF">
        <w:rPr>
          <w:rFonts w:eastAsia="Calibri"/>
          <w:rtl/>
        </w:rPr>
        <w:t xml:space="preserve"> המחנכים למעורבות חברתית. </w:t>
      </w:r>
      <w:r w:rsidRPr="00CB14BF">
        <w:rPr>
          <w:rFonts w:eastAsia="Calibri" w:hint="eastAsia"/>
          <w:rtl/>
        </w:rPr>
        <w:t>הן</w:t>
      </w:r>
      <w:r w:rsidRPr="00CB14BF">
        <w:rPr>
          <w:rFonts w:eastAsia="Calibri"/>
          <w:rtl/>
        </w:rPr>
        <w:t xml:space="preserve"> </w:t>
      </w:r>
      <w:r w:rsidRPr="00CB14BF">
        <w:rPr>
          <w:rFonts w:eastAsia="Calibri" w:hint="eastAsia"/>
          <w:rtl/>
        </w:rPr>
        <w:t>מספקות</w:t>
      </w:r>
      <w:r w:rsidRPr="00CB14BF">
        <w:rPr>
          <w:rFonts w:eastAsia="Calibri"/>
          <w:rtl/>
        </w:rPr>
        <w:t xml:space="preserve"> כר נרחב להתנסות בני נוער בעשייה מגוונת המפגישה אותם עם האידיאולוגיה התנועתית, עם הקהילה שבה הם פועלים ועם חבריהם לקבוצה. בצד פעילויות ספורט, נופש ופנאי, תנועות הנוער מקיימות פעילויות חינוכיות, חברתיות ועיוניות המסייע</w:t>
      </w:r>
      <w:r w:rsidRPr="00CB14BF">
        <w:rPr>
          <w:rFonts w:eastAsia="Calibri" w:hint="eastAsia"/>
          <w:rtl/>
        </w:rPr>
        <w:t>ות</w:t>
      </w:r>
      <w:r w:rsidRPr="00CB14BF">
        <w:rPr>
          <w:rFonts w:eastAsia="Calibri"/>
          <w:rtl/>
        </w:rPr>
        <w:t xml:space="preserve"> ותור</w:t>
      </w:r>
      <w:r w:rsidRPr="00CB14BF">
        <w:rPr>
          <w:rFonts w:eastAsia="Calibri" w:hint="eastAsia"/>
          <w:rtl/>
        </w:rPr>
        <w:t>מות</w:t>
      </w:r>
      <w:r w:rsidRPr="00CB14BF">
        <w:rPr>
          <w:rFonts w:eastAsia="Calibri"/>
          <w:rtl/>
        </w:rPr>
        <w:t xml:space="preserve"> לשימור ולפיתוח </w:t>
      </w:r>
      <w:r w:rsidRPr="00CB14BF">
        <w:rPr>
          <w:rFonts w:eastAsia="Calibri" w:hint="eastAsia"/>
          <w:rtl/>
        </w:rPr>
        <w:t>הסביבה</w:t>
      </w:r>
      <w:r w:rsidRPr="00CB14BF">
        <w:rPr>
          <w:rFonts w:eastAsia="Calibri"/>
          <w:rtl/>
        </w:rPr>
        <w:t xml:space="preserve"> </w:t>
      </w:r>
      <w:r w:rsidRPr="00CB14BF">
        <w:rPr>
          <w:rFonts w:eastAsia="Calibri" w:hint="eastAsia"/>
          <w:rtl/>
        </w:rPr>
        <w:t>והקהילה</w:t>
      </w:r>
      <w:r w:rsidRPr="00CB14BF">
        <w:rPr>
          <w:rFonts w:eastAsia="Calibri"/>
          <w:rtl/>
        </w:rPr>
        <w:t xml:space="preserve"> </w:t>
      </w:r>
      <w:r w:rsidRPr="00CB14BF">
        <w:rPr>
          <w:rFonts w:eastAsia="Calibri" w:hint="eastAsia"/>
          <w:rtl/>
        </w:rPr>
        <w:t>ומחנכות</w:t>
      </w:r>
      <w:r w:rsidRPr="00CB14BF">
        <w:rPr>
          <w:rFonts w:eastAsia="Calibri"/>
          <w:rtl/>
        </w:rPr>
        <w:t xml:space="preserve"> </w:t>
      </w:r>
      <w:r w:rsidRPr="00CB14BF">
        <w:rPr>
          <w:rFonts w:eastAsia="Calibri" w:hint="eastAsia"/>
          <w:rtl/>
        </w:rPr>
        <w:t>ל</w:t>
      </w:r>
      <w:r w:rsidRPr="00CB14BF">
        <w:rPr>
          <w:rFonts w:eastAsia="Calibri"/>
          <w:rtl/>
        </w:rPr>
        <w:t>ערכים חברתיים וממלכתיים מתוך מגמה להעצים את החניך כפרט וכחבר בקבוצה בתפיסה חינוכית של "נוער מחנך נוער"</w:t>
      </w:r>
      <w:r>
        <w:rPr>
          <w:rFonts w:eastAsia="Calibri"/>
          <w:vertAlign w:val="superscript"/>
          <w:rtl/>
        </w:rPr>
        <w:footnoteReference w:id="2"/>
      </w:r>
      <w:r w:rsidRPr="00CB14BF">
        <w:rPr>
          <w:rFonts w:eastAsia="Calibri" w:hint="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פעילותן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חלק</w:t>
      </w:r>
      <w:r w:rsidRPr="00CB14BF">
        <w:rPr>
          <w:rFonts w:eastAsia="Calibri"/>
          <w:rtl/>
        </w:rPr>
        <w:t xml:space="preserve"> </w:t>
      </w:r>
      <w:r w:rsidRPr="00CB14BF">
        <w:rPr>
          <w:rFonts w:eastAsia="Calibri" w:hint="eastAsia"/>
          <w:rtl/>
        </w:rPr>
        <w:t>מהחינוך</w:t>
      </w:r>
      <w:r w:rsidRPr="00CB14BF">
        <w:rPr>
          <w:rFonts w:eastAsia="Calibri"/>
          <w:rtl/>
        </w:rPr>
        <w:t xml:space="preserve"> </w:t>
      </w:r>
      <w:r w:rsidRPr="00CB14BF">
        <w:rPr>
          <w:rFonts w:eastAsia="Calibri" w:hint="eastAsia"/>
          <w:rtl/>
        </w:rPr>
        <w:t>הבלתי</w:t>
      </w:r>
      <w:r w:rsidRPr="00CB14BF">
        <w:rPr>
          <w:rFonts w:eastAsia="Calibri"/>
          <w:rtl/>
        </w:rPr>
        <w:t xml:space="preserve"> </w:t>
      </w:r>
      <w:r w:rsidRPr="00CB14BF">
        <w:rPr>
          <w:rFonts w:eastAsia="Calibri" w:hint="eastAsia"/>
          <w:rtl/>
        </w:rPr>
        <w:t>פורמלי</w:t>
      </w:r>
      <w:r w:rsidRPr="00CB14BF">
        <w:rPr>
          <w:rFonts w:eastAsia="Calibri"/>
          <w:rtl/>
        </w:rPr>
        <w:t xml:space="preserve"> </w:t>
      </w:r>
      <w:r w:rsidRPr="00CB14BF">
        <w:rPr>
          <w:rFonts w:eastAsia="Calibri" w:hint="eastAsia"/>
          <w:rtl/>
        </w:rPr>
        <w:t>הנהוג</w:t>
      </w:r>
      <w:r w:rsidRPr="00CB14BF">
        <w:rPr>
          <w:rFonts w:eastAsia="Calibri"/>
          <w:rtl/>
        </w:rPr>
        <w:t xml:space="preserve"> </w:t>
      </w:r>
      <w:r w:rsidRPr="00CB14BF">
        <w:rPr>
          <w:rFonts w:eastAsia="Calibri" w:hint="eastAsia"/>
          <w:rtl/>
        </w:rPr>
        <w:t>בישראל</w:t>
      </w:r>
      <w:r w:rsidRPr="00CB14BF">
        <w:rPr>
          <w:rFonts w:eastAsia="Calibri"/>
          <w:rtl/>
        </w:rPr>
        <w:t xml:space="preserve">. מינהל חברה ונוער </w:t>
      </w:r>
      <w:r w:rsidRPr="00CB14BF">
        <w:rPr>
          <w:rFonts w:eastAsia="Calibri" w:hint="eastAsia"/>
          <w:rtl/>
        </w:rPr>
        <w:t>הוא</w:t>
      </w:r>
      <w:r w:rsidRPr="00CB14BF">
        <w:rPr>
          <w:rFonts w:eastAsia="Calibri"/>
          <w:rtl/>
        </w:rPr>
        <w:t xml:space="preserve"> </w:t>
      </w:r>
      <w:r w:rsidRPr="00CB14BF">
        <w:rPr>
          <w:rFonts w:eastAsia="Calibri" w:hint="eastAsia"/>
          <w:rtl/>
        </w:rPr>
        <w:t>ש</w:t>
      </w:r>
      <w:r w:rsidRPr="00CB14BF">
        <w:rPr>
          <w:rFonts w:eastAsia="Calibri"/>
          <w:rtl/>
        </w:rPr>
        <w:t xml:space="preserve">אחראי מטעם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להקנ</w:t>
      </w:r>
      <w:r w:rsidRPr="00CB14BF">
        <w:rPr>
          <w:rFonts w:eastAsia="Calibri" w:hint="eastAsia"/>
          <w:rtl/>
        </w:rPr>
        <w:t>ו</w:t>
      </w:r>
      <w:r w:rsidRPr="00CB14BF">
        <w:rPr>
          <w:rFonts w:eastAsia="Calibri"/>
          <w:rtl/>
        </w:rPr>
        <w:t>ת חינוך לערכים לבני נוער במסגרת הבית-ספרית, ו</w:t>
      </w:r>
      <w:r w:rsidRPr="00CB14BF">
        <w:rPr>
          <w:rFonts w:eastAsia="Calibri" w:hint="eastAsia"/>
          <w:rtl/>
        </w:rPr>
        <w:t>תפקידו</w:t>
      </w:r>
      <w:r w:rsidRPr="00CB14BF">
        <w:rPr>
          <w:rFonts w:eastAsia="Calibri"/>
          <w:rtl/>
        </w:rPr>
        <w:t xml:space="preserve"> </w:t>
      </w:r>
      <w:r w:rsidRPr="00CB14BF">
        <w:rPr>
          <w:rFonts w:eastAsia="Calibri" w:hint="eastAsia"/>
          <w:rtl/>
        </w:rPr>
        <w:t>לפעול</w:t>
      </w:r>
      <w:r w:rsidRPr="00CB14BF">
        <w:rPr>
          <w:rFonts w:eastAsia="Calibri"/>
          <w:rtl/>
        </w:rPr>
        <w:t xml:space="preserve"> לקידום החינוך לערכים גם במסגרות הפנאי המוניציפליות.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חינוך</w:t>
      </w:r>
      <w:r w:rsidRPr="00CB14BF">
        <w:rPr>
          <w:rFonts w:eastAsia="Calibri"/>
          <w:rtl/>
        </w:rPr>
        <w:t xml:space="preserve"> </w:t>
      </w:r>
      <w:r w:rsidRPr="00CB14BF">
        <w:rPr>
          <w:rFonts w:eastAsia="Calibri" w:hint="eastAsia"/>
          <w:rtl/>
        </w:rPr>
        <w:t>בלתי</w:t>
      </w:r>
      <w:r w:rsidRPr="00CB14BF">
        <w:rPr>
          <w:rFonts w:eastAsia="Calibri"/>
          <w:rtl/>
        </w:rPr>
        <w:t xml:space="preserve"> </w:t>
      </w:r>
      <w:r w:rsidRPr="00CB14BF">
        <w:rPr>
          <w:rFonts w:eastAsia="Calibri" w:hint="eastAsia"/>
          <w:rtl/>
        </w:rPr>
        <w:t>פורמלי</w:t>
      </w:r>
      <w:r w:rsidRPr="00CB14BF">
        <w:rPr>
          <w:rFonts w:eastAsia="Calibri"/>
          <w:rtl/>
        </w:rPr>
        <w:t xml:space="preserve"> </w:t>
      </w:r>
      <w:r w:rsidRPr="00CB14BF">
        <w:rPr>
          <w:rFonts w:eastAsia="Calibri" w:hint="eastAsia"/>
          <w:rtl/>
        </w:rPr>
        <w:t>הוגדר</w:t>
      </w:r>
      <w:r w:rsidRPr="00CB14BF">
        <w:rPr>
          <w:rFonts w:eastAsia="Calibri"/>
          <w:rtl/>
        </w:rPr>
        <w:t xml:space="preserve"> </w:t>
      </w:r>
      <w:r w:rsidRPr="00CB14BF">
        <w:rPr>
          <w:rFonts w:eastAsia="Calibri" w:hint="eastAsia"/>
          <w:rtl/>
        </w:rPr>
        <w:t>בחוק</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(מנהל </w:t>
      </w:r>
      <w:r w:rsidRPr="00CB14BF">
        <w:rPr>
          <w:rFonts w:eastAsia="Calibri" w:hint="eastAsia"/>
          <w:rtl/>
        </w:rPr>
        <w:t>יחידת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ומועצת</w:t>
      </w:r>
      <w:r w:rsidRPr="00CB14BF">
        <w:rPr>
          <w:rFonts w:eastAsia="Calibri"/>
          <w:rtl/>
        </w:rPr>
        <w:t xml:space="preserve"> </w:t>
      </w:r>
      <w:r w:rsidRPr="00CB14BF">
        <w:rPr>
          <w:rFonts w:eastAsia="Calibri" w:hint="eastAsia"/>
          <w:rtl/>
        </w:rPr>
        <w:t>תלמידים</w:t>
      </w:r>
      <w:r w:rsidRPr="00CB14BF">
        <w:rPr>
          <w:rFonts w:eastAsia="Calibri"/>
          <w:rtl/>
        </w:rPr>
        <w:t xml:space="preserve"> </w:t>
      </w:r>
      <w:r w:rsidRPr="00CB14BF">
        <w:rPr>
          <w:rFonts w:eastAsia="Calibri" w:hint="eastAsia"/>
          <w:rtl/>
        </w:rPr>
        <w:t>ונוער</w:t>
      </w:r>
      <w:r w:rsidRPr="00CB14BF">
        <w:rPr>
          <w:rFonts w:eastAsia="Calibri"/>
          <w:rtl/>
        </w:rPr>
        <w:t xml:space="preserve">), </w:t>
      </w:r>
      <w:r w:rsidRPr="00CB14BF">
        <w:rPr>
          <w:rFonts w:eastAsia="Calibri" w:hint="eastAsia"/>
          <w:rtl/>
        </w:rPr>
        <w:t>התשע</w:t>
      </w:r>
      <w:r w:rsidRPr="00CB14BF">
        <w:rPr>
          <w:rFonts w:eastAsia="Calibri"/>
          <w:rtl/>
        </w:rPr>
        <w:t>"</w:t>
      </w:r>
      <w:r w:rsidRPr="00CB14BF">
        <w:rPr>
          <w:rFonts w:eastAsia="Calibri" w:hint="eastAsia"/>
          <w:rtl/>
        </w:rPr>
        <w:t>א</w:t>
      </w:r>
      <w:r w:rsidRPr="00CB14BF">
        <w:rPr>
          <w:rFonts w:eastAsia="Calibri"/>
          <w:rtl/>
        </w:rPr>
        <w:t>-2011 (</w:t>
      </w:r>
      <w:r w:rsidRPr="00CB14BF">
        <w:rPr>
          <w:rFonts w:eastAsia="Calibri" w:hint="eastAsia"/>
          <w:rtl/>
        </w:rPr>
        <w:t>להלן</w:t>
      </w:r>
      <w:r w:rsidRPr="00CB14BF">
        <w:rPr>
          <w:rFonts w:eastAsia="Calibri"/>
          <w:rtl/>
        </w:rPr>
        <w:t xml:space="preserve"> - </w:t>
      </w:r>
      <w:r w:rsidRPr="00CB14BF">
        <w:rPr>
          <w:rFonts w:eastAsia="Calibri" w:hint="eastAsia"/>
          <w:rtl/>
        </w:rPr>
        <w:t>חוק</w:t>
      </w:r>
      <w:r w:rsidRPr="00CB14BF">
        <w:rPr>
          <w:rFonts w:eastAsia="Calibri"/>
          <w:rtl/>
        </w:rPr>
        <w:t xml:space="preserve"> הנוער), </w:t>
      </w:r>
      <w:r w:rsidRPr="00CB14BF">
        <w:rPr>
          <w:rFonts w:eastAsia="Calibri" w:hint="eastAsia"/>
          <w:rtl/>
        </w:rPr>
        <w:t>ששר</w:t>
      </w:r>
      <w:r w:rsidRPr="00CB14BF">
        <w:rPr>
          <w:rFonts w:eastAsia="Calibri"/>
          <w:rtl/>
        </w:rPr>
        <w:t xml:space="preserve"> החינוך אחראי על ביצועו </w:t>
      </w:r>
      <w:r w:rsidRPr="00CB14BF">
        <w:rPr>
          <w:rFonts w:eastAsia="Calibri" w:hint="eastAsia"/>
          <w:rtl/>
        </w:rPr>
        <w:t>כ</w:t>
      </w:r>
      <w:r w:rsidRPr="00CB14BF">
        <w:rPr>
          <w:rFonts w:eastAsia="Calibri"/>
          <w:rtl/>
        </w:rPr>
        <w:t>"</w:t>
      </w:r>
      <w:r w:rsidRPr="00CB14BF">
        <w:rPr>
          <w:rFonts w:eastAsia="Calibri" w:hint="eastAsia"/>
          <w:rtl/>
        </w:rPr>
        <w:t>חינוך</w:t>
      </w:r>
      <w:r w:rsidRPr="00CB14BF">
        <w:rPr>
          <w:rFonts w:eastAsia="Calibri"/>
          <w:rtl/>
        </w:rPr>
        <w:t xml:space="preserve"> </w:t>
      </w:r>
      <w:r w:rsidRPr="00CB14BF">
        <w:rPr>
          <w:rFonts w:eastAsia="Calibri" w:hint="eastAsia"/>
          <w:rtl/>
        </w:rPr>
        <w:t>לילדים</w:t>
      </w:r>
      <w:r w:rsidRPr="00CB14BF">
        <w:rPr>
          <w:rFonts w:eastAsia="Calibri"/>
          <w:rtl/>
        </w:rPr>
        <w:t xml:space="preserve"> </w:t>
      </w:r>
      <w:r w:rsidRPr="00CB14BF">
        <w:rPr>
          <w:rFonts w:eastAsia="Calibri" w:hint="eastAsia"/>
          <w:rtl/>
        </w:rPr>
        <w:t>ולנערים</w:t>
      </w:r>
      <w:r w:rsidRPr="00CB14BF">
        <w:rPr>
          <w:rFonts w:eastAsia="Calibri"/>
          <w:rtl/>
        </w:rPr>
        <w:t xml:space="preserve"> </w:t>
      </w:r>
      <w:r w:rsidRPr="00CB14BF">
        <w:rPr>
          <w:rFonts w:eastAsia="Calibri" w:hint="eastAsia"/>
          <w:rtl/>
        </w:rPr>
        <w:t>ברשות</w:t>
      </w:r>
      <w:r w:rsidRPr="00CB14BF">
        <w:rPr>
          <w:rFonts w:eastAsia="Calibri"/>
          <w:rtl/>
        </w:rPr>
        <w:t xml:space="preserve"> </w:t>
      </w:r>
      <w:r w:rsidRPr="00CB14BF">
        <w:rPr>
          <w:rFonts w:eastAsia="Calibri" w:hint="eastAsia"/>
          <w:rtl/>
        </w:rPr>
        <w:t>חינוך</w:t>
      </w:r>
      <w:r w:rsidRPr="00CB14BF">
        <w:rPr>
          <w:rFonts w:eastAsia="Calibri"/>
          <w:rtl/>
        </w:rPr>
        <w:t xml:space="preserve"> </w:t>
      </w:r>
      <w:r w:rsidRPr="00CB14BF">
        <w:rPr>
          <w:rFonts w:eastAsia="Calibri" w:hint="eastAsia"/>
          <w:rtl/>
        </w:rPr>
        <w:t>מקומית</w:t>
      </w:r>
      <w:r w:rsidRPr="00CB14BF">
        <w:rPr>
          <w:rFonts w:eastAsia="Calibri"/>
          <w:rtl/>
        </w:rPr>
        <w:t xml:space="preserve">, </w:t>
      </w:r>
      <w:r w:rsidRPr="00CB14BF">
        <w:rPr>
          <w:rFonts w:eastAsia="Calibri" w:hint="eastAsia"/>
          <w:rtl/>
        </w:rPr>
        <w:t>מחוץ</w:t>
      </w:r>
      <w:r w:rsidRPr="00CB14BF">
        <w:rPr>
          <w:rFonts w:eastAsia="Calibri"/>
          <w:rtl/>
        </w:rPr>
        <w:t xml:space="preserve"> </w:t>
      </w:r>
      <w:r w:rsidRPr="00CB14BF">
        <w:rPr>
          <w:rFonts w:eastAsia="Calibri" w:hint="eastAsia"/>
          <w:rtl/>
        </w:rPr>
        <w:t>לשעות</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מוסד</w:t>
      </w:r>
      <w:r w:rsidRPr="00CB14BF">
        <w:rPr>
          <w:rFonts w:eastAsia="Calibri"/>
          <w:rtl/>
        </w:rPr>
        <w:t xml:space="preserve"> </w:t>
      </w:r>
      <w:r w:rsidRPr="00CB14BF">
        <w:rPr>
          <w:rFonts w:eastAsia="Calibri" w:hint="eastAsia"/>
          <w:rtl/>
        </w:rPr>
        <w:t>חינוך</w:t>
      </w:r>
      <w:r w:rsidRPr="00CB14BF">
        <w:rPr>
          <w:rFonts w:eastAsia="Calibri"/>
          <w:rtl/>
        </w:rPr>
        <w:t xml:space="preserve">, </w:t>
      </w:r>
      <w:r w:rsidRPr="00CB14BF">
        <w:rPr>
          <w:rFonts w:eastAsia="Calibri" w:hint="eastAsia"/>
          <w:rtl/>
        </w:rPr>
        <w:t>הכולל</w:t>
      </w:r>
      <w:r w:rsidRPr="00CB14BF">
        <w:rPr>
          <w:rFonts w:eastAsia="Calibri"/>
          <w:rtl/>
        </w:rPr>
        <w:t xml:space="preserve"> </w:t>
      </w:r>
      <w:r w:rsidRPr="00CB14BF">
        <w:rPr>
          <w:rFonts w:eastAsia="Calibri" w:hint="eastAsia"/>
          <w:rtl/>
        </w:rPr>
        <w:t>חינוך</w:t>
      </w:r>
      <w:r w:rsidRPr="00CB14BF">
        <w:rPr>
          <w:rFonts w:eastAsia="Calibri"/>
          <w:rtl/>
        </w:rPr>
        <w:t xml:space="preserve"> </w:t>
      </w:r>
      <w:r w:rsidRPr="00CB14BF">
        <w:rPr>
          <w:rFonts w:eastAsia="Calibri" w:hint="eastAsia"/>
          <w:rtl/>
        </w:rPr>
        <w:t>חברתי</w:t>
      </w:r>
      <w:r w:rsidRPr="00CB14BF">
        <w:rPr>
          <w:rFonts w:eastAsia="Calibri"/>
          <w:rtl/>
        </w:rPr>
        <w:t xml:space="preserve">, </w:t>
      </w:r>
      <w:r w:rsidRPr="00CB14BF">
        <w:rPr>
          <w:rFonts w:eastAsia="Calibri" w:hint="eastAsia"/>
          <w:rtl/>
        </w:rPr>
        <w:t>ערכי</w:t>
      </w:r>
      <w:r w:rsidRPr="00CB14BF">
        <w:rPr>
          <w:rFonts w:eastAsia="Calibri"/>
          <w:rtl/>
        </w:rPr>
        <w:t xml:space="preserve"> </w:t>
      </w:r>
      <w:r w:rsidRPr="00CB14BF">
        <w:rPr>
          <w:rFonts w:eastAsia="Calibri" w:hint="eastAsia"/>
          <w:rtl/>
        </w:rPr>
        <w:t>וקהילתי</w:t>
      </w:r>
      <w:r w:rsidRPr="00CB14BF">
        <w:rPr>
          <w:rFonts w:eastAsia="Calibri"/>
          <w:rtl/>
        </w:rPr>
        <w:t xml:space="preserve"> </w:t>
      </w:r>
      <w:r w:rsidRPr="00CB14BF">
        <w:rPr>
          <w:rFonts w:eastAsia="Calibri" w:hint="eastAsia"/>
          <w:rtl/>
        </w:rPr>
        <w:t>ומיועד</w:t>
      </w:r>
      <w:r w:rsidRPr="00CB14BF">
        <w:rPr>
          <w:rFonts w:eastAsia="Calibri"/>
          <w:rtl/>
        </w:rPr>
        <w:t xml:space="preserve"> </w:t>
      </w:r>
      <w:r w:rsidRPr="00CB14BF">
        <w:rPr>
          <w:rFonts w:eastAsia="Calibri" w:hint="eastAsia"/>
          <w:rtl/>
        </w:rPr>
        <w:t>להשגת</w:t>
      </w:r>
      <w:r w:rsidRPr="00CB14BF">
        <w:rPr>
          <w:rFonts w:eastAsia="Calibri"/>
          <w:rtl/>
        </w:rPr>
        <w:t xml:space="preserve"> </w:t>
      </w:r>
      <w:r w:rsidRPr="00CB14BF">
        <w:rPr>
          <w:rFonts w:eastAsia="Calibri" w:hint="eastAsia"/>
          <w:rtl/>
        </w:rPr>
        <w:t>המטרות</w:t>
      </w:r>
      <w:r w:rsidRPr="00CB14BF">
        <w:rPr>
          <w:rFonts w:eastAsia="Calibri"/>
          <w:rtl/>
        </w:rPr>
        <w:t xml:space="preserve"> </w:t>
      </w:r>
      <w:r w:rsidRPr="00CB14BF">
        <w:rPr>
          <w:rFonts w:eastAsia="Calibri" w:hint="eastAsia"/>
          <w:rtl/>
        </w:rPr>
        <w:t>הקבועות</w:t>
      </w:r>
      <w:r w:rsidRPr="00CB14BF">
        <w:rPr>
          <w:rFonts w:eastAsia="Calibri"/>
          <w:rtl/>
        </w:rPr>
        <w:t xml:space="preserve"> </w:t>
      </w:r>
      <w:r w:rsidRPr="00CB14BF">
        <w:rPr>
          <w:rFonts w:eastAsia="Calibri" w:hint="eastAsia"/>
          <w:rtl/>
        </w:rPr>
        <w:t>בסעיף</w:t>
      </w:r>
      <w:r w:rsidRPr="00CB14BF">
        <w:rPr>
          <w:rFonts w:eastAsia="Calibri"/>
          <w:rtl/>
        </w:rPr>
        <w:t xml:space="preserve"> 2 </w:t>
      </w:r>
      <w:r w:rsidRPr="00CB14BF">
        <w:rPr>
          <w:rFonts w:eastAsia="Calibri" w:hint="eastAsia"/>
          <w:rtl/>
        </w:rPr>
        <w:t>לחוק</w:t>
      </w:r>
      <w:r w:rsidRPr="00CB14BF">
        <w:rPr>
          <w:rFonts w:eastAsia="Calibri"/>
          <w:rtl/>
        </w:rPr>
        <w:t xml:space="preserve"> </w:t>
      </w:r>
      <w:r w:rsidRPr="00CB14BF">
        <w:rPr>
          <w:rFonts w:eastAsia="Calibri" w:hint="eastAsia"/>
          <w:rtl/>
        </w:rPr>
        <w:t>חינוך</w:t>
      </w:r>
      <w:r w:rsidRPr="00CB14BF">
        <w:rPr>
          <w:rFonts w:eastAsia="Calibri"/>
          <w:rtl/>
        </w:rPr>
        <w:t xml:space="preserve"> </w:t>
      </w:r>
      <w:r w:rsidRPr="00CB14BF">
        <w:rPr>
          <w:rFonts w:eastAsia="Calibri" w:hint="eastAsia"/>
          <w:rtl/>
        </w:rPr>
        <w:t>ממלכתי</w:t>
      </w:r>
      <w:r w:rsidRPr="00CB14BF">
        <w:rPr>
          <w:rFonts w:eastAsia="Calibri"/>
          <w:rtl/>
        </w:rPr>
        <w:t xml:space="preserve">, </w:t>
      </w:r>
      <w:r w:rsidRPr="00CB14BF">
        <w:rPr>
          <w:rFonts w:eastAsia="Calibri" w:hint="eastAsia"/>
          <w:rtl/>
        </w:rPr>
        <w:t>התשי</w:t>
      </w:r>
      <w:r w:rsidRPr="00CB14BF">
        <w:rPr>
          <w:rFonts w:eastAsia="Calibri"/>
          <w:rtl/>
        </w:rPr>
        <w:t>"</w:t>
      </w:r>
      <w:r w:rsidRPr="00CB14BF">
        <w:rPr>
          <w:rFonts w:eastAsia="Calibri" w:hint="eastAsia"/>
          <w:rtl/>
        </w:rPr>
        <w:t>ג</w:t>
      </w:r>
      <w:r w:rsidRPr="00CB14BF">
        <w:rPr>
          <w:rFonts w:eastAsia="Calibri"/>
          <w:rtl/>
        </w:rPr>
        <w:t>-1953"</w:t>
      </w:r>
      <w:r>
        <w:rPr>
          <w:rFonts w:eastAsia="Calibri"/>
          <w:vertAlign w:val="superscript"/>
          <w:rtl/>
        </w:rPr>
        <w:footnoteReference w:id="3"/>
      </w:r>
      <w:r w:rsidRPr="00CB14BF">
        <w:rPr>
          <w:rFonts w:eastAsia="Calibri" w:hint="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בצד</w:t>
      </w:r>
      <w:r w:rsidRPr="00CB14BF">
        <w:rPr>
          <w:rFonts w:eastAsia="Calibri"/>
          <w:rtl/>
        </w:rPr>
        <w:t xml:space="preserve"> ההגדרה בחקיקה, חינוך בלתי פורמלי הוא תלוי הקשר ומושפע בין השאר מן ההבדלים התרבותיים והחברתיים המתקיימים ברמות העולמית, הארצית, המקומית והאישית</w:t>
      </w:r>
      <w:r>
        <w:rPr>
          <w:rFonts w:eastAsia="Calibri"/>
          <w:vertAlign w:val="superscript"/>
          <w:rtl/>
        </w:rPr>
        <w:footnoteReference w:id="4"/>
      </w:r>
      <w:r w:rsidRPr="00CB14BF">
        <w:rPr>
          <w:rFonts w:eastAsia="Calibri" w:hint="cs"/>
          <w:rtl/>
        </w:rPr>
        <w:t>. להבדיל מהחינוך הפורמלי</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קודם</w:t>
      </w:r>
      <w:r w:rsidRPr="00CB14BF">
        <w:rPr>
          <w:rFonts w:eastAsia="Calibri"/>
          <w:rtl/>
        </w:rPr>
        <w:t xml:space="preserve"> </w:t>
      </w:r>
      <w:r w:rsidRPr="00CB14BF">
        <w:rPr>
          <w:rFonts w:eastAsia="Calibri" w:hint="eastAsia"/>
          <w:rtl/>
        </w:rPr>
        <w:t>כול</w:t>
      </w:r>
      <w:r w:rsidRPr="00CB14BF">
        <w:rPr>
          <w:rFonts w:eastAsia="Calibri"/>
          <w:rtl/>
        </w:rPr>
        <w:t xml:space="preserve"> </w:t>
      </w:r>
      <w:r w:rsidRPr="00CB14BF">
        <w:rPr>
          <w:rFonts w:eastAsia="Calibri" w:hint="eastAsia"/>
          <w:rtl/>
        </w:rPr>
        <w:t>מאופיין</w:t>
      </w:r>
      <w:r w:rsidRPr="00CB14BF">
        <w:rPr>
          <w:rFonts w:eastAsia="Calibri"/>
          <w:rtl/>
        </w:rPr>
        <w:t xml:space="preserve"> </w:t>
      </w:r>
      <w:r w:rsidRPr="00CB14BF">
        <w:rPr>
          <w:rFonts w:eastAsia="Calibri" w:hint="eastAsia"/>
          <w:rtl/>
        </w:rPr>
        <w:t>בחופש</w:t>
      </w:r>
      <w:r w:rsidRPr="00CB14BF">
        <w:rPr>
          <w:rFonts w:eastAsia="Calibri"/>
          <w:rtl/>
        </w:rPr>
        <w:t xml:space="preserve"> </w:t>
      </w:r>
      <w:r w:rsidRPr="00CB14BF">
        <w:rPr>
          <w:rFonts w:eastAsia="Calibri" w:hint="eastAsia"/>
          <w:rtl/>
        </w:rPr>
        <w:t>בחירה</w:t>
      </w:r>
      <w:r w:rsidRPr="00CB14BF">
        <w:rPr>
          <w:rFonts w:eastAsia="Calibri"/>
          <w:rtl/>
        </w:rPr>
        <w:t xml:space="preserve">, </w:t>
      </w:r>
      <w:r w:rsidRPr="00CB14BF">
        <w:rPr>
          <w:rFonts w:eastAsia="Calibri" w:hint="eastAsia"/>
          <w:rtl/>
        </w:rPr>
        <w:t>ומתוקף</w:t>
      </w:r>
      <w:r w:rsidRPr="00CB14BF">
        <w:rPr>
          <w:rFonts w:eastAsia="Calibri"/>
          <w:rtl/>
        </w:rPr>
        <w:t xml:space="preserve"> </w:t>
      </w:r>
      <w:r w:rsidRPr="00CB14BF">
        <w:rPr>
          <w:rFonts w:eastAsia="Calibri" w:hint="eastAsia"/>
          <w:rtl/>
        </w:rPr>
        <w:t>כך</w:t>
      </w:r>
      <w:r w:rsidRPr="00CB14BF">
        <w:rPr>
          <w:rFonts w:eastAsia="Calibri"/>
          <w:rtl/>
        </w:rPr>
        <w:t xml:space="preserve"> </w:t>
      </w:r>
      <w:r w:rsidRPr="00CB14BF">
        <w:rPr>
          <w:rFonts w:eastAsia="Calibri" w:hint="eastAsia"/>
          <w:rtl/>
        </w:rPr>
        <w:t>נגזרים</w:t>
      </w:r>
      <w:r w:rsidRPr="00CB14BF">
        <w:rPr>
          <w:rFonts w:eastAsia="Calibri"/>
          <w:rtl/>
        </w:rPr>
        <w:t xml:space="preserve"> </w:t>
      </w:r>
      <w:r w:rsidRPr="00CB14BF">
        <w:rPr>
          <w:rFonts w:eastAsia="Calibri" w:hint="eastAsia"/>
          <w:rtl/>
        </w:rPr>
        <w:t>ממנו</w:t>
      </w:r>
      <w:r w:rsidRPr="00CB14BF">
        <w:rPr>
          <w:rFonts w:eastAsia="Calibri"/>
          <w:rtl/>
        </w:rPr>
        <w:t xml:space="preserve"> </w:t>
      </w:r>
      <w:r w:rsidRPr="00CB14BF">
        <w:rPr>
          <w:rFonts w:eastAsia="Calibri" w:hint="eastAsia"/>
          <w:rtl/>
        </w:rPr>
        <w:t>גמישות</w:t>
      </w:r>
      <w:r w:rsidRPr="00CB14BF">
        <w:rPr>
          <w:rFonts w:eastAsia="Calibri"/>
          <w:rtl/>
        </w:rPr>
        <w:t xml:space="preserve"> </w:t>
      </w:r>
      <w:r w:rsidRPr="00CB14BF">
        <w:rPr>
          <w:rFonts w:eastAsia="Calibri" w:hint="eastAsia"/>
          <w:rtl/>
        </w:rPr>
        <w:t>ארגונית</w:t>
      </w:r>
      <w:r w:rsidRPr="00CB14BF">
        <w:rPr>
          <w:rFonts w:eastAsia="Calibri"/>
          <w:rtl/>
        </w:rPr>
        <w:t xml:space="preserve"> </w:t>
      </w:r>
      <w:r w:rsidRPr="00CB14BF">
        <w:rPr>
          <w:rFonts w:eastAsia="Calibri" w:hint="eastAsia"/>
          <w:rtl/>
        </w:rPr>
        <w:t>ותוכנית</w:t>
      </w:r>
      <w:r w:rsidRPr="00CB14BF">
        <w:rPr>
          <w:rFonts w:eastAsia="Calibri"/>
          <w:rtl/>
        </w:rPr>
        <w:t xml:space="preserve">, </w:t>
      </w:r>
      <w:r w:rsidRPr="00CB14BF">
        <w:rPr>
          <w:rFonts w:eastAsia="Calibri" w:hint="eastAsia"/>
          <w:rtl/>
        </w:rPr>
        <w:t>וכן</w:t>
      </w:r>
      <w:r w:rsidRPr="00CB14BF">
        <w:rPr>
          <w:rFonts w:eastAsia="Calibri"/>
          <w:rtl/>
        </w:rPr>
        <w:t xml:space="preserve"> </w:t>
      </w:r>
      <w:r w:rsidRPr="00CB14BF">
        <w:rPr>
          <w:rFonts w:eastAsia="Calibri" w:hint="eastAsia"/>
          <w:rtl/>
        </w:rPr>
        <w:t>גיוון</w:t>
      </w:r>
      <w:r w:rsidRPr="00CB14BF">
        <w:rPr>
          <w:rFonts w:eastAsia="Calibri"/>
          <w:rtl/>
        </w:rPr>
        <w:t xml:space="preserve"> </w:t>
      </w:r>
      <w:r w:rsidRPr="00CB14BF">
        <w:rPr>
          <w:rFonts w:eastAsia="Calibri" w:hint="eastAsia"/>
          <w:rtl/>
        </w:rPr>
        <w:t>ויחסי</w:t>
      </w:r>
      <w:r w:rsidRPr="00CB14BF">
        <w:rPr>
          <w:rFonts w:eastAsia="Calibri"/>
          <w:rtl/>
        </w:rPr>
        <w:t xml:space="preserve"> </w:t>
      </w:r>
      <w:r w:rsidRPr="00CB14BF">
        <w:rPr>
          <w:rFonts w:eastAsia="Calibri" w:hint="eastAsia"/>
          <w:rtl/>
        </w:rPr>
        <w:t>גומלין</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המשתתפים</w:t>
      </w:r>
      <w:r w:rsidRPr="00CB14BF">
        <w:rPr>
          <w:rFonts w:eastAsia="Calibri"/>
          <w:rtl/>
        </w:rPr>
        <w:t xml:space="preserve"> </w:t>
      </w:r>
      <w:r w:rsidRPr="00CB14BF">
        <w:rPr>
          <w:rFonts w:eastAsia="Calibri" w:hint="eastAsia"/>
          <w:rtl/>
        </w:rPr>
        <w:t>שהם</w:t>
      </w:r>
      <w:r w:rsidRPr="00CB14BF">
        <w:rPr>
          <w:rFonts w:eastAsia="Calibri"/>
          <w:rtl/>
        </w:rPr>
        <w:t xml:space="preserve"> </w:t>
      </w:r>
      <w:r w:rsidRPr="00CB14BF">
        <w:rPr>
          <w:rFonts w:eastAsia="Calibri" w:hint="eastAsia"/>
          <w:rtl/>
        </w:rPr>
        <w:t>פחות</w:t>
      </w:r>
      <w:r w:rsidRPr="00CB14BF">
        <w:rPr>
          <w:rFonts w:eastAsia="Calibri"/>
          <w:rtl/>
        </w:rPr>
        <w:t xml:space="preserve"> </w:t>
      </w:r>
      <w:r w:rsidRPr="00CB14BF">
        <w:rPr>
          <w:rFonts w:eastAsia="Calibri" w:hint="eastAsia"/>
          <w:rtl/>
        </w:rPr>
        <w:t>היררכיים</w:t>
      </w:r>
      <w:r w:rsidRPr="00CB14BF">
        <w:rPr>
          <w:rFonts w:eastAsia="Calibri"/>
          <w:rtl/>
        </w:rPr>
        <w:t xml:space="preserve"> </w:t>
      </w:r>
      <w:r w:rsidRPr="00CB14BF">
        <w:rPr>
          <w:rFonts w:eastAsia="Calibri" w:hint="eastAsia"/>
          <w:rtl/>
        </w:rPr>
        <w:t>ויותר</w:t>
      </w:r>
      <w:r w:rsidRPr="00CB14BF">
        <w:rPr>
          <w:rFonts w:eastAsia="Calibri"/>
          <w:rtl/>
        </w:rPr>
        <w:t xml:space="preserve"> </w:t>
      </w:r>
      <w:r w:rsidRPr="00CB14BF">
        <w:rPr>
          <w:rFonts w:eastAsia="Calibri" w:hint="eastAsia"/>
          <w:rtl/>
        </w:rPr>
        <w:t>שוויוניים</w:t>
      </w:r>
      <w:r w:rsidRPr="00CB14BF">
        <w:rPr>
          <w:rFonts w:eastAsia="Calibri"/>
          <w:rtl/>
        </w:rPr>
        <w:t xml:space="preserve"> </w:t>
      </w:r>
      <w:r w:rsidRPr="00CB14BF">
        <w:rPr>
          <w:rFonts w:eastAsia="Calibri" w:hint="eastAsia"/>
          <w:rtl/>
        </w:rPr>
        <w:t>והדדיים</w:t>
      </w:r>
      <w:r w:rsidRPr="00CB14BF">
        <w:rPr>
          <w:rFonts w:eastAsia="Calibri"/>
          <w:rtl/>
        </w:rPr>
        <w:t xml:space="preserve">. </w:t>
      </w:r>
      <w:r w:rsidRPr="00CB14BF">
        <w:rPr>
          <w:rFonts w:eastAsia="Calibri" w:hint="eastAsia"/>
          <w:rtl/>
        </w:rPr>
        <w:t>בצד</w:t>
      </w:r>
      <w:r w:rsidRPr="00CB14BF">
        <w:rPr>
          <w:rFonts w:eastAsia="Calibri"/>
          <w:rtl/>
        </w:rPr>
        <w:t xml:space="preserve"> </w:t>
      </w:r>
      <w:r w:rsidRPr="00CB14BF">
        <w:rPr>
          <w:rFonts w:eastAsia="Calibri" w:hint="eastAsia"/>
          <w:rtl/>
        </w:rPr>
        <w:t>זאת</w:t>
      </w:r>
      <w:r w:rsidRPr="00CB14BF">
        <w:rPr>
          <w:rFonts w:eastAsia="Calibri"/>
          <w:rtl/>
        </w:rPr>
        <w:t xml:space="preserve">, </w:t>
      </w:r>
      <w:r w:rsidRPr="00CB14BF">
        <w:rPr>
          <w:rFonts w:eastAsia="Calibri" w:hint="eastAsia"/>
          <w:rtl/>
        </w:rPr>
        <w:t>הגם</w:t>
      </w:r>
      <w:r w:rsidRPr="00CB14BF">
        <w:rPr>
          <w:rFonts w:eastAsia="Calibri"/>
          <w:rtl/>
        </w:rPr>
        <w:t xml:space="preserve"> </w:t>
      </w:r>
      <w:r w:rsidRPr="00CB14BF">
        <w:rPr>
          <w:rFonts w:eastAsia="Calibri" w:hint="eastAsia"/>
          <w:rtl/>
        </w:rPr>
        <w:t>שהחינוך</w:t>
      </w:r>
      <w:r w:rsidRPr="00CB14BF">
        <w:rPr>
          <w:rFonts w:eastAsia="Calibri"/>
          <w:rtl/>
        </w:rPr>
        <w:t xml:space="preserve"> </w:t>
      </w:r>
      <w:r w:rsidRPr="00CB14BF">
        <w:rPr>
          <w:rFonts w:eastAsia="Calibri" w:hint="eastAsia"/>
          <w:rtl/>
        </w:rPr>
        <w:t>הבלתי</w:t>
      </w:r>
      <w:r w:rsidRPr="00CB14BF">
        <w:rPr>
          <w:rFonts w:eastAsia="Calibri"/>
          <w:rtl/>
        </w:rPr>
        <w:t xml:space="preserve"> </w:t>
      </w:r>
      <w:r w:rsidRPr="00CB14BF">
        <w:rPr>
          <w:rFonts w:eastAsia="Calibri" w:hint="eastAsia"/>
          <w:rtl/>
        </w:rPr>
        <w:t>פורמלי</w:t>
      </w:r>
      <w:r w:rsidRPr="00CB14BF">
        <w:rPr>
          <w:rFonts w:eastAsia="Calibri"/>
          <w:rtl/>
        </w:rPr>
        <w:t xml:space="preserve"> </w:t>
      </w:r>
      <w:r w:rsidRPr="00CB14BF">
        <w:rPr>
          <w:rFonts w:eastAsia="Calibri" w:hint="eastAsia"/>
          <w:rtl/>
        </w:rPr>
        <w:t>מאופיין</w:t>
      </w:r>
      <w:r w:rsidRPr="00CB14BF">
        <w:rPr>
          <w:rFonts w:eastAsia="Calibri"/>
          <w:rtl/>
        </w:rPr>
        <w:t xml:space="preserve"> </w:t>
      </w:r>
      <w:r w:rsidRPr="00CB14BF">
        <w:rPr>
          <w:rFonts w:eastAsia="Calibri" w:hint="eastAsia"/>
          <w:rtl/>
        </w:rPr>
        <w:t>בלמידה</w:t>
      </w:r>
      <w:r w:rsidRPr="00CB14BF">
        <w:rPr>
          <w:rFonts w:eastAsia="Calibri"/>
          <w:rtl/>
        </w:rPr>
        <w:t xml:space="preserve"> </w:t>
      </w:r>
      <w:r w:rsidRPr="00CB14BF">
        <w:rPr>
          <w:rFonts w:eastAsia="Calibri" w:hint="eastAsia"/>
          <w:rtl/>
        </w:rPr>
        <w:t>חווייתית</w:t>
      </w:r>
      <w:r w:rsidRPr="00CB14BF">
        <w:rPr>
          <w:rFonts w:eastAsia="Calibri"/>
          <w:rtl/>
        </w:rPr>
        <w:t xml:space="preserve"> </w:t>
      </w:r>
      <w:r w:rsidRPr="00CB14BF">
        <w:rPr>
          <w:rFonts w:eastAsia="Calibri" w:hint="eastAsia"/>
          <w:rtl/>
        </w:rPr>
        <w:t>בשעות</w:t>
      </w:r>
      <w:r w:rsidRPr="00CB14BF">
        <w:rPr>
          <w:rFonts w:eastAsia="Calibri"/>
          <w:rtl/>
        </w:rPr>
        <w:t xml:space="preserve"> </w:t>
      </w:r>
      <w:r w:rsidRPr="00CB14BF">
        <w:rPr>
          <w:rFonts w:eastAsia="Calibri" w:hint="eastAsia"/>
          <w:rtl/>
        </w:rPr>
        <w:t>הפנאי</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פועל</w:t>
      </w:r>
      <w:r w:rsidRPr="00CB14BF">
        <w:rPr>
          <w:rFonts w:eastAsia="Calibri"/>
          <w:rtl/>
        </w:rPr>
        <w:t xml:space="preserve"> </w:t>
      </w:r>
      <w:r w:rsidRPr="00CB14BF">
        <w:rPr>
          <w:rFonts w:eastAsia="Calibri" w:hint="eastAsia"/>
          <w:rtl/>
        </w:rPr>
        <w:t>לפי</w:t>
      </w:r>
      <w:r w:rsidRPr="00CB14BF">
        <w:rPr>
          <w:rFonts w:eastAsia="Calibri"/>
          <w:rtl/>
        </w:rPr>
        <w:t xml:space="preserve"> </w:t>
      </w:r>
      <w:r w:rsidRPr="00CB14BF">
        <w:rPr>
          <w:rFonts w:eastAsia="Calibri" w:hint="eastAsia"/>
          <w:rtl/>
        </w:rPr>
        <w:t>מטרות</w:t>
      </w:r>
      <w:r w:rsidRPr="00CB14BF">
        <w:rPr>
          <w:rFonts w:eastAsia="Calibri"/>
          <w:rtl/>
        </w:rPr>
        <w:t xml:space="preserve">, </w:t>
      </w:r>
      <w:r w:rsidRPr="00CB14BF">
        <w:rPr>
          <w:rFonts w:eastAsia="Calibri" w:hint="eastAsia"/>
          <w:rtl/>
        </w:rPr>
        <w:t>כללים</w:t>
      </w:r>
      <w:r w:rsidRPr="00CB14BF">
        <w:rPr>
          <w:rFonts w:eastAsia="Calibri"/>
          <w:rtl/>
        </w:rPr>
        <w:t xml:space="preserve"> </w:t>
      </w:r>
      <w:r w:rsidRPr="00CB14BF">
        <w:rPr>
          <w:rFonts w:eastAsia="Calibri" w:hint="eastAsia"/>
          <w:rtl/>
        </w:rPr>
        <w:t>ולוחות</w:t>
      </w:r>
      <w:r w:rsidRPr="00CB14BF">
        <w:rPr>
          <w:rFonts w:eastAsia="Calibri"/>
          <w:rtl/>
        </w:rPr>
        <w:t xml:space="preserve"> </w:t>
      </w:r>
      <w:r w:rsidRPr="00CB14BF">
        <w:rPr>
          <w:rFonts w:eastAsia="Calibri" w:hint="eastAsia"/>
          <w:rtl/>
        </w:rPr>
        <w:t>זמנים</w:t>
      </w:r>
      <w:r>
        <w:rPr>
          <w:rFonts w:eastAsia="Calibri"/>
          <w:vertAlign w:val="superscript"/>
          <w:rtl/>
        </w:rPr>
        <w:footnoteReference w:id="5"/>
      </w:r>
      <w:r w:rsidRPr="00CB14BF">
        <w:rPr>
          <w:rFonts w:eastAsia="Calibri" w:hint="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בשנת</w:t>
      </w:r>
      <w:r w:rsidRPr="00CB14BF">
        <w:rPr>
          <w:rFonts w:eastAsia="Calibri"/>
          <w:rtl/>
        </w:rPr>
        <w:t xml:space="preserve"> 2015 פרסם מנכ"ל משרד החינוך חוזר בסוגיית תנועות הנוער, הכולל הנחיות </w:t>
      </w:r>
      <w:r w:rsidRPr="00CB14BF">
        <w:rPr>
          <w:rFonts w:eastAsia="Calibri" w:hint="eastAsia"/>
          <w:rtl/>
        </w:rPr>
        <w:t>ל</w:t>
      </w:r>
      <w:r w:rsidRPr="00CB14BF">
        <w:rPr>
          <w:rFonts w:eastAsia="Calibri"/>
          <w:rtl/>
        </w:rPr>
        <w:t>בתי הספר היסודיים והעל-יסודיים לסייע לתנועות הנוער ולארגוני הילדים והנוער בגיוס חניכים חדשים מקרב תלמידיהם ולהקצות זמן להצגת מטרות הפעילות במהלך יום הלימודים</w:t>
      </w:r>
      <w:r>
        <w:rPr>
          <w:rFonts w:eastAsia="Calibri"/>
          <w:vertAlign w:val="superscript"/>
          <w:rtl/>
        </w:rPr>
        <w:footnoteReference w:id="6"/>
      </w:r>
      <w:r w:rsidRPr="00CB14BF">
        <w:rPr>
          <w:rFonts w:eastAsia="Calibri" w:hint="cs"/>
          <w:rtl/>
        </w:rPr>
        <w:t>. מעבר לכך לא הסדיר</w:t>
      </w:r>
      <w:r w:rsidRPr="00CB14BF">
        <w:rPr>
          <w:rFonts w:eastAsia="Calibri"/>
          <w:rtl/>
        </w:rPr>
        <w:t xml:space="preserve"> משרד החינוך את תחום הפעילות של תנועות הנוער בכללותו ולא פרסם מסמך מחייב או מנחה בכל הנוגע לתפיסתו את פעילות החינוך הבלתי פורמלי בכלל ואת פעילות תנועות הנוער בפרט.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על</w:t>
      </w:r>
      <w:r w:rsidRPr="00CB14BF">
        <w:rPr>
          <w:rFonts w:eastAsia="Calibri"/>
          <w:rtl/>
        </w:rPr>
        <w:t xml:space="preserve"> תפיסתו של משרד החינוך את פעילות תנועות הנוער ניתן ללמוד מהאמנה שכרת בשם מדינת </w:t>
      </w:r>
      <w:r w:rsidRPr="00CB14BF">
        <w:rPr>
          <w:rFonts w:eastAsia="Calibri" w:hint="eastAsia"/>
          <w:rtl/>
        </w:rPr>
        <w:t>ישראל</w:t>
      </w:r>
      <w:r w:rsidRPr="00CB14BF">
        <w:rPr>
          <w:rFonts w:eastAsia="Calibri"/>
          <w:rtl/>
        </w:rPr>
        <w:t xml:space="preserve"> ביוני 2005, עם מרכז השלטון המקומי, מרכז המועצות האזוריות ומועצת תנועות הנוער, במטרה "למסד, לחזק ולהרחיב את מערכת יחסי הגומלין, המחויבות ושיתוף הפעולה ביניהם לקידום וטיפוח החינוך החברתי והערכי באמצעות תנועות הנוער..." (להלן - </w:t>
      </w:r>
      <w:r w:rsidRPr="00CB14BF">
        <w:rPr>
          <w:rFonts w:eastAsia="Calibri" w:hint="eastAsia"/>
          <w:rtl/>
        </w:rPr>
        <w:t>האמנה</w:t>
      </w:r>
      <w:r w:rsidRPr="00CB14BF">
        <w:rPr>
          <w:rFonts w:eastAsia="Calibri"/>
          <w:rtl/>
        </w:rPr>
        <w:t xml:space="preserve">). </w:t>
      </w:r>
      <w:r w:rsidRPr="00CB14BF">
        <w:rPr>
          <w:rFonts w:eastAsia="Calibri" w:hint="eastAsia"/>
          <w:rtl/>
        </w:rPr>
        <w:t>באמנה</w:t>
      </w:r>
      <w:r w:rsidRPr="00CB14BF">
        <w:rPr>
          <w:rFonts w:eastAsia="Calibri"/>
          <w:rtl/>
        </w:rPr>
        <w:t xml:space="preserve"> </w:t>
      </w:r>
      <w:r w:rsidRPr="00CB14BF">
        <w:rPr>
          <w:rFonts w:eastAsia="Calibri" w:hint="eastAsia"/>
          <w:rtl/>
        </w:rPr>
        <w:t>נכתב</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רואה</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הנתמכות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ידיו</w:t>
      </w:r>
      <w:r w:rsidRPr="00CB14BF">
        <w:rPr>
          <w:rFonts w:eastAsia="Calibri"/>
          <w:rtl/>
        </w:rPr>
        <w:t xml:space="preserve"> </w:t>
      </w:r>
      <w:r w:rsidRPr="00CB14BF">
        <w:rPr>
          <w:rFonts w:eastAsia="Calibri" w:hint="eastAsia"/>
          <w:rtl/>
        </w:rPr>
        <w:t>גורם</w:t>
      </w:r>
      <w:r w:rsidRPr="00CB14BF">
        <w:rPr>
          <w:rFonts w:eastAsia="Calibri"/>
          <w:rtl/>
        </w:rPr>
        <w:t xml:space="preserve"> </w:t>
      </w:r>
      <w:r w:rsidRPr="00CB14BF">
        <w:rPr>
          <w:rFonts w:eastAsia="Calibri" w:hint="eastAsia"/>
          <w:rtl/>
        </w:rPr>
        <w:t>בעל</w:t>
      </w:r>
      <w:r w:rsidRPr="00CB14BF">
        <w:rPr>
          <w:rFonts w:eastAsia="Calibri"/>
          <w:rtl/>
        </w:rPr>
        <w:t xml:space="preserve"> </w:t>
      </w:r>
      <w:r w:rsidRPr="00CB14BF">
        <w:rPr>
          <w:rFonts w:eastAsia="Calibri" w:hint="eastAsia"/>
          <w:rtl/>
        </w:rPr>
        <w:t>חשיבות</w:t>
      </w:r>
      <w:r w:rsidRPr="00CB14BF">
        <w:rPr>
          <w:rFonts w:eastAsia="Calibri"/>
          <w:rtl/>
        </w:rPr>
        <w:t xml:space="preserve"> </w:t>
      </w:r>
      <w:r w:rsidRPr="00CB14BF">
        <w:rPr>
          <w:rFonts w:eastAsia="Calibri" w:hint="eastAsia"/>
          <w:rtl/>
        </w:rPr>
        <w:t>מכרעת</w:t>
      </w:r>
      <w:r w:rsidRPr="00CB14BF">
        <w:rPr>
          <w:rFonts w:eastAsia="Calibri"/>
          <w:rtl/>
        </w:rPr>
        <w:t xml:space="preserve"> </w:t>
      </w:r>
      <w:r w:rsidRPr="00CB14BF">
        <w:rPr>
          <w:rFonts w:eastAsia="Calibri" w:hint="eastAsia"/>
          <w:rtl/>
        </w:rPr>
        <w:t>ומקצה</w:t>
      </w:r>
      <w:r w:rsidRPr="00CB14BF">
        <w:rPr>
          <w:rFonts w:eastAsia="Calibri"/>
          <w:rtl/>
        </w:rPr>
        <w:t xml:space="preserve"> </w:t>
      </w:r>
      <w:r w:rsidRPr="00CB14BF">
        <w:rPr>
          <w:rFonts w:eastAsia="Calibri" w:hint="eastAsia"/>
          <w:rtl/>
        </w:rPr>
        <w:t>משאבים</w:t>
      </w:r>
      <w:r w:rsidRPr="00CB14BF">
        <w:rPr>
          <w:rFonts w:eastAsia="Calibri"/>
          <w:rtl/>
        </w:rPr>
        <w:t xml:space="preserve"> </w:t>
      </w:r>
      <w:r w:rsidRPr="00CB14BF">
        <w:rPr>
          <w:rFonts w:eastAsia="Calibri" w:hint="eastAsia"/>
          <w:rtl/>
        </w:rPr>
        <w:t>לאומיים</w:t>
      </w:r>
      <w:r w:rsidRPr="00CB14BF">
        <w:rPr>
          <w:rFonts w:eastAsia="Calibri"/>
          <w:rtl/>
        </w:rPr>
        <w:t xml:space="preserve"> </w:t>
      </w:r>
      <w:r w:rsidRPr="00CB14BF">
        <w:rPr>
          <w:rFonts w:eastAsia="Calibri" w:hint="eastAsia"/>
          <w:rtl/>
        </w:rPr>
        <w:t>לפעילותן</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האמנה</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תפקידיו</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"עידוד, </w:t>
      </w:r>
      <w:r w:rsidRPr="00CB14BF">
        <w:rPr>
          <w:rFonts w:eastAsia="Calibri" w:hint="eastAsia"/>
          <w:rtl/>
        </w:rPr>
        <w:t>תמיכה</w:t>
      </w:r>
      <w:r w:rsidRPr="00CB14BF">
        <w:rPr>
          <w:rFonts w:eastAsia="Calibri"/>
          <w:rtl/>
        </w:rPr>
        <w:t xml:space="preserve"> </w:t>
      </w:r>
      <w:r w:rsidRPr="00CB14BF">
        <w:rPr>
          <w:rFonts w:eastAsia="Calibri" w:hint="eastAsia"/>
          <w:rtl/>
        </w:rPr>
        <w:t>ופיקוח</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פעולתן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תוך</w:t>
      </w:r>
      <w:r w:rsidRPr="00CB14BF">
        <w:rPr>
          <w:rFonts w:eastAsia="Calibri"/>
          <w:rtl/>
        </w:rPr>
        <w:t xml:space="preserve"> </w:t>
      </w:r>
      <w:r w:rsidRPr="00CB14BF">
        <w:rPr>
          <w:rFonts w:eastAsia="Calibri" w:hint="eastAsia"/>
          <w:rtl/>
        </w:rPr>
        <w:t>דאגה</w:t>
      </w:r>
      <w:r w:rsidRPr="00CB14BF">
        <w:rPr>
          <w:rFonts w:eastAsia="Calibri"/>
          <w:rtl/>
        </w:rPr>
        <w:t xml:space="preserve"> </w:t>
      </w:r>
      <w:r w:rsidRPr="00CB14BF">
        <w:rPr>
          <w:rFonts w:eastAsia="Calibri" w:hint="eastAsia"/>
          <w:rtl/>
        </w:rPr>
        <w:t>לקידומן</w:t>
      </w:r>
      <w:r w:rsidRPr="00CB14BF">
        <w:rPr>
          <w:rFonts w:eastAsia="Calibri"/>
          <w:rtl/>
        </w:rPr>
        <w:t xml:space="preserve"> </w:t>
      </w:r>
      <w:r w:rsidRPr="00CB14BF">
        <w:rPr>
          <w:rFonts w:eastAsia="Calibri" w:hint="eastAsia"/>
          <w:rtl/>
        </w:rPr>
        <w:t>האיכותי</w:t>
      </w:r>
      <w:r w:rsidRPr="00CB14BF">
        <w:rPr>
          <w:rFonts w:eastAsia="Calibri"/>
          <w:rtl/>
        </w:rPr>
        <w:t xml:space="preserve"> </w:t>
      </w:r>
      <w:r w:rsidRPr="00CB14BF">
        <w:rPr>
          <w:rFonts w:eastAsia="Calibri" w:hint="eastAsia"/>
          <w:rtl/>
        </w:rPr>
        <w:t>ושמירה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ייחודן</w:t>
      </w:r>
      <w:r w:rsidRPr="00CB14BF">
        <w:rPr>
          <w:rFonts w:eastAsia="Calibri"/>
          <w:rtl/>
        </w:rPr>
        <w:t xml:space="preserve"> </w:t>
      </w:r>
      <w:r w:rsidRPr="00CB14BF">
        <w:rPr>
          <w:rFonts w:eastAsia="Calibri" w:hint="eastAsia"/>
          <w:rtl/>
        </w:rPr>
        <w:t>ועצמאותן</w:t>
      </w:r>
      <w:r w:rsidRPr="00CB14BF">
        <w:rPr>
          <w:rFonts w:eastAsia="Calibri"/>
          <w:rtl/>
        </w:rPr>
        <w:t xml:space="preserve"> </w:t>
      </w:r>
      <w:r w:rsidRPr="00CB14BF">
        <w:rPr>
          <w:rFonts w:eastAsia="Calibri" w:hint="eastAsia"/>
          <w:rtl/>
        </w:rPr>
        <w:t>הרעיונית</w:t>
      </w:r>
      <w:r w:rsidRPr="00CB14BF">
        <w:rPr>
          <w:rFonts w:eastAsia="Calibri"/>
          <w:rtl/>
        </w:rPr>
        <w:t xml:space="preserve">", בהתאם </w:t>
      </w:r>
      <w:r w:rsidRPr="00CB14BF">
        <w:rPr>
          <w:rFonts w:eastAsia="Calibri" w:hint="eastAsia"/>
          <w:rtl/>
        </w:rPr>
        <w:t>למבח</w:t>
      </w:r>
      <w:r w:rsidRPr="00CB14BF">
        <w:rPr>
          <w:rFonts w:eastAsia="Calibri"/>
          <w:rtl/>
        </w:rPr>
        <w:t xml:space="preserve">נים לצורך תמיכה של משרד החינוך בתנועות נוער (להלן - </w:t>
      </w:r>
      <w:bookmarkStart w:id="13" w:name="_Hlk219107603"/>
      <w:r w:rsidRPr="00CB14BF">
        <w:rPr>
          <w:rFonts w:eastAsia="Calibri" w:hint="eastAsia"/>
          <w:rtl/>
        </w:rPr>
        <w:t>מבחני</w:t>
      </w:r>
      <w:r w:rsidRPr="00CB14BF">
        <w:rPr>
          <w:rFonts w:eastAsia="Calibri"/>
          <w:rtl/>
        </w:rPr>
        <w:t xml:space="preserve"> </w:t>
      </w:r>
      <w:r w:rsidRPr="00CB14BF">
        <w:rPr>
          <w:rFonts w:eastAsia="Calibri" w:hint="eastAsia"/>
          <w:rtl/>
        </w:rPr>
        <w:t>התמיכות</w:t>
      </w:r>
      <w:bookmarkEnd w:id="13"/>
      <w:r w:rsidRPr="00CB14BF">
        <w:rPr>
          <w:rFonts w:eastAsia="Calibri"/>
          <w:rtl/>
        </w:rPr>
        <w:t>)</w:t>
      </w:r>
      <w:r>
        <w:rPr>
          <w:rFonts w:eastAsia="Calibri"/>
          <w:vertAlign w:val="superscript"/>
          <w:rtl/>
        </w:rPr>
        <w:footnoteReference w:id="7"/>
      </w:r>
      <w:r w:rsidRPr="00CB14BF">
        <w:rPr>
          <w:rFonts w:eastAsia="Calibri" w:hint="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ממבחני</w:t>
      </w:r>
      <w:r w:rsidRPr="00CB14BF">
        <w:rPr>
          <w:rFonts w:eastAsia="Calibri"/>
          <w:rtl/>
        </w:rPr>
        <w:t xml:space="preserve"> התמיכות </w:t>
      </w:r>
      <w:r w:rsidRPr="00CB14BF">
        <w:rPr>
          <w:rFonts w:eastAsia="Calibri" w:hint="eastAsia"/>
          <w:rtl/>
        </w:rPr>
        <w:t>בתנועות</w:t>
      </w:r>
      <w:r w:rsidRPr="00CB14BF">
        <w:rPr>
          <w:rFonts w:eastAsia="Calibri"/>
          <w:rtl/>
        </w:rPr>
        <w:t xml:space="preserve"> הנוער ניתן ללמוד </w:t>
      </w:r>
      <w:r w:rsidRPr="00CB14BF">
        <w:rPr>
          <w:rFonts w:eastAsia="Calibri" w:hint="eastAsia"/>
          <w:rtl/>
        </w:rPr>
        <w:t>בין</w:t>
      </w:r>
      <w:r w:rsidRPr="00CB14BF">
        <w:rPr>
          <w:rFonts w:eastAsia="Calibri"/>
          <w:rtl/>
        </w:rPr>
        <w:t xml:space="preserve"> השאר </w:t>
      </w:r>
      <w:r w:rsidRPr="00CB14BF">
        <w:rPr>
          <w:rFonts w:eastAsia="Calibri" w:hint="eastAsia"/>
          <w:rtl/>
        </w:rPr>
        <w:t>על</w:t>
      </w:r>
      <w:r w:rsidRPr="00CB14BF">
        <w:rPr>
          <w:rFonts w:eastAsia="Calibri"/>
          <w:rtl/>
        </w:rPr>
        <w:t xml:space="preserve"> </w:t>
      </w:r>
      <w:r w:rsidRPr="00CB14BF">
        <w:rPr>
          <w:rFonts w:eastAsia="Calibri" w:hint="eastAsia"/>
          <w:rtl/>
        </w:rPr>
        <w:t>מטרתו</w:t>
      </w:r>
      <w:r w:rsidRPr="00CB14BF">
        <w:rPr>
          <w:rFonts w:eastAsia="Calibri"/>
          <w:rtl/>
        </w:rPr>
        <w:t xml:space="preserve"> </w:t>
      </w:r>
      <w:r w:rsidRPr="00CB14BF">
        <w:rPr>
          <w:rFonts w:eastAsia="Calibri" w:hint="eastAsia"/>
          <w:rtl/>
        </w:rPr>
        <w:t>של</w:t>
      </w:r>
      <w:r w:rsidRPr="00CB14BF">
        <w:rPr>
          <w:rFonts w:eastAsia="Calibri"/>
          <w:rtl/>
        </w:rPr>
        <w:t xml:space="preserve"> משרד החינוך: ל</w:t>
      </w:r>
      <w:r w:rsidRPr="00CB14BF">
        <w:rPr>
          <w:rFonts w:eastAsia="Calibri" w:hint="eastAsia"/>
          <w:rtl/>
        </w:rPr>
        <w:t>סייע</w:t>
      </w:r>
      <w:r w:rsidRPr="00CB14BF">
        <w:rPr>
          <w:rFonts w:eastAsia="Calibri"/>
          <w:rtl/>
        </w:rPr>
        <w:t xml:space="preserve"> לתנועות הנוער בפיתוח תכנים ותוכניות חינוכיים, בהפעלת חניכים, מדריכים וסניפים, בתגבור החינוך הערכי בכלל ובאזורי מצוקה בפרט וכן בקידום של בניי</w:t>
      </w:r>
      <w:r w:rsidRPr="00CB14BF">
        <w:rPr>
          <w:rFonts w:eastAsia="Calibri" w:hint="cs"/>
          <w:rtl/>
        </w:rPr>
        <w:t>ת</w:t>
      </w:r>
      <w:r w:rsidRPr="00CB14BF">
        <w:rPr>
          <w:rFonts w:eastAsia="Calibri"/>
          <w:rtl/>
        </w:rPr>
        <w:t xml:space="preserve"> מכנה משותף ישראלי ממלכתי. </w:t>
      </w:r>
      <w:r w:rsidRPr="00CB14BF">
        <w:rPr>
          <w:rFonts w:eastAsia="Calibri" w:hint="eastAsia"/>
          <w:rtl/>
        </w:rPr>
        <w:t>כמו</w:t>
      </w:r>
      <w:r w:rsidRPr="00CB14BF">
        <w:rPr>
          <w:rFonts w:eastAsia="Calibri"/>
          <w:rtl/>
        </w:rPr>
        <w:t xml:space="preserve"> </w:t>
      </w:r>
      <w:r w:rsidRPr="00CB14BF">
        <w:rPr>
          <w:rFonts w:eastAsia="Calibri" w:hint="eastAsia"/>
          <w:rtl/>
        </w:rPr>
        <w:t>כן</w:t>
      </w:r>
      <w:r w:rsidRPr="00CB14BF">
        <w:rPr>
          <w:rFonts w:eastAsia="Calibri"/>
          <w:rtl/>
        </w:rPr>
        <w:t xml:space="preserve"> </w:t>
      </w:r>
      <w:r w:rsidRPr="00CB14BF">
        <w:rPr>
          <w:rFonts w:eastAsia="Calibri" w:hint="eastAsia"/>
          <w:rtl/>
        </w:rPr>
        <w:t>מטרתו</w:t>
      </w:r>
      <w:r w:rsidRPr="00CB14BF">
        <w:rPr>
          <w:rFonts w:eastAsia="Calibri"/>
          <w:rtl/>
        </w:rPr>
        <w:t xml:space="preserve"> </w:t>
      </w:r>
      <w:r w:rsidRPr="00CB14BF">
        <w:rPr>
          <w:rFonts w:eastAsia="Calibri" w:hint="eastAsia"/>
          <w:rtl/>
        </w:rPr>
        <w:t>להגן</w:t>
      </w:r>
      <w:r w:rsidRPr="00CB14BF">
        <w:rPr>
          <w:rFonts w:eastAsia="Calibri"/>
          <w:rtl/>
        </w:rPr>
        <w:t xml:space="preserve"> על תנאי הסף החינוכיים-ערכיים </w:t>
      </w:r>
      <w:r w:rsidRPr="00CB14BF">
        <w:rPr>
          <w:rFonts w:eastAsia="Calibri" w:hint="eastAsia"/>
          <w:rtl/>
        </w:rPr>
        <w:t>של</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נוער</w:t>
      </w:r>
      <w:r w:rsidRPr="00CB14BF">
        <w:rPr>
          <w:rFonts w:eastAsia="Calibri"/>
          <w:rtl/>
        </w:rPr>
        <w:t xml:space="preserve"> ובהם: </w:t>
      </w:r>
      <w:r w:rsidRPr="00CB14BF">
        <w:rPr>
          <w:rFonts w:eastAsia="Calibri" w:hint="eastAsia"/>
          <w:rtl/>
        </w:rPr>
        <w:t>חינוך</w:t>
      </w:r>
      <w:r w:rsidRPr="00CB14BF">
        <w:rPr>
          <w:rFonts w:eastAsia="Calibri"/>
          <w:rtl/>
        </w:rPr>
        <w:t xml:space="preserve"> </w:t>
      </w:r>
      <w:r w:rsidRPr="00CB14BF">
        <w:rPr>
          <w:rFonts w:eastAsia="Calibri" w:hint="eastAsia"/>
          <w:rtl/>
        </w:rPr>
        <w:t>ברוח</w:t>
      </w:r>
      <w:r w:rsidRPr="00CB14BF">
        <w:rPr>
          <w:rFonts w:eastAsia="Calibri"/>
          <w:rtl/>
        </w:rPr>
        <w:t xml:space="preserve"> </w:t>
      </w:r>
      <w:r w:rsidRPr="00CB14BF">
        <w:rPr>
          <w:rFonts w:eastAsia="Calibri" w:hint="eastAsia"/>
          <w:rtl/>
        </w:rPr>
        <w:t>עקרונות</w:t>
      </w:r>
      <w:r w:rsidRPr="00CB14BF">
        <w:rPr>
          <w:rFonts w:eastAsia="Calibri"/>
          <w:rtl/>
        </w:rPr>
        <w:t xml:space="preserve"> </w:t>
      </w:r>
      <w:r w:rsidRPr="00CB14BF">
        <w:rPr>
          <w:rFonts w:eastAsia="Calibri" w:hint="eastAsia"/>
          <w:rtl/>
        </w:rPr>
        <w:t>מגילת</w:t>
      </w:r>
      <w:r w:rsidRPr="00CB14BF">
        <w:rPr>
          <w:rFonts w:eastAsia="Calibri"/>
          <w:rtl/>
        </w:rPr>
        <w:t xml:space="preserve"> </w:t>
      </w:r>
      <w:r w:rsidRPr="00CB14BF">
        <w:rPr>
          <w:rFonts w:eastAsia="Calibri" w:hint="eastAsia"/>
          <w:rtl/>
        </w:rPr>
        <w:t>העצמאות</w:t>
      </w:r>
      <w:r w:rsidRPr="00CB14BF">
        <w:rPr>
          <w:rFonts w:eastAsia="Calibri"/>
          <w:rtl/>
        </w:rPr>
        <w:t xml:space="preserve">; קיום מוסדות דמוקרטיים </w:t>
      </w:r>
      <w:r w:rsidRPr="00CB14BF">
        <w:rPr>
          <w:rFonts w:eastAsia="Calibri" w:hint="eastAsia"/>
          <w:rtl/>
        </w:rPr>
        <w:t>ומעורבות</w:t>
      </w:r>
      <w:r w:rsidRPr="00CB14BF">
        <w:rPr>
          <w:rFonts w:eastAsia="Calibri"/>
          <w:rtl/>
        </w:rPr>
        <w:t xml:space="preserve">, </w:t>
      </w:r>
      <w:r w:rsidRPr="00CB14BF">
        <w:rPr>
          <w:rFonts w:eastAsia="Calibri" w:hint="eastAsia"/>
          <w:rtl/>
        </w:rPr>
        <w:t>אחריות</w:t>
      </w:r>
      <w:r w:rsidRPr="00CB14BF">
        <w:rPr>
          <w:rFonts w:eastAsia="Calibri"/>
          <w:rtl/>
        </w:rPr>
        <w:t xml:space="preserve"> </w:t>
      </w:r>
      <w:r w:rsidRPr="00CB14BF">
        <w:rPr>
          <w:rFonts w:eastAsia="Calibri" w:hint="eastAsia"/>
          <w:rtl/>
        </w:rPr>
        <w:t>ומחויבות</w:t>
      </w:r>
      <w:r w:rsidRPr="00CB14BF">
        <w:rPr>
          <w:rFonts w:eastAsia="Calibri"/>
          <w:rtl/>
        </w:rPr>
        <w:t xml:space="preserve"> </w:t>
      </w:r>
      <w:r w:rsidRPr="00CB14BF">
        <w:rPr>
          <w:rFonts w:eastAsia="Calibri" w:hint="eastAsia"/>
          <w:rtl/>
        </w:rPr>
        <w:t>חברתית</w:t>
      </w:r>
      <w:r w:rsidRPr="00CB14BF">
        <w:rPr>
          <w:rFonts w:eastAsia="Calibri"/>
          <w:rtl/>
        </w:rPr>
        <w:t xml:space="preserve">-קהילתית. </w:t>
      </w:r>
      <w:r w:rsidRPr="00CB14BF">
        <w:rPr>
          <w:rFonts w:eastAsia="Calibri" w:hint="eastAsia"/>
          <w:rtl/>
        </w:rPr>
        <w:t>לצורך</w:t>
      </w:r>
      <w:r w:rsidRPr="00CB14BF">
        <w:rPr>
          <w:rFonts w:eastAsia="Calibri"/>
          <w:rtl/>
        </w:rPr>
        <w:t xml:space="preserve"> </w:t>
      </w:r>
      <w:r w:rsidRPr="00CB14BF">
        <w:rPr>
          <w:rFonts w:eastAsia="Calibri" w:hint="eastAsia"/>
          <w:rtl/>
        </w:rPr>
        <w:t>קביעת</w:t>
      </w:r>
      <w:r w:rsidRPr="00CB14BF">
        <w:rPr>
          <w:rFonts w:eastAsia="Calibri"/>
          <w:rtl/>
        </w:rPr>
        <w:t xml:space="preserve"> </w:t>
      </w:r>
      <w:r w:rsidRPr="00CB14BF">
        <w:rPr>
          <w:rFonts w:eastAsia="Calibri" w:hint="eastAsia"/>
          <w:rtl/>
        </w:rPr>
        <w:t>אופן</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היקפה</w:t>
      </w:r>
      <w:r w:rsidRPr="00CB14BF">
        <w:rPr>
          <w:rFonts w:eastAsia="Calibri"/>
          <w:rtl/>
        </w:rPr>
        <w:t xml:space="preserve"> </w:t>
      </w:r>
      <w:r w:rsidRPr="00CB14BF">
        <w:rPr>
          <w:rFonts w:eastAsia="Calibri" w:hint="eastAsia"/>
          <w:rtl/>
        </w:rPr>
        <w:t>והבקרה</w:t>
      </w:r>
      <w:r w:rsidRPr="00CB14BF">
        <w:rPr>
          <w:rFonts w:eastAsia="Calibri"/>
          <w:rtl/>
        </w:rPr>
        <w:t xml:space="preserve"> </w:t>
      </w:r>
      <w:r w:rsidRPr="00CB14BF">
        <w:rPr>
          <w:rFonts w:eastAsia="Calibri" w:hint="eastAsia"/>
          <w:rtl/>
        </w:rPr>
        <w:t>עליה</w:t>
      </w:r>
      <w:r w:rsidRPr="00CB14BF">
        <w:rPr>
          <w:rFonts w:eastAsia="Calibri"/>
          <w:rtl/>
        </w:rPr>
        <w:t xml:space="preserve"> נקבע במבחני התמ</w:t>
      </w:r>
      <w:r w:rsidRPr="00CB14BF">
        <w:rPr>
          <w:rFonts w:eastAsia="Calibri" w:hint="eastAsia"/>
          <w:rtl/>
        </w:rPr>
        <w:t>יכות</w:t>
      </w:r>
      <w:r w:rsidRPr="00CB14BF">
        <w:rPr>
          <w:rFonts w:eastAsia="Calibri"/>
          <w:rtl/>
        </w:rPr>
        <w:t xml:space="preserve"> </w:t>
      </w:r>
      <w:r w:rsidRPr="00CB14BF">
        <w:rPr>
          <w:rFonts w:eastAsia="Calibri" w:hint="eastAsia"/>
          <w:rtl/>
        </w:rPr>
        <w:t>כי</w:t>
      </w:r>
      <w:r w:rsidRPr="00CB14BF">
        <w:rPr>
          <w:rFonts w:eastAsia="Calibri"/>
          <w:rtl/>
        </w:rPr>
        <w:t xml:space="preserve"> המשרד רשאי לקבוע </w:t>
      </w:r>
      <w:r w:rsidRPr="00CB14BF">
        <w:rPr>
          <w:rFonts w:eastAsia="Calibri" w:hint="eastAsia"/>
          <w:rtl/>
        </w:rPr>
        <w:t>דרכים</w:t>
      </w:r>
      <w:r w:rsidRPr="00CB14BF">
        <w:rPr>
          <w:rFonts w:eastAsia="Calibri"/>
          <w:rtl/>
        </w:rPr>
        <w:t xml:space="preserve"> </w:t>
      </w:r>
      <w:r w:rsidRPr="00CB14BF">
        <w:rPr>
          <w:rFonts w:eastAsia="Calibri" w:hint="eastAsia"/>
          <w:rtl/>
        </w:rPr>
        <w:t>להערכת</w:t>
      </w:r>
      <w:r w:rsidRPr="00CB14BF">
        <w:rPr>
          <w:rFonts w:eastAsia="Calibri"/>
          <w:rtl/>
        </w:rPr>
        <w:t xml:space="preserve"> </w:t>
      </w:r>
      <w:r w:rsidRPr="00CB14BF">
        <w:rPr>
          <w:rFonts w:eastAsia="Calibri" w:hint="eastAsia"/>
          <w:rtl/>
        </w:rPr>
        <w:t>התנועות</w:t>
      </w:r>
      <w:r w:rsidRPr="00CB14BF">
        <w:rPr>
          <w:rFonts w:eastAsia="Calibri"/>
          <w:rtl/>
        </w:rPr>
        <w:t xml:space="preserve"> </w:t>
      </w:r>
      <w:r w:rsidRPr="00CB14BF">
        <w:rPr>
          <w:rFonts w:eastAsia="Calibri" w:hint="eastAsia"/>
          <w:rtl/>
        </w:rPr>
        <w:t>ולבקרה</w:t>
      </w:r>
      <w:r w:rsidRPr="00CB14BF">
        <w:rPr>
          <w:rFonts w:eastAsia="Calibri"/>
          <w:rtl/>
        </w:rPr>
        <w:t xml:space="preserve"> </w:t>
      </w:r>
      <w:r w:rsidRPr="00CB14BF">
        <w:rPr>
          <w:rFonts w:eastAsia="Calibri" w:hint="eastAsia"/>
          <w:rtl/>
        </w:rPr>
        <w:t>עליהן</w:t>
      </w:r>
      <w:r w:rsidRPr="00CB14BF">
        <w:rPr>
          <w:rFonts w:eastAsia="Calibri"/>
          <w:rtl/>
        </w:rPr>
        <w:t xml:space="preserve"> </w:t>
      </w:r>
      <w:r w:rsidRPr="00CB14BF">
        <w:rPr>
          <w:rFonts w:eastAsia="Calibri" w:hint="eastAsia"/>
          <w:rtl/>
        </w:rPr>
        <w:t>ולמנות</w:t>
      </w:r>
      <w:r w:rsidRPr="00CB14BF">
        <w:rPr>
          <w:rFonts w:eastAsia="Calibri"/>
          <w:rtl/>
        </w:rPr>
        <w:t xml:space="preserve"> </w:t>
      </w:r>
      <w:r w:rsidRPr="00CB14BF">
        <w:rPr>
          <w:rFonts w:eastAsia="Calibri" w:hint="eastAsia"/>
          <w:rtl/>
        </w:rPr>
        <w:t>צוות</w:t>
      </w:r>
      <w:r w:rsidRPr="00CB14BF">
        <w:rPr>
          <w:rFonts w:eastAsia="Calibri"/>
          <w:rtl/>
        </w:rPr>
        <w:t xml:space="preserve"> </w:t>
      </w:r>
      <w:r w:rsidRPr="00CB14BF">
        <w:rPr>
          <w:rFonts w:eastAsia="Calibri" w:hint="eastAsia"/>
          <w:rtl/>
        </w:rPr>
        <w:t>ליווי</w:t>
      </w:r>
      <w:r w:rsidRPr="00CB14BF">
        <w:rPr>
          <w:rFonts w:eastAsia="Calibri"/>
          <w:rtl/>
        </w:rPr>
        <w:t xml:space="preserve"> </w:t>
      </w:r>
      <w:r w:rsidRPr="00CB14BF">
        <w:rPr>
          <w:rFonts w:eastAsia="Calibri" w:hint="eastAsia"/>
          <w:rtl/>
        </w:rPr>
        <w:t>לתהליך</w:t>
      </w:r>
      <w:r w:rsidRPr="00CB14BF">
        <w:rPr>
          <w:rFonts w:eastAsia="Calibri"/>
          <w:rtl/>
        </w:rPr>
        <w:t xml:space="preserve"> </w:t>
      </w:r>
      <w:r w:rsidRPr="00CB14BF">
        <w:rPr>
          <w:rFonts w:eastAsia="Calibri" w:hint="eastAsia"/>
          <w:rtl/>
        </w:rPr>
        <w:t>ההערכה</w:t>
      </w:r>
      <w:r w:rsidRPr="00CB14BF">
        <w:rPr>
          <w:rFonts w:eastAsia="Calibri"/>
          <w:rtl/>
        </w:rPr>
        <w:t xml:space="preserve"> </w:t>
      </w:r>
      <w:r w:rsidRPr="00CB14BF">
        <w:rPr>
          <w:rFonts w:eastAsia="Calibri" w:hint="eastAsia"/>
          <w:rtl/>
        </w:rPr>
        <w:t>תוך</w:t>
      </w:r>
      <w:r w:rsidRPr="00CB14BF">
        <w:rPr>
          <w:rFonts w:eastAsia="Calibri"/>
          <w:rtl/>
        </w:rPr>
        <w:t xml:space="preserve"> </w:t>
      </w:r>
      <w:r w:rsidRPr="00CB14BF">
        <w:rPr>
          <w:rFonts w:eastAsia="Calibri" w:hint="eastAsia"/>
          <w:rtl/>
        </w:rPr>
        <w:t>שמירה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עצמאותן</w:t>
      </w:r>
      <w:r w:rsidRPr="00CB14BF">
        <w:rPr>
          <w:rFonts w:eastAsia="Calibri"/>
          <w:rtl/>
        </w:rPr>
        <w:t xml:space="preserve"> של תנועות הנוער. </w:t>
      </w:r>
      <w:r w:rsidRPr="00CB14BF">
        <w:rPr>
          <w:rFonts w:eastAsia="Calibri" w:hint="eastAsia"/>
          <w:rtl/>
        </w:rPr>
        <w:t>בשנת</w:t>
      </w:r>
      <w:r w:rsidRPr="00CB14BF">
        <w:rPr>
          <w:rFonts w:eastAsia="Calibri"/>
          <w:rtl/>
        </w:rPr>
        <w:t xml:space="preserve"> 2025 </w:t>
      </w:r>
      <w:r w:rsidRPr="00CB14BF">
        <w:rPr>
          <w:rFonts w:eastAsia="Calibri" w:hint="eastAsia"/>
          <w:rtl/>
        </w:rPr>
        <w:t>הכיר</w:t>
      </w:r>
      <w:r w:rsidRPr="00CB14BF">
        <w:rPr>
          <w:rFonts w:eastAsia="Calibri"/>
          <w:rtl/>
        </w:rPr>
        <w:t xml:space="preserve"> </w:t>
      </w:r>
      <w:r w:rsidRPr="00CB14BF">
        <w:rPr>
          <w:rFonts w:eastAsia="Calibri" w:hint="eastAsia"/>
          <w:rtl/>
        </w:rPr>
        <w:t>משרד</w:t>
      </w:r>
      <w:r w:rsidRPr="00CB14BF">
        <w:rPr>
          <w:rFonts w:eastAsia="Calibri"/>
          <w:rtl/>
        </w:rPr>
        <w:t xml:space="preserve"> החינוך </w:t>
      </w:r>
      <w:r w:rsidRPr="00CB14BF">
        <w:rPr>
          <w:rFonts w:eastAsia="Calibri" w:hint="eastAsia"/>
          <w:rtl/>
        </w:rPr>
        <w:t>ב</w:t>
      </w:r>
      <w:r w:rsidRPr="00CB14BF">
        <w:rPr>
          <w:rFonts w:eastAsia="Calibri"/>
          <w:rtl/>
        </w:rPr>
        <w:t xml:space="preserve">-13 </w:t>
      </w:r>
      <w:r w:rsidRPr="00CB14BF">
        <w:rPr>
          <w:rFonts w:eastAsia="Calibri" w:hint="eastAsia"/>
          <w:rtl/>
        </w:rPr>
        <w:t>תנועות</w:t>
      </w:r>
      <w:r w:rsidRPr="00CB14BF">
        <w:rPr>
          <w:rFonts w:eastAsia="Calibri"/>
          <w:rtl/>
        </w:rPr>
        <w:t xml:space="preserve"> </w:t>
      </w:r>
      <w:r w:rsidRPr="00CB14BF">
        <w:rPr>
          <w:rFonts w:eastAsia="Calibri" w:hint="eastAsia"/>
          <w:rtl/>
        </w:rPr>
        <w:t>נוער</w:t>
      </w:r>
      <w:r>
        <w:rPr>
          <w:rFonts w:eastAsia="Calibri"/>
          <w:vertAlign w:val="superscript"/>
          <w:rtl/>
        </w:rPr>
        <w:footnoteReference w:id="8"/>
      </w:r>
      <w:r w:rsidRPr="00CB14BF">
        <w:rPr>
          <w:rFonts w:eastAsia="Calibri" w:hint="cs"/>
          <w:rtl/>
        </w:rPr>
        <w:t xml:space="preserve"> - כתנועות הזכאיות לתמיכתו. </w:t>
      </w:r>
      <w:r w:rsidRPr="00CB14BF">
        <w:rPr>
          <w:rFonts w:eastAsia="Calibri"/>
          <w:rtl/>
        </w:rPr>
        <w:t xml:space="preserve">13 תנועות הנוער </w:t>
      </w:r>
      <w:r w:rsidRPr="00CB14BF">
        <w:rPr>
          <w:rFonts w:eastAsia="Calibri" w:hint="eastAsia"/>
          <w:rtl/>
        </w:rPr>
        <w:t>פעלו</w:t>
      </w:r>
      <w:r w:rsidRPr="00CB14BF">
        <w:rPr>
          <w:rFonts w:eastAsia="Calibri"/>
          <w:rtl/>
        </w:rPr>
        <w:t xml:space="preserve"> </w:t>
      </w:r>
      <w:r w:rsidRPr="00CB14BF">
        <w:rPr>
          <w:rFonts w:eastAsia="Calibri" w:hint="eastAsia"/>
          <w:rtl/>
        </w:rPr>
        <w:t>בשנה</w:t>
      </w:r>
      <w:r w:rsidRPr="00CB14BF">
        <w:rPr>
          <w:rFonts w:eastAsia="Calibri"/>
          <w:rtl/>
        </w:rPr>
        <w:t xml:space="preserve"> </w:t>
      </w:r>
      <w:r w:rsidRPr="00CB14BF">
        <w:rPr>
          <w:rFonts w:eastAsia="Calibri" w:hint="eastAsia"/>
          <w:rtl/>
        </w:rPr>
        <w:t>זו</w:t>
      </w:r>
      <w:r w:rsidRPr="00CB14BF">
        <w:rPr>
          <w:rFonts w:eastAsia="Calibri"/>
          <w:rtl/>
        </w:rPr>
        <w:t xml:space="preserve"> ב-1,882 סניפים (58% </w:t>
      </w:r>
      <w:r w:rsidRPr="00CB14BF">
        <w:rPr>
          <w:rFonts w:eastAsia="Calibri" w:hint="eastAsia"/>
          <w:rtl/>
        </w:rPr>
        <w:t>מהסניפים</w:t>
      </w:r>
      <w:r w:rsidRPr="00CB14BF">
        <w:rPr>
          <w:rFonts w:eastAsia="Calibri"/>
          <w:rtl/>
        </w:rPr>
        <w:t xml:space="preserve"> </w:t>
      </w:r>
      <w:r w:rsidRPr="00CB14BF">
        <w:rPr>
          <w:rFonts w:eastAsia="Calibri" w:hint="eastAsia"/>
          <w:rtl/>
        </w:rPr>
        <w:t>מופעלים</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שלוש</w:t>
      </w:r>
      <w:r w:rsidRPr="00CB14BF">
        <w:rPr>
          <w:rFonts w:eastAsia="Calibri"/>
          <w:rtl/>
        </w:rPr>
        <w:t xml:space="preserve"> </w:t>
      </w:r>
      <w:r w:rsidRPr="00CB14BF">
        <w:rPr>
          <w:rFonts w:eastAsia="Calibri" w:hint="eastAsia"/>
          <w:rtl/>
        </w:rPr>
        <w:t>תנועות</w:t>
      </w:r>
      <w:r w:rsidRPr="00CB14BF">
        <w:rPr>
          <w:rFonts w:eastAsia="Calibri"/>
          <w:rtl/>
        </w:rPr>
        <w:t xml:space="preserve"> הנוער הגדולות - בני עקיבא, הנוער העובד והלומד והצופים העבריים). </w:t>
      </w:r>
      <w:r w:rsidRPr="00CB14BF">
        <w:rPr>
          <w:rFonts w:eastAsia="Calibri" w:hint="eastAsia"/>
          <w:rtl/>
        </w:rPr>
        <w:t>להלן</w:t>
      </w:r>
      <w:r w:rsidRPr="00CB14BF">
        <w:rPr>
          <w:rFonts w:eastAsia="Calibri"/>
          <w:rtl/>
        </w:rPr>
        <w:t xml:space="preserve"> </w:t>
      </w:r>
      <w:r w:rsidRPr="00CB14BF">
        <w:rPr>
          <w:rFonts w:eastAsia="Calibri" w:hint="eastAsia"/>
          <w:rtl/>
        </w:rPr>
        <w:t>לוח</w:t>
      </w:r>
      <w:r w:rsidRPr="00CB14BF">
        <w:rPr>
          <w:rFonts w:eastAsia="Calibri"/>
          <w:rtl/>
        </w:rPr>
        <w:t xml:space="preserve"> </w:t>
      </w:r>
      <w:r w:rsidRPr="00CB14BF">
        <w:rPr>
          <w:rFonts w:eastAsia="Calibri" w:hint="eastAsia"/>
          <w:rtl/>
        </w:rPr>
        <w:t>המפרט</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מאפייני</w:t>
      </w:r>
      <w:r w:rsidRPr="00CB14BF">
        <w:rPr>
          <w:rFonts w:eastAsia="Calibri"/>
          <w:rtl/>
        </w:rPr>
        <w:t xml:space="preserve"> תנועות הנוער: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jc w:val="center"/>
        <w:rPr>
          <w:rFonts w:eastAsia="Calibri"/>
          <w:b/>
          <w:bCs/>
          <w:rtl/>
        </w:rPr>
      </w:pPr>
      <w:r w:rsidRPr="00CB14BF">
        <w:rPr>
          <w:rFonts w:eastAsia="Calibri" w:hint="eastAsia"/>
          <w:rtl/>
        </w:rPr>
        <w:t>לוח</w:t>
      </w:r>
      <w:r w:rsidRPr="00CB14BF">
        <w:rPr>
          <w:rFonts w:eastAsia="Calibri"/>
          <w:rtl/>
        </w:rPr>
        <w:t xml:space="preserve"> 1: </w:t>
      </w:r>
      <w:r w:rsidRPr="00CB14BF">
        <w:rPr>
          <w:rFonts w:eastAsia="Calibri" w:hint="eastAsia"/>
          <w:b/>
          <w:bCs/>
          <w:rtl/>
        </w:rPr>
        <w:t>מאפייני</w:t>
      </w:r>
      <w:r w:rsidRPr="00CB14BF">
        <w:rPr>
          <w:rFonts w:eastAsia="Calibri"/>
          <w:b/>
          <w:bCs/>
          <w:rtl/>
        </w:rPr>
        <w:t xml:space="preserve"> 13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הפועלות</w:t>
      </w:r>
      <w:r w:rsidRPr="00CB14BF">
        <w:rPr>
          <w:rFonts w:eastAsia="Calibri"/>
          <w:b/>
          <w:bCs/>
          <w:rtl/>
        </w:rPr>
        <w:t xml:space="preserve"> </w:t>
      </w:r>
      <w:r w:rsidRPr="00CB14BF">
        <w:rPr>
          <w:rFonts w:eastAsia="Calibri" w:hint="eastAsia"/>
          <w:b/>
          <w:bCs/>
          <w:rtl/>
        </w:rPr>
        <w:t>בישראל</w:t>
      </w:r>
      <w:r w:rsidRPr="00CB14BF">
        <w:rPr>
          <w:rFonts w:eastAsia="Calibri"/>
          <w:b/>
          <w:bCs/>
          <w:rtl/>
        </w:rPr>
        <w:t>, 2025</w:t>
      </w:r>
    </w:p>
    <w:tbl>
      <w:tblPr>
        <w:tblStyle w:val="TableGrid"/>
        <w:bidiVisual/>
        <w:tblW w:w="7482" w:type="dxa"/>
        <w:jc w:val="center"/>
        <w:tblLayout w:type="fixed"/>
        <w:tblLook w:val="04A0"/>
      </w:tblPr>
      <w:tblGrid>
        <w:gridCol w:w="1487"/>
        <w:gridCol w:w="1451"/>
        <w:gridCol w:w="1446"/>
        <w:gridCol w:w="1471"/>
        <w:gridCol w:w="1627"/>
      </w:tblGrid>
      <w:tr w:rsidTr="00F2266B">
        <w:tblPrEx>
          <w:tblW w:w="7482" w:type="dxa"/>
          <w:jc w:val="center"/>
          <w:tblLayout w:type="fixed"/>
          <w:tblLook w:val="04A0"/>
        </w:tblPrEx>
        <w:trPr>
          <w:trHeight w:val="397"/>
          <w:tblHeader/>
          <w:jc w:val="center"/>
        </w:trPr>
        <w:tc>
          <w:tcPr>
            <w:tcW w:w="1487" w:type="dxa"/>
            <w:noWrap/>
            <w:vAlign w:val="center"/>
          </w:tcPr>
          <w:p w:rsidR="00CB14BF" w:rsidRPr="00A0265B" w:rsidP="00CB14BF">
            <w:pPr>
              <w:spacing w:line="269" w:lineRule="auto"/>
              <w:jc w:val="center"/>
              <w:rPr>
                <w:rFonts w:ascii="Tahoma" w:eastAsia="Calibri" w:hAnsi="Tahoma" w:cs="Tahoma"/>
                <w:b/>
                <w:bCs/>
                <w:color w:val="8DB3E2"/>
                <w:sz w:val="16"/>
                <w:szCs w:val="16"/>
                <w:rtl/>
              </w:rPr>
            </w:pPr>
            <w:r w:rsidRPr="00A0265B">
              <w:rPr>
                <w:rFonts w:ascii="Tahoma" w:eastAsia="Calibri" w:hAnsi="Tahoma" w:cs="Tahoma" w:hint="eastAsia"/>
                <w:b/>
                <w:bCs/>
                <w:color w:val="8DB3E2"/>
                <w:sz w:val="16"/>
                <w:szCs w:val="16"/>
                <w:rtl/>
              </w:rPr>
              <w:t>התנועה</w:t>
            </w:r>
          </w:p>
        </w:tc>
        <w:tc>
          <w:tcPr>
            <w:tcW w:w="1451" w:type="dxa"/>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b/>
                <w:bCs/>
                <w:color w:val="8DB3E2"/>
                <w:sz w:val="16"/>
                <w:szCs w:val="16"/>
                <w:rtl/>
              </w:rPr>
              <w:t>מספר החניכים והמדריכים הצעירים</w:t>
            </w:r>
            <w:r w:rsidRPr="00A0265B">
              <w:rPr>
                <w:rFonts w:ascii="Tahoma" w:eastAsia="Calibri" w:hAnsi="Tahoma" w:cs="Tahoma" w:hint="cs"/>
                <w:color w:val="8DB3E2"/>
                <w:sz w:val="16"/>
                <w:szCs w:val="16"/>
                <w:vertAlign w:val="superscript"/>
                <w:rtl/>
              </w:rPr>
              <w:t>(1)</w:t>
            </w:r>
          </w:p>
        </w:tc>
        <w:tc>
          <w:tcPr>
            <w:tcW w:w="1446" w:type="dxa"/>
            <w:noWrap/>
            <w:vAlign w:val="center"/>
          </w:tcPr>
          <w:p w:rsidR="00CB14BF" w:rsidRPr="00A0265B" w:rsidP="00CB14BF">
            <w:pPr>
              <w:spacing w:line="269" w:lineRule="auto"/>
              <w:jc w:val="center"/>
              <w:rPr>
                <w:rFonts w:ascii="Tahoma" w:eastAsia="Calibri" w:hAnsi="Tahoma"/>
                <w:sz w:val="16"/>
                <w:szCs w:val="16"/>
              </w:rPr>
            </w:pPr>
            <w:r w:rsidRPr="00A0265B">
              <w:rPr>
                <w:rFonts w:ascii="Tahoma" w:eastAsia="Calibri" w:hAnsi="Tahoma" w:cs="Tahoma"/>
                <w:b/>
                <w:bCs/>
                <w:color w:val="8DB3E2"/>
                <w:sz w:val="16"/>
                <w:szCs w:val="16"/>
                <w:rtl/>
              </w:rPr>
              <w:t xml:space="preserve">מספר </w:t>
            </w:r>
            <w:r w:rsidRPr="00A0265B">
              <w:rPr>
                <w:rFonts w:ascii="Tahoma" w:eastAsia="Calibri" w:hAnsi="Tahoma" w:cs="Tahoma" w:hint="cs"/>
                <w:b/>
                <w:bCs/>
                <w:color w:val="8DB3E2"/>
                <w:sz w:val="16"/>
                <w:szCs w:val="16"/>
                <w:rtl/>
              </w:rPr>
              <w:t>ה</w:t>
            </w:r>
            <w:r w:rsidRPr="00A0265B">
              <w:rPr>
                <w:rFonts w:ascii="Tahoma" w:eastAsia="Calibri" w:hAnsi="Tahoma" w:cs="Tahoma"/>
                <w:b/>
                <w:bCs/>
                <w:color w:val="8DB3E2"/>
                <w:sz w:val="16"/>
                <w:szCs w:val="16"/>
                <w:rtl/>
              </w:rPr>
              <w:t>סניפים</w:t>
            </w:r>
            <w:r w:rsidRPr="00A0265B">
              <w:rPr>
                <w:rFonts w:ascii="Tahoma" w:eastAsia="Calibri" w:hAnsi="Tahoma" w:cs="Tahoma" w:hint="cs"/>
                <w:b/>
                <w:bCs/>
                <w:color w:val="8DB3E2"/>
                <w:sz w:val="16"/>
                <w:szCs w:val="16"/>
                <w:vertAlign w:val="superscript"/>
                <w:rtl/>
              </w:rPr>
              <w:t>(1)</w:t>
            </w:r>
          </w:p>
        </w:tc>
        <w:tc>
          <w:tcPr>
            <w:tcW w:w="1471" w:type="dxa"/>
            <w:noWrap/>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b/>
                <w:bCs/>
                <w:color w:val="8DB3E2"/>
                <w:sz w:val="16"/>
                <w:szCs w:val="16"/>
                <w:rtl/>
              </w:rPr>
              <w:t xml:space="preserve">מספר </w:t>
            </w:r>
            <w:r w:rsidRPr="00A0265B">
              <w:rPr>
                <w:rFonts w:ascii="Tahoma" w:eastAsia="Calibri" w:hAnsi="Tahoma" w:cs="Tahoma" w:hint="cs"/>
                <w:b/>
                <w:bCs/>
                <w:color w:val="8DB3E2"/>
                <w:sz w:val="16"/>
                <w:szCs w:val="16"/>
                <w:rtl/>
              </w:rPr>
              <w:t>ה</w:t>
            </w:r>
            <w:r w:rsidRPr="00A0265B">
              <w:rPr>
                <w:rFonts w:ascii="Tahoma" w:eastAsia="Calibri" w:hAnsi="Tahoma" w:cs="Tahoma"/>
                <w:b/>
                <w:bCs/>
                <w:color w:val="8DB3E2"/>
                <w:sz w:val="16"/>
                <w:szCs w:val="16"/>
                <w:rtl/>
              </w:rPr>
              <w:t xml:space="preserve">רשויות </w:t>
            </w:r>
            <w:r w:rsidRPr="00A0265B">
              <w:rPr>
                <w:rFonts w:ascii="Tahoma" w:eastAsia="Calibri" w:hAnsi="Tahoma" w:cs="Tahoma" w:hint="eastAsia"/>
                <w:b/>
                <w:bCs/>
                <w:color w:val="8DB3E2"/>
                <w:sz w:val="16"/>
                <w:szCs w:val="16"/>
                <w:rtl/>
              </w:rPr>
              <w:t>ה</w:t>
            </w:r>
            <w:r w:rsidRPr="00A0265B">
              <w:rPr>
                <w:rFonts w:ascii="Tahoma" w:eastAsia="Calibri" w:hAnsi="Tahoma" w:cs="Tahoma"/>
                <w:b/>
                <w:bCs/>
                <w:color w:val="8DB3E2"/>
                <w:sz w:val="16"/>
                <w:szCs w:val="16"/>
                <w:rtl/>
              </w:rPr>
              <w:t xml:space="preserve">מקומיות </w:t>
            </w:r>
            <w:r w:rsidRPr="00A0265B">
              <w:rPr>
                <w:rFonts w:ascii="Tahoma" w:eastAsia="Calibri" w:hAnsi="Tahoma" w:cs="Tahoma" w:hint="eastAsia"/>
                <w:b/>
                <w:bCs/>
                <w:color w:val="8DB3E2"/>
                <w:sz w:val="16"/>
                <w:szCs w:val="16"/>
                <w:rtl/>
              </w:rPr>
              <w:t>ש</w:t>
            </w:r>
            <w:r w:rsidRPr="00A0265B">
              <w:rPr>
                <w:rFonts w:ascii="Tahoma" w:eastAsia="Calibri" w:hAnsi="Tahoma" w:cs="Tahoma"/>
                <w:b/>
                <w:bCs/>
                <w:color w:val="8DB3E2"/>
                <w:sz w:val="16"/>
                <w:szCs w:val="16"/>
                <w:rtl/>
              </w:rPr>
              <w:t>בהן פעילה התנועה</w:t>
            </w:r>
            <w:r w:rsidRPr="00A0265B">
              <w:rPr>
                <w:rFonts w:ascii="Tahoma" w:eastAsia="Calibri" w:hAnsi="Tahoma" w:cs="Tahoma" w:hint="cs"/>
                <w:color w:val="8DB3E2"/>
                <w:sz w:val="16"/>
                <w:szCs w:val="16"/>
                <w:vertAlign w:val="superscript"/>
                <w:rtl/>
              </w:rPr>
              <w:t>(1)</w:t>
            </w:r>
          </w:p>
        </w:tc>
        <w:tc>
          <w:tcPr>
            <w:tcW w:w="1627" w:type="dxa"/>
            <w:vAlign w:val="center"/>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hint="eastAsia"/>
                <w:b/>
                <w:bCs/>
                <w:color w:val="8DB3E2"/>
                <w:sz w:val="16"/>
                <w:szCs w:val="16"/>
                <w:rtl/>
              </w:rPr>
              <w:t>אוכלוסיית</w:t>
            </w:r>
            <w:r w:rsidRPr="00A0265B">
              <w:rPr>
                <w:rFonts w:ascii="Tahoma" w:eastAsia="Calibri" w:hAnsi="Tahoma" w:cs="Tahoma"/>
                <w:b/>
                <w:bCs/>
                <w:color w:val="8DB3E2"/>
                <w:sz w:val="16"/>
                <w:szCs w:val="16"/>
                <w:rtl/>
              </w:rPr>
              <w:t xml:space="preserve"> </w:t>
            </w:r>
            <w:r w:rsidRPr="00A0265B">
              <w:rPr>
                <w:rFonts w:ascii="Tahoma" w:eastAsia="Calibri" w:hAnsi="Tahoma" w:cs="Tahoma" w:hint="eastAsia"/>
                <w:b/>
                <w:bCs/>
                <w:color w:val="8DB3E2"/>
                <w:sz w:val="16"/>
                <w:szCs w:val="16"/>
                <w:rtl/>
              </w:rPr>
              <w:t>היעד</w:t>
            </w:r>
            <w:r w:rsidRPr="00A0265B">
              <w:rPr>
                <w:rFonts w:ascii="Tahoma" w:eastAsia="Calibri" w:hAnsi="Tahoma" w:cs="Tahoma" w:hint="cs"/>
                <w:sz w:val="16"/>
                <w:szCs w:val="16"/>
                <w:vertAlign w:val="superscript"/>
                <w:rtl/>
              </w:rPr>
              <w:t>(2)</w:t>
            </w:r>
          </w:p>
        </w:tc>
      </w:tr>
      <w:tr w:rsidTr="00F2266B">
        <w:tblPrEx>
          <w:tblW w:w="7482" w:type="dxa"/>
          <w:jc w:val="center"/>
          <w:tblLayout w:type="fixed"/>
          <w:tblLook w:val="04A0"/>
        </w:tblPrEx>
        <w:trPr>
          <w:trHeight w:val="397"/>
          <w:jc w:val="center"/>
        </w:trPr>
        <w:tc>
          <w:tcPr>
            <w:tcW w:w="1487" w:type="dxa"/>
            <w:noWrap/>
            <w:vAlign w:val="center"/>
            <w:hideMark/>
          </w:tcPr>
          <w:p w:rsidR="00CB14BF" w:rsidRPr="00A0265B" w:rsidP="00CB14BF">
            <w:pPr>
              <w:spacing w:line="269" w:lineRule="auto"/>
              <w:jc w:val="center"/>
              <w:rPr>
                <w:rFonts w:ascii="Tahoma" w:eastAsia="Calibri" w:hAnsi="Tahoma" w:cs="Tahoma"/>
                <w:b/>
                <w:bCs/>
                <w:color w:val="8DB3E2"/>
                <w:sz w:val="16"/>
                <w:szCs w:val="16"/>
                <w:rtl/>
              </w:rPr>
            </w:pPr>
            <w:r w:rsidRPr="00A0265B">
              <w:rPr>
                <w:rFonts w:ascii="Tahoma" w:eastAsia="Calibri" w:hAnsi="Tahoma" w:cs="Tahoma"/>
                <w:b/>
                <w:bCs/>
                <w:color w:val="8DB3E2"/>
                <w:sz w:val="16"/>
                <w:szCs w:val="16"/>
                <w:rtl/>
              </w:rPr>
              <w:t>בני עקיבא</w:t>
            </w:r>
          </w:p>
        </w:tc>
        <w:tc>
          <w:tcPr>
            <w:tcW w:w="1451" w:type="dxa"/>
            <w:vAlign w:val="center"/>
          </w:tcPr>
          <w:p w:rsidR="00CB14BF" w:rsidRPr="00A0265B" w:rsidP="00CB14BF">
            <w:pPr>
              <w:spacing w:line="269" w:lineRule="auto"/>
              <w:jc w:val="center"/>
              <w:rPr>
                <w:rFonts w:ascii="Tahoma" w:eastAsia="Calibri" w:hAnsi="Tahoma" w:cs="Tahoma"/>
                <w:sz w:val="16"/>
                <w:szCs w:val="16"/>
              </w:rPr>
            </w:pPr>
          </w:p>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color w:val="000000"/>
                <w:sz w:val="16"/>
                <w:szCs w:val="16"/>
                <w:rtl/>
              </w:rPr>
              <w:t>85,402</w:t>
            </w:r>
          </w:p>
          <w:p w:rsidR="00CB14BF" w:rsidRPr="00A0265B" w:rsidP="00CB14BF">
            <w:pPr>
              <w:spacing w:line="269" w:lineRule="auto"/>
              <w:jc w:val="center"/>
              <w:rPr>
                <w:rFonts w:ascii="Tahoma" w:eastAsia="Calibri" w:hAnsi="Tahoma" w:cs="Tahoma"/>
                <w:sz w:val="16"/>
                <w:szCs w:val="16"/>
                <w:rtl/>
              </w:rPr>
            </w:pPr>
          </w:p>
        </w:tc>
        <w:tc>
          <w:tcPr>
            <w:tcW w:w="1446" w:type="dxa"/>
            <w:noWrap/>
            <w:vAlign w:val="center"/>
            <w:hideMark/>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Pr>
              <w:t>430</w:t>
            </w:r>
          </w:p>
        </w:tc>
        <w:tc>
          <w:tcPr>
            <w:tcW w:w="1471" w:type="dxa"/>
            <w:noWrap/>
            <w:vAlign w:val="center"/>
            <w:hideMark/>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140</w:t>
            </w:r>
          </w:p>
        </w:tc>
        <w:tc>
          <w:tcPr>
            <w:tcW w:w="1627" w:type="dxa"/>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hint="eastAsia"/>
                <w:sz w:val="16"/>
                <w:szCs w:val="16"/>
                <w:rtl/>
              </w:rPr>
              <w:t>דתית</w:t>
            </w:r>
            <w:r w:rsidRPr="00A0265B">
              <w:rPr>
                <w:rFonts w:ascii="Tahoma" w:eastAsia="Calibri" w:hAnsi="Tahoma" w:cs="Tahoma"/>
                <w:sz w:val="16"/>
                <w:szCs w:val="16"/>
                <w:rtl/>
              </w:rPr>
              <w:t xml:space="preserve"> - </w:t>
            </w:r>
            <w:r w:rsidRPr="00A0265B">
              <w:rPr>
                <w:rFonts w:ascii="Tahoma" w:eastAsia="Calibri" w:hAnsi="Tahoma" w:cs="Tahoma" w:hint="eastAsia"/>
                <w:sz w:val="16"/>
                <w:szCs w:val="16"/>
                <w:rtl/>
              </w:rPr>
              <w:t>לאומית</w:t>
            </w:r>
          </w:p>
        </w:tc>
      </w:tr>
      <w:tr w:rsidTr="00F2266B">
        <w:tblPrEx>
          <w:tblW w:w="7482" w:type="dxa"/>
          <w:jc w:val="center"/>
          <w:tblLayout w:type="fixed"/>
          <w:tblLook w:val="04A0"/>
        </w:tblPrEx>
        <w:trPr>
          <w:trHeight w:val="397"/>
          <w:jc w:val="center"/>
        </w:trPr>
        <w:tc>
          <w:tcPr>
            <w:tcW w:w="1487" w:type="dxa"/>
            <w:noWrap/>
            <w:vAlign w:val="center"/>
          </w:tcPr>
          <w:p w:rsidR="00CB14BF" w:rsidRPr="00A0265B" w:rsidP="00CB14BF">
            <w:pPr>
              <w:spacing w:line="269" w:lineRule="auto"/>
              <w:jc w:val="center"/>
              <w:rPr>
                <w:rFonts w:ascii="Tahoma" w:eastAsia="Calibri" w:hAnsi="Tahoma" w:cs="Tahoma"/>
                <w:b/>
                <w:bCs/>
                <w:color w:val="8DB3E2"/>
                <w:sz w:val="16"/>
                <w:szCs w:val="16"/>
                <w:rtl/>
              </w:rPr>
            </w:pPr>
            <w:r w:rsidRPr="00A0265B">
              <w:rPr>
                <w:rFonts w:ascii="Tahoma" w:eastAsia="Calibri" w:hAnsi="Tahoma" w:cs="Tahoma" w:hint="eastAsia"/>
                <w:b/>
                <w:bCs/>
                <w:color w:val="8DB3E2"/>
                <w:sz w:val="16"/>
                <w:szCs w:val="16"/>
                <w:rtl/>
              </w:rPr>
              <w:t>ה</w:t>
            </w:r>
            <w:r w:rsidRPr="00A0265B">
              <w:rPr>
                <w:rFonts w:ascii="Tahoma" w:eastAsia="Calibri" w:hAnsi="Tahoma" w:cs="Tahoma"/>
                <w:b/>
                <w:bCs/>
                <w:color w:val="8DB3E2"/>
                <w:sz w:val="16"/>
                <w:szCs w:val="16"/>
                <w:rtl/>
              </w:rPr>
              <w:t>נוע</w:t>
            </w:r>
            <w:r w:rsidRPr="00A0265B">
              <w:rPr>
                <w:rFonts w:ascii="Tahoma" w:eastAsia="Calibri" w:hAnsi="Tahoma" w:cs="Tahoma" w:hint="eastAsia"/>
                <w:b/>
                <w:bCs/>
                <w:color w:val="8DB3E2"/>
                <w:sz w:val="16"/>
                <w:szCs w:val="16"/>
                <w:rtl/>
              </w:rPr>
              <w:t>ר</w:t>
            </w:r>
            <w:r w:rsidRPr="00A0265B">
              <w:rPr>
                <w:rFonts w:ascii="Tahoma" w:eastAsia="Calibri" w:hAnsi="Tahoma" w:cs="Tahoma"/>
                <w:b/>
                <w:bCs/>
                <w:color w:val="8DB3E2"/>
                <w:sz w:val="16"/>
                <w:szCs w:val="16"/>
                <w:rtl/>
              </w:rPr>
              <w:t xml:space="preserve"> </w:t>
            </w:r>
            <w:r w:rsidRPr="00A0265B">
              <w:rPr>
                <w:rFonts w:ascii="Tahoma" w:eastAsia="Calibri" w:hAnsi="Tahoma" w:cs="Tahoma" w:hint="eastAsia"/>
                <w:b/>
                <w:bCs/>
                <w:color w:val="8DB3E2"/>
                <w:sz w:val="16"/>
                <w:szCs w:val="16"/>
                <w:rtl/>
              </w:rPr>
              <w:t>העובד</w:t>
            </w:r>
            <w:r w:rsidRPr="00A0265B">
              <w:rPr>
                <w:rFonts w:ascii="Tahoma" w:eastAsia="Calibri" w:hAnsi="Tahoma" w:cs="Tahoma"/>
                <w:b/>
                <w:bCs/>
                <w:color w:val="8DB3E2"/>
                <w:sz w:val="16"/>
                <w:szCs w:val="16"/>
                <w:rtl/>
              </w:rPr>
              <w:t xml:space="preserve"> </w:t>
            </w:r>
            <w:r w:rsidRPr="00A0265B">
              <w:rPr>
                <w:rFonts w:ascii="Tahoma" w:eastAsia="Calibri" w:hAnsi="Tahoma" w:cs="Tahoma" w:hint="eastAsia"/>
                <w:b/>
                <w:bCs/>
                <w:color w:val="8DB3E2"/>
                <w:sz w:val="16"/>
                <w:szCs w:val="16"/>
                <w:rtl/>
              </w:rPr>
              <w:t>וה</w:t>
            </w:r>
            <w:r w:rsidRPr="00A0265B">
              <w:rPr>
                <w:rFonts w:ascii="Tahoma" w:eastAsia="Calibri" w:hAnsi="Tahoma" w:cs="Tahoma"/>
                <w:b/>
                <w:bCs/>
                <w:color w:val="8DB3E2"/>
                <w:sz w:val="16"/>
                <w:szCs w:val="16"/>
                <w:rtl/>
              </w:rPr>
              <w:t>ל</w:t>
            </w:r>
            <w:r w:rsidRPr="00A0265B">
              <w:rPr>
                <w:rFonts w:ascii="Tahoma" w:eastAsia="Calibri" w:hAnsi="Tahoma" w:cs="Tahoma" w:hint="eastAsia"/>
                <w:b/>
                <w:bCs/>
                <w:color w:val="8DB3E2"/>
                <w:sz w:val="16"/>
                <w:szCs w:val="16"/>
                <w:rtl/>
              </w:rPr>
              <w:t>ומד</w:t>
            </w:r>
          </w:p>
        </w:tc>
        <w:tc>
          <w:tcPr>
            <w:tcW w:w="1451" w:type="dxa"/>
            <w:vAlign w:val="center"/>
          </w:tcPr>
          <w:p w:rsidR="00CB14BF" w:rsidRPr="00A0265B" w:rsidP="00CB14BF">
            <w:pPr>
              <w:spacing w:line="269" w:lineRule="auto"/>
              <w:jc w:val="center"/>
              <w:rPr>
                <w:rFonts w:ascii="Tahoma" w:eastAsia="Calibri" w:hAnsi="Tahoma" w:cs="Tahoma"/>
                <w:sz w:val="16"/>
                <w:szCs w:val="16"/>
              </w:rPr>
            </w:pPr>
          </w:p>
          <w:p w:rsidR="00CB14BF" w:rsidRPr="00A0265B" w:rsidP="00CB14BF">
            <w:pPr>
              <w:spacing w:line="269" w:lineRule="auto"/>
              <w:jc w:val="center"/>
              <w:rPr>
                <w:rFonts w:ascii="Tahoma" w:eastAsia="Calibri" w:hAnsi="Tahoma" w:cs="Tahoma"/>
                <w:color w:val="000000"/>
                <w:sz w:val="16"/>
                <w:szCs w:val="16"/>
              </w:rPr>
            </w:pPr>
            <w:r w:rsidRPr="00A0265B">
              <w:rPr>
                <w:rFonts w:ascii="Tahoma" w:eastAsia="Calibri" w:hAnsi="Tahoma" w:cs="Tahoma"/>
                <w:color w:val="000000"/>
                <w:sz w:val="16"/>
                <w:szCs w:val="16"/>
              </w:rPr>
              <w:t>70,100</w:t>
            </w:r>
          </w:p>
          <w:p w:rsidR="00CB14BF" w:rsidRPr="00A0265B" w:rsidP="00CB14BF">
            <w:pPr>
              <w:spacing w:line="269" w:lineRule="auto"/>
              <w:jc w:val="center"/>
              <w:rPr>
                <w:rFonts w:ascii="Tahoma" w:eastAsia="Calibri" w:hAnsi="Tahoma" w:cs="Tahoma"/>
                <w:sz w:val="16"/>
                <w:szCs w:val="16"/>
              </w:rPr>
            </w:pPr>
          </w:p>
        </w:tc>
        <w:tc>
          <w:tcPr>
            <w:tcW w:w="1446" w:type="dxa"/>
            <w:noWrap/>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421</w:t>
            </w:r>
          </w:p>
        </w:tc>
        <w:tc>
          <w:tcPr>
            <w:tcW w:w="1471" w:type="dxa"/>
            <w:noWrap/>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137</w:t>
            </w:r>
          </w:p>
        </w:tc>
        <w:tc>
          <w:tcPr>
            <w:tcW w:w="1627" w:type="dxa"/>
            <w:vAlign w:val="center"/>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hint="eastAsia"/>
                <w:sz w:val="16"/>
                <w:szCs w:val="16"/>
                <w:rtl/>
              </w:rPr>
              <w:t>כללית</w:t>
            </w:r>
          </w:p>
        </w:tc>
      </w:tr>
      <w:tr w:rsidTr="00F2266B">
        <w:tblPrEx>
          <w:tblW w:w="7482" w:type="dxa"/>
          <w:jc w:val="center"/>
          <w:tblLayout w:type="fixed"/>
          <w:tblLook w:val="04A0"/>
        </w:tblPrEx>
        <w:trPr>
          <w:trHeight w:val="397"/>
          <w:jc w:val="center"/>
        </w:trPr>
        <w:tc>
          <w:tcPr>
            <w:tcW w:w="1487" w:type="dxa"/>
            <w:noWrap/>
            <w:vAlign w:val="center"/>
            <w:hideMark/>
          </w:tcPr>
          <w:p w:rsidR="00CB14BF" w:rsidRPr="00A0265B" w:rsidP="00CB14BF">
            <w:pPr>
              <w:spacing w:line="269" w:lineRule="auto"/>
              <w:jc w:val="center"/>
              <w:rPr>
                <w:rFonts w:ascii="Tahoma" w:eastAsia="Calibri" w:hAnsi="Tahoma" w:cs="Tahoma"/>
                <w:b/>
                <w:bCs/>
                <w:color w:val="8DB3E2"/>
                <w:sz w:val="16"/>
                <w:szCs w:val="16"/>
              </w:rPr>
            </w:pPr>
            <w:r w:rsidRPr="00A0265B">
              <w:rPr>
                <w:rFonts w:ascii="Tahoma" w:eastAsia="Calibri" w:hAnsi="Tahoma" w:cs="Tahoma"/>
                <w:b/>
                <w:bCs/>
                <w:color w:val="8DB3E2"/>
                <w:sz w:val="16"/>
                <w:szCs w:val="16"/>
                <w:rtl/>
              </w:rPr>
              <w:t>הצופים העבריים</w:t>
            </w:r>
          </w:p>
        </w:tc>
        <w:tc>
          <w:tcPr>
            <w:tcW w:w="1451" w:type="dxa"/>
            <w:vAlign w:val="center"/>
          </w:tcPr>
          <w:p w:rsidR="00CB14BF" w:rsidRPr="00A0265B" w:rsidP="00CB14BF">
            <w:pPr>
              <w:spacing w:line="269" w:lineRule="auto"/>
              <w:jc w:val="center"/>
              <w:rPr>
                <w:rFonts w:ascii="Tahoma" w:eastAsia="Calibri" w:hAnsi="Tahoma" w:cs="Tahoma"/>
                <w:sz w:val="16"/>
                <w:szCs w:val="16"/>
                <w:rtl/>
              </w:rPr>
            </w:pPr>
          </w:p>
          <w:p w:rsidR="00CB14BF" w:rsidRPr="00A0265B" w:rsidP="00CB14BF">
            <w:pPr>
              <w:spacing w:line="269" w:lineRule="auto"/>
              <w:jc w:val="center"/>
              <w:rPr>
                <w:rFonts w:ascii="Tahoma" w:eastAsia="Calibri" w:hAnsi="Tahoma" w:cs="Tahoma"/>
                <w:color w:val="000000"/>
                <w:sz w:val="16"/>
                <w:szCs w:val="16"/>
              </w:rPr>
            </w:pPr>
            <w:r w:rsidRPr="00A0265B">
              <w:rPr>
                <w:rFonts w:ascii="Tahoma" w:eastAsia="Calibri" w:hAnsi="Tahoma" w:cs="Tahoma"/>
                <w:color w:val="000000"/>
                <w:sz w:val="16"/>
                <w:szCs w:val="16"/>
                <w:rtl/>
              </w:rPr>
              <w:t>70,033</w:t>
            </w:r>
            <w:r w:rsidRPr="00A0265B">
              <w:rPr>
                <w:rFonts w:ascii="Tahoma" w:eastAsia="Calibri" w:hAnsi="Tahoma" w:cs="Tahoma" w:hint="cs"/>
                <w:color w:val="000000"/>
                <w:sz w:val="16"/>
                <w:szCs w:val="16"/>
                <w:vertAlign w:val="superscript"/>
                <w:rtl/>
              </w:rPr>
              <w:t>(3)</w:t>
            </w:r>
          </w:p>
          <w:p w:rsidR="00CB14BF" w:rsidRPr="00A0265B" w:rsidP="00CB14BF">
            <w:pPr>
              <w:spacing w:line="269" w:lineRule="auto"/>
              <w:jc w:val="center"/>
              <w:rPr>
                <w:rFonts w:ascii="Tahoma" w:eastAsia="Calibri" w:hAnsi="Tahoma" w:cs="Tahoma"/>
                <w:sz w:val="16"/>
                <w:szCs w:val="16"/>
                <w:rtl/>
              </w:rPr>
            </w:pPr>
          </w:p>
        </w:tc>
        <w:tc>
          <w:tcPr>
            <w:tcW w:w="1446" w:type="dxa"/>
            <w:noWrap/>
            <w:vAlign w:val="center"/>
            <w:hideMark/>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Pr>
              <w:t>247</w:t>
            </w:r>
          </w:p>
        </w:tc>
        <w:tc>
          <w:tcPr>
            <w:tcW w:w="1471" w:type="dxa"/>
            <w:noWrap/>
            <w:vAlign w:val="center"/>
            <w:hideMark/>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107</w:t>
            </w:r>
          </w:p>
        </w:tc>
        <w:tc>
          <w:tcPr>
            <w:tcW w:w="1627" w:type="dxa"/>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hint="eastAsia"/>
                <w:sz w:val="16"/>
                <w:szCs w:val="16"/>
                <w:rtl/>
              </w:rPr>
              <w:t>כללית</w:t>
            </w:r>
          </w:p>
        </w:tc>
      </w:tr>
      <w:tr w:rsidTr="00F2266B">
        <w:tblPrEx>
          <w:tblW w:w="7482" w:type="dxa"/>
          <w:jc w:val="center"/>
          <w:tblLayout w:type="fixed"/>
          <w:tblLook w:val="04A0"/>
        </w:tblPrEx>
        <w:trPr>
          <w:trHeight w:val="397"/>
          <w:jc w:val="center"/>
        </w:trPr>
        <w:tc>
          <w:tcPr>
            <w:tcW w:w="1487" w:type="dxa"/>
            <w:noWrap/>
            <w:vAlign w:val="center"/>
            <w:hideMark/>
          </w:tcPr>
          <w:p w:rsidR="00CB14BF" w:rsidRPr="00A0265B" w:rsidP="00CB14BF">
            <w:pPr>
              <w:spacing w:line="269" w:lineRule="auto"/>
              <w:jc w:val="center"/>
              <w:rPr>
                <w:rFonts w:ascii="Tahoma" w:eastAsia="Calibri" w:hAnsi="Tahoma" w:cs="Tahoma"/>
                <w:b/>
                <w:bCs/>
                <w:color w:val="8DB3E2"/>
                <w:sz w:val="16"/>
                <w:szCs w:val="16"/>
              </w:rPr>
            </w:pPr>
            <w:r w:rsidRPr="00A0265B">
              <w:rPr>
                <w:rFonts w:ascii="Tahoma" w:eastAsia="Calibri" w:hAnsi="Tahoma" w:cs="Tahoma"/>
                <w:b/>
                <w:bCs/>
                <w:color w:val="8DB3E2"/>
                <w:sz w:val="16"/>
                <w:szCs w:val="16"/>
                <w:rtl/>
              </w:rPr>
              <w:t>אריאל</w:t>
            </w:r>
          </w:p>
        </w:tc>
        <w:tc>
          <w:tcPr>
            <w:tcW w:w="1451" w:type="dxa"/>
            <w:vAlign w:val="center"/>
          </w:tcPr>
          <w:p w:rsidR="00CB14BF" w:rsidRPr="00A0265B" w:rsidP="00CB14BF">
            <w:pPr>
              <w:spacing w:line="269" w:lineRule="auto"/>
              <w:jc w:val="center"/>
              <w:rPr>
                <w:rFonts w:ascii="Tahoma" w:eastAsia="Calibri" w:hAnsi="Tahoma" w:cs="Tahoma"/>
                <w:color w:val="000000"/>
                <w:sz w:val="16"/>
                <w:szCs w:val="16"/>
                <w:rtl/>
              </w:rPr>
            </w:pPr>
            <w:r w:rsidRPr="00A0265B">
              <w:rPr>
                <w:rFonts w:ascii="Tahoma" w:eastAsia="Calibri" w:hAnsi="Tahoma" w:cs="Tahoma"/>
                <w:color w:val="000000"/>
                <w:sz w:val="16"/>
                <w:szCs w:val="16"/>
                <w:rtl/>
              </w:rPr>
              <w:t>25,871</w:t>
            </w:r>
          </w:p>
          <w:p w:rsidR="00CB14BF" w:rsidRPr="00A0265B" w:rsidP="00CB14BF">
            <w:pPr>
              <w:spacing w:line="269" w:lineRule="auto"/>
              <w:jc w:val="center"/>
              <w:rPr>
                <w:rFonts w:ascii="Tahoma" w:eastAsia="Calibri" w:hAnsi="Tahoma" w:cs="Tahoma"/>
                <w:color w:val="000000"/>
                <w:sz w:val="16"/>
                <w:szCs w:val="16"/>
              </w:rPr>
            </w:pPr>
          </w:p>
          <w:p w:rsidR="00CB14BF" w:rsidRPr="00A0265B" w:rsidP="00CB14BF">
            <w:pPr>
              <w:spacing w:line="269" w:lineRule="auto"/>
              <w:jc w:val="center"/>
              <w:rPr>
                <w:rFonts w:ascii="Tahoma" w:eastAsia="Calibri" w:hAnsi="Tahoma" w:cs="Tahoma"/>
                <w:sz w:val="16"/>
                <w:szCs w:val="16"/>
              </w:rPr>
            </w:pPr>
          </w:p>
        </w:tc>
        <w:tc>
          <w:tcPr>
            <w:tcW w:w="1446" w:type="dxa"/>
            <w:noWrap/>
            <w:vAlign w:val="center"/>
            <w:hideMark/>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Pr>
              <w:t>171</w:t>
            </w:r>
          </w:p>
        </w:tc>
        <w:tc>
          <w:tcPr>
            <w:tcW w:w="1471" w:type="dxa"/>
            <w:noWrap/>
            <w:vAlign w:val="center"/>
            <w:hideMark/>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50</w:t>
            </w:r>
          </w:p>
        </w:tc>
        <w:tc>
          <w:tcPr>
            <w:tcW w:w="1627" w:type="dxa"/>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hint="eastAsia"/>
                <w:sz w:val="16"/>
                <w:szCs w:val="16"/>
                <w:rtl/>
              </w:rPr>
              <w:t>דתית</w:t>
            </w:r>
            <w:r w:rsidRPr="00A0265B">
              <w:rPr>
                <w:rFonts w:ascii="Tahoma" w:eastAsia="Calibri" w:hAnsi="Tahoma" w:cs="Tahoma"/>
                <w:sz w:val="16"/>
                <w:szCs w:val="16"/>
                <w:rtl/>
              </w:rPr>
              <w:t xml:space="preserve"> - </w:t>
            </w:r>
            <w:r w:rsidRPr="00A0265B">
              <w:rPr>
                <w:rFonts w:ascii="Tahoma" w:eastAsia="Calibri" w:hAnsi="Tahoma" w:cs="Tahoma" w:hint="eastAsia"/>
                <w:sz w:val="16"/>
                <w:szCs w:val="16"/>
                <w:rtl/>
              </w:rPr>
              <w:t>תורני</w:t>
            </w:r>
          </w:p>
        </w:tc>
      </w:tr>
      <w:tr w:rsidTr="00F2266B">
        <w:tblPrEx>
          <w:tblW w:w="7482" w:type="dxa"/>
          <w:jc w:val="center"/>
          <w:tblLayout w:type="fixed"/>
          <w:tblLook w:val="04A0"/>
        </w:tblPrEx>
        <w:trPr>
          <w:trHeight w:val="397"/>
          <w:jc w:val="center"/>
        </w:trPr>
        <w:tc>
          <w:tcPr>
            <w:tcW w:w="1487" w:type="dxa"/>
            <w:noWrap/>
            <w:vAlign w:val="center"/>
            <w:hideMark/>
          </w:tcPr>
          <w:p w:rsidR="00CB14BF" w:rsidRPr="00A0265B" w:rsidP="00CB14BF">
            <w:pPr>
              <w:spacing w:line="269" w:lineRule="auto"/>
              <w:jc w:val="center"/>
              <w:rPr>
                <w:rFonts w:ascii="Tahoma" w:eastAsia="Calibri" w:hAnsi="Tahoma" w:cs="Tahoma"/>
                <w:b/>
                <w:bCs/>
                <w:color w:val="8DB3E2"/>
                <w:sz w:val="16"/>
                <w:szCs w:val="16"/>
              </w:rPr>
            </w:pPr>
            <w:r w:rsidRPr="00A0265B">
              <w:rPr>
                <w:rFonts w:ascii="Tahoma" w:eastAsia="Calibri" w:hAnsi="Tahoma" w:cs="Tahoma"/>
                <w:b/>
                <w:bCs/>
                <w:color w:val="8DB3E2"/>
                <w:sz w:val="16"/>
                <w:szCs w:val="16"/>
                <w:rtl/>
              </w:rPr>
              <w:t>השומר הצעיר</w:t>
            </w:r>
          </w:p>
        </w:tc>
        <w:tc>
          <w:tcPr>
            <w:tcW w:w="1451" w:type="dxa"/>
            <w:vAlign w:val="center"/>
          </w:tcPr>
          <w:p w:rsidR="00CB14BF" w:rsidRPr="00A0265B" w:rsidP="00CB14BF">
            <w:pPr>
              <w:spacing w:line="269" w:lineRule="auto"/>
              <w:jc w:val="center"/>
              <w:rPr>
                <w:rFonts w:ascii="Tahoma" w:eastAsia="Calibri" w:hAnsi="Tahoma" w:cs="Tahoma"/>
                <w:sz w:val="16"/>
                <w:szCs w:val="16"/>
              </w:rPr>
            </w:pPr>
          </w:p>
          <w:p w:rsidR="00CB14BF" w:rsidRPr="00A0265B" w:rsidP="00CB14BF">
            <w:pPr>
              <w:spacing w:line="269" w:lineRule="auto"/>
              <w:jc w:val="center"/>
              <w:rPr>
                <w:rFonts w:ascii="Tahoma" w:eastAsia="Calibri" w:hAnsi="Tahoma" w:cs="Tahoma"/>
                <w:color w:val="000000"/>
                <w:sz w:val="16"/>
                <w:szCs w:val="16"/>
              </w:rPr>
            </w:pPr>
            <w:r w:rsidRPr="00A0265B">
              <w:rPr>
                <w:rFonts w:ascii="Tahoma" w:eastAsia="Calibri" w:hAnsi="Tahoma" w:cs="Tahoma"/>
                <w:color w:val="000000"/>
                <w:sz w:val="16"/>
                <w:szCs w:val="16"/>
              </w:rPr>
              <w:t>20,481</w:t>
            </w:r>
          </w:p>
          <w:p w:rsidR="00CB14BF" w:rsidRPr="00A0265B" w:rsidP="00CB14BF">
            <w:pPr>
              <w:spacing w:line="269" w:lineRule="auto"/>
              <w:jc w:val="center"/>
              <w:rPr>
                <w:rFonts w:ascii="Tahoma" w:eastAsia="Calibri" w:hAnsi="Tahoma" w:cs="Tahoma"/>
                <w:sz w:val="16"/>
                <w:szCs w:val="16"/>
              </w:rPr>
            </w:pPr>
          </w:p>
        </w:tc>
        <w:tc>
          <w:tcPr>
            <w:tcW w:w="1446" w:type="dxa"/>
            <w:noWrap/>
            <w:vAlign w:val="center"/>
            <w:hideMark/>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Pr>
              <w:t>160</w:t>
            </w:r>
          </w:p>
        </w:tc>
        <w:tc>
          <w:tcPr>
            <w:tcW w:w="1471" w:type="dxa"/>
            <w:noWrap/>
            <w:vAlign w:val="center"/>
            <w:hideMark/>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80</w:t>
            </w:r>
          </w:p>
        </w:tc>
        <w:tc>
          <w:tcPr>
            <w:tcW w:w="1627" w:type="dxa"/>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hint="eastAsia"/>
                <w:sz w:val="16"/>
                <w:szCs w:val="16"/>
                <w:rtl/>
              </w:rPr>
              <w:t>כללית</w:t>
            </w:r>
          </w:p>
        </w:tc>
      </w:tr>
      <w:tr w:rsidTr="00F2266B">
        <w:tblPrEx>
          <w:tblW w:w="7482" w:type="dxa"/>
          <w:jc w:val="center"/>
          <w:tblLayout w:type="fixed"/>
          <w:tblLook w:val="04A0"/>
        </w:tblPrEx>
        <w:trPr>
          <w:trHeight w:val="397"/>
          <w:jc w:val="center"/>
        </w:trPr>
        <w:tc>
          <w:tcPr>
            <w:tcW w:w="1487" w:type="dxa"/>
            <w:noWrap/>
            <w:vAlign w:val="center"/>
            <w:hideMark/>
          </w:tcPr>
          <w:p w:rsidR="00CB14BF" w:rsidRPr="00A0265B" w:rsidP="00CB14BF">
            <w:pPr>
              <w:spacing w:line="269" w:lineRule="auto"/>
              <w:jc w:val="center"/>
              <w:rPr>
                <w:rFonts w:ascii="Tahoma" w:eastAsia="Calibri" w:hAnsi="Tahoma" w:cs="Tahoma"/>
                <w:b/>
                <w:bCs/>
                <w:color w:val="8DB3E2"/>
                <w:sz w:val="16"/>
                <w:szCs w:val="16"/>
              </w:rPr>
            </w:pPr>
            <w:r w:rsidRPr="00A0265B">
              <w:rPr>
                <w:rFonts w:ascii="Tahoma" w:eastAsia="Calibri" w:hAnsi="Tahoma" w:cs="Tahoma"/>
                <w:b/>
                <w:bCs/>
                <w:color w:val="8DB3E2"/>
                <w:sz w:val="16"/>
                <w:szCs w:val="16"/>
                <w:rtl/>
              </w:rPr>
              <w:t>עזרא</w:t>
            </w:r>
          </w:p>
        </w:tc>
        <w:tc>
          <w:tcPr>
            <w:tcW w:w="1451" w:type="dxa"/>
            <w:vAlign w:val="center"/>
          </w:tcPr>
          <w:p w:rsidR="00CB14BF" w:rsidRPr="00A0265B" w:rsidP="00CB14BF">
            <w:pPr>
              <w:spacing w:line="269" w:lineRule="auto"/>
              <w:jc w:val="center"/>
              <w:rPr>
                <w:rFonts w:ascii="Tahoma" w:eastAsia="Calibri" w:hAnsi="Tahoma" w:cs="Tahoma"/>
                <w:sz w:val="16"/>
                <w:szCs w:val="16"/>
              </w:rPr>
            </w:pPr>
          </w:p>
          <w:p w:rsidR="00CB14BF" w:rsidRPr="00A0265B" w:rsidP="00CB14BF">
            <w:pPr>
              <w:spacing w:line="269" w:lineRule="auto"/>
              <w:jc w:val="center"/>
              <w:rPr>
                <w:rFonts w:ascii="Tahoma" w:eastAsia="Calibri" w:hAnsi="Tahoma" w:cs="Tahoma"/>
                <w:color w:val="000000"/>
                <w:sz w:val="16"/>
                <w:szCs w:val="16"/>
              </w:rPr>
            </w:pPr>
            <w:r w:rsidRPr="00A0265B">
              <w:rPr>
                <w:rFonts w:ascii="Tahoma" w:eastAsia="Calibri" w:hAnsi="Tahoma" w:cs="Tahoma"/>
                <w:color w:val="000000"/>
                <w:sz w:val="16"/>
                <w:szCs w:val="16"/>
              </w:rPr>
              <w:t>19,491</w:t>
            </w:r>
          </w:p>
          <w:p w:rsidR="00CB14BF" w:rsidRPr="00A0265B" w:rsidP="00CB14BF">
            <w:pPr>
              <w:spacing w:line="269" w:lineRule="auto"/>
              <w:jc w:val="center"/>
              <w:rPr>
                <w:rFonts w:ascii="Tahoma" w:eastAsia="Calibri" w:hAnsi="Tahoma" w:cs="Tahoma"/>
                <w:sz w:val="16"/>
                <w:szCs w:val="16"/>
              </w:rPr>
            </w:pPr>
          </w:p>
        </w:tc>
        <w:tc>
          <w:tcPr>
            <w:tcW w:w="1446" w:type="dxa"/>
            <w:noWrap/>
            <w:vAlign w:val="center"/>
            <w:hideMark/>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88</w:t>
            </w:r>
          </w:p>
        </w:tc>
        <w:tc>
          <w:tcPr>
            <w:tcW w:w="1471" w:type="dxa"/>
            <w:noWrap/>
            <w:vAlign w:val="center"/>
            <w:hideMark/>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36</w:t>
            </w:r>
          </w:p>
        </w:tc>
        <w:tc>
          <w:tcPr>
            <w:tcW w:w="1627" w:type="dxa"/>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hint="eastAsia"/>
                <w:sz w:val="16"/>
                <w:szCs w:val="16"/>
                <w:rtl/>
              </w:rPr>
              <w:t>דתית</w:t>
            </w:r>
            <w:r w:rsidRPr="00A0265B">
              <w:rPr>
                <w:rFonts w:ascii="Tahoma" w:eastAsia="Calibri" w:hAnsi="Tahoma" w:cs="Tahoma"/>
                <w:sz w:val="16"/>
                <w:szCs w:val="16"/>
                <w:rtl/>
              </w:rPr>
              <w:t xml:space="preserve"> - </w:t>
            </w:r>
            <w:r w:rsidRPr="00A0265B">
              <w:rPr>
                <w:rFonts w:ascii="Tahoma" w:eastAsia="Calibri" w:hAnsi="Tahoma" w:cs="Tahoma" w:hint="eastAsia"/>
                <w:sz w:val="16"/>
                <w:szCs w:val="16"/>
                <w:rtl/>
              </w:rPr>
              <w:t>לאומית</w:t>
            </w:r>
          </w:p>
        </w:tc>
      </w:tr>
      <w:tr w:rsidTr="00F2266B">
        <w:tblPrEx>
          <w:tblW w:w="7482" w:type="dxa"/>
          <w:jc w:val="center"/>
          <w:tblLayout w:type="fixed"/>
          <w:tblLook w:val="04A0"/>
        </w:tblPrEx>
        <w:trPr>
          <w:trHeight w:val="397"/>
          <w:jc w:val="center"/>
        </w:trPr>
        <w:tc>
          <w:tcPr>
            <w:tcW w:w="1487" w:type="dxa"/>
            <w:noWrap/>
            <w:vAlign w:val="center"/>
          </w:tcPr>
          <w:p w:rsidR="00CB14BF" w:rsidRPr="00A0265B" w:rsidP="00CB14BF">
            <w:pPr>
              <w:spacing w:line="269" w:lineRule="auto"/>
              <w:jc w:val="center"/>
              <w:rPr>
                <w:rFonts w:ascii="Tahoma" w:eastAsia="Calibri" w:hAnsi="Tahoma" w:cs="Tahoma"/>
                <w:b/>
                <w:bCs/>
                <w:color w:val="8DB3E2"/>
                <w:sz w:val="16"/>
                <w:szCs w:val="16"/>
                <w:rtl/>
              </w:rPr>
            </w:pPr>
            <w:r w:rsidRPr="00A0265B">
              <w:rPr>
                <w:rFonts w:ascii="Tahoma" w:eastAsia="Calibri" w:hAnsi="Tahoma" w:cs="Tahoma"/>
                <w:b/>
                <w:bCs/>
                <w:color w:val="8DB3E2"/>
                <w:sz w:val="16"/>
                <w:szCs w:val="16"/>
                <w:rtl/>
              </w:rPr>
              <w:t>הנוער הדרוזי</w:t>
            </w:r>
          </w:p>
        </w:tc>
        <w:tc>
          <w:tcPr>
            <w:tcW w:w="1451" w:type="dxa"/>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tl/>
              </w:rPr>
              <w:t>12,882</w:t>
            </w:r>
            <w:r w:rsidRPr="00A0265B">
              <w:rPr>
                <w:rFonts w:ascii="Tahoma" w:eastAsia="Calibri" w:hAnsi="Tahoma" w:cs="Tahoma" w:hint="cs"/>
                <w:sz w:val="16"/>
                <w:szCs w:val="16"/>
                <w:vertAlign w:val="superscript"/>
                <w:rtl/>
              </w:rPr>
              <w:t>(4)</w:t>
            </w:r>
          </w:p>
        </w:tc>
        <w:tc>
          <w:tcPr>
            <w:tcW w:w="1446" w:type="dxa"/>
            <w:noWrap/>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34</w:t>
            </w:r>
          </w:p>
        </w:tc>
        <w:tc>
          <w:tcPr>
            <w:tcW w:w="1471" w:type="dxa"/>
            <w:noWrap/>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20</w:t>
            </w:r>
          </w:p>
        </w:tc>
        <w:tc>
          <w:tcPr>
            <w:tcW w:w="1627" w:type="dxa"/>
            <w:vAlign w:val="center"/>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hint="eastAsia"/>
                <w:sz w:val="16"/>
                <w:szCs w:val="16"/>
                <w:rtl/>
              </w:rPr>
              <w:t>דרוזית</w:t>
            </w:r>
          </w:p>
        </w:tc>
      </w:tr>
      <w:tr w:rsidTr="00F2266B">
        <w:tblPrEx>
          <w:tblW w:w="7482" w:type="dxa"/>
          <w:jc w:val="center"/>
          <w:tblLayout w:type="fixed"/>
          <w:tblLook w:val="04A0"/>
        </w:tblPrEx>
        <w:trPr>
          <w:trHeight w:val="397"/>
          <w:jc w:val="center"/>
        </w:trPr>
        <w:tc>
          <w:tcPr>
            <w:tcW w:w="1487" w:type="dxa"/>
            <w:noWrap/>
            <w:vAlign w:val="center"/>
          </w:tcPr>
          <w:p w:rsidR="00CB14BF" w:rsidRPr="00A0265B" w:rsidP="00CB14BF">
            <w:pPr>
              <w:spacing w:line="269" w:lineRule="auto"/>
              <w:jc w:val="center"/>
              <w:rPr>
                <w:rFonts w:ascii="Tahoma" w:eastAsia="Calibri" w:hAnsi="Tahoma" w:cs="Tahoma"/>
                <w:b/>
                <w:bCs/>
                <w:color w:val="8DB3E2"/>
                <w:sz w:val="16"/>
                <w:szCs w:val="16"/>
                <w:rtl/>
              </w:rPr>
            </w:pPr>
            <w:r w:rsidRPr="00A0265B">
              <w:rPr>
                <w:rFonts w:ascii="Tahoma" w:eastAsia="Calibri" w:hAnsi="Tahoma" w:cs="Tahoma"/>
                <w:b/>
                <w:bCs/>
                <w:color w:val="8DB3E2"/>
                <w:sz w:val="16"/>
                <w:szCs w:val="16"/>
                <w:rtl/>
              </w:rPr>
              <w:t>הצופים הערבים</w:t>
            </w:r>
          </w:p>
        </w:tc>
        <w:tc>
          <w:tcPr>
            <w:tcW w:w="1451" w:type="dxa"/>
            <w:vAlign w:val="center"/>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10,336</w:t>
            </w:r>
          </w:p>
        </w:tc>
        <w:tc>
          <w:tcPr>
            <w:tcW w:w="1446" w:type="dxa"/>
            <w:noWrap/>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89</w:t>
            </w:r>
          </w:p>
        </w:tc>
        <w:tc>
          <w:tcPr>
            <w:tcW w:w="1471" w:type="dxa"/>
            <w:noWrap/>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62</w:t>
            </w:r>
          </w:p>
        </w:tc>
        <w:tc>
          <w:tcPr>
            <w:tcW w:w="1627" w:type="dxa"/>
            <w:vAlign w:val="center"/>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hint="eastAsia"/>
                <w:sz w:val="16"/>
                <w:szCs w:val="16"/>
                <w:rtl/>
              </w:rPr>
              <w:t>ערבית</w:t>
            </w:r>
          </w:p>
        </w:tc>
      </w:tr>
      <w:tr w:rsidTr="00F2266B">
        <w:tblPrEx>
          <w:tblW w:w="7482" w:type="dxa"/>
          <w:jc w:val="center"/>
          <w:tblLayout w:type="fixed"/>
          <w:tblLook w:val="04A0"/>
        </w:tblPrEx>
        <w:trPr>
          <w:trHeight w:val="397"/>
          <w:jc w:val="center"/>
        </w:trPr>
        <w:tc>
          <w:tcPr>
            <w:tcW w:w="1487" w:type="dxa"/>
            <w:noWrap/>
            <w:vAlign w:val="center"/>
          </w:tcPr>
          <w:p w:rsidR="00CB14BF" w:rsidRPr="00A0265B" w:rsidP="00CB14BF">
            <w:pPr>
              <w:spacing w:line="269" w:lineRule="auto"/>
              <w:jc w:val="center"/>
              <w:rPr>
                <w:rFonts w:ascii="Tahoma" w:eastAsia="Calibri" w:hAnsi="Tahoma" w:cs="Tahoma"/>
                <w:b/>
                <w:bCs/>
                <w:color w:val="8DB3E2"/>
                <w:sz w:val="16"/>
                <w:szCs w:val="16"/>
                <w:rtl/>
              </w:rPr>
            </w:pPr>
            <w:r w:rsidRPr="00A0265B">
              <w:rPr>
                <w:rFonts w:ascii="Tahoma" w:eastAsia="Calibri" w:hAnsi="Tahoma" w:cs="Tahoma"/>
                <w:b/>
                <w:bCs/>
                <w:color w:val="8DB3E2"/>
                <w:sz w:val="16"/>
                <w:szCs w:val="16"/>
                <w:rtl/>
              </w:rPr>
              <w:t>האיחוד החקלאי</w:t>
            </w:r>
          </w:p>
        </w:tc>
        <w:tc>
          <w:tcPr>
            <w:tcW w:w="1451" w:type="dxa"/>
            <w:vAlign w:val="center"/>
          </w:tcPr>
          <w:p w:rsidR="00CB14BF" w:rsidRPr="00A0265B" w:rsidP="00CB14BF">
            <w:pPr>
              <w:spacing w:line="269" w:lineRule="auto"/>
              <w:jc w:val="center"/>
              <w:rPr>
                <w:rFonts w:ascii="Tahoma" w:eastAsia="Calibri" w:hAnsi="Tahoma" w:cs="Tahoma"/>
                <w:color w:val="000000"/>
                <w:sz w:val="16"/>
                <w:szCs w:val="16"/>
              </w:rPr>
            </w:pPr>
            <w:r w:rsidRPr="00A0265B">
              <w:rPr>
                <w:rFonts w:ascii="Tahoma" w:eastAsia="Calibri" w:hAnsi="Tahoma" w:cs="Tahoma"/>
                <w:color w:val="000000"/>
                <w:sz w:val="16"/>
                <w:szCs w:val="16"/>
              </w:rPr>
              <w:t>8,760</w:t>
            </w:r>
          </w:p>
          <w:p w:rsidR="00CB14BF" w:rsidRPr="00A0265B" w:rsidP="00CB14BF">
            <w:pPr>
              <w:spacing w:line="269" w:lineRule="auto"/>
              <w:jc w:val="center"/>
              <w:rPr>
                <w:rFonts w:ascii="Tahoma" w:eastAsia="Calibri" w:hAnsi="Tahoma" w:cs="Tahoma"/>
                <w:sz w:val="16"/>
                <w:szCs w:val="16"/>
              </w:rPr>
            </w:pPr>
          </w:p>
        </w:tc>
        <w:tc>
          <w:tcPr>
            <w:tcW w:w="1446" w:type="dxa"/>
            <w:noWrap/>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92</w:t>
            </w:r>
          </w:p>
        </w:tc>
        <w:tc>
          <w:tcPr>
            <w:tcW w:w="1471" w:type="dxa"/>
            <w:noWrap/>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18</w:t>
            </w:r>
          </w:p>
        </w:tc>
        <w:tc>
          <w:tcPr>
            <w:tcW w:w="1627" w:type="dxa"/>
            <w:vAlign w:val="center"/>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hint="eastAsia"/>
                <w:sz w:val="16"/>
                <w:szCs w:val="16"/>
                <w:rtl/>
              </w:rPr>
              <w:t>התיישבותית</w:t>
            </w:r>
          </w:p>
        </w:tc>
      </w:tr>
      <w:tr w:rsidTr="00F2266B">
        <w:tblPrEx>
          <w:tblW w:w="7482" w:type="dxa"/>
          <w:jc w:val="center"/>
          <w:tblLayout w:type="fixed"/>
          <w:tblLook w:val="04A0"/>
        </w:tblPrEx>
        <w:trPr>
          <w:trHeight w:val="397"/>
          <w:jc w:val="center"/>
        </w:trPr>
        <w:tc>
          <w:tcPr>
            <w:tcW w:w="1487" w:type="dxa"/>
            <w:noWrap/>
            <w:vAlign w:val="center"/>
            <w:hideMark/>
          </w:tcPr>
          <w:p w:rsidR="00CB14BF" w:rsidRPr="00A0265B" w:rsidP="00CB14BF">
            <w:pPr>
              <w:spacing w:line="269" w:lineRule="auto"/>
              <w:jc w:val="center"/>
              <w:rPr>
                <w:rFonts w:ascii="Tahoma" w:eastAsia="Calibri" w:hAnsi="Tahoma" w:cs="Tahoma"/>
                <w:b/>
                <w:bCs/>
                <w:color w:val="8DB3E2"/>
                <w:sz w:val="16"/>
                <w:szCs w:val="16"/>
              </w:rPr>
            </w:pPr>
            <w:r w:rsidRPr="00A0265B">
              <w:rPr>
                <w:rFonts w:ascii="Tahoma" w:eastAsia="Calibri" w:hAnsi="Tahoma" w:cs="Tahoma"/>
                <w:b/>
                <w:bCs/>
                <w:color w:val="8DB3E2"/>
                <w:sz w:val="16"/>
                <w:szCs w:val="16"/>
                <w:rtl/>
              </w:rPr>
              <w:t>היכלי ענ"ג</w:t>
            </w:r>
          </w:p>
        </w:tc>
        <w:tc>
          <w:tcPr>
            <w:tcW w:w="1451" w:type="dxa"/>
            <w:vAlign w:val="center"/>
          </w:tcPr>
          <w:p w:rsidR="00CB14BF" w:rsidRPr="00A0265B" w:rsidP="00CB14BF">
            <w:pPr>
              <w:spacing w:line="269" w:lineRule="auto"/>
              <w:jc w:val="center"/>
              <w:rPr>
                <w:rFonts w:ascii="Tahoma" w:eastAsia="Calibri" w:hAnsi="Tahoma" w:cs="Tahoma"/>
                <w:sz w:val="16"/>
                <w:szCs w:val="16"/>
              </w:rPr>
            </w:pPr>
          </w:p>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olor w:val="000000"/>
                <w:sz w:val="16"/>
                <w:szCs w:val="16"/>
              </w:rPr>
              <w:t>7,</w:t>
            </w:r>
            <w:r w:rsidRPr="00A0265B">
              <w:rPr>
                <w:rFonts w:ascii="Tahoma" w:eastAsia="Calibri" w:hAnsi="Tahoma" w:cs="Tahoma"/>
                <w:color w:val="000000"/>
                <w:sz w:val="16"/>
                <w:szCs w:val="16"/>
              </w:rPr>
              <w:t>267</w:t>
            </w:r>
            <w:r w:rsidRPr="00A0265B">
              <w:rPr>
                <w:rFonts w:ascii="Tahoma" w:eastAsia="Calibri" w:hAnsi="Tahoma" w:cs="Tahoma" w:hint="cs"/>
                <w:color w:val="000000"/>
                <w:sz w:val="16"/>
                <w:szCs w:val="16"/>
                <w:vertAlign w:val="superscript"/>
                <w:rtl/>
              </w:rPr>
              <w:t>(5)</w:t>
            </w:r>
          </w:p>
        </w:tc>
        <w:tc>
          <w:tcPr>
            <w:tcW w:w="1446" w:type="dxa"/>
            <w:noWrap/>
            <w:vAlign w:val="center"/>
            <w:hideMark/>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Pr>
              <w:t>23</w:t>
            </w:r>
          </w:p>
        </w:tc>
        <w:tc>
          <w:tcPr>
            <w:tcW w:w="1471" w:type="dxa"/>
            <w:noWrap/>
            <w:vAlign w:val="center"/>
            <w:hideMark/>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12</w:t>
            </w:r>
          </w:p>
        </w:tc>
        <w:tc>
          <w:tcPr>
            <w:tcW w:w="1627" w:type="dxa"/>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hint="eastAsia"/>
                <w:sz w:val="16"/>
                <w:szCs w:val="16"/>
                <w:rtl/>
              </w:rPr>
              <w:t>חרדית</w:t>
            </w:r>
          </w:p>
        </w:tc>
      </w:tr>
      <w:tr w:rsidTr="00F2266B">
        <w:tblPrEx>
          <w:tblW w:w="7482" w:type="dxa"/>
          <w:jc w:val="center"/>
          <w:tblLayout w:type="fixed"/>
          <w:tblLook w:val="04A0"/>
        </w:tblPrEx>
        <w:trPr>
          <w:trHeight w:val="397"/>
          <w:jc w:val="center"/>
        </w:trPr>
        <w:tc>
          <w:tcPr>
            <w:tcW w:w="1487" w:type="dxa"/>
            <w:noWrap/>
            <w:vAlign w:val="center"/>
            <w:hideMark/>
          </w:tcPr>
          <w:p w:rsidR="00CB14BF" w:rsidRPr="00A0265B" w:rsidP="00CB14BF">
            <w:pPr>
              <w:spacing w:line="269" w:lineRule="auto"/>
              <w:jc w:val="center"/>
              <w:rPr>
                <w:rFonts w:ascii="Tahoma" w:eastAsia="Calibri" w:hAnsi="Tahoma" w:cs="Tahoma"/>
                <w:b/>
                <w:bCs/>
                <w:color w:val="8DB3E2"/>
                <w:sz w:val="16"/>
                <w:szCs w:val="16"/>
              </w:rPr>
            </w:pPr>
            <w:r w:rsidRPr="00A0265B">
              <w:rPr>
                <w:rFonts w:ascii="Tahoma" w:eastAsia="Calibri" w:hAnsi="Tahoma" w:cs="Tahoma" w:hint="eastAsia"/>
                <w:b/>
                <w:bCs/>
                <w:color w:val="8DB3E2"/>
                <w:sz w:val="16"/>
                <w:szCs w:val="16"/>
                <w:rtl/>
              </w:rPr>
              <w:t>ה</w:t>
            </w:r>
            <w:r w:rsidRPr="00A0265B">
              <w:rPr>
                <w:rFonts w:ascii="Tahoma" w:eastAsia="Calibri" w:hAnsi="Tahoma" w:cs="Tahoma"/>
                <w:b/>
                <w:bCs/>
                <w:color w:val="8DB3E2"/>
                <w:sz w:val="16"/>
                <w:szCs w:val="16"/>
                <w:rtl/>
              </w:rPr>
              <w:t xml:space="preserve">נוער </w:t>
            </w:r>
            <w:r w:rsidRPr="00A0265B">
              <w:rPr>
                <w:rFonts w:ascii="Tahoma" w:eastAsia="Calibri" w:hAnsi="Tahoma" w:cs="Tahoma" w:hint="eastAsia"/>
                <w:b/>
                <w:bCs/>
                <w:color w:val="8DB3E2"/>
                <w:sz w:val="16"/>
                <w:szCs w:val="16"/>
                <w:rtl/>
              </w:rPr>
              <w:t>ה</w:t>
            </w:r>
            <w:r w:rsidRPr="00A0265B">
              <w:rPr>
                <w:rFonts w:ascii="Tahoma" w:eastAsia="Calibri" w:hAnsi="Tahoma" w:cs="Tahoma"/>
                <w:b/>
                <w:bCs/>
                <w:color w:val="8DB3E2"/>
                <w:sz w:val="16"/>
                <w:szCs w:val="16"/>
                <w:rtl/>
              </w:rPr>
              <w:t>לאומי בית"ר</w:t>
            </w:r>
          </w:p>
        </w:tc>
        <w:tc>
          <w:tcPr>
            <w:tcW w:w="1451" w:type="dxa"/>
            <w:vAlign w:val="center"/>
          </w:tcPr>
          <w:p w:rsidR="00CB14BF" w:rsidRPr="00A0265B" w:rsidP="00CB14BF">
            <w:pPr>
              <w:spacing w:line="269" w:lineRule="auto"/>
              <w:jc w:val="center"/>
              <w:rPr>
                <w:rFonts w:ascii="Tahoma" w:eastAsia="Calibri" w:hAnsi="Tahoma" w:cs="Tahoma"/>
                <w:sz w:val="16"/>
                <w:szCs w:val="16"/>
              </w:rPr>
            </w:pPr>
          </w:p>
          <w:p w:rsidR="00CB14BF" w:rsidRPr="00A0265B" w:rsidP="00CB14BF">
            <w:pPr>
              <w:spacing w:line="269" w:lineRule="auto"/>
              <w:jc w:val="center"/>
              <w:rPr>
                <w:rFonts w:ascii="Tahoma" w:eastAsia="Calibri" w:hAnsi="Tahoma" w:cs="Tahoma"/>
                <w:color w:val="000000"/>
                <w:sz w:val="16"/>
                <w:szCs w:val="16"/>
              </w:rPr>
            </w:pPr>
            <w:r w:rsidRPr="00A0265B">
              <w:rPr>
                <w:rFonts w:ascii="Tahoma" w:eastAsia="Calibri" w:hAnsi="Tahoma"/>
                <w:color w:val="000000"/>
                <w:sz w:val="16"/>
                <w:szCs w:val="16"/>
              </w:rPr>
              <w:t>7,</w:t>
            </w:r>
            <w:r w:rsidRPr="00A0265B">
              <w:rPr>
                <w:rFonts w:ascii="Tahoma" w:eastAsia="Calibri" w:hAnsi="Tahoma" w:cs="Tahoma"/>
                <w:color w:val="000000"/>
                <w:sz w:val="16"/>
                <w:szCs w:val="16"/>
              </w:rPr>
              <w:t>117</w:t>
            </w:r>
          </w:p>
          <w:p w:rsidR="00CB14BF" w:rsidRPr="00A0265B" w:rsidP="00CB14BF">
            <w:pPr>
              <w:spacing w:line="269" w:lineRule="auto"/>
              <w:jc w:val="center"/>
              <w:rPr>
                <w:rFonts w:ascii="Tahoma" w:eastAsia="Calibri" w:hAnsi="Tahoma" w:cs="Tahoma"/>
                <w:sz w:val="16"/>
                <w:szCs w:val="16"/>
              </w:rPr>
            </w:pPr>
          </w:p>
        </w:tc>
        <w:tc>
          <w:tcPr>
            <w:tcW w:w="1446" w:type="dxa"/>
            <w:noWrap/>
            <w:vAlign w:val="center"/>
            <w:hideMark/>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Pr>
              <w:t>56</w:t>
            </w:r>
          </w:p>
        </w:tc>
        <w:tc>
          <w:tcPr>
            <w:tcW w:w="1471" w:type="dxa"/>
            <w:noWrap/>
            <w:vAlign w:val="center"/>
            <w:hideMark/>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35</w:t>
            </w:r>
          </w:p>
        </w:tc>
        <w:tc>
          <w:tcPr>
            <w:tcW w:w="1627" w:type="dxa"/>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hint="eastAsia"/>
                <w:sz w:val="16"/>
                <w:szCs w:val="16"/>
                <w:rtl/>
              </w:rPr>
              <w:t>כללית</w:t>
            </w:r>
          </w:p>
        </w:tc>
      </w:tr>
      <w:tr w:rsidTr="00F2266B">
        <w:tblPrEx>
          <w:tblW w:w="7482" w:type="dxa"/>
          <w:jc w:val="center"/>
          <w:tblLayout w:type="fixed"/>
          <w:tblLook w:val="04A0"/>
        </w:tblPrEx>
        <w:trPr>
          <w:trHeight w:val="397"/>
          <w:jc w:val="center"/>
        </w:trPr>
        <w:tc>
          <w:tcPr>
            <w:tcW w:w="1487" w:type="dxa"/>
            <w:noWrap/>
            <w:vAlign w:val="center"/>
            <w:hideMark/>
          </w:tcPr>
          <w:p w:rsidR="00CB14BF" w:rsidRPr="00A0265B" w:rsidP="00CB14BF">
            <w:pPr>
              <w:spacing w:line="269" w:lineRule="auto"/>
              <w:jc w:val="center"/>
              <w:rPr>
                <w:rFonts w:ascii="Tahoma" w:eastAsia="Calibri" w:hAnsi="Tahoma" w:cs="Tahoma"/>
                <w:b/>
                <w:bCs/>
                <w:color w:val="8DB3E2"/>
                <w:sz w:val="16"/>
                <w:szCs w:val="16"/>
              </w:rPr>
            </w:pPr>
            <w:r w:rsidRPr="00A0265B">
              <w:rPr>
                <w:rFonts w:ascii="Tahoma" w:eastAsia="Calibri" w:hAnsi="Tahoma" w:cs="Tahoma" w:hint="eastAsia"/>
                <w:b/>
                <w:bCs/>
                <w:color w:val="8DB3E2"/>
                <w:sz w:val="16"/>
                <w:szCs w:val="16"/>
                <w:rtl/>
              </w:rPr>
              <w:t>ה</w:t>
            </w:r>
            <w:r w:rsidRPr="00A0265B">
              <w:rPr>
                <w:rFonts w:ascii="Tahoma" w:eastAsia="Calibri" w:hAnsi="Tahoma" w:cs="Tahoma"/>
                <w:b/>
                <w:bCs/>
                <w:color w:val="8DB3E2"/>
                <w:sz w:val="16"/>
                <w:szCs w:val="16"/>
                <w:rtl/>
              </w:rPr>
              <w:t>מחנות העולים</w:t>
            </w:r>
          </w:p>
        </w:tc>
        <w:tc>
          <w:tcPr>
            <w:tcW w:w="1451" w:type="dxa"/>
            <w:vAlign w:val="center"/>
          </w:tcPr>
          <w:p w:rsidR="00CB14BF" w:rsidRPr="00A0265B" w:rsidP="00CB14BF">
            <w:pPr>
              <w:spacing w:line="269" w:lineRule="auto"/>
              <w:jc w:val="center"/>
              <w:rPr>
                <w:rFonts w:ascii="Tahoma" w:eastAsia="Calibri" w:hAnsi="Tahoma" w:cs="Tahoma"/>
                <w:sz w:val="16"/>
                <w:szCs w:val="16"/>
              </w:rPr>
            </w:pPr>
          </w:p>
          <w:p w:rsidR="00CB14BF" w:rsidRPr="00A0265B" w:rsidP="00CB14BF">
            <w:pPr>
              <w:spacing w:line="269" w:lineRule="auto"/>
              <w:jc w:val="center"/>
              <w:rPr>
                <w:rFonts w:ascii="Tahoma" w:eastAsia="Calibri" w:hAnsi="Tahoma" w:cs="Tahoma"/>
                <w:color w:val="000000"/>
                <w:sz w:val="16"/>
                <w:szCs w:val="16"/>
              </w:rPr>
            </w:pPr>
            <w:r w:rsidRPr="00A0265B">
              <w:rPr>
                <w:rFonts w:ascii="Tahoma" w:eastAsia="Calibri" w:hAnsi="Tahoma"/>
                <w:color w:val="000000"/>
                <w:sz w:val="16"/>
                <w:szCs w:val="16"/>
              </w:rPr>
              <w:t>6,</w:t>
            </w:r>
            <w:r w:rsidRPr="00A0265B">
              <w:rPr>
                <w:rFonts w:ascii="Tahoma" w:eastAsia="Calibri" w:hAnsi="Tahoma" w:cs="Tahoma"/>
                <w:color w:val="000000"/>
                <w:sz w:val="16"/>
                <w:szCs w:val="16"/>
              </w:rPr>
              <w:t>160</w:t>
            </w:r>
          </w:p>
          <w:p w:rsidR="00CB14BF" w:rsidRPr="00A0265B" w:rsidP="00CB14BF">
            <w:pPr>
              <w:spacing w:line="269" w:lineRule="auto"/>
              <w:jc w:val="center"/>
              <w:rPr>
                <w:rFonts w:ascii="Tahoma" w:eastAsia="Calibri" w:hAnsi="Tahoma" w:cs="Tahoma"/>
                <w:sz w:val="16"/>
                <w:szCs w:val="16"/>
              </w:rPr>
            </w:pPr>
          </w:p>
        </w:tc>
        <w:tc>
          <w:tcPr>
            <w:tcW w:w="1446" w:type="dxa"/>
            <w:noWrap/>
            <w:vAlign w:val="center"/>
            <w:hideMark/>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43</w:t>
            </w:r>
          </w:p>
        </w:tc>
        <w:tc>
          <w:tcPr>
            <w:tcW w:w="1471" w:type="dxa"/>
            <w:noWrap/>
            <w:vAlign w:val="center"/>
            <w:hideMark/>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19</w:t>
            </w:r>
          </w:p>
        </w:tc>
        <w:tc>
          <w:tcPr>
            <w:tcW w:w="1627" w:type="dxa"/>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hint="eastAsia"/>
                <w:sz w:val="16"/>
                <w:szCs w:val="16"/>
                <w:rtl/>
              </w:rPr>
              <w:t>כללית</w:t>
            </w:r>
          </w:p>
        </w:tc>
      </w:tr>
      <w:tr w:rsidTr="00F2266B">
        <w:tblPrEx>
          <w:tblW w:w="7482" w:type="dxa"/>
          <w:jc w:val="center"/>
          <w:tblLayout w:type="fixed"/>
          <w:tblLook w:val="04A0"/>
        </w:tblPrEx>
        <w:trPr>
          <w:trHeight w:val="397"/>
          <w:jc w:val="center"/>
        </w:trPr>
        <w:tc>
          <w:tcPr>
            <w:tcW w:w="1487" w:type="dxa"/>
            <w:noWrap/>
            <w:vAlign w:val="center"/>
            <w:hideMark/>
          </w:tcPr>
          <w:p w:rsidR="00CB14BF" w:rsidRPr="00A0265B" w:rsidP="00CB14BF">
            <w:pPr>
              <w:spacing w:line="269" w:lineRule="auto"/>
              <w:jc w:val="center"/>
              <w:rPr>
                <w:rFonts w:ascii="Tahoma" w:eastAsia="Calibri" w:hAnsi="Tahoma" w:cs="Tahoma"/>
                <w:b/>
                <w:bCs/>
                <w:color w:val="8DB3E2"/>
                <w:sz w:val="16"/>
                <w:szCs w:val="16"/>
              </w:rPr>
            </w:pPr>
            <w:r w:rsidRPr="00A0265B">
              <w:rPr>
                <w:rFonts w:ascii="Tahoma" w:eastAsia="Calibri" w:hAnsi="Tahoma" w:cs="Tahoma"/>
                <w:b/>
                <w:bCs/>
                <w:color w:val="8DB3E2"/>
                <w:sz w:val="16"/>
                <w:szCs w:val="16"/>
                <w:rtl/>
              </w:rPr>
              <w:t>המכבי הצעיר</w:t>
            </w:r>
          </w:p>
        </w:tc>
        <w:tc>
          <w:tcPr>
            <w:tcW w:w="1451" w:type="dxa"/>
            <w:vAlign w:val="center"/>
          </w:tcPr>
          <w:p w:rsidR="00CB14BF" w:rsidRPr="00A0265B" w:rsidP="00CB14BF">
            <w:pPr>
              <w:spacing w:line="269" w:lineRule="auto"/>
              <w:jc w:val="center"/>
              <w:rPr>
                <w:rFonts w:ascii="Tahoma" w:eastAsia="Calibri" w:hAnsi="Tahoma" w:cs="Tahoma"/>
                <w:sz w:val="16"/>
                <w:szCs w:val="16"/>
              </w:rPr>
            </w:pPr>
          </w:p>
          <w:p w:rsidR="00CB14BF" w:rsidRPr="00A0265B" w:rsidP="00CB14BF">
            <w:pPr>
              <w:spacing w:line="269" w:lineRule="auto"/>
              <w:jc w:val="center"/>
              <w:rPr>
                <w:rFonts w:ascii="Tahoma" w:eastAsia="Calibri" w:hAnsi="Tahoma" w:cs="Tahoma"/>
                <w:color w:val="000000"/>
                <w:sz w:val="16"/>
                <w:szCs w:val="16"/>
              </w:rPr>
            </w:pPr>
            <w:r w:rsidRPr="00A0265B">
              <w:rPr>
                <w:rFonts w:ascii="Tahoma" w:eastAsia="Calibri" w:hAnsi="Tahoma" w:cs="Tahoma"/>
                <w:color w:val="000000"/>
                <w:sz w:val="16"/>
                <w:szCs w:val="16"/>
              </w:rPr>
              <w:t>4,915</w:t>
            </w:r>
          </w:p>
          <w:p w:rsidR="00CB14BF" w:rsidRPr="00A0265B" w:rsidP="00CB14BF">
            <w:pPr>
              <w:spacing w:line="269" w:lineRule="auto"/>
              <w:jc w:val="center"/>
              <w:rPr>
                <w:rFonts w:ascii="Tahoma" w:eastAsia="Calibri" w:hAnsi="Tahoma" w:cs="Tahoma"/>
                <w:sz w:val="16"/>
                <w:szCs w:val="16"/>
              </w:rPr>
            </w:pPr>
          </w:p>
        </w:tc>
        <w:tc>
          <w:tcPr>
            <w:tcW w:w="1446" w:type="dxa"/>
            <w:noWrap/>
            <w:vAlign w:val="center"/>
            <w:hideMark/>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Pr>
              <w:t>28</w:t>
            </w:r>
          </w:p>
        </w:tc>
        <w:tc>
          <w:tcPr>
            <w:tcW w:w="1471" w:type="dxa"/>
            <w:noWrap/>
            <w:vAlign w:val="center"/>
            <w:hideMark/>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Pr>
              <w:t>18</w:t>
            </w:r>
          </w:p>
        </w:tc>
        <w:tc>
          <w:tcPr>
            <w:tcW w:w="1627" w:type="dxa"/>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hint="eastAsia"/>
                <w:sz w:val="16"/>
                <w:szCs w:val="16"/>
                <w:rtl/>
              </w:rPr>
              <w:t>כללית</w:t>
            </w:r>
          </w:p>
        </w:tc>
      </w:tr>
      <w:tr w:rsidTr="00F2266B">
        <w:tblPrEx>
          <w:tblW w:w="7482" w:type="dxa"/>
          <w:jc w:val="center"/>
          <w:tblLayout w:type="fixed"/>
          <w:tblLook w:val="04A0"/>
        </w:tblPrEx>
        <w:trPr>
          <w:gridAfter w:val="2"/>
          <w:wAfter w:w="3098" w:type="dxa"/>
          <w:trHeight w:val="57"/>
          <w:jc w:val="center"/>
        </w:trPr>
        <w:tc>
          <w:tcPr>
            <w:tcW w:w="1487" w:type="dxa"/>
            <w:noWrap/>
            <w:vAlign w:val="center"/>
          </w:tcPr>
          <w:p w:rsidR="00CB14BF" w:rsidRPr="00A0265B" w:rsidP="00CB14BF">
            <w:pPr>
              <w:spacing w:line="269" w:lineRule="auto"/>
              <w:jc w:val="center"/>
              <w:rPr>
                <w:rFonts w:ascii="Tahoma" w:eastAsia="Calibri" w:hAnsi="Tahoma" w:cs="Tahoma"/>
                <w:b/>
                <w:bCs/>
                <w:color w:val="8DB3E2"/>
                <w:sz w:val="16"/>
                <w:szCs w:val="16"/>
                <w:rtl/>
              </w:rPr>
            </w:pPr>
            <w:r w:rsidRPr="00A0265B">
              <w:rPr>
                <w:rFonts w:ascii="Tahoma" w:eastAsia="Calibri" w:hAnsi="Tahoma" w:cs="Tahoma" w:hint="eastAsia"/>
                <w:b/>
                <w:bCs/>
                <w:color w:val="8DB3E2"/>
                <w:sz w:val="16"/>
                <w:szCs w:val="16"/>
                <w:rtl/>
              </w:rPr>
              <w:t>בסך</w:t>
            </w:r>
            <w:r w:rsidRPr="00A0265B">
              <w:rPr>
                <w:rFonts w:ascii="Tahoma" w:eastAsia="Calibri" w:hAnsi="Tahoma" w:cs="Tahoma"/>
                <w:b/>
                <w:bCs/>
                <w:color w:val="8DB3E2"/>
                <w:sz w:val="16"/>
                <w:szCs w:val="16"/>
                <w:rtl/>
              </w:rPr>
              <w:t xml:space="preserve"> </w:t>
            </w:r>
            <w:r w:rsidRPr="00A0265B">
              <w:rPr>
                <w:rFonts w:ascii="Tahoma" w:eastAsia="Calibri" w:hAnsi="Tahoma" w:cs="Tahoma" w:hint="eastAsia"/>
                <w:b/>
                <w:bCs/>
                <w:color w:val="8DB3E2"/>
                <w:sz w:val="16"/>
                <w:szCs w:val="16"/>
                <w:rtl/>
              </w:rPr>
              <w:t>הכול</w:t>
            </w:r>
          </w:p>
        </w:tc>
        <w:tc>
          <w:tcPr>
            <w:tcW w:w="1451" w:type="dxa"/>
            <w:vAlign w:val="center"/>
          </w:tcPr>
          <w:p w:rsidR="00CB14BF" w:rsidRPr="00A0265B" w:rsidP="00CB14BF">
            <w:pPr>
              <w:bidi w:val="0"/>
              <w:spacing w:line="269" w:lineRule="auto"/>
              <w:jc w:val="center"/>
              <w:rPr>
                <w:rFonts w:ascii="Tahoma" w:eastAsia="Calibri" w:hAnsi="Tahoma" w:cs="Tahoma"/>
                <w:b/>
                <w:bCs/>
                <w:color w:val="000000"/>
                <w:sz w:val="16"/>
                <w:szCs w:val="16"/>
              </w:rPr>
            </w:pPr>
          </w:p>
          <w:p w:rsidR="00CB14BF" w:rsidRPr="00A0265B" w:rsidP="00CB14BF">
            <w:pPr>
              <w:bidi w:val="0"/>
              <w:spacing w:line="269" w:lineRule="auto"/>
              <w:jc w:val="center"/>
              <w:rPr>
                <w:rFonts w:ascii="Tahoma" w:eastAsia="Calibri" w:hAnsi="Tahoma" w:cs="Tahoma"/>
                <w:color w:val="000000"/>
                <w:sz w:val="16"/>
                <w:szCs w:val="16"/>
              </w:rPr>
            </w:pPr>
            <w:r w:rsidRPr="00A0265B">
              <w:rPr>
                <w:rFonts w:ascii="Tahoma" w:eastAsia="Calibri" w:hAnsi="Tahoma" w:cs="Tahoma"/>
                <w:color w:val="000000"/>
                <w:sz w:val="16"/>
                <w:szCs w:val="16"/>
              </w:rPr>
              <w:t>348,815</w:t>
            </w:r>
          </w:p>
          <w:p w:rsidR="00CB14BF" w:rsidRPr="00A0265B" w:rsidP="00CB14BF">
            <w:pPr>
              <w:spacing w:line="269" w:lineRule="auto"/>
              <w:jc w:val="center"/>
              <w:rPr>
                <w:rFonts w:ascii="Tahoma" w:eastAsia="Calibri" w:hAnsi="Tahoma" w:cs="Tahoma"/>
                <w:sz w:val="16"/>
                <w:szCs w:val="16"/>
              </w:rPr>
            </w:pPr>
          </w:p>
        </w:tc>
        <w:tc>
          <w:tcPr>
            <w:tcW w:w="1446" w:type="dxa"/>
            <w:noWrap/>
            <w:vAlign w:val="center"/>
          </w:tcPr>
          <w:p w:rsidR="00CB14BF" w:rsidRPr="00A0265B" w:rsidP="00CB14BF">
            <w:pPr>
              <w:spacing w:line="269" w:lineRule="auto"/>
              <w:jc w:val="center"/>
              <w:rPr>
                <w:rFonts w:ascii="Tahoma" w:eastAsia="Calibri" w:hAnsi="Tahoma" w:cs="Tahoma"/>
                <w:sz w:val="16"/>
                <w:szCs w:val="16"/>
              </w:rPr>
            </w:pPr>
            <w:r w:rsidRPr="00A0265B">
              <w:rPr>
                <w:rFonts w:ascii="Tahoma" w:eastAsia="Calibri" w:hAnsi="Tahoma" w:cs="Tahoma"/>
                <w:sz w:val="16"/>
                <w:szCs w:val="16"/>
                <w:rtl/>
              </w:rPr>
              <w:t>1,882</w:t>
            </w:r>
          </w:p>
        </w:tc>
      </w:tr>
    </w:tbl>
    <w:p w:rsidR="00CB14BF" w:rsidRPr="00CB14BF" w:rsidP="00CF7430">
      <w:pPr>
        <w:spacing w:before="60" w:line="269" w:lineRule="auto"/>
        <w:rPr>
          <w:rFonts w:eastAsia="Calibri"/>
          <w:szCs w:val="20"/>
          <w:rtl/>
        </w:rPr>
      </w:pPr>
      <w:r w:rsidRPr="00CB14BF">
        <w:rPr>
          <w:rFonts w:eastAsia="Calibri" w:hint="cs"/>
          <w:szCs w:val="20"/>
          <w:vertAlign w:val="superscript"/>
          <w:rtl/>
        </w:rPr>
        <w:t>(1)</w:t>
      </w:r>
      <w:r w:rsidRPr="00CB14BF">
        <w:rPr>
          <w:rFonts w:eastAsia="Calibri" w:hint="cs"/>
          <w:szCs w:val="20"/>
          <w:rtl/>
        </w:rPr>
        <w:t xml:space="preserve">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פי</w:t>
      </w:r>
      <w:r w:rsidRPr="00CB14BF">
        <w:rPr>
          <w:rFonts w:eastAsia="Calibri"/>
          <w:szCs w:val="20"/>
          <w:rtl/>
        </w:rPr>
        <w:t xml:space="preserve"> </w:t>
      </w:r>
      <w:r w:rsidRPr="00CB14BF">
        <w:rPr>
          <w:rFonts w:eastAsia="Calibri" w:hint="eastAsia"/>
          <w:szCs w:val="20"/>
          <w:rtl/>
        </w:rPr>
        <w:t>דיווחי</w:t>
      </w:r>
      <w:r w:rsidRPr="00CB14BF">
        <w:rPr>
          <w:rFonts w:eastAsia="Calibri"/>
          <w:szCs w:val="20"/>
          <w:rtl/>
        </w:rPr>
        <w:t xml:space="preserve"> </w:t>
      </w:r>
      <w:r w:rsidRPr="00CB14BF">
        <w:rPr>
          <w:rFonts w:eastAsia="Calibri" w:hint="eastAsia"/>
          <w:szCs w:val="20"/>
          <w:rtl/>
        </w:rPr>
        <w:t>תנועות</w:t>
      </w:r>
      <w:r w:rsidRPr="00CB14BF">
        <w:rPr>
          <w:rFonts w:eastAsia="Calibri"/>
          <w:szCs w:val="20"/>
          <w:rtl/>
        </w:rPr>
        <w:t xml:space="preserve"> </w:t>
      </w:r>
      <w:r w:rsidRPr="00CB14BF">
        <w:rPr>
          <w:rFonts w:eastAsia="Calibri" w:hint="eastAsia"/>
          <w:szCs w:val="20"/>
          <w:rtl/>
        </w:rPr>
        <w:t>הנוער</w:t>
      </w:r>
      <w:r w:rsidRPr="00CB14BF">
        <w:rPr>
          <w:rFonts w:eastAsia="Calibri"/>
          <w:szCs w:val="20"/>
          <w:rtl/>
        </w:rPr>
        <w:t xml:space="preserve"> </w:t>
      </w:r>
      <w:r w:rsidRPr="00CB14BF">
        <w:rPr>
          <w:rFonts w:eastAsia="Calibri" w:hint="eastAsia"/>
          <w:szCs w:val="20"/>
          <w:rtl/>
        </w:rPr>
        <w:t>למשרד</w:t>
      </w:r>
      <w:r w:rsidRPr="00CB14BF">
        <w:rPr>
          <w:rFonts w:eastAsia="Calibri"/>
          <w:szCs w:val="20"/>
          <w:rtl/>
        </w:rPr>
        <w:t xml:space="preserve"> </w:t>
      </w:r>
      <w:r w:rsidRPr="00CB14BF">
        <w:rPr>
          <w:rFonts w:eastAsia="Calibri" w:hint="eastAsia"/>
          <w:szCs w:val="20"/>
          <w:rtl/>
        </w:rPr>
        <w:t>החינוך</w:t>
      </w:r>
      <w:r w:rsidRPr="00CB14BF">
        <w:rPr>
          <w:rFonts w:eastAsia="Calibri"/>
          <w:szCs w:val="20"/>
          <w:rtl/>
        </w:rPr>
        <w:t xml:space="preserve"> </w:t>
      </w:r>
      <w:r w:rsidRPr="00CB14BF">
        <w:rPr>
          <w:rFonts w:eastAsia="Calibri" w:hint="eastAsia"/>
          <w:szCs w:val="20"/>
          <w:rtl/>
        </w:rPr>
        <w:t>לשנת</w:t>
      </w:r>
      <w:r w:rsidRPr="00CB14BF">
        <w:rPr>
          <w:rFonts w:eastAsia="Calibri"/>
          <w:szCs w:val="20"/>
          <w:rtl/>
        </w:rPr>
        <w:t xml:space="preserve"> 2025,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 xml:space="preserve">. </w:t>
      </w:r>
    </w:p>
    <w:p w:rsidR="00CB14BF" w:rsidRPr="00CB14BF" w:rsidP="00CF7430">
      <w:pPr>
        <w:spacing w:before="60" w:line="269" w:lineRule="auto"/>
        <w:rPr>
          <w:rFonts w:eastAsia="Calibri"/>
          <w:szCs w:val="20"/>
          <w:rtl/>
        </w:rPr>
      </w:pPr>
      <w:r w:rsidRPr="00CB14BF">
        <w:rPr>
          <w:rFonts w:eastAsia="Calibri" w:hint="cs"/>
          <w:szCs w:val="20"/>
          <w:vertAlign w:val="superscript"/>
          <w:rtl/>
        </w:rPr>
        <w:t>(2)</w:t>
      </w:r>
      <w:r w:rsidRPr="00CB14BF">
        <w:rPr>
          <w:rFonts w:eastAsia="Calibri" w:hint="cs"/>
          <w:szCs w:val="20"/>
          <w:rtl/>
        </w:rPr>
        <w:t xml:space="preserve"> </w:t>
      </w:r>
      <w:r w:rsidRPr="00CB14BF">
        <w:rPr>
          <w:rFonts w:eastAsia="Calibri"/>
          <w:szCs w:val="20"/>
          <w:rtl/>
        </w:rPr>
        <w:t xml:space="preserve">על פי </w:t>
      </w:r>
      <w:r w:rsidRPr="00CB14BF">
        <w:rPr>
          <w:rFonts w:eastAsia="Calibri" w:hint="eastAsia"/>
          <w:szCs w:val="20"/>
          <w:rtl/>
        </w:rPr>
        <w:t>מענה</w:t>
      </w:r>
      <w:r w:rsidRPr="00CB14BF">
        <w:rPr>
          <w:rFonts w:eastAsia="Calibri"/>
          <w:szCs w:val="20"/>
          <w:rtl/>
        </w:rPr>
        <w:t xml:space="preserve"> תנועות הנוער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שאלון</w:t>
      </w:r>
      <w:r w:rsidRPr="00CB14BF">
        <w:rPr>
          <w:rFonts w:eastAsia="Calibri"/>
          <w:szCs w:val="20"/>
          <w:rtl/>
        </w:rPr>
        <w:t xml:space="preserve"> משרד מבקר המדינה,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w:t>
      </w:r>
    </w:p>
    <w:p w:rsidR="00CB14BF" w:rsidRPr="00CB14BF" w:rsidP="00CF7430">
      <w:pPr>
        <w:spacing w:before="60" w:line="269" w:lineRule="auto"/>
        <w:ind w:left="141" w:hanging="141"/>
        <w:rPr>
          <w:rFonts w:eastAsia="Calibri"/>
          <w:szCs w:val="20"/>
          <w:rtl/>
        </w:rPr>
      </w:pPr>
      <w:r w:rsidRPr="00CB14BF">
        <w:rPr>
          <w:rFonts w:eastAsia="Calibri" w:hint="cs"/>
          <w:szCs w:val="20"/>
          <w:vertAlign w:val="superscript"/>
          <w:rtl/>
        </w:rPr>
        <w:t>(3)</w:t>
      </w:r>
      <w:r w:rsidRPr="00CB14BF">
        <w:rPr>
          <w:rFonts w:eastAsia="Calibri" w:hint="eastAsia"/>
          <w:szCs w:val="20"/>
          <w:rtl/>
        </w:rPr>
        <w:t>בתשובת</w:t>
      </w:r>
      <w:r w:rsidRPr="00CB14BF">
        <w:rPr>
          <w:rFonts w:eastAsia="Calibri"/>
          <w:szCs w:val="20"/>
          <w:rtl/>
        </w:rPr>
        <w:t xml:space="preserve"> </w:t>
      </w:r>
      <w:r w:rsidRPr="00CB14BF">
        <w:rPr>
          <w:rFonts w:eastAsia="Calibri" w:hint="eastAsia"/>
          <w:szCs w:val="20"/>
          <w:rtl/>
        </w:rPr>
        <w:t>תנועת</w:t>
      </w:r>
      <w:r w:rsidRPr="00CB14BF">
        <w:rPr>
          <w:rFonts w:eastAsia="Calibri"/>
          <w:szCs w:val="20"/>
          <w:rtl/>
        </w:rPr>
        <w:t xml:space="preserve"> </w:t>
      </w:r>
      <w:r w:rsidRPr="00CB14BF">
        <w:rPr>
          <w:rFonts w:eastAsia="Calibri" w:hint="eastAsia"/>
          <w:szCs w:val="20"/>
          <w:rtl/>
        </w:rPr>
        <w:t>הצופים</w:t>
      </w:r>
      <w:r w:rsidRPr="00CB14BF">
        <w:rPr>
          <w:rFonts w:eastAsia="Calibri"/>
          <w:szCs w:val="20"/>
          <w:rtl/>
        </w:rPr>
        <w:t xml:space="preserve"> </w:t>
      </w:r>
      <w:r w:rsidRPr="00CB14BF">
        <w:rPr>
          <w:rFonts w:eastAsia="Calibri" w:hint="eastAsia"/>
          <w:szCs w:val="20"/>
          <w:rtl/>
        </w:rPr>
        <w:t>העבריים</w:t>
      </w:r>
      <w:r w:rsidRPr="00CB14BF">
        <w:rPr>
          <w:rFonts w:eastAsia="Calibri"/>
          <w:szCs w:val="20"/>
          <w:rtl/>
        </w:rPr>
        <w:t xml:space="preserve"> </w:t>
      </w:r>
      <w:r w:rsidRPr="00CB14BF">
        <w:rPr>
          <w:rFonts w:eastAsia="Calibri" w:hint="eastAsia"/>
          <w:szCs w:val="20"/>
          <w:rtl/>
        </w:rPr>
        <w:t>למשרד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 xml:space="preserve"> </w:t>
      </w:r>
      <w:r w:rsidRPr="00CB14BF">
        <w:rPr>
          <w:rFonts w:eastAsia="Calibri" w:hint="eastAsia"/>
          <w:szCs w:val="20"/>
          <w:rtl/>
        </w:rPr>
        <w:t>נמסר</w:t>
      </w:r>
      <w:r w:rsidRPr="00CB14BF">
        <w:rPr>
          <w:rFonts w:eastAsia="Calibri"/>
          <w:szCs w:val="20"/>
          <w:rtl/>
        </w:rPr>
        <w:t xml:space="preserve"> </w:t>
      </w:r>
      <w:r w:rsidRPr="00CB14BF">
        <w:rPr>
          <w:rFonts w:eastAsia="Calibri" w:hint="eastAsia"/>
          <w:szCs w:val="20"/>
          <w:rtl/>
        </w:rPr>
        <w:t>כי</w:t>
      </w:r>
      <w:r w:rsidRPr="00CB14BF">
        <w:rPr>
          <w:rFonts w:eastAsia="Calibri"/>
          <w:szCs w:val="20"/>
          <w:rtl/>
        </w:rPr>
        <w:t xml:space="preserve"> </w:t>
      </w:r>
      <w:r w:rsidRPr="00CB14BF">
        <w:rPr>
          <w:rFonts w:eastAsia="Calibri" w:hint="eastAsia"/>
          <w:szCs w:val="20"/>
          <w:rtl/>
        </w:rPr>
        <w:t>המספר</w:t>
      </w:r>
      <w:r w:rsidRPr="00CB14BF">
        <w:rPr>
          <w:rFonts w:eastAsia="Calibri"/>
          <w:szCs w:val="20"/>
          <w:rtl/>
        </w:rPr>
        <w:t xml:space="preserve"> </w:t>
      </w:r>
      <w:r w:rsidRPr="00CB14BF">
        <w:rPr>
          <w:rFonts w:eastAsia="Calibri" w:hint="eastAsia"/>
          <w:szCs w:val="20"/>
          <w:rtl/>
        </w:rPr>
        <w:t>המלא</w:t>
      </w:r>
      <w:r w:rsidRPr="00CB14BF">
        <w:rPr>
          <w:rFonts w:eastAsia="Calibri"/>
          <w:szCs w:val="20"/>
          <w:rtl/>
        </w:rPr>
        <w:t xml:space="preserve"> של </w:t>
      </w:r>
      <w:r w:rsidRPr="00CB14BF">
        <w:rPr>
          <w:rFonts w:eastAsia="Calibri" w:hint="eastAsia"/>
          <w:szCs w:val="20"/>
          <w:rtl/>
        </w:rPr>
        <w:t>חניכי</w:t>
      </w:r>
      <w:r w:rsidRPr="00CB14BF">
        <w:rPr>
          <w:rFonts w:eastAsia="Calibri"/>
          <w:szCs w:val="20"/>
          <w:rtl/>
        </w:rPr>
        <w:t xml:space="preserve"> </w:t>
      </w:r>
      <w:r w:rsidRPr="00CB14BF">
        <w:rPr>
          <w:rFonts w:eastAsia="Calibri" w:hint="eastAsia"/>
          <w:szCs w:val="20"/>
          <w:rtl/>
        </w:rPr>
        <w:t>התנועה</w:t>
      </w:r>
      <w:r w:rsidRPr="00CB14BF">
        <w:rPr>
          <w:rFonts w:eastAsia="Calibri"/>
          <w:szCs w:val="20"/>
          <w:rtl/>
        </w:rPr>
        <w:t xml:space="preserve"> </w:t>
      </w:r>
      <w:r w:rsidRPr="00CB14BF">
        <w:rPr>
          <w:rFonts w:eastAsia="Calibri" w:hint="eastAsia"/>
          <w:szCs w:val="20"/>
          <w:rtl/>
        </w:rPr>
        <w:t>בשנת</w:t>
      </w:r>
      <w:r w:rsidRPr="00CB14BF">
        <w:rPr>
          <w:rFonts w:eastAsia="Calibri"/>
          <w:szCs w:val="20"/>
          <w:rtl/>
        </w:rPr>
        <w:t xml:space="preserve"> 2025 </w:t>
      </w:r>
      <w:r w:rsidRPr="00CB14BF">
        <w:rPr>
          <w:rFonts w:eastAsia="Calibri" w:hint="eastAsia"/>
          <w:szCs w:val="20"/>
          <w:rtl/>
        </w:rPr>
        <w:t>הסתכם</w:t>
      </w:r>
      <w:r w:rsidRPr="00CB14BF">
        <w:rPr>
          <w:rFonts w:eastAsia="Calibri"/>
          <w:szCs w:val="20"/>
          <w:rtl/>
        </w:rPr>
        <w:t xml:space="preserve"> </w:t>
      </w:r>
      <w:r w:rsidRPr="00CB14BF">
        <w:rPr>
          <w:rFonts w:eastAsia="Calibri" w:hint="eastAsia"/>
          <w:szCs w:val="20"/>
          <w:rtl/>
        </w:rPr>
        <w:t>ב</w:t>
      </w:r>
      <w:r w:rsidRPr="00CB14BF">
        <w:rPr>
          <w:rFonts w:eastAsia="Calibri"/>
          <w:szCs w:val="20"/>
          <w:rtl/>
        </w:rPr>
        <w:t>-94,610.</w:t>
      </w:r>
    </w:p>
    <w:p w:rsidR="00CB14BF" w:rsidRPr="00CB14BF" w:rsidP="00CF7430">
      <w:pPr>
        <w:spacing w:before="60" w:line="269" w:lineRule="auto"/>
        <w:ind w:left="141" w:hanging="141"/>
        <w:rPr>
          <w:rFonts w:eastAsia="Calibri"/>
          <w:szCs w:val="20"/>
          <w:rtl/>
        </w:rPr>
      </w:pPr>
      <w:r w:rsidRPr="00CB14BF">
        <w:rPr>
          <w:rFonts w:eastAsia="Calibri" w:hint="cs"/>
          <w:szCs w:val="20"/>
          <w:vertAlign w:val="superscript"/>
          <w:rtl/>
        </w:rPr>
        <w:t>(4)</w:t>
      </w:r>
      <w:r w:rsidRPr="00CB14BF">
        <w:rPr>
          <w:rFonts w:eastAsia="Calibri" w:hint="eastAsia"/>
          <w:szCs w:val="20"/>
          <w:rtl/>
        </w:rPr>
        <w:t>בתשובת</w:t>
      </w:r>
      <w:r w:rsidRPr="00CB14BF">
        <w:rPr>
          <w:rFonts w:eastAsia="Calibri"/>
          <w:szCs w:val="20"/>
          <w:rtl/>
        </w:rPr>
        <w:t xml:space="preserve"> תנועת </w:t>
      </w:r>
      <w:r w:rsidRPr="00CB14BF">
        <w:rPr>
          <w:rFonts w:eastAsia="Calibri" w:hint="eastAsia"/>
          <w:szCs w:val="20"/>
          <w:rtl/>
        </w:rPr>
        <w:t>הנוער</w:t>
      </w:r>
      <w:r w:rsidRPr="00CB14BF">
        <w:rPr>
          <w:rFonts w:eastAsia="Calibri"/>
          <w:szCs w:val="20"/>
          <w:rtl/>
        </w:rPr>
        <w:t xml:space="preserve"> </w:t>
      </w:r>
      <w:r w:rsidRPr="00CB14BF">
        <w:rPr>
          <w:rFonts w:eastAsia="Calibri" w:hint="eastAsia"/>
          <w:szCs w:val="20"/>
          <w:rtl/>
        </w:rPr>
        <w:t>הדרוזי</w:t>
      </w:r>
      <w:r w:rsidRPr="00CB14BF">
        <w:rPr>
          <w:rFonts w:eastAsia="Calibri"/>
          <w:szCs w:val="20"/>
          <w:rtl/>
        </w:rPr>
        <w:t xml:space="preserve"> למשרד מבקר המדינה נמסר כי המספר המ</w:t>
      </w:r>
      <w:r w:rsidRPr="00CB14BF">
        <w:rPr>
          <w:rFonts w:eastAsia="Calibri" w:hint="eastAsia"/>
          <w:szCs w:val="20"/>
          <w:rtl/>
        </w:rPr>
        <w:t>עודכן</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חניכי התנועה בשנת 2025 </w:t>
      </w:r>
      <w:r w:rsidRPr="00CB14BF">
        <w:rPr>
          <w:rFonts w:eastAsia="Calibri" w:hint="eastAsia"/>
          <w:sz w:val="16"/>
          <w:szCs w:val="20"/>
          <w:rtl/>
        </w:rPr>
        <w:t>הסתכם</w:t>
      </w:r>
      <w:r w:rsidRPr="00CB14BF">
        <w:rPr>
          <w:rFonts w:eastAsia="Calibri"/>
          <w:sz w:val="16"/>
          <w:szCs w:val="20"/>
          <w:rtl/>
        </w:rPr>
        <w:t xml:space="preserve"> </w:t>
      </w:r>
      <w:r w:rsidRPr="00CB14BF">
        <w:rPr>
          <w:rFonts w:eastAsia="Calibri" w:hint="eastAsia"/>
          <w:sz w:val="16"/>
          <w:szCs w:val="20"/>
          <w:rtl/>
        </w:rPr>
        <w:t>ב</w:t>
      </w:r>
      <w:r w:rsidRPr="00CB14BF">
        <w:rPr>
          <w:rFonts w:eastAsia="Calibri"/>
          <w:sz w:val="16"/>
          <w:szCs w:val="20"/>
          <w:rtl/>
        </w:rPr>
        <w:t>-14,369</w:t>
      </w:r>
      <w:r w:rsidRPr="00CB14BF">
        <w:rPr>
          <w:rFonts w:eastAsia="Calibri"/>
          <w:sz w:val="16"/>
          <w:szCs w:val="16"/>
          <w:rtl/>
        </w:rPr>
        <w:t>.</w:t>
      </w:r>
    </w:p>
    <w:p w:rsidR="00CB14BF" w:rsidRPr="00CB14BF" w:rsidP="00CF7430">
      <w:pPr>
        <w:spacing w:before="60" w:line="269" w:lineRule="auto"/>
        <w:ind w:left="141" w:hanging="141"/>
        <w:rPr>
          <w:rFonts w:eastAsia="Calibri"/>
          <w:szCs w:val="20"/>
          <w:rtl/>
        </w:rPr>
      </w:pPr>
      <w:r w:rsidRPr="00CB14BF">
        <w:rPr>
          <w:rFonts w:eastAsia="Calibri" w:hint="cs"/>
          <w:szCs w:val="20"/>
          <w:vertAlign w:val="superscript"/>
          <w:rtl/>
        </w:rPr>
        <w:t xml:space="preserve">(5) </w:t>
      </w:r>
      <w:r w:rsidRPr="00CB14BF">
        <w:rPr>
          <w:rFonts w:eastAsia="Calibri" w:hint="eastAsia"/>
          <w:szCs w:val="20"/>
          <w:rtl/>
        </w:rPr>
        <w:t>בתשובת</w:t>
      </w:r>
      <w:r w:rsidRPr="00CB14BF">
        <w:rPr>
          <w:rFonts w:eastAsia="Calibri"/>
          <w:szCs w:val="20"/>
          <w:rtl/>
        </w:rPr>
        <w:t xml:space="preserve"> </w:t>
      </w:r>
      <w:r w:rsidRPr="00CB14BF">
        <w:rPr>
          <w:rFonts w:eastAsia="Calibri" w:hint="eastAsia"/>
          <w:szCs w:val="20"/>
          <w:rtl/>
        </w:rPr>
        <w:t>תנועת</w:t>
      </w:r>
      <w:r w:rsidRPr="00CB14BF">
        <w:rPr>
          <w:rFonts w:eastAsia="Calibri"/>
          <w:szCs w:val="20"/>
          <w:rtl/>
        </w:rPr>
        <w:t xml:space="preserve"> </w:t>
      </w:r>
      <w:r w:rsidRPr="00CB14BF">
        <w:rPr>
          <w:rFonts w:eastAsia="Calibri" w:hint="eastAsia"/>
          <w:szCs w:val="20"/>
          <w:rtl/>
        </w:rPr>
        <w:t>היכלי</w:t>
      </w:r>
      <w:r w:rsidRPr="00CB14BF">
        <w:rPr>
          <w:rFonts w:eastAsia="Calibri"/>
          <w:szCs w:val="20"/>
          <w:rtl/>
        </w:rPr>
        <w:t xml:space="preserve"> </w:t>
      </w:r>
      <w:r w:rsidRPr="00CB14BF">
        <w:rPr>
          <w:rFonts w:eastAsia="Calibri" w:hint="eastAsia"/>
          <w:szCs w:val="20"/>
          <w:rtl/>
        </w:rPr>
        <w:t>ענ</w:t>
      </w:r>
      <w:r w:rsidRPr="00CB14BF">
        <w:rPr>
          <w:rFonts w:eastAsia="Calibri"/>
          <w:szCs w:val="20"/>
          <w:rtl/>
        </w:rPr>
        <w:t xml:space="preserve">"ג </w:t>
      </w:r>
      <w:r w:rsidRPr="00CB14BF">
        <w:rPr>
          <w:rFonts w:eastAsia="Calibri" w:hint="eastAsia"/>
          <w:szCs w:val="20"/>
          <w:rtl/>
        </w:rPr>
        <w:t>למשרד</w:t>
      </w:r>
      <w:r w:rsidRPr="00CB14BF">
        <w:rPr>
          <w:rFonts w:eastAsia="Calibri"/>
          <w:szCs w:val="20"/>
          <w:rtl/>
        </w:rPr>
        <w:t xml:space="preserve"> מבקר המדינה נמסר כי המספר של חניכ</w:t>
      </w:r>
      <w:r w:rsidRPr="00CB14BF">
        <w:rPr>
          <w:rFonts w:eastAsia="Calibri" w:hint="eastAsia"/>
          <w:szCs w:val="20"/>
          <w:rtl/>
        </w:rPr>
        <w:t>ות</w:t>
      </w:r>
      <w:r w:rsidRPr="00CB14BF">
        <w:rPr>
          <w:rFonts w:eastAsia="Calibri"/>
          <w:szCs w:val="20"/>
          <w:rtl/>
        </w:rPr>
        <w:t xml:space="preserve"> התנועה </w:t>
      </w:r>
      <w:r w:rsidRPr="00CB14BF">
        <w:rPr>
          <w:rFonts w:eastAsia="Calibri" w:hint="eastAsia"/>
          <w:szCs w:val="20"/>
          <w:rtl/>
        </w:rPr>
        <w:t>שדווח</w:t>
      </w:r>
      <w:r w:rsidRPr="00CB14BF">
        <w:rPr>
          <w:rFonts w:eastAsia="Calibri"/>
          <w:szCs w:val="20"/>
          <w:rtl/>
        </w:rPr>
        <w:t xml:space="preserve"> למשרד החינוך </w:t>
      </w:r>
      <w:r w:rsidRPr="00CB14BF">
        <w:rPr>
          <w:rFonts w:eastAsia="Calibri" w:hint="eastAsia"/>
          <w:szCs w:val="20"/>
          <w:rtl/>
        </w:rPr>
        <w:t>בשנת</w:t>
      </w:r>
      <w:r w:rsidRPr="00CB14BF">
        <w:rPr>
          <w:rFonts w:eastAsia="Calibri"/>
          <w:szCs w:val="20"/>
          <w:rtl/>
        </w:rPr>
        <w:t xml:space="preserve"> 2025 </w:t>
      </w:r>
      <w:r w:rsidRPr="00CB14BF">
        <w:rPr>
          <w:rFonts w:eastAsia="Calibri" w:hint="eastAsia"/>
          <w:sz w:val="16"/>
          <w:szCs w:val="20"/>
          <w:rtl/>
        </w:rPr>
        <w:t>הסתכם</w:t>
      </w:r>
      <w:r w:rsidRPr="00CB14BF">
        <w:rPr>
          <w:rFonts w:eastAsia="Calibri"/>
          <w:szCs w:val="20"/>
          <w:rtl/>
        </w:rPr>
        <w:t xml:space="preserve"> </w:t>
      </w:r>
      <w:r w:rsidRPr="00CB14BF">
        <w:rPr>
          <w:rFonts w:eastAsia="Calibri" w:hint="eastAsia"/>
          <w:szCs w:val="20"/>
          <w:rtl/>
        </w:rPr>
        <w:t>ב</w:t>
      </w:r>
      <w:r w:rsidRPr="00CB14BF">
        <w:rPr>
          <w:rFonts w:eastAsia="Calibri"/>
          <w:szCs w:val="20"/>
          <w:rtl/>
        </w:rPr>
        <w:t>-</w:t>
      </w:r>
      <w:r w:rsidRPr="00CB14BF">
        <w:rPr>
          <w:rFonts w:eastAsia="Calibri"/>
          <w:sz w:val="16"/>
          <w:szCs w:val="20"/>
          <w:rtl/>
        </w:rPr>
        <w:t>7,660</w:t>
      </w:r>
      <w:r w:rsidRPr="00CB14BF">
        <w:rPr>
          <w:rFonts w:eastAsia="Calibri"/>
          <w:szCs w:val="20"/>
          <w:rtl/>
        </w:rPr>
        <w:t>.</w:t>
      </w:r>
    </w:p>
    <w:p w:rsidR="00CB14BF" w:rsidRPr="00CB14BF" w:rsidP="00CB14BF">
      <w:pPr>
        <w:spacing w:line="269" w:lineRule="auto"/>
        <w:ind w:left="720"/>
        <w:rPr>
          <w:rFonts w:eastAsia="Calibri"/>
          <w:szCs w:val="20"/>
          <w:rtl/>
        </w:rPr>
      </w:pPr>
    </w:p>
    <w:p w:rsidR="00CB14BF" w:rsidRPr="00CB14BF" w:rsidP="00CB14BF">
      <w:pPr>
        <w:spacing w:line="269" w:lineRule="auto"/>
        <w:rPr>
          <w:rFonts w:eastAsia="Calibri"/>
          <w:sz w:val="24"/>
          <w:rtl/>
        </w:rPr>
      </w:pPr>
      <w:r w:rsidRPr="00CB14BF">
        <w:rPr>
          <w:rFonts w:eastAsia="Calibri" w:hint="eastAsia"/>
          <w:sz w:val="24"/>
          <w:rtl/>
        </w:rPr>
        <w:t>לצד</w:t>
      </w:r>
      <w:r w:rsidRPr="00CB14BF">
        <w:rPr>
          <w:rFonts w:eastAsia="Calibri"/>
          <w:sz w:val="24"/>
          <w:rtl/>
        </w:rPr>
        <w:t xml:space="preserve"> תנועות הנוער פועלת </w:t>
      </w:r>
      <w:r w:rsidRPr="00CB14BF">
        <w:rPr>
          <w:rFonts w:eastAsia="Calibri" w:hint="eastAsia"/>
          <w:sz w:val="24"/>
          <w:rtl/>
        </w:rPr>
        <w:t>מועצת</w:t>
      </w:r>
      <w:r w:rsidRPr="00CB14BF">
        <w:rPr>
          <w:rFonts w:eastAsia="Calibri"/>
          <w:sz w:val="24"/>
          <w:rtl/>
        </w:rPr>
        <w:t xml:space="preserve"> תנועות הנוער </w:t>
      </w:r>
      <w:r w:rsidRPr="00CB14BF">
        <w:rPr>
          <w:rFonts w:eastAsia="Calibri" w:hint="eastAsia"/>
          <w:sz w:val="24"/>
          <w:rtl/>
        </w:rPr>
        <w:t>המשמשת</w:t>
      </w:r>
      <w:r w:rsidRPr="00CB14BF">
        <w:rPr>
          <w:rFonts w:eastAsia="Calibri"/>
          <w:sz w:val="24"/>
          <w:rtl/>
        </w:rPr>
        <w:t xml:space="preserve"> ארגון גג וולונטרי לתנועות </w:t>
      </w:r>
      <w:r w:rsidRPr="00CB14BF">
        <w:rPr>
          <w:rFonts w:eastAsia="Calibri" w:hint="eastAsia"/>
          <w:sz w:val="24"/>
          <w:rtl/>
        </w:rPr>
        <w:t>בישראל</w:t>
      </w:r>
      <w:r w:rsidRPr="00CB14BF">
        <w:rPr>
          <w:rFonts w:eastAsia="Calibri"/>
          <w:sz w:val="24"/>
          <w:rtl/>
        </w:rPr>
        <w:t xml:space="preserve">. המועצה מתפקדת כ"שולחן משותף", מקום מפגש לראשי התנועות העוסק בבעיות אקטואליות, בנושאי חינוך, במעורבות הנוער בתהליכים חברתיים ובפעילות ציבורית </w:t>
      </w:r>
      <w:r w:rsidRPr="00CB14BF">
        <w:rPr>
          <w:rFonts w:eastAsia="Calibri" w:hint="eastAsia"/>
          <w:sz w:val="24"/>
          <w:rtl/>
        </w:rPr>
        <w:t>וכן</w:t>
      </w:r>
      <w:r w:rsidRPr="00CB14BF">
        <w:rPr>
          <w:rFonts w:eastAsia="Calibri"/>
          <w:sz w:val="24"/>
          <w:rtl/>
        </w:rPr>
        <w:t xml:space="preserve"> </w:t>
      </w:r>
      <w:r w:rsidRPr="00CB14BF">
        <w:rPr>
          <w:rFonts w:eastAsia="Calibri" w:hint="eastAsia"/>
          <w:sz w:val="24"/>
          <w:rtl/>
        </w:rPr>
        <w:t>משמשת</w:t>
      </w:r>
      <w:r w:rsidRPr="00CB14BF">
        <w:rPr>
          <w:rFonts w:eastAsia="Calibri"/>
          <w:sz w:val="24"/>
          <w:rtl/>
        </w:rPr>
        <w:t xml:space="preserve"> </w:t>
      </w:r>
      <w:r w:rsidRPr="00CB14BF">
        <w:rPr>
          <w:rFonts w:eastAsia="Calibri" w:hint="eastAsia"/>
          <w:sz w:val="24"/>
          <w:rtl/>
        </w:rPr>
        <w:t>הגוף</w:t>
      </w:r>
      <w:r w:rsidRPr="00CB14BF">
        <w:rPr>
          <w:rFonts w:eastAsia="Calibri"/>
          <w:sz w:val="24"/>
          <w:rtl/>
        </w:rPr>
        <w:t xml:space="preserve"> המתאם בין התנועות השונות בנושאי טיולים ארציים, מחנות קיץ, בטיחות, בריאות וביטחון. </w:t>
      </w:r>
      <w:r w:rsidRPr="00CB14BF">
        <w:rPr>
          <w:rFonts w:eastAsia="Calibri" w:hint="eastAsia"/>
          <w:sz w:val="24"/>
          <w:rtl/>
        </w:rPr>
        <w:t>המועצה</w:t>
      </w:r>
      <w:r w:rsidRPr="00CB14BF">
        <w:rPr>
          <w:rFonts w:eastAsia="Calibri"/>
          <w:sz w:val="24"/>
          <w:rtl/>
        </w:rPr>
        <w:t xml:space="preserve"> </w:t>
      </w:r>
      <w:r w:rsidRPr="00CB14BF">
        <w:rPr>
          <w:rFonts w:eastAsia="Calibri" w:hint="eastAsia"/>
          <w:sz w:val="24"/>
          <w:rtl/>
        </w:rPr>
        <w:t>מפעילה</w:t>
      </w:r>
      <w:r w:rsidRPr="00CB14BF">
        <w:rPr>
          <w:rFonts w:eastAsia="Calibri"/>
          <w:sz w:val="24"/>
          <w:rtl/>
        </w:rPr>
        <w:t xml:space="preserve"> </w:t>
      </w:r>
      <w:r w:rsidRPr="00CB14BF">
        <w:rPr>
          <w:rFonts w:eastAsia="Calibri" w:hint="eastAsia"/>
          <w:sz w:val="24"/>
          <w:rtl/>
        </w:rPr>
        <w:t>לובי</w:t>
      </w:r>
      <w:r w:rsidRPr="00CB14BF">
        <w:rPr>
          <w:rFonts w:eastAsia="Calibri"/>
          <w:sz w:val="24"/>
          <w:rtl/>
        </w:rPr>
        <w:t xml:space="preserve"> </w:t>
      </w:r>
      <w:r w:rsidRPr="00CB14BF">
        <w:rPr>
          <w:rFonts w:eastAsia="Calibri" w:hint="eastAsia"/>
          <w:sz w:val="24"/>
          <w:rtl/>
        </w:rPr>
        <w:t>לתנועות</w:t>
      </w:r>
      <w:r w:rsidRPr="00CB14BF">
        <w:rPr>
          <w:rFonts w:eastAsia="Calibri"/>
          <w:sz w:val="24"/>
          <w:rtl/>
        </w:rPr>
        <w:t xml:space="preserve"> </w:t>
      </w:r>
      <w:r w:rsidRPr="00CB14BF">
        <w:rPr>
          <w:rFonts w:eastAsia="Calibri" w:hint="eastAsia"/>
          <w:sz w:val="24"/>
          <w:rtl/>
        </w:rPr>
        <w:t>הנוער</w:t>
      </w:r>
      <w:r w:rsidRPr="00CB14BF">
        <w:rPr>
          <w:rFonts w:eastAsia="Calibri"/>
          <w:sz w:val="24"/>
          <w:rtl/>
        </w:rPr>
        <w:t xml:space="preserve"> </w:t>
      </w:r>
      <w:r w:rsidRPr="00CB14BF">
        <w:rPr>
          <w:rFonts w:eastAsia="Calibri" w:hint="eastAsia"/>
          <w:sz w:val="24"/>
          <w:rtl/>
        </w:rPr>
        <w:t>בכנסת</w:t>
      </w:r>
      <w:r w:rsidRPr="00CB14BF">
        <w:rPr>
          <w:rFonts w:eastAsia="Calibri"/>
          <w:sz w:val="24"/>
          <w:rtl/>
        </w:rPr>
        <w:t xml:space="preserve"> </w:t>
      </w:r>
      <w:r w:rsidRPr="00CB14BF">
        <w:rPr>
          <w:rFonts w:eastAsia="Calibri" w:hint="eastAsia"/>
          <w:sz w:val="24"/>
          <w:rtl/>
        </w:rPr>
        <w:t>ומייצגת</w:t>
      </w:r>
      <w:r w:rsidRPr="00CB14BF">
        <w:rPr>
          <w:rFonts w:eastAsia="Calibri"/>
          <w:sz w:val="24"/>
          <w:rtl/>
        </w:rPr>
        <w:t xml:space="preserve"> </w:t>
      </w:r>
      <w:r w:rsidRPr="00CB14BF">
        <w:rPr>
          <w:rFonts w:eastAsia="Calibri" w:hint="eastAsia"/>
          <w:sz w:val="24"/>
          <w:rtl/>
        </w:rPr>
        <w:t>את</w:t>
      </w:r>
      <w:r w:rsidRPr="00CB14BF">
        <w:rPr>
          <w:rFonts w:eastAsia="Calibri"/>
          <w:sz w:val="24"/>
          <w:rtl/>
        </w:rPr>
        <w:t xml:space="preserve"> </w:t>
      </w:r>
      <w:r w:rsidRPr="00CB14BF">
        <w:rPr>
          <w:rFonts w:eastAsia="Calibri" w:hint="eastAsia"/>
          <w:sz w:val="24"/>
          <w:rtl/>
        </w:rPr>
        <w:t>תנועות</w:t>
      </w:r>
      <w:r w:rsidRPr="00CB14BF">
        <w:rPr>
          <w:rFonts w:eastAsia="Calibri"/>
          <w:sz w:val="24"/>
          <w:rtl/>
        </w:rPr>
        <w:t xml:space="preserve"> </w:t>
      </w:r>
      <w:r w:rsidRPr="00CB14BF">
        <w:rPr>
          <w:rFonts w:eastAsia="Calibri" w:hint="eastAsia"/>
          <w:sz w:val="24"/>
          <w:rtl/>
        </w:rPr>
        <w:t>הנוער</w:t>
      </w:r>
      <w:r w:rsidRPr="00CB14BF">
        <w:rPr>
          <w:rFonts w:eastAsia="Calibri"/>
          <w:sz w:val="24"/>
          <w:rtl/>
        </w:rPr>
        <w:t xml:space="preserve"> </w:t>
      </w:r>
      <w:r w:rsidRPr="00CB14BF">
        <w:rPr>
          <w:rFonts w:eastAsia="Calibri" w:hint="eastAsia"/>
          <w:sz w:val="24"/>
          <w:rtl/>
        </w:rPr>
        <w:t>לפני</w:t>
      </w:r>
      <w:r w:rsidRPr="00CB14BF">
        <w:rPr>
          <w:rFonts w:eastAsia="Calibri"/>
          <w:sz w:val="24"/>
          <w:rtl/>
        </w:rPr>
        <w:t xml:space="preserve"> </w:t>
      </w:r>
      <w:r w:rsidRPr="00CB14BF">
        <w:rPr>
          <w:rFonts w:eastAsia="Calibri" w:hint="eastAsia"/>
          <w:sz w:val="24"/>
          <w:rtl/>
        </w:rPr>
        <w:t>משרדי</w:t>
      </w:r>
      <w:r w:rsidRPr="00CB14BF">
        <w:rPr>
          <w:rFonts w:eastAsia="Calibri"/>
          <w:sz w:val="24"/>
          <w:rtl/>
        </w:rPr>
        <w:t xml:space="preserve"> </w:t>
      </w:r>
      <w:r w:rsidRPr="00CB14BF">
        <w:rPr>
          <w:rFonts w:eastAsia="Calibri" w:hint="eastAsia"/>
          <w:sz w:val="24"/>
          <w:rtl/>
        </w:rPr>
        <w:t>הממשלה</w:t>
      </w:r>
      <w:r w:rsidRPr="00CB14BF">
        <w:rPr>
          <w:rFonts w:eastAsia="Calibri"/>
          <w:sz w:val="24"/>
          <w:rtl/>
        </w:rPr>
        <w:t xml:space="preserve"> </w:t>
      </w:r>
      <w:r w:rsidRPr="00CB14BF">
        <w:rPr>
          <w:rFonts w:eastAsia="Calibri" w:hint="eastAsia"/>
          <w:sz w:val="24"/>
          <w:rtl/>
        </w:rPr>
        <w:t>ולפני</w:t>
      </w:r>
      <w:r w:rsidRPr="00CB14BF">
        <w:rPr>
          <w:rFonts w:eastAsia="Calibri"/>
          <w:sz w:val="24"/>
          <w:rtl/>
        </w:rPr>
        <w:t xml:space="preserve"> </w:t>
      </w:r>
      <w:r w:rsidRPr="00CB14BF">
        <w:rPr>
          <w:rFonts w:eastAsia="Calibri" w:hint="eastAsia"/>
          <w:sz w:val="24"/>
          <w:rtl/>
        </w:rPr>
        <w:t>מוסדות</w:t>
      </w:r>
      <w:r w:rsidRPr="00CB14BF">
        <w:rPr>
          <w:rFonts w:eastAsia="Calibri"/>
          <w:sz w:val="24"/>
          <w:rtl/>
        </w:rPr>
        <w:t xml:space="preserve"> </w:t>
      </w:r>
      <w:r w:rsidRPr="00CB14BF">
        <w:rPr>
          <w:rFonts w:eastAsia="Calibri" w:hint="eastAsia"/>
          <w:sz w:val="24"/>
          <w:rtl/>
        </w:rPr>
        <w:t>ציבור</w:t>
      </w:r>
      <w:r w:rsidRPr="00CB14BF">
        <w:rPr>
          <w:rFonts w:eastAsia="Calibri"/>
          <w:sz w:val="24"/>
          <w:rtl/>
        </w:rPr>
        <w:t xml:space="preserve"> </w:t>
      </w:r>
      <w:r w:rsidRPr="00CB14BF">
        <w:rPr>
          <w:rFonts w:eastAsia="Calibri" w:hint="eastAsia"/>
          <w:sz w:val="24"/>
          <w:rtl/>
        </w:rPr>
        <w:t>שונים</w:t>
      </w:r>
      <w:r w:rsidRPr="00CB14BF">
        <w:rPr>
          <w:rFonts w:eastAsia="Calibri"/>
          <w:sz w:val="24"/>
          <w:rtl/>
        </w:rPr>
        <w:t xml:space="preserve"> </w:t>
      </w:r>
      <w:r w:rsidRPr="00CB14BF">
        <w:rPr>
          <w:rFonts w:eastAsia="Calibri" w:hint="eastAsia"/>
          <w:sz w:val="24"/>
          <w:rtl/>
        </w:rPr>
        <w:t>ומרכז</w:t>
      </w:r>
      <w:r w:rsidRPr="00CB14BF">
        <w:rPr>
          <w:rFonts w:eastAsia="Calibri"/>
          <w:sz w:val="24"/>
          <w:rtl/>
        </w:rPr>
        <w:t xml:space="preserve"> </w:t>
      </w:r>
      <w:r w:rsidRPr="00CB14BF">
        <w:rPr>
          <w:rFonts w:eastAsia="Calibri" w:hint="eastAsia"/>
          <w:sz w:val="24"/>
          <w:rtl/>
        </w:rPr>
        <w:t>השלטון</w:t>
      </w:r>
      <w:r w:rsidRPr="00CB14BF">
        <w:rPr>
          <w:rFonts w:eastAsia="Calibri"/>
          <w:sz w:val="24"/>
          <w:rtl/>
        </w:rPr>
        <w:t xml:space="preserve"> </w:t>
      </w:r>
      <w:r w:rsidRPr="00CB14BF">
        <w:rPr>
          <w:rFonts w:eastAsia="Calibri" w:hint="eastAsia"/>
          <w:sz w:val="24"/>
          <w:rtl/>
        </w:rPr>
        <w:t>המקומי</w:t>
      </w:r>
      <w:r>
        <w:rPr>
          <w:rFonts w:eastAsia="Calibri"/>
          <w:sz w:val="24"/>
          <w:vertAlign w:val="superscript"/>
          <w:rtl/>
        </w:rPr>
        <w:footnoteReference w:id="9"/>
      </w:r>
      <w:r w:rsidRPr="00CB14BF">
        <w:rPr>
          <w:rFonts w:eastAsia="Calibri"/>
          <w:sz w:val="24"/>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דיווחיהן</w:t>
      </w:r>
      <w:r w:rsidRPr="00CB14BF">
        <w:rPr>
          <w:rFonts w:eastAsia="Calibri"/>
          <w:rtl/>
        </w:rPr>
        <w:t xml:space="preserve"> </w:t>
      </w:r>
      <w:r w:rsidRPr="00CB14BF">
        <w:rPr>
          <w:rFonts w:eastAsia="Calibri" w:hint="eastAsia"/>
          <w:rtl/>
        </w:rPr>
        <w:t>למשרד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ולמשרד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בשנת</w:t>
      </w:r>
      <w:r w:rsidRPr="00CB14BF">
        <w:rPr>
          <w:rFonts w:eastAsia="Calibri"/>
          <w:rtl/>
        </w:rPr>
        <w:t xml:space="preserve"> 2025 </w:t>
      </w:r>
      <w:r w:rsidRPr="00CB14BF">
        <w:rPr>
          <w:rFonts w:eastAsia="Calibri" w:hint="eastAsia"/>
          <w:rtl/>
        </w:rPr>
        <w:t>פעלו</w:t>
      </w:r>
      <w:r w:rsidRPr="00CB14BF">
        <w:rPr>
          <w:rFonts w:eastAsia="Calibri"/>
          <w:rtl/>
        </w:rPr>
        <w:t xml:space="preserve"> </w:t>
      </w:r>
      <w:r w:rsidRPr="00CB14BF">
        <w:rPr>
          <w:rFonts w:eastAsia="Calibri" w:hint="cs"/>
          <w:rtl/>
        </w:rPr>
        <w:t xml:space="preserve">13 </w:t>
      </w:r>
      <w:r w:rsidRPr="00CB14BF">
        <w:rPr>
          <w:rFonts w:eastAsia="Calibri" w:hint="eastAsia"/>
          <w:rtl/>
        </w:rPr>
        <w:t>התנועות</w:t>
      </w:r>
      <w:r w:rsidRPr="00CB14BF">
        <w:rPr>
          <w:rFonts w:eastAsia="Calibri"/>
          <w:rtl/>
        </w:rPr>
        <w:t xml:space="preserve"> </w:t>
      </w:r>
      <w:r w:rsidRPr="00CB14BF">
        <w:rPr>
          <w:rFonts w:eastAsia="Calibri" w:hint="eastAsia"/>
          <w:rtl/>
        </w:rPr>
        <w:t>ב</w:t>
      </w:r>
      <w:r w:rsidRPr="00CB14BF">
        <w:rPr>
          <w:rFonts w:eastAsia="Calibri"/>
          <w:rtl/>
        </w:rPr>
        <w:t xml:space="preserve">-1,882 סניפים ב-246 רשויות מקומיות מתוך 257 </w:t>
      </w:r>
      <w:r w:rsidRPr="00CB14BF">
        <w:rPr>
          <w:rFonts w:eastAsia="Calibri" w:hint="eastAsia"/>
          <w:rtl/>
        </w:rPr>
        <w:t>רשויות</w:t>
      </w:r>
      <w:r w:rsidRPr="00CB14BF">
        <w:rPr>
          <w:rFonts w:eastAsia="Calibri"/>
          <w:rtl/>
        </w:rPr>
        <w:t xml:space="preserve"> </w:t>
      </w:r>
      <w:r w:rsidRPr="00CB14BF">
        <w:rPr>
          <w:rFonts w:eastAsia="Calibri" w:hint="eastAsia"/>
          <w:rtl/>
        </w:rPr>
        <w:t>בישראל</w:t>
      </w:r>
      <w:r>
        <w:rPr>
          <w:rFonts w:eastAsia="Calibri"/>
          <w:vertAlign w:val="superscript"/>
          <w:rtl/>
        </w:rPr>
        <w:footnoteReference w:id="10"/>
      </w:r>
      <w:r w:rsidRPr="00CB14BF">
        <w:rPr>
          <w:rFonts w:eastAsia="Calibri" w:hint="cs"/>
          <w:rtl/>
        </w:rPr>
        <w:t xml:space="preserve">. מכאן ש-11 רשויות מקומיות נעדרו מדיווחי התנועות על הרשויות המקומיות </w:t>
      </w:r>
      <w:r w:rsidRPr="00CB14BF">
        <w:rPr>
          <w:rFonts w:eastAsia="Calibri" w:hint="eastAsia"/>
          <w:rtl/>
        </w:rPr>
        <w:t>שבהן</w:t>
      </w:r>
      <w:r w:rsidRPr="00CB14BF">
        <w:rPr>
          <w:rFonts w:eastAsia="Calibri"/>
          <w:rtl/>
        </w:rPr>
        <w:t xml:space="preserve"> </w:t>
      </w:r>
      <w:r w:rsidRPr="00CB14BF">
        <w:rPr>
          <w:rFonts w:eastAsia="Calibri" w:hint="eastAsia"/>
          <w:rtl/>
        </w:rPr>
        <w:t>פעלו</w:t>
      </w:r>
      <w:r w:rsidRPr="00CB14BF">
        <w:rPr>
          <w:rFonts w:eastAsia="Calibri"/>
          <w:rtl/>
        </w:rPr>
        <w:t xml:space="preserve"> </w:t>
      </w:r>
      <w:r w:rsidRPr="00CB14BF">
        <w:rPr>
          <w:rFonts w:eastAsia="Calibri" w:hint="eastAsia"/>
          <w:rtl/>
        </w:rPr>
        <w:t>בשנת</w:t>
      </w:r>
      <w:r w:rsidRPr="00CB14BF">
        <w:rPr>
          <w:rFonts w:eastAsia="Calibri"/>
          <w:rtl/>
        </w:rPr>
        <w:t xml:space="preserve"> 2025</w:t>
      </w:r>
      <w:r w:rsidRPr="00CB14BF">
        <w:rPr>
          <w:rFonts w:eastAsia="Calibri"/>
          <w:b/>
          <w:bCs/>
          <w:rtl/>
        </w:rPr>
        <w:t xml:space="preserve"> </w:t>
      </w:r>
      <w:r w:rsidRPr="00CB14BF">
        <w:rPr>
          <w:rFonts w:eastAsia="Calibri"/>
          <w:rtl/>
        </w:rPr>
        <w:t>-</w:t>
      </w:r>
      <w:r w:rsidRPr="00CB14BF">
        <w:rPr>
          <w:rFonts w:eastAsia="Calibri"/>
          <w:b/>
          <w:bCs/>
          <w:rtl/>
        </w:rPr>
        <w:t xml:space="preserve"> </w:t>
      </w:r>
      <w:r w:rsidRPr="00CB14BF">
        <w:rPr>
          <w:rFonts w:eastAsia="Calibri" w:hint="eastAsia"/>
          <w:rtl/>
        </w:rPr>
        <w:t>עיריית</w:t>
      </w:r>
      <w:r w:rsidRPr="00CB14BF">
        <w:rPr>
          <w:rFonts w:eastAsia="Calibri"/>
          <w:b/>
          <w:bCs/>
          <w:rtl/>
        </w:rPr>
        <w:t xml:space="preserve"> ביתר עילית </w:t>
      </w:r>
      <w:r w:rsidRPr="00CB14BF">
        <w:rPr>
          <w:rFonts w:eastAsia="Calibri" w:hint="eastAsia"/>
          <w:rtl/>
        </w:rPr>
        <w:t>והמועצות</w:t>
      </w:r>
      <w:r w:rsidRPr="00CB14BF">
        <w:rPr>
          <w:rFonts w:eastAsia="Calibri"/>
          <w:rtl/>
        </w:rPr>
        <w:t xml:space="preserve"> </w:t>
      </w:r>
      <w:r w:rsidRPr="00CB14BF">
        <w:rPr>
          <w:rFonts w:eastAsia="Calibri" w:hint="eastAsia"/>
          <w:rtl/>
        </w:rPr>
        <w:t>המקומיות</w:t>
      </w:r>
      <w:r w:rsidRPr="00CB14BF">
        <w:rPr>
          <w:rFonts w:eastAsia="Calibri"/>
          <w:b/>
          <w:bCs/>
          <w:rtl/>
        </w:rPr>
        <w:t xml:space="preserve"> </w:t>
      </w:r>
      <w:r w:rsidRPr="00CB14BF">
        <w:rPr>
          <w:rFonts w:eastAsia="Calibri" w:hint="eastAsia"/>
          <w:b/>
          <w:bCs/>
          <w:rtl/>
        </w:rPr>
        <w:t>ע</w:t>
      </w:r>
      <w:r w:rsidRPr="00CB14BF">
        <w:rPr>
          <w:rFonts w:eastAsia="Calibri"/>
          <w:b/>
          <w:bCs/>
          <w:rtl/>
        </w:rPr>
        <w:t xml:space="preserve">מנואל, קריית יערים </w:t>
      </w:r>
      <w:r w:rsidRPr="00CB14BF">
        <w:rPr>
          <w:rFonts w:eastAsia="Calibri" w:hint="eastAsia"/>
          <w:rtl/>
        </w:rPr>
        <w:t>ו</w:t>
      </w:r>
      <w:r w:rsidRPr="00CB14BF">
        <w:rPr>
          <w:rFonts w:eastAsia="Calibri"/>
          <w:b/>
          <w:bCs/>
          <w:rtl/>
        </w:rPr>
        <w:t xml:space="preserve">רכסים </w:t>
      </w:r>
      <w:r w:rsidRPr="00CB14BF">
        <w:rPr>
          <w:rFonts w:eastAsia="Calibri" w:hint="eastAsia"/>
          <w:rtl/>
        </w:rPr>
        <w:t>המסווגות</w:t>
      </w:r>
      <w:r w:rsidRPr="00CB14BF">
        <w:rPr>
          <w:rFonts w:eastAsia="Calibri"/>
          <w:rtl/>
        </w:rPr>
        <w:t xml:space="preserve"> על פי הלשכה המרכזית לסטטיסטיקה (להלן - </w:t>
      </w:r>
      <w:r w:rsidRPr="00CB14BF">
        <w:rPr>
          <w:rFonts w:eastAsia="Calibri" w:hint="eastAsia"/>
          <w:rtl/>
        </w:rPr>
        <w:t>הלמ</w:t>
      </w:r>
      <w:r w:rsidRPr="00CB14BF">
        <w:rPr>
          <w:rFonts w:eastAsia="Calibri"/>
          <w:rtl/>
        </w:rPr>
        <w:t xml:space="preserve">"ס) </w:t>
      </w:r>
      <w:r w:rsidRPr="00CB14BF">
        <w:rPr>
          <w:rFonts w:eastAsia="Calibri" w:hint="eastAsia"/>
          <w:rtl/>
        </w:rPr>
        <w:t>כחרדיות</w:t>
      </w:r>
      <w:r w:rsidRPr="00CB14BF">
        <w:rPr>
          <w:rFonts w:eastAsia="Calibri"/>
          <w:rtl/>
        </w:rPr>
        <w:t>,</w:t>
      </w:r>
      <w:r w:rsidRPr="00CB14BF">
        <w:rPr>
          <w:rFonts w:eastAsia="Calibri"/>
          <w:b/>
          <w:bCs/>
          <w:rtl/>
        </w:rPr>
        <w:t xml:space="preserve"> </w:t>
      </w:r>
      <w:r w:rsidRPr="00CB14BF">
        <w:rPr>
          <w:rFonts w:eastAsia="Calibri" w:hint="eastAsia"/>
          <w:rtl/>
        </w:rPr>
        <w:t>המועצות</w:t>
      </w:r>
      <w:r w:rsidRPr="00CB14BF">
        <w:rPr>
          <w:rFonts w:eastAsia="Calibri"/>
          <w:rtl/>
        </w:rPr>
        <w:t xml:space="preserve"> המקומיות </w:t>
      </w:r>
      <w:r w:rsidRPr="00CB14BF">
        <w:rPr>
          <w:rFonts w:eastAsia="Calibri"/>
          <w:b/>
          <w:bCs/>
          <w:rtl/>
        </w:rPr>
        <w:t xml:space="preserve">ג'ש (גוש חלב), ג'ת, כפר כמא ופסוטה </w:t>
      </w:r>
      <w:r w:rsidRPr="00CB14BF">
        <w:rPr>
          <w:rFonts w:eastAsia="Calibri" w:hint="eastAsia"/>
          <w:rtl/>
        </w:rPr>
        <w:t>המשויכות</w:t>
      </w:r>
      <w:r w:rsidRPr="00CB14BF">
        <w:rPr>
          <w:rFonts w:eastAsia="Calibri"/>
          <w:rtl/>
        </w:rPr>
        <w:t xml:space="preserve"> </w:t>
      </w:r>
      <w:r w:rsidRPr="00CB14BF">
        <w:rPr>
          <w:rFonts w:eastAsia="Calibri" w:hint="eastAsia"/>
          <w:rtl/>
        </w:rPr>
        <w:t>למגזר</w:t>
      </w:r>
      <w:r w:rsidRPr="00CB14BF">
        <w:rPr>
          <w:rFonts w:eastAsia="Calibri"/>
          <w:rtl/>
        </w:rPr>
        <w:t xml:space="preserve"> </w:t>
      </w:r>
      <w:r w:rsidRPr="00CB14BF">
        <w:rPr>
          <w:rFonts w:eastAsia="Calibri" w:hint="eastAsia"/>
          <w:rtl/>
        </w:rPr>
        <w:t>הלא</w:t>
      </w:r>
      <w:r w:rsidRPr="00CB14BF">
        <w:rPr>
          <w:rFonts w:eastAsia="Calibri"/>
          <w:rtl/>
        </w:rPr>
        <w:t xml:space="preserve">-יהודי </w:t>
      </w:r>
      <w:r w:rsidRPr="00CB14BF">
        <w:rPr>
          <w:rFonts w:eastAsia="Calibri" w:hint="eastAsia"/>
          <w:rtl/>
        </w:rPr>
        <w:t>ושלוש</w:t>
      </w:r>
      <w:r w:rsidRPr="00CB14BF">
        <w:rPr>
          <w:rFonts w:eastAsia="Calibri"/>
          <w:rtl/>
        </w:rPr>
        <w:t xml:space="preserve"> </w:t>
      </w:r>
      <w:r w:rsidRPr="00CB14BF">
        <w:rPr>
          <w:rFonts w:eastAsia="Calibri" w:hint="eastAsia"/>
          <w:rtl/>
        </w:rPr>
        <w:t>מועצות</w:t>
      </w:r>
      <w:r w:rsidRPr="00CB14BF">
        <w:rPr>
          <w:rFonts w:eastAsia="Calibri"/>
          <w:rtl/>
        </w:rPr>
        <w:t xml:space="preserve"> מקומיות </w:t>
      </w:r>
      <w:r w:rsidRPr="00CB14BF">
        <w:rPr>
          <w:rFonts w:eastAsia="Calibri" w:hint="eastAsia"/>
          <w:rtl/>
        </w:rPr>
        <w:t>נוספות</w:t>
      </w:r>
      <w:r w:rsidRPr="00CB14BF">
        <w:rPr>
          <w:rFonts w:eastAsia="Calibri"/>
          <w:rtl/>
        </w:rPr>
        <w:t xml:space="preserve"> </w:t>
      </w:r>
      <w:r w:rsidRPr="00CB14BF">
        <w:rPr>
          <w:rFonts w:eastAsia="Calibri" w:hint="eastAsia"/>
          <w:rtl/>
        </w:rPr>
        <w:t>שנשמטו</w:t>
      </w:r>
      <w:r w:rsidRPr="00CB14BF">
        <w:rPr>
          <w:rFonts w:eastAsia="Calibri"/>
          <w:rtl/>
        </w:rPr>
        <w:t xml:space="preserve"> </w:t>
      </w:r>
      <w:r w:rsidRPr="00CB14BF">
        <w:rPr>
          <w:rFonts w:eastAsia="Calibri" w:hint="eastAsia"/>
          <w:rtl/>
        </w:rPr>
        <w:t>בשגגה</w:t>
      </w:r>
      <w:r w:rsidRPr="00CB14BF">
        <w:rPr>
          <w:rFonts w:eastAsia="Calibri"/>
          <w:rtl/>
        </w:rPr>
        <w:t xml:space="preserve"> </w:t>
      </w:r>
      <w:r w:rsidRPr="00CB14BF">
        <w:rPr>
          <w:rFonts w:eastAsia="Calibri" w:hint="eastAsia"/>
          <w:rtl/>
        </w:rPr>
        <w:t>מהדיווחים</w:t>
      </w:r>
      <w:r>
        <w:rPr>
          <w:rFonts w:eastAsia="Calibri"/>
          <w:vertAlign w:val="superscript"/>
          <w:rtl/>
        </w:rPr>
        <w:footnoteReference w:id="11"/>
      </w:r>
      <w:r w:rsidRPr="00CB14BF">
        <w:rPr>
          <w:rFonts w:eastAsia="Calibri" w:hint="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sz w:val="24"/>
          <w:rtl/>
        </w:rPr>
      </w:pPr>
      <w:r w:rsidRPr="00CB14BF">
        <w:rPr>
          <w:rFonts w:eastAsia="Calibri" w:hint="eastAsia"/>
          <w:sz w:val="24"/>
          <w:rtl/>
        </w:rPr>
        <w:t>על</w:t>
      </w:r>
      <w:r w:rsidRPr="00CB14BF">
        <w:rPr>
          <w:rFonts w:eastAsia="Calibri"/>
          <w:sz w:val="24"/>
          <w:rtl/>
        </w:rPr>
        <w:t xml:space="preserve"> פי </w:t>
      </w:r>
      <w:r w:rsidRPr="00CB14BF">
        <w:rPr>
          <w:rFonts w:eastAsia="Calibri" w:hint="eastAsia"/>
          <w:sz w:val="24"/>
          <w:rtl/>
        </w:rPr>
        <w:t>אוגדן</w:t>
      </w:r>
      <w:r w:rsidRPr="00CB14BF">
        <w:rPr>
          <w:rFonts w:eastAsia="Calibri"/>
          <w:sz w:val="24"/>
          <w:rtl/>
        </w:rPr>
        <w:t xml:space="preserve"> בעלי תפקידים שפרסם </w:t>
      </w:r>
      <w:r w:rsidRPr="00CB14BF">
        <w:rPr>
          <w:rFonts w:eastAsia="Calibri" w:hint="eastAsia"/>
          <w:sz w:val="24"/>
          <w:rtl/>
        </w:rPr>
        <w:t>מינהל</w:t>
      </w:r>
      <w:r w:rsidRPr="00CB14BF">
        <w:rPr>
          <w:rFonts w:eastAsia="Calibri"/>
          <w:sz w:val="24"/>
          <w:rtl/>
        </w:rPr>
        <w:t xml:space="preserve"> חברה ונוער במשרד החינוך (להלן </w:t>
      </w:r>
      <w:r w:rsidRPr="00CB14BF">
        <w:rPr>
          <w:rFonts w:eastAsia="Calibri"/>
          <w:sz w:val="24"/>
        </w:rPr>
        <w:t>-</w:t>
      </w:r>
      <w:r w:rsidRPr="00CB14BF">
        <w:rPr>
          <w:rFonts w:eastAsia="Calibri"/>
          <w:sz w:val="24"/>
          <w:rtl/>
        </w:rPr>
        <w:t xml:space="preserve"> אוגדן בעלי התפקיד)</w:t>
      </w:r>
      <w:r>
        <w:rPr>
          <w:rFonts w:eastAsia="Calibri"/>
          <w:sz w:val="24"/>
          <w:vertAlign w:val="superscript"/>
          <w:rtl/>
        </w:rPr>
        <w:footnoteReference w:id="12"/>
      </w:r>
      <w:r w:rsidRPr="00CB14BF">
        <w:rPr>
          <w:rFonts w:eastAsia="Calibri" w:hint="cs"/>
          <w:sz w:val="24"/>
          <w:rtl/>
        </w:rPr>
        <w:t>,</w:t>
      </w:r>
      <w:r w:rsidRPr="00CB14BF">
        <w:rPr>
          <w:rFonts w:eastAsia="Calibri"/>
          <w:sz w:val="24"/>
          <w:rtl/>
        </w:rPr>
        <w:t xml:space="preserve"> יחידת הנוער</w:t>
      </w:r>
      <w:r w:rsidRPr="00CB14BF">
        <w:rPr>
          <w:rFonts w:eastAsia="Calibri" w:hint="cs"/>
          <w:b/>
          <w:bCs/>
          <w:sz w:val="24"/>
          <w:rtl/>
        </w:rPr>
        <w:t xml:space="preserve"> </w:t>
      </w:r>
      <w:r w:rsidRPr="00CB14BF">
        <w:rPr>
          <w:rFonts w:eastAsia="Calibri" w:hint="eastAsia"/>
          <w:sz w:val="24"/>
          <w:rtl/>
        </w:rPr>
        <w:t>ברשות</w:t>
      </w:r>
      <w:r w:rsidRPr="00CB14BF">
        <w:rPr>
          <w:rFonts w:eastAsia="Calibri"/>
          <w:sz w:val="24"/>
          <w:rtl/>
        </w:rPr>
        <w:t xml:space="preserve"> </w:t>
      </w:r>
      <w:r w:rsidRPr="00CB14BF">
        <w:rPr>
          <w:rFonts w:eastAsia="Calibri" w:hint="eastAsia"/>
          <w:sz w:val="24"/>
          <w:rtl/>
        </w:rPr>
        <w:t>המקומית</w:t>
      </w:r>
      <w:r>
        <w:rPr>
          <w:rFonts w:eastAsia="Calibri"/>
          <w:sz w:val="24"/>
          <w:vertAlign w:val="superscript"/>
          <w:rtl/>
        </w:rPr>
        <w:footnoteReference w:id="13"/>
      </w:r>
      <w:r w:rsidRPr="00CB14BF">
        <w:rPr>
          <w:rFonts w:eastAsia="Calibri" w:hint="cs"/>
          <w:sz w:val="24"/>
          <w:rtl/>
        </w:rPr>
        <w:t xml:space="preserve"> </w:t>
      </w:r>
      <w:r w:rsidRPr="00CB14BF">
        <w:rPr>
          <w:rFonts w:eastAsia="Calibri"/>
          <w:sz w:val="24"/>
          <w:rtl/>
        </w:rPr>
        <w:t xml:space="preserve">אמורה לפעול בשותפות ובתיאום עם כלל הגורמים במערכת לקידום הנושאים </w:t>
      </w:r>
      <w:r w:rsidRPr="00CB14BF">
        <w:rPr>
          <w:rFonts w:eastAsia="Calibri" w:hint="cs"/>
          <w:sz w:val="24"/>
          <w:rtl/>
        </w:rPr>
        <w:t>עליהם היא אמונה</w:t>
      </w:r>
      <w:r w:rsidRPr="00CB14BF">
        <w:rPr>
          <w:rFonts w:eastAsia="Calibri"/>
          <w:sz w:val="24"/>
          <w:rtl/>
        </w:rPr>
        <w:t xml:space="preserve"> במרחב הרשות.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מהאמנה</w:t>
      </w:r>
      <w:r w:rsidRPr="00CB14BF">
        <w:rPr>
          <w:rFonts w:eastAsia="Calibri"/>
          <w:rtl/>
        </w:rPr>
        <w:t xml:space="preserve"> שעליה התחייבו </w:t>
      </w:r>
      <w:r w:rsidRPr="00CB14BF">
        <w:rPr>
          <w:rFonts w:eastAsia="Calibri" w:hint="eastAsia"/>
          <w:rtl/>
        </w:rPr>
        <w:t>גם</w:t>
      </w:r>
      <w:r w:rsidRPr="00CB14BF">
        <w:rPr>
          <w:rFonts w:eastAsia="Calibri"/>
          <w:rtl/>
        </w:rPr>
        <w:t xml:space="preserve"> </w:t>
      </w:r>
      <w:r w:rsidRPr="00CB14BF">
        <w:rPr>
          <w:rFonts w:eastAsia="Calibri" w:hint="eastAsia"/>
          <w:rtl/>
        </w:rPr>
        <w:t>מרכז</w:t>
      </w:r>
      <w:r w:rsidRPr="00CB14BF">
        <w:rPr>
          <w:rFonts w:eastAsia="Calibri"/>
          <w:rtl/>
        </w:rPr>
        <w:t xml:space="preserve"> השלטון המקומי, מרכז השלטון האזורי </w:t>
      </w:r>
      <w:r w:rsidRPr="00CB14BF">
        <w:rPr>
          <w:rFonts w:eastAsia="Calibri" w:hint="eastAsia"/>
          <w:rtl/>
        </w:rPr>
        <w:t>וכן</w:t>
      </w:r>
      <w:r w:rsidRPr="00CB14BF">
        <w:rPr>
          <w:rFonts w:eastAsia="Calibri"/>
          <w:rtl/>
        </w:rPr>
        <w:t xml:space="preserve"> 36 </w:t>
      </w:r>
      <w:r w:rsidRPr="00CB14BF">
        <w:rPr>
          <w:rFonts w:eastAsia="Calibri" w:hint="eastAsia"/>
          <w:rtl/>
        </w:rPr>
        <w:t>רשויות</w:t>
      </w:r>
      <w:r w:rsidRPr="00CB14BF">
        <w:rPr>
          <w:rFonts w:eastAsia="Calibri"/>
          <w:rtl/>
        </w:rPr>
        <w:t xml:space="preserve"> מקומיות שצירפו את חתימתן עולה, כי הרשויות המקומיות "רואות בתנועת הנוער גורם מרכזי הפועל בקהילה, ומקדם אזרחות טובה ומעורבות חברתית גבוהה באמצעות פעילות החניכים והבוגרים"; וכן כי הן יעודדו את הקמתם של מוקדים לפעילותן, וייתנו סיוע ותמיכה בתקציב. כמו כן, הן התחייבו שיקצו, ככל שניתן, מבנים ושטחים למרכזי פעילות ומקומות מתאימים ויסייעו במתן שירותי </w:t>
      </w:r>
      <w:r w:rsidRPr="00CB14BF">
        <w:rPr>
          <w:rFonts w:eastAsia="Calibri" w:hint="cs"/>
          <w:rtl/>
        </w:rPr>
        <w:t>ה</w:t>
      </w:r>
      <w:r w:rsidRPr="00CB14BF">
        <w:rPr>
          <w:rFonts w:eastAsia="Calibri"/>
          <w:rtl/>
        </w:rPr>
        <w:t xml:space="preserve">חזקה, תחזוקה ושיפוץ מרכזי הפעילות - בתנאי שתנועות הנוער ישמרו על הסדר והניקיון במבנים. </w:t>
      </w:r>
      <w:r w:rsidRPr="00CB14BF">
        <w:rPr>
          <w:rFonts w:eastAsia="Calibri" w:hint="eastAsia"/>
          <w:rtl/>
        </w:rPr>
        <w:t>לצורך</w:t>
      </w:r>
      <w:r w:rsidRPr="00CB14BF">
        <w:rPr>
          <w:rFonts w:eastAsia="Calibri"/>
          <w:rtl/>
        </w:rPr>
        <w:t xml:space="preserve"> הטמעת אמנת תנועות הנוער פרסם מרכז השלטון המקומי בשיתוף משרד החינוך מודל תמיכה המציע לרשויות המקומיות קריטריונים אחידים ושוויוניים לסיוע ותמיכה בפעילותן של תנועות הנוער </w:t>
      </w:r>
      <w:r w:rsidRPr="00CB14BF">
        <w:rPr>
          <w:rFonts w:eastAsia="Calibri" w:hint="eastAsia"/>
          <w:rtl/>
        </w:rPr>
        <w:t>בתחום</w:t>
      </w:r>
      <w:r w:rsidRPr="00CB14BF">
        <w:rPr>
          <w:rFonts w:eastAsia="Calibri"/>
          <w:rtl/>
        </w:rPr>
        <w:t xml:space="preserve"> </w:t>
      </w:r>
      <w:r w:rsidRPr="00CB14BF">
        <w:rPr>
          <w:rFonts w:eastAsia="Calibri" w:hint="eastAsia"/>
          <w:rtl/>
        </w:rPr>
        <w:t>שיפוטן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כדי</w:t>
      </w:r>
      <w:r w:rsidRPr="00CB14BF">
        <w:rPr>
          <w:rFonts w:eastAsia="Calibri"/>
          <w:rtl/>
        </w:rPr>
        <w:t xml:space="preserve"> להרחיב את שורות החניכים והמדריכים בתנועות הנוער </w:t>
      </w:r>
      <w:r w:rsidRPr="00CB14BF">
        <w:rPr>
          <w:rFonts w:eastAsia="Calibri" w:hint="eastAsia"/>
          <w:rtl/>
        </w:rPr>
        <w:t>ולבסס</w:t>
      </w:r>
      <w:r w:rsidRPr="00CB14BF">
        <w:rPr>
          <w:rFonts w:eastAsia="Calibri"/>
          <w:rtl/>
        </w:rPr>
        <w:t xml:space="preserve"> </w:t>
      </w:r>
      <w:r w:rsidRPr="00CB14BF">
        <w:rPr>
          <w:rFonts w:eastAsia="Calibri" w:hint="eastAsia"/>
          <w:rtl/>
        </w:rPr>
        <w:t>את</w:t>
      </w:r>
      <w:r w:rsidRPr="00CB14BF">
        <w:rPr>
          <w:rFonts w:eastAsia="Calibri"/>
          <w:rtl/>
        </w:rPr>
        <w:t xml:space="preserve"> פעילות</w:t>
      </w:r>
      <w:r w:rsidRPr="00CB14BF">
        <w:rPr>
          <w:rFonts w:eastAsia="Calibri" w:hint="eastAsia"/>
          <w:rtl/>
        </w:rPr>
        <w:t>ן</w:t>
      </w:r>
      <w:r w:rsidRPr="00CB14BF">
        <w:rPr>
          <w:rFonts w:eastAsia="Calibri"/>
          <w:rtl/>
        </w:rPr>
        <w:t xml:space="preserve"> </w:t>
      </w:r>
      <w:r w:rsidRPr="00CB14BF">
        <w:rPr>
          <w:rFonts w:eastAsia="Calibri" w:hint="eastAsia"/>
          <w:rtl/>
        </w:rPr>
        <w:t>ברשויות</w:t>
      </w:r>
      <w:r w:rsidRPr="00CB14BF">
        <w:rPr>
          <w:rFonts w:eastAsia="Calibri"/>
          <w:rtl/>
        </w:rPr>
        <w:t xml:space="preserve"> </w:t>
      </w:r>
      <w:r w:rsidRPr="00CB14BF">
        <w:rPr>
          <w:rFonts w:eastAsia="Calibri" w:hint="eastAsia"/>
          <w:rtl/>
        </w:rPr>
        <w:t>המקומיות</w:t>
      </w:r>
      <w:r>
        <w:rPr>
          <w:rFonts w:eastAsia="Calibri"/>
          <w:vertAlign w:val="superscript"/>
          <w:rtl/>
        </w:rPr>
        <w:footnoteReference w:id="14"/>
      </w:r>
      <w:r w:rsidRPr="00CB14BF">
        <w:rPr>
          <w:rFonts w:eastAsia="Calibri" w:hint="cs"/>
          <w:rtl/>
        </w:rPr>
        <w:t>.</w:t>
      </w:r>
    </w:p>
    <w:p w:rsidR="00CB14BF" w:rsidRPr="00CB14BF" w:rsidP="00CB14BF">
      <w:pPr>
        <w:keepNext/>
        <w:keepLines/>
        <w:spacing w:line="269" w:lineRule="auto"/>
        <w:jc w:val="center"/>
        <w:rPr>
          <w:rFonts w:eastAsia="Calibri"/>
          <w:b/>
          <w:bCs/>
          <w:rtl/>
        </w:rPr>
      </w:pPr>
      <w:bookmarkStart w:id="14" w:name="tempMark"/>
      <w:bookmarkEnd w:id="14"/>
      <w:r w:rsidRPr="00CB14BF">
        <w:rPr>
          <w:rFonts w:eastAsia="Calibri" w:hint="cs"/>
          <w:rtl/>
        </w:rPr>
        <w:t xml:space="preserve">מפה 1: </w:t>
      </w:r>
      <w:r w:rsidRPr="00CB14BF">
        <w:rPr>
          <w:rFonts w:eastAsia="Calibri" w:hint="cs"/>
          <w:b/>
          <w:bCs/>
          <w:rtl/>
        </w:rPr>
        <w:t>מפת חום - מספר סניפי תנועו</w:t>
      </w:r>
      <w:r w:rsidRPr="00CB14BF">
        <w:rPr>
          <w:rFonts w:eastAsia="Calibri" w:hint="eastAsia"/>
          <w:b/>
          <w:bCs/>
          <w:rtl/>
        </w:rPr>
        <w:t>ת</w:t>
      </w:r>
      <w:r w:rsidRPr="00CB14BF">
        <w:rPr>
          <w:rFonts w:eastAsia="Calibri"/>
          <w:b/>
          <w:bCs/>
          <w:rtl/>
        </w:rPr>
        <w:t xml:space="preserve"> </w:t>
      </w:r>
      <w:r w:rsidRPr="00CB14BF">
        <w:rPr>
          <w:rFonts w:eastAsia="Calibri" w:hint="eastAsia"/>
          <w:b/>
          <w:bCs/>
          <w:rtl/>
        </w:rPr>
        <w:t>נוער</w:t>
      </w:r>
      <w:r w:rsidRPr="00CB14BF">
        <w:rPr>
          <w:rFonts w:eastAsia="Calibri"/>
          <w:b/>
          <w:bCs/>
          <w:rtl/>
        </w:rPr>
        <w:t xml:space="preserve"> לכל 1,000 ילדים ובני נוער בגילים 10 - 19,</w:t>
      </w:r>
      <w:r w:rsidRPr="00CB14BF">
        <w:rPr>
          <w:rFonts w:eastAsia="Calibri"/>
          <w:rtl/>
        </w:rPr>
        <w:t xml:space="preserve"> </w:t>
      </w:r>
      <w:r w:rsidRPr="00CB14BF">
        <w:rPr>
          <w:rFonts w:eastAsia="Calibri" w:hint="eastAsia"/>
          <w:b/>
          <w:bCs/>
          <w:rtl/>
        </w:rPr>
        <w:t>לפי</w:t>
      </w:r>
      <w:r w:rsidRPr="00CB14BF">
        <w:rPr>
          <w:rFonts w:eastAsia="Calibri"/>
          <w:b/>
          <w:bCs/>
          <w:rtl/>
        </w:rPr>
        <w:t xml:space="preserve"> </w:t>
      </w:r>
      <w:r w:rsidRPr="00CB14BF">
        <w:rPr>
          <w:rFonts w:eastAsia="Calibri" w:hint="eastAsia"/>
          <w:b/>
          <w:bCs/>
          <w:rtl/>
        </w:rPr>
        <w:t>רשות</w:t>
      </w:r>
      <w:r w:rsidRPr="00CB14BF">
        <w:rPr>
          <w:rFonts w:eastAsia="Calibri"/>
          <w:b/>
          <w:bCs/>
          <w:rtl/>
        </w:rPr>
        <w:t xml:space="preserve"> </w:t>
      </w:r>
      <w:r w:rsidRPr="00CB14BF">
        <w:rPr>
          <w:rFonts w:eastAsia="Calibri" w:hint="eastAsia"/>
          <w:b/>
          <w:bCs/>
          <w:rtl/>
        </w:rPr>
        <w:t>מקומית</w:t>
      </w:r>
    </w:p>
    <w:p w:rsidR="00CB14BF" w:rsidRPr="00CB14BF" w:rsidP="00CB14BF">
      <w:pPr>
        <w:spacing w:line="269" w:lineRule="auto"/>
        <w:jc w:val="center"/>
        <w:rPr>
          <w:rFonts w:eastAsia="Calibri"/>
          <w:rtl/>
        </w:rPr>
      </w:pPr>
      <w:r w:rsidRPr="00CB14BF">
        <w:rPr>
          <w:rFonts w:eastAsia="Calibri"/>
          <w:noProof/>
        </w:rPr>
        <w:drawing>
          <wp:anchor distT="0" distB="0" distL="114300" distR="114300" simplePos="0" relativeHeight="251663360" behindDoc="0" locked="0" layoutInCell="1" allowOverlap="1">
            <wp:simplePos x="0" y="0"/>
            <wp:positionH relativeFrom="column">
              <wp:posOffset>3101340</wp:posOffset>
            </wp:positionH>
            <wp:positionV relativeFrom="paragraph">
              <wp:posOffset>7578090</wp:posOffset>
            </wp:positionV>
            <wp:extent cx="1200150" cy="104140"/>
            <wp:effectExtent l="0" t="0" r="0" b="0"/>
            <wp:wrapNone/>
            <wp:docPr id="928" name="תמונה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200150" cy="10414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62336" behindDoc="0" locked="0" layoutInCell="1" allowOverlap="1">
            <wp:simplePos x="0" y="0"/>
            <wp:positionH relativeFrom="column">
              <wp:posOffset>3054350</wp:posOffset>
            </wp:positionH>
            <wp:positionV relativeFrom="paragraph">
              <wp:posOffset>5786755</wp:posOffset>
            </wp:positionV>
            <wp:extent cx="1247531" cy="1787800"/>
            <wp:effectExtent l="0" t="0" r="0" b="3175"/>
            <wp:wrapNone/>
            <wp:docPr id="926" name="תמונה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247531" cy="178780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3408524" cy="7678648"/>
            <wp:effectExtent l="0" t="0" r="1905" b="0"/>
            <wp:docPr id="927" name="תמונה 927" descr="המפה מציגה את מספר הסניפים ברשויות המקומיות בצבעים&#10;&#10;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מספר סניפים לכל 1,000&#10;לגילי 10-19&#10;0 - 2&#10;2 - 4.5&#10;4.5 - 10&#10;10 - 20&#10;20 -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תמונה 927" descr="המפה מציגה את מספר הסניפים ברשויות המקומיות בצבעים&#10;&#10;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מספר סניפים לכל 1,000&#10;לגילי 10-19&#10;0 - 2&#10;2 - 4.5&#10;4.5 - 10&#10;10 - 20&#10;20 - 36&#10;"/>
                    <pic:cNvPicPr/>
                  </pic:nvPicPr>
                  <pic:blipFill>
                    <a:blip xmlns:r="http://schemas.openxmlformats.org/officeDocument/2006/relationships" r:embed="rId10"/>
                    <a:srcRect t="369"/>
                    <a:stretch>
                      <a:fillRect/>
                    </a:stretch>
                  </pic:blipFill>
                  <pic:spPr bwMode="auto">
                    <a:xfrm>
                      <a:off x="0" y="0"/>
                      <a:ext cx="3410440" cy="76829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B14BF" w:rsidRPr="00CB14BF" w:rsidP="00CB14BF">
      <w:pPr>
        <w:keepNext/>
        <w:keepLines/>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w:t>
      </w:r>
      <w:r w:rsidRPr="004C5D7C">
        <w:rPr>
          <w:rFonts w:eastAsia="Calibri"/>
          <w:szCs w:val="20"/>
          <w:rtl/>
        </w:rPr>
        <w:t xml:space="preserve">פי דיווחי תנועות הנוער למשרד החינוך ביחס למספר החניכים ב-2025, ונתוני </w:t>
      </w:r>
      <w:r w:rsidRPr="004C5D7C">
        <w:rPr>
          <w:rFonts w:eastAsia="Calibri" w:hint="eastAsia"/>
          <w:szCs w:val="20"/>
          <w:rtl/>
        </w:rPr>
        <w:t>הלמ</w:t>
      </w:r>
      <w:r w:rsidRPr="004C5D7C">
        <w:rPr>
          <w:rFonts w:eastAsia="Calibri"/>
          <w:szCs w:val="20"/>
          <w:rtl/>
        </w:rPr>
        <w:t xml:space="preserve">"ס המעודכנים במועד סיום הביקורת (ביחס </w:t>
      </w:r>
      <w:r w:rsidRPr="004C5D7C">
        <w:rPr>
          <w:rFonts w:eastAsia="Calibri" w:hint="eastAsia"/>
          <w:szCs w:val="20"/>
          <w:rtl/>
        </w:rPr>
        <w:t>ל</w:t>
      </w:r>
      <w:r w:rsidR="0074572E">
        <w:rPr>
          <w:rFonts w:eastAsia="Calibri" w:hint="cs"/>
          <w:szCs w:val="20"/>
          <w:rtl/>
        </w:rPr>
        <w:t xml:space="preserve">שנת </w:t>
      </w:r>
      <w:r w:rsidRPr="004C5D7C">
        <w:rPr>
          <w:rFonts w:eastAsia="Calibri"/>
          <w:szCs w:val="20"/>
          <w:rtl/>
        </w:rPr>
        <w:t xml:space="preserve">2023), </w:t>
      </w:r>
      <w:r w:rsidRPr="004C5D7C">
        <w:rPr>
          <w:rFonts w:eastAsia="Calibri" w:hint="eastAsia"/>
          <w:szCs w:val="20"/>
          <w:rtl/>
        </w:rPr>
        <w:t>על</w:t>
      </w:r>
      <w:r w:rsidRPr="004C5D7C">
        <w:rPr>
          <w:rFonts w:eastAsia="Calibri"/>
          <w:szCs w:val="20"/>
          <w:rtl/>
        </w:rPr>
        <w:t xml:space="preserve"> </w:t>
      </w:r>
      <w:r w:rsidRPr="004C5D7C">
        <w:rPr>
          <w:rFonts w:eastAsia="Calibri" w:hint="eastAsia"/>
          <w:szCs w:val="20"/>
          <w:rtl/>
        </w:rPr>
        <w:t>גבי</w:t>
      </w:r>
      <w:r w:rsidRPr="004C5D7C">
        <w:rPr>
          <w:rFonts w:eastAsia="Calibri"/>
          <w:szCs w:val="20"/>
          <w:rtl/>
        </w:rPr>
        <w:t xml:space="preserve"> </w:t>
      </w:r>
      <w:r w:rsidRPr="004C5D7C">
        <w:rPr>
          <w:rFonts w:eastAsia="Calibri" w:hint="eastAsia"/>
          <w:szCs w:val="20"/>
          <w:rtl/>
        </w:rPr>
        <w:t>מפת</w:t>
      </w:r>
      <w:r w:rsidRPr="004C5D7C">
        <w:rPr>
          <w:rFonts w:eastAsia="Calibri"/>
          <w:szCs w:val="20"/>
          <w:rtl/>
        </w:rPr>
        <w:t xml:space="preserve"> </w:t>
      </w:r>
      <w:r w:rsidRPr="004C5D7C">
        <w:rPr>
          <w:rFonts w:eastAsia="Calibri" w:hint="eastAsia"/>
          <w:szCs w:val="20"/>
          <w:rtl/>
        </w:rPr>
        <w:t>רקע</w:t>
      </w:r>
      <w:r w:rsidRPr="004C5D7C">
        <w:rPr>
          <w:rFonts w:eastAsia="Calibri"/>
          <w:szCs w:val="20"/>
          <w:rtl/>
        </w:rPr>
        <w:t xml:space="preserve"> </w:t>
      </w:r>
      <w:r w:rsidRPr="004C5D7C">
        <w:rPr>
          <w:rFonts w:eastAsia="Calibri" w:hint="eastAsia"/>
          <w:szCs w:val="20"/>
          <w:rtl/>
        </w:rPr>
        <w:t>של</w:t>
      </w:r>
      <w:r w:rsidRPr="004C5D7C">
        <w:rPr>
          <w:rFonts w:eastAsia="Calibri"/>
          <w:szCs w:val="20"/>
          <w:rtl/>
        </w:rPr>
        <w:t xml:space="preserve"> </w:t>
      </w:r>
      <w:r w:rsidRPr="004C5D7C">
        <w:rPr>
          <w:rFonts w:eastAsia="Calibri" w:hint="eastAsia"/>
          <w:szCs w:val="20"/>
          <w:rtl/>
        </w:rPr>
        <w:t>המרכז</w:t>
      </w:r>
      <w:r w:rsidRPr="004C5D7C">
        <w:rPr>
          <w:rFonts w:eastAsia="Calibri"/>
          <w:szCs w:val="20"/>
          <w:rtl/>
        </w:rPr>
        <w:t xml:space="preserve"> </w:t>
      </w:r>
      <w:r w:rsidRPr="004C5D7C">
        <w:rPr>
          <w:rFonts w:eastAsia="Calibri" w:hint="eastAsia"/>
          <w:szCs w:val="20"/>
          <w:rtl/>
        </w:rPr>
        <w:t>למיפוי</w:t>
      </w:r>
      <w:r w:rsidRPr="004C5D7C">
        <w:rPr>
          <w:rFonts w:eastAsia="Calibri"/>
          <w:szCs w:val="20"/>
          <w:rtl/>
        </w:rPr>
        <w:t xml:space="preserve"> </w:t>
      </w:r>
      <w:r w:rsidRPr="004C5D7C">
        <w:rPr>
          <w:rFonts w:eastAsia="Calibri" w:hint="eastAsia"/>
          <w:szCs w:val="20"/>
          <w:rtl/>
        </w:rPr>
        <w:t>ישראל</w:t>
      </w:r>
      <w:r w:rsidRPr="004C5D7C">
        <w:rPr>
          <w:rFonts w:eastAsia="Calibri"/>
          <w:szCs w:val="20"/>
          <w:rtl/>
        </w:rPr>
        <w:t xml:space="preserve">, </w:t>
      </w:r>
      <w:r w:rsidRPr="004C5D7C">
        <w:rPr>
          <w:rFonts w:eastAsia="Calibri" w:hint="eastAsia"/>
          <w:szCs w:val="20"/>
          <w:rtl/>
        </w:rPr>
        <w:t>בעיבוד</w:t>
      </w:r>
      <w:r w:rsidRPr="004C5D7C">
        <w:rPr>
          <w:rFonts w:eastAsia="Calibri"/>
          <w:szCs w:val="20"/>
          <w:rtl/>
        </w:rPr>
        <w:t xml:space="preserve"> </w:t>
      </w:r>
      <w:r w:rsidRPr="004C5D7C">
        <w:rPr>
          <w:rFonts w:eastAsia="Calibri" w:hint="eastAsia"/>
          <w:szCs w:val="20"/>
          <w:rtl/>
        </w:rPr>
        <w:t>משרד</w:t>
      </w:r>
      <w:r w:rsidRPr="004C5D7C">
        <w:rPr>
          <w:rFonts w:eastAsia="Calibri"/>
          <w:szCs w:val="20"/>
          <w:rtl/>
        </w:rPr>
        <w:t xml:space="preserve"> </w:t>
      </w:r>
      <w:r w:rsidRPr="004C5D7C">
        <w:rPr>
          <w:rFonts w:eastAsia="Calibri" w:hint="eastAsia"/>
          <w:szCs w:val="20"/>
          <w:rtl/>
        </w:rPr>
        <w:t>מבקר</w:t>
      </w:r>
      <w:r w:rsidRPr="004C5D7C">
        <w:rPr>
          <w:rFonts w:eastAsia="Calibri"/>
          <w:szCs w:val="20"/>
          <w:rtl/>
        </w:rPr>
        <w:t xml:space="preserve"> </w:t>
      </w:r>
      <w:r w:rsidRPr="004C5D7C">
        <w:rPr>
          <w:rFonts w:eastAsia="Calibri" w:hint="eastAsia"/>
          <w:szCs w:val="20"/>
          <w:rtl/>
        </w:rPr>
        <w:t>המדינה</w:t>
      </w:r>
      <w:r w:rsidRPr="004C5D7C">
        <w:rPr>
          <w:rFonts w:eastAsia="Calibri"/>
          <w:szCs w:val="20"/>
          <w:rtl/>
        </w:rPr>
        <w:t>.</w:t>
      </w:r>
      <w:r w:rsidRPr="004C5D7C" w:rsidR="004C5D7C">
        <w:rPr>
          <w:rFonts w:eastAsia="Calibri" w:hint="cs"/>
          <w:szCs w:val="20"/>
          <w:rtl/>
        </w:rPr>
        <w:t xml:space="preserve"> המפה מבוססת על נתונים של </w:t>
      </w:r>
      <w:r w:rsidRPr="004C5D7C" w:rsidR="004C5D7C">
        <w:rPr>
          <w:rFonts w:eastAsia="Calibri"/>
          <w:szCs w:val="20"/>
          <w:rtl/>
        </w:rPr>
        <w:t xml:space="preserve">246 </w:t>
      </w:r>
      <w:r w:rsidRPr="004C5D7C" w:rsidR="004C5D7C">
        <w:rPr>
          <w:rFonts w:eastAsia="Calibri" w:hint="eastAsia"/>
          <w:szCs w:val="20"/>
          <w:rtl/>
        </w:rPr>
        <w:t>רשויות</w:t>
      </w:r>
      <w:r w:rsidRPr="004C5D7C" w:rsidR="004C5D7C">
        <w:rPr>
          <w:rFonts w:eastAsia="Calibri"/>
          <w:szCs w:val="20"/>
          <w:rtl/>
        </w:rPr>
        <w:t xml:space="preserve"> </w:t>
      </w:r>
      <w:r w:rsidRPr="004C5D7C" w:rsidR="004C5D7C">
        <w:rPr>
          <w:rFonts w:eastAsia="Calibri" w:hint="eastAsia"/>
          <w:szCs w:val="20"/>
          <w:rtl/>
        </w:rPr>
        <w:t>מקומיות</w:t>
      </w:r>
      <w:r w:rsidRPr="004C5D7C" w:rsidR="004C5D7C">
        <w:rPr>
          <w:rFonts w:eastAsia="Calibri" w:hint="cs"/>
          <w:szCs w:val="20"/>
          <w:rtl/>
        </w:rPr>
        <w:t>.</w:t>
      </w:r>
    </w:p>
    <w:p w:rsidR="00CB14BF" w:rsidRPr="00CB14BF"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hint="cs"/>
          <w:rtl/>
        </w:rPr>
        <w:t xml:space="preserve">על פי נתוני משרד האוצר, </w:t>
      </w:r>
      <w:r w:rsidRPr="00CB14BF">
        <w:rPr>
          <w:rFonts w:eastAsia="Calibri" w:hint="eastAsia"/>
          <w:rtl/>
        </w:rPr>
        <w:t>סך</w:t>
      </w:r>
      <w:r w:rsidRPr="00CB14BF">
        <w:rPr>
          <w:rFonts w:eastAsia="Calibri"/>
          <w:rtl/>
        </w:rPr>
        <w:t xml:space="preserve"> כל התקציבים של 13 תנועות הנוער בישראל עמד בשנת 2023 על </w:t>
      </w:r>
      <w:r w:rsidR="0074572E">
        <w:rPr>
          <w:rFonts w:eastAsia="Calibri"/>
          <w:rtl/>
        </w:rPr>
        <w:br/>
      </w:r>
      <w:r w:rsidRPr="00CB14BF">
        <w:rPr>
          <w:rFonts w:eastAsia="Calibri"/>
          <w:rtl/>
        </w:rPr>
        <w:t>כ-</w:t>
      </w:r>
      <w:r w:rsidRPr="00CB14BF">
        <w:rPr>
          <w:rFonts w:eastAsia="Calibri" w:hint="cs"/>
          <w:rtl/>
        </w:rPr>
        <w:t xml:space="preserve">483 </w:t>
      </w:r>
      <w:r w:rsidRPr="00CB14BF">
        <w:rPr>
          <w:rFonts w:eastAsia="Calibri"/>
          <w:rtl/>
        </w:rPr>
        <w:t>מיליוני ש"ח. בשנים 202</w:t>
      </w:r>
      <w:r w:rsidRPr="00CB14BF">
        <w:rPr>
          <w:rFonts w:eastAsia="Calibri" w:hint="cs"/>
          <w:rtl/>
        </w:rPr>
        <w:t xml:space="preserve">0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4</w:t>
      </w:r>
      <w:r w:rsidRPr="00CB14BF">
        <w:rPr>
          <w:rFonts w:eastAsia="Calibri"/>
          <w:rtl/>
        </w:rPr>
        <w:t xml:space="preserve"> תמך משרד החינוך בפעילותן של תנועות הנוער בכ-133 מיליוני ש"ח בממוצע </w:t>
      </w:r>
      <w:r w:rsidRPr="00CB14BF">
        <w:rPr>
          <w:rFonts w:eastAsia="Calibri" w:hint="eastAsia"/>
          <w:rtl/>
        </w:rPr>
        <w:t>לשנה</w:t>
      </w:r>
      <w:r w:rsidRPr="00CB14BF">
        <w:rPr>
          <w:rFonts w:eastAsia="Calibri"/>
          <w:rtl/>
        </w:rPr>
        <w:t xml:space="preserve"> - </w:t>
      </w:r>
      <w:r w:rsidRPr="00CB14BF">
        <w:rPr>
          <w:rFonts w:eastAsia="Calibri" w:hint="eastAsia"/>
          <w:rtl/>
        </w:rPr>
        <w:t>כ</w:t>
      </w:r>
      <w:r w:rsidRPr="00CB14BF">
        <w:rPr>
          <w:rFonts w:eastAsia="Calibri"/>
          <w:rtl/>
        </w:rPr>
        <w:t xml:space="preserve">0.17% </w:t>
      </w:r>
      <w:r w:rsidRPr="00CB14BF">
        <w:rPr>
          <w:rFonts w:eastAsia="Calibri" w:hint="eastAsia"/>
          <w:rtl/>
        </w:rPr>
        <w:t>מתקציבו</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הכספית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בפעילותן</w:t>
      </w:r>
      <w:r w:rsidRPr="00CB14BF">
        <w:rPr>
          <w:rFonts w:eastAsia="Calibri"/>
          <w:rtl/>
        </w:rPr>
        <w:t xml:space="preserve"> </w:t>
      </w:r>
      <w:r w:rsidRPr="00CB14BF">
        <w:rPr>
          <w:rFonts w:eastAsia="Calibri" w:hint="eastAsia"/>
          <w:rtl/>
        </w:rPr>
        <w:t>עמדה</w:t>
      </w:r>
      <w:r w:rsidRPr="00CB14BF">
        <w:rPr>
          <w:rFonts w:eastAsia="Calibri"/>
          <w:rtl/>
        </w:rPr>
        <w:t xml:space="preserve"> </w:t>
      </w:r>
      <w:r w:rsidRPr="00CB14BF">
        <w:rPr>
          <w:rFonts w:eastAsia="Calibri" w:hint="eastAsia"/>
          <w:rtl/>
        </w:rPr>
        <w:t>בשנת</w:t>
      </w:r>
      <w:r w:rsidRPr="00CB14BF">
        <w:rPr>
          <w:rFonts w:eastAsia="Calibri"/>
          <w:rtl/>
        </w:rPr>
        <w:t xml:space="preserve"> 2023 </w:t>
      </w:r>
      <w:r w:rsidRPr="00CB14BF">
        <w:rPr>
          <w:rFonts w:eastAsia="Calibri" w:hint="eastAsia"/>
          <w:rtl/>
        </w:rPr>
        <w:t>על</w:t>
      </w:r>
      <w:r w:rsidRPr="00CB14BF">
        <w:rPr>
          <w:rFonts w:eastAsia="Calibri"/>
          <w:rtl/>
        </w:rPr>
        <w:t xml:space="preserve"> </w:t>
      </w:r>
      <w:r w:rsidRPr="00CB14BF">
        <w:rPr>
          <w:rFonts w:eastAsia="Calibri" w:hint="eastAsia"/>
          <w:rtl/>
        </w:rPr>
        <w:t>כ</w:t>
      </w:r>
      <w:r w:rsidRPr="00CB14BF">
        <w:rPr>
          <w:rFonts w:eastAsia="Calibri"/>
          <w:rtl/>
        </w:rPr>
        <w:t xml:space="preserve">-33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"ח.</w:t>
      </w:r>
      <w:r w:rsidRPr="00CB14BF">
        <w:rPr>
          <w:rFonts w:eastAsia="Calibri"/>
          <w:noProof/>
        </w:rPr>
        <w:t xml:space="preserve">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15" w:name="_Toc222042104"/>
      <w:bookmarkStart w:id="16" w:name="_Toc222124989"/>
      <w:r w:rsidRPr="00CB14BF">
        <w:rPr>
          <w:rFonts w:eastAsia="Times New Roman" w:hint="eastAsia"/>
          <w:bCs/>
          <w:szCs w:val="28"/>
          <w:u w:val="single"/>
          <w:rtl/>
        </w:rPr>
        <w:t>פעולות</w:t>
      </w:r>
      <w:r w:rsidRPr="00CB14BF">
        <w:rPr>
          <w:rFonts w:eastAsia="Times New Roman"/>
          <w:bCs/>
          <w:szCs w:val="28"/>
          <w:u w:val="single"/>
          <w:rtl/>
        </w:rPr>
        <w:t xml:space="preserve"> </w:t>
      </w:r>
      <w:r w:rsidRPr="00CB14BF">
        <w:rPr>
          <w:rFonts w:eastAsia="Times New Roman" w:hint="eastAsia"/>
          <w:bCs/>
          <w:szCs w:val="28"/>
          <w:u w:val="single"/>
          <w:rtl/>
        </w:rPr>
        <w:t>הביקורת</w:t>
      </w:r>
      <w:bookmarkEnd w:id="15"/>
      <w:bookmarkEnd w:id="16"/>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בחודשים</w:t>
      </w:r>
      <w:r w:rsidRPr="00CB14BF">
        <w:rPr>
          <w:rFonts w:eastAsia="Calibri"/>
          <w:rtl/>
        </w:rPr>
        <w:t xml:space="preserve"> מאי 2025 - ינואר 2026 בדק משרד מבקר המדינה את נושא קידומה של פעילות תנועות הנוער ברשויות המקומיות. הממצאים המובאים בדוח מתבססים על ביקורת עומק שנעשתה בעיריות </w:t>
      </w:r>
      <w:r w:rsidRPr="00CB14BF">
        <w:rPr>
          <w:rFonts w:eastAsia="Calibri" w:hint="eastAsia"/>
          <w:b/>
          <w:bCs/>
          <w:rtl/>
        </w:rPr>
        <w:t>דימונה</w:t>
      </w:r>
      <w:r w:rsidRPr="00CB14BF">
        <w:rPr>
          <w:rFonts w:eastAsia="Calibri"/>
          <w:rtl/>
        </w:rPr>
        <w:t>,</w:t>
      </w:r>
      <w:r w:rsidRPr="00CB14BF">
        <w:rPr>
          <w:rFonts w:eastAsia="Calibri"/>
          <w:b/>
          <w:bCs/>
          <w:rtl/>
        </w:rPr>
        <w:t xml:space="preserve"> חדרה</w:t>
      </w:r>
      <w:r w:rsidRPr="00CB14BF">
        <w:rPr>
          <w:rFonts w:eastAsia="Calibri"/>
          <w:rtl/>
        </w:rPr>
        <w:t>,</w:t>
      </w:r>
      <w:r w:rsidRPr="00CB14BF">
        <w:rPr>
          <w:rFonts w:eastAsia="Calibri"/>
          <w:b/>
          <w:bCs/>
          <w:rtl/>
        </w:rPr>
        <w:t xml:space="preserve"> טירה </w:t>
      </w:r>
      <w:r w:rsidRPr="00CB14BF">
        <w:rPr>
          <w:rFonts w:eastAsia="Calibri" w:hint="eastAsia"/>
          <w:rtl/>
        </w:rPr>
        <w:t>ו</w:t>
      </w:r>
      <w:r w:rsidRPr="00CB14BF">
        <w:rPr>
          <w:rFonts w:eastAsia="Calibri" w:hint="eastAsia"/>
          <w:b/>
          <w:bCs/>
          <w:rtl/>
        </w:rPr>
        <w:t>פתח</w:t>
      </w:r>
      <w:r w:rsidRPr="00CB14BF">
        <w:rPr>
          <w:rFonts w:eastAsia="Calibri"/>
          <w:b/>
          <w:bCs/>
          <w:rtl/>
        </w:rPr>
        <w:t xml:space="preserve"> תקווה </w:t>
      </w:r>
      <w:r w:rsidRPr="00CB14BF">
        <w:rPr>
          <w:rFonts w:eastAsia="Calibri" w:hint="eastAsia"/>
          <w:rtl/>
        </w:rPr>
        <w:t>ובמועצה</w:t>
      </w:r>
      <w:r w:rsidRPr="00CB14BF">
        <w:rPr>
          <w:rFonts w:eastAsia="Calibri"/>
          <w:rtl/>
        </w:rPr>
        <w:t xml:space="preserve"> </w:t>
      </w:r>
      <w:r w:rsidRPr="00CB14BF">
        <w:rPr>
          <w:rFonts w:eastAsia="Calibri" w:hint="eastAsia"/>
          <w:rtl/>
        </w:rPr>
        <w:t>האזורית</w:t>
      </w:r>
      <w:r w:rsidRPr="00CB14BF">
        <w:rPr>
          <w:rFonts w:eastAsia="Calibri"/>
          <w:b/>
          <w:bCs/>
          <w:rtl/>
        </w:rPr>
        <w:t xml:space="preserve"> מטה יהודה</w:t>
      </w:r>
      <w:r w:rsidRPr="00CB14BF">
        <w:rPr>
          <w:rFonts w:eastAsia="Calibri" w:hint="cs"/>
          <w:b/>
          <w:bCs/>
          <w:rtl/>
        </w:rPr>
        <w:t xml:space="preserve"> </w:t>
      </w:r>
      <w:r w:rsidRPr="00CB14BF">
        <w:rPr>
          <w:rFonts w:eastAsia="Calibri"/>
          <w:rtl/>
        </w:rPr>
        <w:t xml:space="preserve">(להלן </w:t>
      </w:r>
      <w:r w:rsidRPr="00CB14BF">
        <w:rPr>
          <w:rFonts w:eastAsia="Calibri" w:hint="cs"/>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שנבדקו</w:t>
      </w:r>
      <w:r w:rsidRPr="00CB14BF">
        <w:rPr>
          <w:rFonts w:eastAsia="Calibri"/>
          <w:rtl/>
        </w:rPr>
        <w:t xml:space="preserve"> </w:t>
      </w:r>
      <w:r w:rsidRPr="00CB14BF">
        <w:rPr>
          <w:rFonts w:eastAsia="Calibri" w:hint="eastAsia"/>
          <w:rtl/>
        </w:rPr>
        <w:t>לעומק</w:t>
      </w:r>
      <w:r w:rsidRPr="00CB14BF">
        <w:rPr>
          <w:rFonts w:eastAsia="Calibri"/>
          <w:rtl/>
        </w:rPr>
        <w:t xml:space="preserve">), </w:t>
      </w:r>
      <w:r w:rsidRPr="00CB14BF">
        <w:rPr>
          <w:rFonts w:eastAsia="Calibri" w:hint="eastAsia"/>
          <w:rtl/>
        </w:rPr>
        <w:t>וכן</w:t>
      </w:r>
      <w:r w:rsidRPr="00CB14BF">
        <w:rPr>
          <w:rFonts w:eastAsia="Calibri"/>
          <w:rtl/>
        </w:rPr>
        <w:t xml:space="preserve"> על תשובות </w:t>
      </w:r>
      <w:r w:rsidRPr="00CB14BF">
        <w:rPr>
          <w:rFonts w:eastAsia="Calibri" w:hint="eastAsia"/>
          <w:rtl/>
        </w:rPr>
        <w:t>על</w:t>
      </w:r>
      <w:r w:rsidRPr="00CB14BF">
        <w:rPr>
          <w:rFonts w:eastAsia="Calibri"/>
          <w:rtl/>
        </w:rPr>
        <w:t xml:space="preserve"> </w:t>
      </w:r>
      <w:r w:rsidRPr="00CB14BF">
        <w:rPr>
          <w:rFonts w:eastAsia="Calibri" w:hint="eastAsia"/>
          <w:rtl/>
        </w:rPr>
        <w:t>השאלון</w:t>
      </w:r>
      <w:r w:rsidRPr="00CB14BF">
        <w:rPr>
          <w:rFonts w:eastAsia="Calibri"/>
          <w:rtl/>
        </w:rPr>
        <w:t xml:space="preserve"> שנשלח לרשויות המקומיות ועל מדגם </w:t>
      </w:r>
      <w:r w:rsidRPr="00CB14BF">
        <w:rPr>
          <w:rFonts w:eastAsia="Calibri" w:hint="eastAsia"/>
          <w:rtl/>
        </w:rPr>
        <w:t>שיצרה</w:t>
      </w:r>
      <w:r w:rsidRPr="00CB14BF">
        <w:rPr>
          <w:rFonts w:eastAsia="Calibri"/>
          <w:rtl/>
        </w:rPr>
        <w:t xml:space="preserve"> </w:t>
      </w:r>
      <w:r w:rsidRPr="00CB14BF">
        <w:rPr>
          <w:rFonts w:eastAsia="Calibri" w:hint="eastAsia"/>
          <w:rtl/>
        </w:rPr>
        <w:t>יועצת</w:t>
      </w:r>
      <w:r w:rsidRPr="00CB14BF">
        <w:rPr>
          <w:rFonts w:eastAsia="Calibri"/>
          <w:rtl/>
        </w:rPr>
        <w:t xml:space="preserve"> </w:t>
      </w:r>
      <w:r w:rsidRPr="00CB14BF">
        <w:rPr>
          <w:rFonts w:eastAsia="Calibri" w:hint="eastAsia"/>
          <w:rtl/>
        </w:rPr>
        <w:t>סטטיסטית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בסיס</w:t>
      </w:r>
      <w:r w:rsidRPr="00CB14BF">
        <w:rPr>
          <w:rFonts w:eastAsia="Calibri"/>
          <w:rtl/>
        </w:rPr>
        <w:t xml:space="preserve"> </w:t>
      </w:r>
      <w:r w:rsidRPr="00CB14BF">
        <w:rPr>
          <w:rFonts w:eastAsia="Calibri" w:hint="eastAsia"/>
          <w:rtl/>
        </w:rPr>
        <w:t>מענה</w:t>
      </w:r>
      <w:r w:rsidRPr="00CB14BF">
        <w:rPr>
          <w:rFonts w:eastAsia="Calibri"/>
          <w:rtl/>
        </w:rPr>
        <w:t xml:space="preserve"> של 66 רשויות שהשיבו עליו</w:t>
      </w:r>
      <w:r>
        <w:rPr>
          <w:rFonts w:eastAsia="Calibri"/>
          <w:vertAlign w:val="superscript"/>
          <w:rtl/>
        </w:rPr>
        <w:footnoteReference w:id="15"/>
      </w:r>
      <w:r w:rsidRPr="00CB14BF">
        <w:rPr>
          <w:rFonts w:eastAsia="Calibri"/>
          <w:rtl/>
        </w:rPr>
        <w:t>.</w:t>
      </w:r>
      <w:r w:rsidRPr="00CB14BF">
        <w:rPr>
          <w:rFonts w:eastAsia="Calibri" w:hint="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הביקורת</w:t>
      </w:r>
      <w:r w:rsidRPr="00CB14BF">
        <w:rPr>
          <w:rFonts w:eastAsia="Calibri"/>
          <w:rtl/>
        </w:rPr>
        <w:t xml:space="preserve"> </w:t>
      </w:r>
      <w:r w:rsidRPr="00CB14BF">
        <w:rPr>
          <w:rFonts w:eastAsia="Calibri" w:hint="eastAsia"/>
          <w:rtl/>
        </w:rPr>
        <w:t>נעשתה</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ב</w:t>
      </w:r>
      <w:r w:rsidRPr="00CB14BF">
        <w:rPr>
          <w:rFonts w:eastAsia="Calibri"/>
          <w:rtl/>
        </w:rPr>
        <w:t xml:space="preserve">-13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שפעלו</w:t>
      </w:r>
      <w:r w:rsidRPr="00CB14BF">
        <w:rPr>
          <w:rFonts w:eastAsia="Calibri"/>
          <w:rtl/>
        </w:rPr>
        <w:t xml:space="preserve"> </w:t>
      </w:r>
      <w:r w:rsidRPr="00CB14BF">
        <w:rPr>
          <w:rFonts w:eastAsia="Calibri" w:hint="eastAsia"/>
          <w:rtl/>
        </w:rPr>
        <w:t>במועד</w:t>
      </w:r>
      <w:r w:rsidRPr="00CB14BF">
        <w:rPr>
          <w:rFonts w:eastAsia="Calibri"/>
          <w:rtl/>
        </w:rPr>
        <w:t xml:space="preserve"> </w:t>
      </w:r>
      <w:r w:rsidRPr="00CB14BF">
        <w:rPr>
          <w:rFonts w:eastAsia="Calibri" w:hint="eastAsia"/>
          <w:rtl/>
        </w:rPr>
        <w:t>הביקורת</w:t>
      </w:r>
      <w:r w:rsidRPr="00CB14BF">
        <w:rPr>
          <w:rFonts w:eastAsia="Calibri"/>
          <w:rtl/>
        </w:rPr>
        <w:t xml:space="preserve"> - בני עקיבא, הנוער העובד והלומד, הצופים העבריים (להלן - הצופים), אריאל, השומר הצעיר, עזרא, הנוער הדרוזי, הצופים הערבים, האיחוד החקלאי, היכלי ענ"</w:t>
      </w:r>
      <w:r w:rsidRPr="00CB14BF">
        <w:rPr>
          <w:rFonts w:eastAsia="Calibri" w:hint="eastAsia"/>
          <w:rtl/>
        </w:rPr>
        <w:t>ג</w:t>
      </w:r>
      <w:r w:rsidRPr="00CB14BF">
        <w:rPr>
          <w:rFonts w:eastAsia="Calibri"/>
          <w:rtl/>
        </w:rPr>
        <w:t xml:space="preserve">, הנוער הלאומי-בית"ר, </w:t>
      </w:r>
      <w:r w:rsidRPr="00CB14BF">
        <w:rPr>
          <w:rFonts w:eastAsia="Calibri" w:hint="eastAsia"/>
          <w:rtl/>
        </w:rPr>
        <w:t>המחנות</w:t>
      </w:r>
      <w:r w:rsidRPr="00CB14BF">
        <w:rPr>
          <w:rFonts w:eastAsia="Calibri"/>
          <w:rtl/>
        </w:rPr>
        <w:t xml:space="preserve"> </w:t>
      </w:r>
      <w:r w:rsidRPr="00CB14BF">
        <w:rPr>
          <w:rFonts w:eastAsia="Calibri" w:hint="eastAsia"/>
          <w:rtl/>
        </w:rPr>
        <w:t>העולים</w:t>
      </w:r>
      <w:r w:rsidRPr="00CB14BF">
        <w:rPr>
          <w:rFonts w:eastAsia="Calibri"/>
          <w:rtl/>
        </w:rPr>
        <w:t xml:space="preserve">, </w:t>
      </w:r>
      <w:r w:rsidRPr="00CB14BF">
        <w:rPr>
          <w:rFonts w:eastAsia="Calibri" w:hint="eastAsia"/>
          <w:rtl/>
        </w:rPr>
        <w:t>והמכבי</w:t>
      </w:r>
      <w:r w:rsidRPr="00CB14BF">
        <w:rPr>
          <w:rFonts w:eastAsia="Calibri"/>
          <w:rtl/>
        </w:rPr>
        <w:t xml:space="preserve"> </w:t>
      </w:r>
      <w:r w:rsidRPr="00CB14BF">
        <w:rPr>
          <w:rFonts w:eastAsia="Calibri" w:hint="eastAsia"/>
          <w:rtl/>
        </w:rPr>
        <w:t>הצעיר</w:t>
      </w:r>
      <w:r w:rsidRPr="00CB14BF">
        <w:rPr>
          <w:rFonts w:eastAsia="Calibri"/>
          <w:rtl/>
        </w:rPr>
        <w:t xml:space="preserve"> </w:t>
      </w:r>
      <w:r w:rsidRPr="00CB14BF">
        <w:rPr>
          <w:rFonts w:eastAsia="Calibri" w:hint="eastAsia"/>
          <w:rtl/>
        </w:rPr>
        <w:t>שהוכרזו</w:t>
      </w:r>
      <w:r w:rsidRPr="00CB14BF">
        <w:rPr>
          <w:rFonts w:eastAsia="Calibri"/>
          <w:rtl/>
        </w:rPr>
        <w:t xml:space="preserve"> לצורך הביקורת כגופים מבוקרים, והתבססה גם על תשובותיהן של 13 התנועות לשאלון ששלח אליהן משרד מבקר המדינה בספטמבר 2025.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הביקורת</w:t>
      </w:r>
      <w:r w:rsidRPr="00CB14BF">
        <w:rPr>
          <w:rFonts w:eastAsia="Calibri"/>
          <w:rtl/>
        </w:rPr>
        <w:t xml:space="preserve"> נערכה גם </w:t>
      </w:r>
      <w:r w:rsidRPr="00CB14BF">
        <w:rPr>
          <w:rFonts w:eastAsia="Calibri" w:hint="eastAsia"/>
          <w:rtl/>
        </w:rPr>
        <w:t>במינהל</w:t>
      </w:r>
      <w:r w:rsidRPr="00CB14BF">
        <w:rPr>
          <w:rFonts w:eastAsia="Calibri"/>
          <w:rtl/>
        </w:rPr>
        <w:t xml:space="preserve"> חברה ונוער במשרד החינוך ובדיקות השלמה ומפגשים נוספים נעשו גם עם מועצת תנועות הנוער, מועצת התלמידים והנוער הארצית </w:t>
      </w:r>
      <w:r w:rsidRPr="00CB14BF">
        <w:rPr>
          <w:rFonts w:eastAsia="Calibri" w:hint="eastAsia"/>
          <w:rtl/>
        </w:rPr>
        <w:t>ומשרד</w:t>
      </w:r>
      <w:r w:rsidRPr="00CB14BF">
        <w:rPr>
          <w:rFonts w:eastAsia="Calibri"/>
          <w:rtl/>
        </w:rPr>
        <w:t xml:space="preserve"> האוצר (אגף תקציבים ואגף החשב הכללי).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הביקורת</w:t>
      </w:r>
      <w:r w:rsidRPr="00CB14BF">
        <w:rPr>
          <w:rFonts w:eastAsia="Calibri"/>
          <w:rtl/>
        </w:rPr>
        <w:t xml:space="preserve"> </w:t>
      </w:r>
      <w:r w:rsidRPr="00CB14BF">
        <w:rPr>
          <w:rFonts w:eastAsia="Calibri" w:hint="eastAsia"/>
          <w:rtl/>
        </w:rPr>
        <w:t>כללה</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מפגשי</w:t>
      </w:r>
      <w:r w:rsidRPr="00CB14BF">
        <w:rPr>
          <w:rFonts w:eastAsia="Calibri"/>
          <w:rtl/>
        </w:rPr>
        <w:t xml:space="preserve"> </w:t>
      </w:r>
      <w:r w:rsidRPr="00CB14BF">
        <w:rPr>
          <w:rFonts w:eastAsia="Calibri" w:hint="eastAsia"/>
          <w:rtl/>
        </w:rPr>
        <w:t>שיתוף</w:t>
      </w:r>
      <w:r w:rsidRPr="00CB14BF">
        <w:rPr>
          <w:rFonts w:eastAsia="Calibri"/>
          <w:rtl/>
        </w:rPr>
        <w:t xml:space="preserve"> </w:t>
      </w:r>
      <w:r w:rsidRPr="00CB14BF">
        <w:rPr>
          <w:rFonts w:eastAsia="Calibri" w:hint="eastAsia"/>
          <w:rtl/>
        </w:rPr>
        <w:t>ציבור</w:t>
      </w:r>
      <w:r w:rsidRPr="00CB14BF">
        <w:rPr>
          <w:rFonts w:eastAsia="Calibri"/>
          <w:rtl/>
        </w:rPr>
        <w:t xml:space="preserve"> </w:t>
      </w:r>
      <w:r w:rsidRPr="00CB14BF">
        <w:rPr>
          <w:rFonts w:eastAsia="Calibri" w:hint="eastAsia"/>
          <w:rtl/>
        </w:rPr>
        <w:t>שהתקיימו</w:t>
      </w:r>
      <w:r w:rsidRPr="00CB14BF">
        <w:rPr>
          <w:rFonts w:eastAsia="Calibri"/>
          <w:rtl/>
        </w:rPr>
        <w:t xml:space="preserve"> </w:t>
      </w:r>
      <w:r w:rsidRPr="00CB14BF">
        <w:rPr>
          <w:rFonts w:eastAsia="Calibri" w:hint="eastAsia"/>
          <w:rtl/>
        </w:rPr>
        <w:t>באוקטובר</w:t>
      </w:r>
      <w:r w:rsidRPr="00CB14BF">
        <w:rPr>
          <w:rFonts w:eastAsia="Calibri"/>
          <w:rtl/>
        </w:rPr>
        <w:t xml:space="preserve"> </w:t>
      </w:r>
      <w:r w:rsidRPr="00CB14BF">
        <w:rPr>
          <w:rFonts w:eastAsia="Calibri" w:hint="eastAsia"/>
          <w:rtl/>
        </w:rPr>
        <w:t>ונובמבר</w:t>
      </w:r>
      <w:r w:rsidRPr="00CB14BF">
        <w:rPr>
          <w:rFonts w:eastAsia="Calibri"/>
          <w:rtl/>
        </w:rPr>
        <w:t xml:space="preserve"> 2025, </w:t>
      </w:r>
      <w:r w:rsidRPr="00CB14BF">
        <w:rPr>
          <w:rFonts w:eastAsia="Calibri" w:hint="eastAsia"/>
          <w:rtl/>
        </w:rPr>
        <w:t>עם</w:t>
      </w:r>
      <w:r w:rsidRPr="00CB14BF">
        <w:rPr>
          <w:rFonts w:eastAsia="Calibri"/>
          <w:rtl/>
        </w:rPr>
        <w:t xml:space="preserve"> </w:t>
      </w:r>
      <w:r w:rsidRPr="00CB14BF">
        <w:rPr>
          <w:rFonts w:eastAsia="Calibri" w:hint="eastAsia"/>
          <w:rtl/>
        </w:rPr>
        <w:t>הורים</w:t>
      </w:r>
      <w:r w:rsidRPr="00CB14BF">
        <w:rPr>
          <w:rFonts w:eastAsia="Calibri"/>
          <w:rtl/>
        </w:rPr>
        <w:t xml:space="preserve"> </w:t>
      </w:r>
      <w:r w:rsidRPr="00CB14BF">
        <w:rPr>
          <w:rFonts w:eastAsia="Calibri" w:hint="eastAsia"/>
          <w:rtl/>
        </w:rPr>
        <w:t>לילדים</w:t>
      </w:r>
      <w:r w:rsidRPr="00CB14BF">
        <w:rPr>
          <w:rFonts w:eastAsia="Calibri"/>
          <w:rtl/>
        </w:rPr>
        <w:t xml:space="preserve"> </w:t>
      </w:r>
      <w:r w:rsidRPr="00CB14BF">
        <w:rPr>
          <w:rFonts w:eastAsia="Calibri" w:hint="eastAsia"/>
          <w:rtl/>
        </w:rPr>
        <w:t>ונערים</w:t>
      </w:r>
      <w:r w:rsidRPr="00CB14BF">
        <w:rPr>
          <w:rFonts w:eastAsia="Calibri"/>
          <w:rtl/>
        </w:rPr>
        <w:t xml:space="preserve"> </w:t>
      </w:r>
      <w:r w:rsidRPr="00CB14BF">
        <w:rPr>
          <w:rFonts w:eastAsia="Calibri" w:hint="eastAsia"/>
          <w:rtl/>
        </w:rPr>
        <w:t>ברשויות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שנבדקו</w:t>
      </w:r>
      <w:r w:rsidRPr="00CB14BF">
        <w:rPr>
          <w:rFonts w:eastAsia="Calibri"/>
          <w:rtl/>
        </w:rPr>
        <w:t xml:space="preserve"> </w:t>
      </w:r>
      <w:r w:rsidRPr="00CB14BF">
        <w:rPr>
          <w:rFonts w:eastAsia="Calibri" w:hint="eastAsia"/>
          <w:rtl/>
        </w:rPr>
        <w:t>לעומק</w:t>
      </w:r>
      <w:r w:rsidRPr="00CB14BF">
        <w:rPr>
          <w:rFonts w:eastAsia="Calibri"/>
          <w:rtl/>
        </w:rPr>
        <w:t xml:space="preserve"> </w:t>
      </w:r>
      <w:r w:rsidRPr="00CB14BF">
        <w:rPr>
          <w:rFonts w:eastAsia="Calibri" w:hint="eastAsia"/>
          <w:rtl/>
        </w:rPr>
        <w:t>ועם</w:t>
      </w:r>
      <w:r w:rsidRPr="00CB14BF">
        <w:rPr>
          <w:rFonts w:eastAsia="Calibri"/>
          <w:rtl/>
        </w:rPr>
        <w:t xml:space="preserve"> </w:t>
      </w:r>
      <w:r w:rsidRPr="00CB14BF">
        <w:rPr>
          <w:rFonts w:eastAsia="Calibri" w:hint="eastAsia"/>
          <w:rtl/>
        </w:rPr>
        <w:t>פעילים</w:t>
      </w:r>
      <w:r w:rsidRPr="00CB14BF">
        <w:rPr>
          <w:rFonts w:eastAsia="Calibri"/>
          <w:rtl/>
        </w:rPr>
        <w:t xml:space="preserve"> </w:t>
      </w:r>
      <w:r w:rsidRPr="00CB14BF">
        <w:rPr>
          <w:rFonts w:eastAsia="Calibri" w:hint="eastAsia"/>
          <w:rtl/>
        </w:rPr>
        <w:t>חברתיים</w:t>
      </w:r>
      <w:r w:rsidRPr="00CB14BF">
        <w:rPr>
          <w:rFonts w:eastAsia="Calibri"/>
          <w:rtl/>
        </w:rPr>
        <w:t xml:space="preserve"> </w:t>
      </w:r>
      <w:r w:rsidRPr="00CB14BF">
        <w:rPr>
          <w:rFonts w:eastAsia="Calibri" w:hint="eastAsia"/>
          <w:rtl/>
        </w:rPr>
        <w:t>מקרב</w:t>
      </w:r>
      <w:r w:rsidRPr="00CB14BF">
        <w:rPr>
          <w:rFonts w:eastAsia="Calibri"/>
          <w:rtl/>
        </w:rPr>
        <w:t xml:space="preserve"> </w:t>
      </w:r>
      <w:r w:rsidRPr="00CB14BF">
        <w:rPr>
          <w:rFonts w:eastAsia="Calibri" w:hint="eastAsia"/>
          <w:rtl/>
        </w:rPr>
        <w:t>יוצאי</w:t>
      </w:r>
      <w:r w:rsidRPr="00CB14BF">
        <w:rPr>
          <w:rFonts w:eastAsia="Calibri"/>
          <w:rtl/>
        </w:rPr>
        <w:t xml:space="preserve"> </w:t>
      </w:r>
      <w:r w:rsidRPr="00CB14BF">
        <w:rPr>
          <w:rFonts w:eastAsia="Calibri" w:hint="eastAsia"/>
          <w:rtl/>
        </w:rPr>
        <w:t>העדה</w:t>
      </w:r>
      <w:r w:rsidRPr="00CB14BF">
        <w:rPr>
          <w:rFonts w:eastAsia="Calibri"/>
          <w:rtl/>
        </w:rPr>
        <w:t xml:space="preserve"> </w:t>
      </w:r>
      <w:r w:rsidRPr="00CB14BF">
        <w:rPr>
          <w:rFonts w:eastAsia="Calibri" w:hint="eastAsia"/>
          <w:rtl/>
        </w:rPr>
        <w:t>האתיופית</w:t>
      </w:r>
      <w:r w:rsidRPr="00CB14BF">
        <w:rPr>
          <w:rFonts w:eastAsia="Calibri"/>
          <w:rtl/>
        </w:rPr>
        <w:t xml:space="preserve"> </w:t>
      </w:r>
      <w:r w:rsidRPr="00CB14BF">
        <w:rPr>
          <w:rFonts w:eastAsia="Calibri" w:hint="eastAsia"/>
          <w:rtl/>
        </w:rPr>
        <w:t>ב</w:t>
      </w:r>
      <w:r w:rsidRPr="00CB14BF">
        <w:rPr>
          <w:rFonts w:eastAsia="Calibri" w:hint="eastAsia"/>
          <w:b/>
          <w:bCs/>
          <w:rtl/>
        </w:rPr>
        <w:t>חדרה</w:t>
      </w:r>
      <w:r w:rsidRPr="00CB14BF">
        <w:rPr>
          <w:rFonts w:eastAsia="Calibri"/>
          <w:rtl/>
        </w:rPr>
        <w:t>.</w:t>
      </w:r>
    </w:p>
    <w:p w:rsidR="00CB14BF" w:rsidRPr="00CB14BF" w:rsidP="00CB14BF">
      <w:pPr>
        <w:keepNext/>
        <w:keepLines/>
        <w:spacing w:line="269" w:lineRule="auto"/>
        <w:ind w:left="-567"/>
        <w:rPr>
          <w:rFonts w:eastAsia="Calibri"/>
          <w:szCs w:val="20"/>
          <w:rtl/>
        </w:rPr>
      </w:pPr>
    </w:p>
    <w:p w:rsidR="00F2266B">
      <w:pPr>
        <w:bidi w:val="0"/>
        <w:spacing w:after="200" w:line="276" w:lineRule="auto"/>
        <w:rPr>
          <w:rFonts w:eastAsia="Calibri"/>
          <w:rtl/>
        </w:rPr>
      </w:pPr>
      <w:r>
        <w:rPr>
          <w:rFonts w:eastAsia="Calibri"/>
          <w:rtl/>
        </w:rPr>
        <w:br w:type="page"/>
      </w:r>
    </w:p>
    <w:p w:rsidR="00CB14BF" w:rsidRPr="00CB14BF" w:rsidP="00CB14BF">
      <w:pPr>
        <w:keepNext/>
        <w:keepLines/>
        <w:spacing w:line="269" w:lineRule="auto"/>
        <w:jc w:val="center"/>
        <w:rPr>
          <w:rFonts w:eastAsia="Calibri"/>
          <w:rtl/>
        </w:rPr>
      </w:pPr>
      <w:r w:rsidRPr="00CB14BF">
        <w:rPr>
          <w:rFonts w:eastAsia="Calibri" w:hint="eastAsia"/>
          <w:rtl/>
        </w:rPr>
        <w:t>לוח</w:t>
      </w:r>
      <w:r w:rsidRPr="00CB14BF">
        <w:rPr>
          <w:rFonts w:eastAsia="Calibri"/>
          <w:rtl/>
        </w:rPr>
        <w:t xml:space="preserve"> 2:</w:t>
      </w:r>
      <w:r w:rsidRPr="00CB14BF">
        <w:rPr>
          <w:rFonts w:eastAsia="Calibri"/>
          <w:b/>
          <w:bCs/>
          <w:rtl/>
        </w:rPr>
        <w:t xml:space="preserve"> </w:t>
      </w:r>
      <w:r w:rsidRPr="00CB14BF">
        <w:rPr>
          <w:rFonts w:eastAsia="Calibri" w:hint="eastAsia"/>
          <w:b/>
          <w:bCs/>
          <w:rtl/>
        </w:rPr>
        <w:t>נתונים</w:t>
      </w:r>
      <w:r w:rsidRPr="00CB14BF">
        <w:rPr>
          <w:rFonts w:eastAsia="Calibri"/>
          <w:b/>
          <w:bCs/>
          <w:rtl/>
        </w:rPr>
        <w:t xml:space="preserve"> כלליים ב</w:t>
      </w:r>
      <w:r w:rsidRPr="00CB14BF">
        <w:rPr>
          <w:rFonts w:eastAsia="Calibri" w:hint="eastAsia"/>
          <w:b/>
          <w:bCs/>
          <w:rtl/>
        </w:rPr>
        <w:t>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שנבדקו</w:t>
      </w:r>
      <w:r w:rsidRPr="00CB14BF">
        <w:rPr>
          <w:rFonts w:eastAsia="Calibri"/>
          <w:b/>
          <w:bCs/>
          <w:rtl/>
        </w:rPr>
        <w:t xml:space="preserve"> </w:t>
      </w:r>
      <w:r w:rsidRPr="00CB14BF">
        <w:rPr>
          <w:rFonts w:eastAsia="Calibri" w:hint="eastAsia"/>
          <w:b/>
          <w:bCs/>
          <w:rtl/>
        </w:rPr>
        <w:t>לעומק</w:t>
      </w:r>
      <w:r w:rsidRPr="00CB14BF">
        <w:rPr>
          <w:rFonts w:eastAsia="Calibri"/>
          <w:b/>
          <w:bCs/>
          <w:rtl/>
        </w:rPr>
        <w:t xml:space="preserve">, </w:t>
      </w:r>
      <w:r w:rsidRPr="00CB14BF">
        <w:rPr>
          <w:rFonts w:eastAsia="Calibri" w:hint="eastAsia"/>
          <w:b/>
          <w:bCs/>
          <w:rtl/>
        </w:rPr>
        <w:t>במועד</w:t>
      </w:r>
      <w:r w:rsidRPr="00CB14BF">
        <w:rPr>
          <w:rFonts w:eastAsia="Calibri"/>
          <w:b/>
          <w:bCs/>
          <w:rtl/>
        </w:rPr>
        <w:t xml:space="preserve"> </w:t>
      </w:r>
      <w:r w:rsidRPr="00CB14BF">
        <w:rPr>
          <w:rFonts w:eastAsia="Calibri" w:hint="eastAsia"/>
          <w:b/>
          <w:bCs/>
          <w:rtl/>
        </w:rPr>
        <w:t>סיום</w:t>
      </w:r>
      <w:r w:rsidRPr="00CB14BF">
        <w:rPr>
          <w:rFonts w:eastAsia="Calibri"/>
          <w:b/>
          <w:bCs/>
          <w:rtl/>
        </w:rPr>
        <w:t xml:space="preserve"> </w:t>
      </w:r>
      <w:r w:rsidRPr="00CB14BF">
        <w:rPr>
          <w:rFonts w:eastAsia="Calibri" w:hint="eastAsia"/>
          <w:b/>
          <w:bCs/>
          <w:rtl/>
        </w:rPr>
        <w:t>הביקורת</w:t>
      </w:r>
    </w:p>
    <w:tbl>
      <w:tblPr>
        <w:tblStyle w:val="TableGrid"/>
        <w:tblpPr w:leftFromText="180" w:rightFromText="180" w:vertAnchor="text" w:horzAnchor="margin" w:tblpXSpec="center" w:tblpY="259"/>
        <w:bidiVisual/>
        <w:tblW w:w="8211" w:type="dxa"/>
        <w:tblLook w:val="04A0"/>
      </w:tblPr>
      <w:tblGrid>
        <w:gridCol w:w="637"/>
        <w:gridCol w:w="2899"/>
        <w:gridCol w:w="1068"/>
        <w:gridCol w:w="1028"/>
        <w:gridCol w:w="789"/>
        <w:gridCol w:w="865"/>
        <w:gridCol w:w="925"/>
      </w:tblGrid>
      <w:tr w:rsidTr="00F2266B">
        <w:tblPrEx>
          <w:tblW w:w="8211" w:type="dxa"/>
          <w:tblLook w:val="04A0"/>
        </w:tblPrEx>
        <w:trPr>
          <w:trHeight w:val="454"/>
          <w:tblHeader/>
        </w:trPr>
        <w:tc>
          <w:tcPr>
            <w:tcW w:w="637" w:type="dxa"/>
          </w:tcPr>
          <w:p w:rsidR="00CB14BF" w:rsidRPr="00CB14BF" w:rsidP="00CB14BF">
            <w:pPr>
              <w:spacing w:line="269" w:lineRule="auto"/>
              <w:jc w:val="left"/>
              <w:rPr>
                <w:rFonts w:ascii="Tahoma" w:eastAsia="Times New Roman" w:hAnsi="Tahoma" w:cs="Tahoma"/>
                <w:b/>
                <w:bCs/>
                <w:color w:val="4472C4"/>
                <w:sz w:val="16"/>
                <w:szCs w:val="16"/>
                <w:rtl/>
              </w:rPr>
            </w:pPr>
          </w:p>
        </w:tc>
        <w:tc>
          <w:tcPr>
            <w:tcW w:w="2899" w:type="dxa"/>
            <w:noWrap/>
            <w:hideMark/>
          </w:tcPr>
          <w:p w:rsidR="00CB14BF" w:rsidRPr="00CB14BF" w:rsidP="00CB14BF">
            <w:pPr>
              <w:spacing w:line="269" w:lineRule="auto"/>
              <w:jc w:val="left"/>
              <w:rPr>
                <w:rFonts w:ascii="Tahoma" w:eastAsia="Times New Roman" w:hAnsi="Tahoma" w:cs="Tahoma"/>
                <w:b/>
                <w:bCs/>
                <w:color w:val="4472C4"/>
                <w:sz w:val="16"/>
                <w:szCs w:val="16"/>
              </w:rPr>
            </w:pPr>
            <w:bookmarkStart w:id="17" w:name="_Hlk156460657"/>
          </w:p>
        </w:tc>
        <w:tc>
          <w:tcPr>
            <w:tcW w:w="991" w:type="dxa"/>
            <w:hideMark/>
          </w:tcPr>
          <w:p w:rsidR="00CB14BF" w:rsidRPr="00CB14BF" w:rsidP="00CB14BF">
            <w:pPr>
              <w:spacing w:line="269" w:lineRule="auto"/>
              <w:jc w:val="center"/>
              <w:rPr>
                <w:rFonts w:ascii="Tahoma" w:eastAsia="Times New Roman" w:hAnsi="Tahoma" w:cs="Tahoma"/>
                <w:b/>
                <w:bCs/>
                <w:color w:val="4472C4"/>
                <w:sz w:val="16"/>
                <w:szCs w:val="16"/>
                <w:rtl/>
              </w:rPr>
            </w:pPr>
            <w:r w:rsidRPr="00CB14BF">
              <w:rPr>
                <w:rFonts w:ascii="Tahoma" w:eastAsia="Times New Roman" w:hAnsi="Tahoma" w:cs="Tahoma"/>
                <w:b/>
                <w:bCs/>
                <w:color w:val="4472C4"/>
                <w:sz w:val="16"/>
                <w:szCs w:val="16"/>
                <w:rtl/>
              </w:rPr>
              <w:t>עיריית</w:t>
            </w:r>
            <w:r w:rsidRPr="00CB14BF">
              <w:rPr>
                <w:rFonts w:ascii="Tahoma" w:eastAsia="Times New Roman" w:hAnsi="Tahoma" w:cs="Tahoma"/>
                <w:b/>
                <w:bCs/>
                <w:color w:val="4472C4"/>
                <w:sz w:val="16"/>
                <w:szCs w:val="16"/>
                <w:rtl/>
              </w:rPr>
              <w:br/>
              <w:t>דימונה</w:t>
            </w:r>
          </w:p>
        </w:tc>
        <w:tc>
          <w:tcPr>
            <w:tcW w:w="1105" w:type="dxa"/>
            <w:hideMark/>
          </w:tcPr>
          <w:p w:rsidR="00CB14BF" w:rsidRPr="00CB14BF" w:rsidP="00CB14BF">
            <w:pPr>
              <w:spacing w:line="269" w:lineRule="auto"/>
              <w:jc w:val="center"/>
              <w:rPr>
                <w:rFonts w:ascii="Tahoma" w:eastAsia="Times New Roman" w:hAnsi="Tahoma" w:cs="Tahoma"/>
                <w:b/>
                <w:bCs/>
                <w:color w:val="4472C4"/>
                <w:sz w:val="16"/>
                <w:szCs w:val="16"/>
                <w:rtl/>
              </w:rPr>
            </w:pPr>
            <w:r w:rsidRPr="00CB14BF">
              <w:rPr>
                <w:rFonts w:ascii="Tahoma" w:eastAsia="Times New Roman" w:hAnsi="Tahoma" w:cs="Tahoma"/>
                <w:b/>
                <w:bCs/>
                <w:color w:val="4472C4"/>
                <w:sz w:val="16"/>
                <w:szCs w:val="16"/>
                <w:rtl/>
              </w:rPr>
              <w:t>עיריית</w:t>
            </w:r>
            <w:r w:rsidRPr="00CB14BF">
              <w:rPr>
                <w:rFonts w:ascii="Tahoma" w:eastAsia="Times New Roman" w:hAnsi="Tahoma" w:cs="Tahoma"/>
                <w:b/>
                <w:bCs/>
                <w:color w:val="4472C4"/>
                <w:sz w:val="16"/>
                <w:szCs w:val="16"/>
                <w:rtl/>
              </w:rPr>
              <w:br/>
              <w:t>חדרה</w:t>
            </w:r>
          </w:p>
        </w:tc>
        <w:tc>
          <w:tcPr>
            <w:tcW w:w="789" w:type="dxa"/>
            <w:hideMark/>
          </w:tcPr>
          <w:p w:rsidR="00CB14BF" w:rsidRPr="00CB14BF" w:rsidP="00CB14BF">
            <w:pPr>
              <w:spacing w:line="269" w:lineRule="auto"/>
              <w:jc w:val="center"/>
              <w:rPr>
                <w:rFonts w:ascii="Tahoma" w:eastAsia="Times New Roman" w:hAnsi="Tahoma" w:cs="Tahoma"/>
                <w:b/>
                <w:bCs/>
                <w:color w:val="4472C4"/>
                <w:sz w:val="16"/>
                <w:szCs w:val="16"/>
                <w:rtl/>
              </w:rPr>
            </w:pPr>
            <w:r w:rsidRPr="00CB14BF">
              <w:rPr>
                <w:rFonts w:ascii="Tahoma" w:eastAsia="Times New Roman" w:hAnsi="Tahoma" w:cs="Tahoma"/>
                <w:b/>
                <w:bCs/>
                <w:color w:val="4472C4"/>
                <w:sz w:val="16"/>
                <w:szCs w:val="16"/>
                <w:rtl/>
              </w:rPr>
              <w:t>עיריית</w:t>
            </w:r>
            <w:r w:rsidRPr="00CB14BF">
              <w:rPr>
                <w:rFonts w:ascii="Tahoma" w:eastAsia="Times New Roman" w:hAnsi="Tahoma" w:cs="Tahoma"/>
                <w:b/>
                <w:bCs/>
                <w:color w:val="4472C4"/>
                <w:sz w:val="16"/>
                <w:szCs w:val="16"/>
                <w:rtl/>
              </w:rPr>
              <w:br/>
              <w:t>טירה</w:t>
            </w:r>
          </w:p>
        </w:tc>
        <w:tc>
          <w:tcPr>
            <w:tcW w:w="865" w:type="dxa"/>
            <w:hideMark/>
          </w:tcPr>
          <w:p w:rsidR="00CB14BF" w:rsidRPr="00CB14BF" w:rsidP="00CB14BF">
            <w:pPr>
              <w:spacing w:line="269" w:lineRule="auto"/>
              <w:jc w:val="center"/>
              <w:rPr>
                <w:rFonts w:ascii="Tahoma" w:eastAsia="Times New Roman" w:hAnsi="Tahoma" w:cs="Tahoma"/>
                <w:b/>
                <w:bCs/>
                <w:color w:val="4472C4"/>
                <w:sz w:val="16"/>
                <w:szCs w:val="16"/>
                <w:rtl/>
              </w:rPr>
            </w:pPr>
            <w:r w:rsidRPr="00CB14BF">
              <w:rPr>
                <w:rFonts w:ascii="Tahoma" w:eastAsia="Times New Roman" w:hAnsi="Tahoma" w:cs="Tahoma"/>
                <w:b/>
                <w:bCs/>
                <w:color w:val="4472C4"/>
                <w:sz w:val="16"/>
                <w:szCs w:val="16"/>
                <w:rtl/>
              </w:rPr>
              <w:t>המועצה האזורית</w:t>
            </w:r>
            <w:r w:rsidRPr="00CB14BF">
              <w:rPr>
                <w:rFonts w:ascii="Tahoma" w:eastAsia="Times New Roman" w:hAnsi="Tahoma" w:cs="Tahoma"/>
                <w:b/>
                <w:bCs/>
                <w:color w:val="4472C4"/>
                <w:sz w:val="16"/>
                <w:szCs w:val="16"/>
                <w:rtl/>
              </w:rPr>
              <w:br/>
              <w:t>מטה יהודה</w:t>
            </w:r>
          </w:p>
        </w:tc>
        <w:tc>
          <w:tcPr>
            <w:tcW w:w="925" w:type="dxa"/>
            <w:hideMark/>
          </w:tcPr>
          <w:p w:rsidR="00CB14BF" w:rsidRPr="00CB14BF" w:rsidP="00CB14BF">
            <w:pPr>
              <w:spacing w:line="269" w:lineRule="auto"/>
              <w:jc w:val="center"/>
              <w:rPr>
                <w:rFonts w:ascii="Tahoma" w:eastAsia="Times New Roman" w:hAnsi="Tahoma" w:cs="Tahoma"/>
                <w:b/>
                <w:bCs/>
                <w:color w:val="4472C4"/>
                <w:sz w:val="16"/>
                <w:szCs w:val="16"/>
                <w:rtl/>
              </w:rPr>
            </w:pPr>
            <w:r w:rsidRPr="00CB14BF">
              <w:rPr>
                <w:rFonts w:ascii="Tahoma" w:eastAsia="Times New Roman" w:hAnsi="Tahoma" w:cs="Tahoma"/>
                <w:b/>
                <w:bCs/>
                <w:color w:val="4472C4"/>
                <w:sz w:val="16"/>
                <w:szCs w:val="16"/>
                <w:rtl/>
              </w:rPr>
              <w:t>עיריית</w:t>
            </w:r>
            <w:r w:rsidRPr="00CB14BF">
              <w:rPr>
                <w:rFonts w:ascii="Tahoma" w:eastAsia="Times New Roman" w:hAnsi="Tahoma" w:cs="Tahoma"/>
                <w:b/>
                <w:bCs/>
                <w:color w:val="4472C4"/>
                <w:sz w:val="16"/>
                <w:szCs w:val="16"/>
                <w:rtl/>
              </w:rPr>
              <w:br/>
              <w:t>פתח תקווה</w:t>
            </w: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eastAsia="Calibri"/>
                <w:noProof/>
              </w:rPr>
              <w:drawing>
                <wp:anchor distT="0" distB="0" distL="114300" distR="114300" simplePos="0" relativeHeight="251664384" behindDoc="0" locked="0" layoutInCell="1" allowOverlap="1">
                  <wp:simplePos x="0" y="0"/>
                  <wp:positionH relativeFrom="column">
                    <wp:posOffset>30480</wp:posOffset>
                  </wp:positionH>
                  <wp:positionV relativeFrom="paragraph">
                    <wp:posOffset>-13970</wp:posOffset>
                  </wp:positionV>
                  <wp:extent cx="259080" cy="259080"/>
                  <wp:effectExtent l="0" t="0" r="7620" b="762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4"/>
                          <pic:cNvPicPr>
                            <a:picLocks noChangeAspect="1" noChangeArrowheads="1"/>
                          </pic:cNvPicPr>
                        </pic:nvPicPr>
                        <pic:blipFill>
                          <a:blip xmlns:r="http://schemas.openxmlformats.org/officeDocument/2006/relationships" r:embed="rId11"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99" w:type="dxa"/>
            <w:noWrap/>
            <w:hideMark/>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מספר התושבים</w:t>
            </w:r>
          </w:p>
        </w:tc>
        <w:tc>
          <w:tcPr>
            <w:tcW w:w="991"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39,230</w:t>
            </w:r>
          </w:p>
        </w:tc>
        <w:tc>
          <w:tcPr>
            <w:tcW w:w="110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106,767</w:t>
            </w:r>
          </w:p>
        </w:tc>
        <w:tc>
          <w:tcPr>
            <w:tcW w:w="789"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27,227</w:t>
            </w:r>
          </w:p>
        </w:tc>
        <w:tc>
          <w:tcPr>
            <w:tcW w:w="86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49,840</w:t>
            </w:r>
          </w:p>
        </w:tc>
        <w:tc>
          <w:tcPr>
            <w:tcW w:w="92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267,196</w:t>
            </w: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eastAsia="Calibri"/>
                <w:noProof/>
              </w:rPr>
              <w:drawing>
                <wp:anchor distT="0" distB="0" distL="114300" distR="114300" simplePos="0" relativeHeight="251665408" behindDoc="0" locked="0" layoutInCell="1" allowOverlap="1">
                  <wp:simplePos x="0" y="0"/>
                  <wp:positionH relativeFrom="column">
                    <wp:posOffset>18415</wp:posOffset>
                  </wp:positionH>
                  <wp:positionV relativeFrom="paragraph">
                    <wp:posOffset>4445</wp:posOffset>
                  </wp:positionV>
                  <wp:extent cx="259080" cy="259080"/>
                  <wp:effectExtent l="0" t="0" r="7620" b="762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0"/>
                          <pic:cNvPicPr>
                            <a:picLocks noChangeAspect="1" noChangeArrowheads="1"/>
                          </pic:cNvPicPr>
                        </pic:nvPicPr>
                        <pic:blipFill>
                          <a:blip xmlns:r="http://schemas.openxmlformats.org/officeDocument/2006/relationships" r:embed="rId12"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9" w:type="dxa"/>
            <w:noWrap/>
            <w:hideMark/>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האשכול החברתי-כלכלי</w:t>
            </w:r>
          </w:p>
        </w:tc>
        <w:tc>
          <w:tcPr>
            <w:tcW w:w="991"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 xml:space="preserve">4 </w:t>
            </w:r>
            <w:r w:rsidRPr="00CB14BF">
              <w:rPr>
                <w:rFonts w:ascii="Tahoma" w:eastAsia="Times New Roman" w:hAnsi="Tahoma" w:cs="Tahoma"/>
                <w:color w:val="000000"/>
                <w:sz w:val="16"/>
                <w:szCs w:val="16"/>
                <w:rtl/>
              </w:rPr>
              <w:br/>
              <w:t>(בינוני)</w:t>
            </w:r>
          </w:p>
        </w:tc>
        <w:tc>
          <w:tcPr>
            <w:tcW w:w="110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 xml:space="preserve">6 </w:t>
            </w:r>
            <w:r w:rsidRPr="00CB14BF">
              <w:rPr>
                <w:rFonts w:ascii="Tahoma" w:eastAsia="Times New Roman" w:hAnsi="Tahoma" w:cs="Tahoma"/>
                <w:color w:val="000000"/>
                <w:sz w:val="16"/>
                <w:szCs w:val="16"/>
                <w:rtl/>
              </w:rPr>
              <w:br/>
              <w:t>(בינוני)</w:t>
            </w:r>
          </w:p>
        </w:tc>
        <w:tc>
          <w:tcPr>
            <w:tcW w:w="789"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 xml:space="preserve">5 </w:t>
            </w:r>
            <w:r w:rsidRPr="00CB14BF">
              <w:rPr>
                <w:rFonts w:ascii="Tahoma" w:eastAsia="Times New Roman" w:hAnsi="Tahoma" w:cs="Tahoma"/>
                <w:color w:val="000000"/>
                <w:sz w:val="16"/>
                <w:szCs w:val="16"/>
                <w:rtl/>
              </w:rPr>
              <w:br/>
              <w:t>(בינוני)</w:t>
            </w:r>
          </w:p>
        </w:tc>
        <w:tc>
          <w:tcPr>
            <w:tcW w:w="86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 xml:space="preserve">7 </w:t>
            </w:r>
            <w:r w:rsidRPr="00CB14BF">
              <w:rPr>
                <w:rFonts w:ascii="Tahoma" w:eastAsia="Times New Roman" w:hAnsi="Tahoma" w:cs="Tahoma"/>
                <w:color w:val="000000"/>
                <w:sz w:val="16"/>
                <w:szCs w:val="16"/>
                <w:rtl/>
              </w:rPr>
              <w:br/>
              <w:t>(בינוני)</w:t>
            </w:r>
          </w:p>
        </w:tc>
        <w:tc>
          <w:tcPr>
            <w:tcW w:w="92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 xml:space="preserve">7 </w:t>
            </w:r>
            <w:r w:rsidRPr="00CB14BF">
              <w:rPr>
                <w:rFonts w:ascii="Tahoma" w:eastAsia="Times New Roman" w:hAnsi="Tahoma" w:cs="Tahoma"/>
                <w:color w:val="000000"/>
                <w:sz w:val="16"/>
                <w:szCs w:val="16"/>
                <w:rtl/>
              </w:rPr>
              <w:br/>
              <w:t>(בינוני)</w:t>
            </w: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eastAsia="Calibri"/>
                <w:noProof/>
              </w:rPr>
              <w:drawing>
                <wp:anchor distT="0" distB="0" distL="114300" distR="114300" simplePos="0" relativeHeight="251666432" behindDoc="0" locked="0" layoutInCell="1" allowOverlap="1">
                  <wp:simplePos x="0" y="0"/>
                  <wp:positionH relativeFrom="column">
                    <wp:posOffset>15240</wp:posOffset>
                  </wp:positionH>
                  <wp:positionV relativeFrom="paragraph">
                    <wp:posOffset>6350</wp:posOffset>
                  </wp:positionV>
                  <wp:extent cx="259080" cy="259080"/>
                  <wp:effectExtent l="0" t="0" r="7620" b="7620"/>
                  <wp:wrapNone/>
                  <wp:docPr id="934" name="תמונה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65"/>
                          <pic:cNvPicPr>
                            <a:picLocks noChangeAspect="1" noChangeArrowheads="1"/>
                          </pic:cNvPicPr>
                        </pic:nvPicPr>
                        <pic:blipFill>
                          <a:blip xmlns:r="http://schemas.openxmlformats.org/officeDocument/2006/relationships" r:embed="rId13"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99" w:type="dxa"/>
            <w:noWrap/>
            <w:hideMark/>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אשכול הפריפריאליות</w:t>
            </w:r>
          </w:p>
        </w:tc>
        <w:tc>
          <w:tcPr>
            <w:tcW w:w="991"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 xml:space="preserve">2 </w:t>
            </w:r>
            <w:r w:rsidRPr="00CB14BF">
              <w:rPr>
                <w:rFonts w:ascii="Tahoma" w:eastAsia="Times New Roman" w:hAnsi="Tahoma" w:cs="Tahoma"/>
                <w:color w:val="000000"/>
                <w:sz w:val="16"/>
                <w:szCs w:val="16"/>
                <w:rtl/>
              </w:rPr>
              <w:br/>
              <w:t>(פריפריאלי)</w:t>
            </w:r>
          </w:p>
        </w:tc>
        <w:tc>
          <w:tcPr>
            <w:tcW w:w="110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 xml:space="preserve">6 </w:t>
            </w:r>
            <w:r w:rsidRPr="00CB14BF">
              <w:rPr>
                <w:rFonts w:ascii="Tahoma" w:eastAsia="Times New Roman" w:hAnsi="Tahoma" w:cs="Tahoma"/>
                <w:color w:val="000000"/>
                <w:sz w:val="16"/>
                <w:szCs w:val="16"/>
                <w:rtl/>
              </w:rPr>
              <w:br/>
              <w:t>(מרכזי)</w:t>
            </w:r>
          </w:p>
        </w:tc>
        <w:tc>
          <w:tcPr>
            <w:tcW w:w="789"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 xml:space="preserve">6 </w:t>
            </w:r>
            <w:r w:rsidRPr="00CB14BF">
              <w:rPr>
                <w:rFonts w:ascii="Tahoma" w:eastAsia="Times New Roman" w:hAnsi="Tahoma" w:cs="Tahoma"/>
                <w:color w:val="000000"/>
                <w:sz w:val="16"/>
                <w:szCs w:val="16"/>
                <w:rtl/>
              </w:rPr>
              <w:br/>
              <w:t>(מרכזי)</w:t>
            </w:r>
          </w:p>
        </w:tc>
        <w:tc>
          <w:tcPr>
            <w:tcW w:w="86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 xml:space="preserve">6 </w:t>
            </w:r>
            <w:r w:rsidRPr="00CB14BF">
              <w:rPr>
                <w:rFonts w:ascii="Tahoma" w:eastAsia="Times New Roman" w:hAnsi="Tahoma" w:cs="Tahoma"/>
                <w:color w:val="000000"/>
                <w:sz w:val="16"/>
                <w:szCs w:val="16"/>
                <w:rtl/>
              </w:rPr>
              <w:br/>
              <w:t>(מרכזי)</w:t>
            </w:r>
          </w:p>
        </w:tc>
        <w:tc>
          <w:tcPr>
            <w:tcW w:w="92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 xml:space="preserve">9 </w:t>
            </w:r>
            <w:r w:rsidRPr="00CB14BF">
              <w:rPr>
                <w:rFonts w:ascii="Tahoma" w:eastAsia="Times New Roman" w:hAnsi="Tahoma" w:cs="Tahoma"/>
                <w:color w:val="000000"/>
                <w:sz w:val="16"/>
                <w:szCs w:val="16"/>
                <w:rtl/>
              </w:rPr>
              <w:br/>
              <w:t>(מרכזי)</w:t>
            </w: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eastAsia="Calibri"/>
                <w:noProof/>
              </w:rPr>
              <w:drawing>
                <wp:anchor distT="0" distB="0" distL="114300" distR="114300" simplePos="0" relativeHeight="251667456" behindDoc="0" locked="0" layoutInCell="1" allowOverlap="1">
                  <wp:simplePos x="0" y="0"/>
                  <wp:positionH relativeFrom="column">
                    <wp:posOffset>16510</wp:posOffset>
                  </wp:positionH>
                  <wp:positionV relativeFrom="paragraph">
                    <wp:posOffset>3175</wp:posOffset>
                  </wp:positionV>
                  <wp:extent cx="260985" cy="259080"/>
                  <wp:effectExtent l="0" t="0" r="5715" b="7620"/>
                  <wp:wrapNone/>
                  <wp:docPr id="936" name="תמונה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58"/>
                          <pic:cNvPicPr>
                            <a:picLocks noChangeAspect="1" noChangeArrowheads="1"/>
                          </pic:cNvPicPr>
                        </pic:nvPicPr>
                        <pic:blipFill>
                          <a:blip xmlns:r="http://schemas.openxmlformats.org/officeDocument/2006/relationships" r:embed="rId14"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9" w:type="dxa"/>
            <w:noWrap/>
            <w:hideMark/>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סיווג הרשות המקומית</w:t>
            </w:r>
          </w:p>
        </w:tc>
        <w:tc>
          <w:tcPr>
            <w:tcW w:w="991"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יציבה</w:t>
            </w:r>
          </w:p>
        </w:tc>
        <w:tc>
          <w:tcPr>
            <w:tcW w:w="110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איתנה</w:t>
            </w:r>
          </w:p>
        </w:tc>
        <w:tc>
          <w:tcPr>
            <w:tcW w:w="789"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ביניים</w:t>
            </w:r>
          </w:p>
        </w:tc>
        <w:tc>
          <w:tcPr>
            <w:tcW w:w="86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יציבה</w:t>
            </w:r>
          </w:p>
        </w:tc>
        <w:tc>
          <w:tcPr>
            <w:tcW w:w="92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איתנה</w:t>
            </w: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eastAsia="Calibri"/>
                <w:noProof/>
              </w:rPr>
              <w:drawing>
                <wp:anchor distT="0" distB="0" distL="114300" distR="114300" simplePos="0" relativeHeight="251668480" behindDoc="0" locked="0" layoutInCell="1" allowOverlap="1">
                  <wp:simplePos x="0" y="0"/>
                  <wp:positionH relativeFrom="column">
                    <wp:posOffset>20320</wp:posOffset>
                  </wp:positionH>
                  <wp:positionV relativeFrom="paragraph">
                    <wp:posOffset>5715</wp:posOffset>
                  </wp:positionV>
                  <wp:extent cx="259080" cy="259080"/>
                  <wp:effectExtent l="0" t="0" r="7620" b="7620"/>
                  <wp:wrapNone/>
                  <wp:docPr id="923" name="תמונה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62"/>
                          <pic:cNvPicPr>
                            <a:picLocks noChangeAspect="1" noChangeArrowheads="1"/>
                          </pic:cNvPicPr>
                        </pic:nvPicPr>
                        <pic:blipFill>
                          <a:blip xmlns:r="http://schemas.openxmlformats.org/officeDocument/2006/relationships" r:embed="rId15"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9" w:type="dxa"/>
            <w:noWrap/>
            <w:hideMark/>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ביצוע ההכנסות (באלפי ש"ח)</w:t>
            </w:r>
          </w:p>
        </w:tc>
        <w:tc>
          <w:tcPr>
            <w:tcW w:w="991"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399,828</w:t>
            </w:r>
          </w:p>
        </w:tc>
        <w:tc>
          <w:tcPr>
            <w:tcW w:w="110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888,969</w:t>
            </w:r>
          </w:p>
        </w:tc>
        <w:tc>
          <w:tcPr>
            <w:tcW w:w="789"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142,630</w:t>
            </w:r>
          </w:p>
        </w:tc>
        <w:tc>
          <w:tcPr>
            <w:tcW w:w="86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578,448</w:t>
            </w:r>
          </w:p>
        </w:tc>
        <w:tc>
          <w:tcPr>
            <w:tcW w:w="92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2,400,125</w:t>
            </w: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eastAsia="Calibri"/>
                <w:noProof/>
              </w:rPr>
              <w:drawing>
                <wp:anchor distT="0" distB="0" distL="114300" distR="114300" simplePos="0" relativeHeight="251669504" behindDoc="0" locked="0" layoutInCell="1" allowOverlap="1">
                  <wp:simplePos x="0" y="0"/>
                  <wp:positionH relativeFrom="column">
                    <wp:posOffset>18415</wp:posOffset>
                  </wp:positionH>
                  <wp:positionV relativeFrom="paragraph">
                    <wp:posOffset>635</wp:posOffset>
                  </wp:positionV>
                  <wp:extent cx="259080" cy="259080"/>
                  <wp:effectExtent l="0" t="0" r="7620" b="7620"/>
                  <wp:wrapNone/>
                  <wp:docPr id="925" name="תמונה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Picture 61"/>
                          <pic:cNvPicPr>
                            <a:picLocks noChangeAspect="1" noChangeArrowheads="1"/>
                          </pic:cNvPicPr>
                        </pic:nvPicPr>
                        <pic:blipFill>
                          <a:blip xmlns:r="http://schemas.openxmlformats.org/officeDocument/2006/relationships" r:embed="rId16"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9" w:type="dxa"/>
            <w:noWrap/>
            <w:hideMark/>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ביצוע ההוצאות (באלפי ש"ח)</w:t>
            </w:r>
          </w:p>
        </w:tc>
        <w:tc>
          <w:tcPr>
            <w:tcW w:w="991"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417,800</w:t>
            </w:r>
          </w:p>
        </w:tc>
        <w:tc>
          <w:tcPr>
            <w:tcW w:w="110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888,168</w:t>
            </w:r>
          </w:p>
        </w:tc>
        <w:tc>
          <w:tcPr>
            <w:tcW w:w="789"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142,617</w:t>
            </w:r>
          </w:p>
        </w:tc>
        <w:tc>
          <w:tcPr>
            <w:tcW w:w="86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580,818</w:t>
            </w:r>
          </w:p>
        </w:tc>
        <w:tc>
          <w:tcPr>
            <w:tcW w:w="92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2,397,221</w:t>
            </w: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eastAsia="Calibri"/>
                <w:noProof/>
              </w:rPr>
              <w:drawing>
                <wp:anchor distT="0" distB="0" distL="114300" distR="114300" simplePos="0" relativeHeight="251670528" behindDoc="0" locked="0" layoutInCell="1" allowOverlap="1">
                  <wp:simplePos x="0" y="0"/>
                  <wp:positionH relativeFrom="column">
                    <wp:posOffset>18415</wp:posOffset>
                  </wp:positionH>
                  <wp:positionV relativeFrom="paragraph">
                    <wp:posOffset>3175</wp:posOffset>
                  </wp:positionV>
                  <wp:extent cx="259080" cy="259080"/>
                  <wp:effectExtent l="0" t="0" r="7620" b="7620"/>
                  <wp:wrapNone/>
                  <wp:docPr id="929" name="תמונה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59"/>
                          <pic:cNvPicPr>
                            <a:picLocks noChangeAspect="1" noChangeArrowheads="1"/>
                          </pic:cNvPicPr>
                        </pic:nvPicPr>
                        <pic:blipFill>
                          <a:blip xmlns:r="http://schemas.openxmlformats.org/officeDocument/2006/relationships" r:embed="rId17"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9" w:type="dxa"/>
            <w:noWrap/>
            <w:hideMark/>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העודף (או בסוגריים - הגירעון) השוטף (באלפי ש"ח)</w:t>
            </w:r>
          </w:p>
        </w:tc>
        <w:tc>
          <w:tcPr>
            <w:tcW w:w="991"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(17,972)</w:t>
            </w:r>
          </w:p>
        </w:tc>
        <w:tc>
          <w:tcPr>
            <w:tcW w:w="110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801</w:t>
            </w:r>
          </w:p>
        </w:tc>
        <w:tc>
          <w:tcPr>
            <w:tcW w:w="789"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13</w:t>
            </w:r>
          </w:p>
        </w:tc>
        <w:tc>
          <w:tcPr>
            <w:tcW w:w="86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(2,370)</w:t>
            </w:r>
          </w:p>
        </w:tc>
        <w:tc>
          <w:tcPr>
            <w:tcW w:w="92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2,904</w:t>
            </w: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eastAsia="Calibri"/>
                <w:noProof/>
              </w:rPr>
              <w:drawing>
                <wp:anchor distT="0" distB="0" distL="114300" distR="114300" simplePos="0" relativeHeight="251671552" behindDoc="0" locked="0" layoutInCell="1" allowOverlap="1">
                  <wp:simplePos x="0" y="0"/>
                  <wp:positionH relativeFrom="column">
                    <wp:posOffset>1270</wp:posOffset>
                  </wp:positionH>
                  <wp:positionV relativeFrom="paragraph">
                    <wp:posOffset>5715</wp:posOffset>
                  </wp:positionV>
                  <wp:extent cx="260985" cy="259080"/>
                  <wp:effectExtent l="0" t="0" r="5715" b="7620"/>
                  <wp:wrapNone/>
                  <wp:docPr id="930" name="תמונה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57"/>
                          <pic:cNvPicPr>
                            <a:picLocks noChangeAspect="1" noChangeArrowheads="1"/>
                          </pic:cNvPicPr>
                        </pic:nvPicPr>
                        <pic:blipFill>
                          <a:blip xmlns:r="http://schemas.openxmlformats.org/officeDocument/2006/relationships" r:embed="rId18"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9" w:type="dxa"/>
            <w:noWrap/>
            <w:hideMark/>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העודף (או בסוגריים - הגירעון) המצטבר (באלפי ש"ח)</w:t>
            </w:r>
          </w:p>
        </w:tc>
        <w:tc>
          <w:tcPr>
            <w:tcW w:w="991"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(24,666)</w:t>
            </w:r>
          </w:p>
        </w:tc>
        <w:tc>
          <w:tcPr>
            <w:tcW w:w="110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(91,015)</w:t>
            </w:r>
          </w:p>
        </w:tc>
        <w:tc>
          <w:tcPr>
            <w:tcW w:w="789"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(5,301)</w:t>
            </w:r>
          </w:p>
        </w:tc>
        <w:tc>
          <w:tcPr>
            <w:tcW w:w="86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(43,975)</w:t>
            </w:r>
          </w:p>
        </w:tc>
        <w:tc>
          <w:tcPr>
            <w:tcW w:w="92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(149,553)</w:t>
            </w: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eastAsia="Calibri"/>
                <w:noProof/>
              </w:rPr>
              <w:drawing>
                <wp:anchor distT="0" distB="0" distL="114300" distR="114300" simplePos="0" relativeHeight="251672576" behindDoc="0" locked="0" layoutInCell="1" allowOverlap="1">
                  <wp:simplePos x="0" y="0"/>
                  <wp:positionH relativeFrom="column">
                    <wp:posOffset>3175</wp:posOffset>
                  </wp:positionH>
                  <wp:positionV relativeFrom="paragraph">
                    <wp:posOffset>635</wp:posOffset>
                  </wp:positionV>
                  <wp:extent cx="259080" cy="259080"/>
                  <wp:effectExtent l="0" t="0" r="0" b="7620"/>
                  <wp:wrapNone/>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noChangeArrowheads="1"/>
                          </pic:cNvPicPr>
                        </pic:nvPicPr>
                        <pic:blipFill>
                          <a:blip xmlns:r="http://schemas.openxmlformats.org/officeDocument/2006/relationships" r:embed="rId19"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99" w:type="dxa"/>
            <w:noWrap/>
            <w:hideMark/>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שיעור הגירעון המצטבר</w:t>
            </w:r>
          </w:p>
        </w:tc>
        <w:tc>
          <w:tcPr>
            <w:tcW w:w="991"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6.5%</w:t>
            </w:r>
          </w:p>
        </w:tc>
        <w:tc>
          <w:tcPr>
            <w:tcW w:w="110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11.0%</w:t>
            </w:r>
          </w:p>
        </w:tc>
        <w:tc>
          <w:tcPr>
            <w:tcW w:w="789"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4.0%</w:t>
            </w:r>
          </w:p>
        </w:tc>
        <w:tc>
          <w:tcPr>
            <w:tcW w:w="86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7.8%</w:t>
            </w:r>
          </w:p>
        </w:tc>
        <w:tc>
          <w:tcPr>
            <w:tcW w:w="925" w:type="dxa"/>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6.8%</w:t>
            </w: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noProof/>
                <w:color w:val="000000"/>
                <w:sz w:val="16"/>
                <w:szCs w:val="16"/>
              </w:rPr>
              <w:drawing>
                <wp:inline distT="0" distB="0" distL="0" distR="0">
                  <wp:extent cx="267451" cy="276021"/>
                  <wp:effectExtent l="0" t="0" r="0" b="0"/>
                  <wp:docPr id="942" name="תמונה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4"/>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227" cy="293335"/>
                          </a:xfrm>
                          <a:prstGeom prst="rect">
                            <a:avLst/>
                          </a:prstGeom>
                          <a:noFill/>
                        </pic:spPr>
                      </pic:pic>
                    </a:graphicData>
                  </a:graphic>
                </wp:inline>
              </w:drawing>
            </w:r>
          </w:p>
        </w:tc>
        <w:tc>
          <w:tcPr>
            <w:tcW w:w="2899" w:type="dxa"/>
            <w:noWrap/>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מספר הילדים בגילי 1</w:t>
            </w:r>
            <w:r w:rsidRPr="00CB14BF">
              <w:rPr>
                <w:rFonts w:ascii="Tahoma" w:eastAsia="Times New Roman" w:hAnsi="Tahoma" w:cs="Tahoma" w:hint="cs"/>
                <w:color w:val="000000"/>
                <w:sz w:val="16"/>
                <w:szCs w:val="16"/>
                <w:rtl/>
              </w:rPr>
              <w:t xml:space="preserve">0 </w:t>
            </w:r>
            <w:r w:rsidRPr="00CB14BF">
              <w:rPr>
                <w:rFonts w:ascii="Tahoma" w:eastAsia="Times New Roman" w:hAnsi="Tahoma" w:cs="Tahoma"/>
                <w:color w:val="000000"/>
                <w:sz w:val="16"/>
                <w:szCs w:val="16"/>
                <w:rtl/>
              </w:rPr>
              <w:t>-</w:t>
            </w:r>
            <w:r w:rsidRPr="00CB14BF">
              <w:rPr>
                <w:rFonts w:ascii="Tahoma" w:eastAsia="Times New Roman" w:hAnsi="Tahoma" w:cs="Tahoma" w:hint="cs"/>
                <w:color w:val="000000"/>
                <w:sz w:val="16"/>
                <w:szCs w:val="16"/>
                <w:rtl/>
              </w:rPr>
              <w:t xml:space="preserve"> </w:t>
            </w:r>
            <w:r w:rsidRPr="00CB14BF">
              <w:rPr>
                <w:rFonts w:ascii="Tahoma" w:eastAsia="Times New Roman" w:hAnsi="Tahoma" w:cs="Tahoma"/>
                <w:color w:val="000000"/>
                <w:sz w:val="16"/>
                <w:szCs w:val="16"/>
                <w:rtl/>
              </w:rPr>
              <w:t>1</w:t>
            </w:r>
            <w:r w:rsidRPr="00CB14BF">
              <w:rPr>
                <w:rFonts w:ascii="Tahoma" w:eastAsia="Times New Roman" w:hAnsi="Tahoma" w:cs="Tahoma" w:hint="cs"/>
                <w:color w:val="000000"/>
                <w:sz w:val="16"/>
                <w:szCs w:val="16"/>
                <w:rtl/>
              </w:rPr>
              <w:t>9</w:t>
            </w:r>
          </w:p>
        </w:tc>
        <w:tc>
          <w:tcPr>
            <w:tcW w:w="991" w:type="dxa"/>
            <w:vAlign w:val="center"/>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5,553</w:t>
            </w:r>
          </w:p>
          <w:p w:rsidR="00CB14BF" w:rsidRPr="00CB14BF" w:rsidP="00CB14BF">
            <w:pPr>
              <w:spacing w:line="269" w:lineRule="auto"/>
              <w:jc w:val="center"/>
              <w:rPr>
                <w:rFonts w:ascii="Tahoma" w:eastAsia="Times New Roman" w:hAnsi="Tahoma" w:cs="Tahoma"/>
                <w:color w:val="000000"/>
                <w:sz w:val="16"/>
                <w:szCs w:val="16"/>
                <w:rtl/>
              </w:rPr>
            </w:pPr>
          </w:p>
        </w:tc>
        <w:tc>
          <w:tcPr>
            <w:tcW w:w="1105" w:type="dxa"/>
            <w:vAlign w:val="center"/>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14,323</w:t>
            </w:r>
          </w:p>
          <w:p w:rsidR="00CB14BF" w:rsidRPr="00CB14BF" w:rsidP="00CB14BF">
            <w:pPr>
              <w:spacing w:line="269" w:lineRule="auto"/>
              <w:jc w:val="center"/>
              <w:rPr>
                <w:rFonts w:ascii="Tahoma" w:eastAsia="Times New Roman" w:hAnsi="Tahoma" w:cs="Tahoma"/>
                <w:color w:val="000000"/>
                <w:sz w:val="16"/>
                <w:szCs w:val="16"/>
                <w:rtl/>
              </w:rPr>
            </w:pPr>
          </w:p>
        </w:tc>
        <w:tc>
          <w:tcPr>
            <w:tcW w:w="789" w:type="dxa"/>
            <w:vAlign w:val="center"/>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4,754</w:t>
            </w:r>
          </w:p>
          <w:p w:rsidR="00CB14BF" w:rsidRPr="00CB14BF" w:rsidP="00CB14BF">
            <w:pPr>
              <w:spacing w:line="269" w:lineRule="auto"/>
              <w:jc w:val="center"/>
              <w:rPr>
                <w:rFonts w:ascii="Tahoma" w:eastAsia="Times New Roman" w:hAnsi="Tahoma" w:cs="Tahoma"/>
                <w:color w:val="000000"/>
                <w:sz w:val="16"/>
                <w:szCs w:val="16"/>
                <w:rtl/>
              </w:rPr>
            </w:pPr>
          </w:p>
        </w:tc>
        <w:tc>
          <w:tcPr>
            <w:tcW w:w="865" w:type="dxa"/>
            <w:vAlign w:val="center"/>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39,585</w:t>
            </w:r>
          </w:p>
          <w:p w:rsidR="00CB14BF" w:rsidRPr="00CB14BF" w:rsidP="00CB14BF">
            <w:pPr>
              <w:spacing w:line="269" w:lineRule="auto"/>
              <w:jc w:val="center"/>
              <w:rPr>
                <w:rFonts w:ascii="Tahoma" w:eastAsia="Times New Roman" w:hAnsi="Tahoma" w:cs="Tahoma"/>
                <w:color w:val="000000"/>
                <w:sz w:val="16"/>
                <w:szCs w:val="16"/>
                <w:rtl/>
              </w:rPr>
            </w:pPr>
          </w:p>
        </w:tc>
        <w:tc>
          <w:tcPr>
            <w:tcW w:w="925" w:type="dxa"/>
            <w:vAlign w:val="center"/>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11,696</w:t>
            </w:r>
          </w:p>
          <w:p w:rsidR="00CB14BF" w:rsidRPr="00CB14BF" w:rsidP="00CB14BF">
            <w:pPr>
              <w:spacing w:line="269" w:lineRule="auto"/>
              <w:jc w:val="center"/>
              <w:rPr>
                <w:rFonts w:ascii="Tahoma" w:eastAsia="Times New Roman" w:hAnsi="Tahoma" w:cs="Tahoma"/>
                <w:color w:val="000000"/>
                <w:sz w:val="16"/>
                <w:szCs w:val="16"/>
                <w:rtl/>
              </w:rPr>
            </w:pP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noProof/>
                <w:color w:val="000000"/>
                <w:sz w:val="16"/>
                <w:szCs w:val="16"/>
              </w:rPr>
              <w:drawing>
                <wp:inline distT="0" distB="0" distL="0" distR="0">
                  <wp:extent cx="262255" cy="255905"/>
                  <wp:effectExtent l="0" t="0" r="4445" b="0"/>
                  <wp:docPr id="941" name="תמונה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Picture 3"/>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255" cy="255905"/>
                          </a:xfrm>
                          <a:prstGeom prst="rect">
                            <a:avLst/>
                          </a:prstGeom>
                          <a:noFill/>
                        </pic:spPr>
                      </pic:pic>
                    </a:graphicData>
                  </a:graphic>
                </wp:inline>
              </w:drawing>
            </w:r>
          </w:p>
        </w:tc>
        <w:tc>
          <w:tcPr>
            <w:tcW w:w="2899" w:type="dxa"/>
            <w:noWrap/>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שיעור החניכים בתנועות הנוער מתוך סך כל הילדים בגילי 1</w:t>
            </w:r>
            <w:r w:rsidRPr="00CB14BF">
              <w:rPr>
                <w:rFonts w:ascii="Tahoma" w:eastAsia="Times New Roman" w:hAnsi="Tahoma" w:cs="Tahoma" w:hint="cs"/>
                <w:color w:val="000000"/>
                <w:sz w:val="16"/>
                <w:szCs w:val="16"/>
                <w:rtl/>
              </w:rPr>
              <w:t xml:space="preserve">0 </w:t>
            </w:r>
            <w:r w:rsidRPr="00CB14BF">
              <w:rPr>
                <w:rFonts w:ascii="Tahoma" w:eastAsia="Times New Roman" w:hAnsi="Tahoma" w:cs="Tahoma"/>
                <w:color w:val="000000"/>
                <w:sz w:val="16"/>
                <w:szCs w:val="16"/>
                <w:rtl/>
              </w:rPr>
              <w:t>-</w:t>
            </w:r>
            <w:r w:rsidRPr="00CB14BF">
              <w:rPr>
                <w:rFonts w:ascii="Tahoma" w:eastAsia="Times New Roman" w:hAnsi="Tahoma" w:cs="Tahoma" w:hint="cs"/>
                <w:color w:val="000000"/>
                <w:sz w:val="16"/>
                <w:szCs w:val="16"/>
                <w:rtl/>
              </w:rPr>
              <w:t xml:space="preserve"> </w:t>
            </w:r>
            <w:r w:rsidRPr="00CB14BF">
              <w:rPr>
                <w:rFonts w:ascii="Tahoma" w:eastAsia="Times New Roman" w:hAnsi="Tahoma" w:cs="Tahoma"/>
                <w:color w:val="000000"/>
                <w:sz w:val="16"/>
                <w:szCs w:val="16"/>
                <w:rtl/>
              </w:rPr>
              <w:t>1</w:t>
            </w:r>
            <w:r w:rsidRPr="00CB14BF">
              <w:rPr>
                <w:rFonts w:ascii="Tahoma" w:eastAsia="Times New Roman" w:hAnsi="Tahoma" w:cs="Tahoma" w:hint="cs"/>
                <w:color w:val="000000"/>
                <w:sz w:val="16"/>
                <w:szCs w:val="16"/>
                <w:rtl/>
              </w:rPr>
              <w:t>9</w:t>
            </w:r>
          </w:p>
        </w:tc>
        <w:tc>
          <w:tcPr>
            <w:tcW w:w="991" w:type="dxa"/>
            <w:vAlign w:val="center"/>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8%</w:t>
            </w:r>
          </w:p>
        </w:tc>
        <w:tc>
          <w:tcPr>
            <w:tcW w:w="1105" w:type="dxa"/>
            <w:vAlign w:val="center"/>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12%</w:t>
            </w:r>
          </w:p>
        </w:tc>
        <w:tc>
          <w:tcPr>
            <w:tcW w:w="789" w:type="dxa"/>
            <w:vAlign w:val="center"/>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4%</w:t>
            </w:r>
          </w:p>
        </w:tc>
        <w:tc>
          <w:tcPr>
            <w:tcW w:w="865" w:type="dxa"/>
            <w:vAlign w:val="center"/>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12%</w:t>
            </w:r>
          </w:p>
        </w:tc>
        <w:tc>
          <w:tcPr>
            <w:tcW w:w="925" w:type="dxa"/>
            <w:vAlign w:val="center"/>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48%</w:t>
            </w:r>
          </w:p>
        </w:tc>
      </w:tr>
      <w:tr w:rsidTr="00F2266B">
        <w:tblPrEx>
          <w:tblW w:w="8211" w:type="dxa"/>
          <w:tblLook w:val="04A0"/>
        </w:tblPrEx>
        <w:trPr>
          <w:trHeight w:val="454"/>
        </w:trPr>
        <w:tc>
          <w:tcPr>
            <w:tcW w:w="637" w:type="dxa"/>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noProof/>
                <w:color w:val="000000"/>
                <w:sz w:val="16"/>
                <w:szCs w:val="16"/>
              </w:rPr>
              <mc:AlternateContent>
                <mc:Choice Requires="wpg">
                  <w:drawing>
                    <wp:anchor distT="0" distB="0" distL="114300" distR="114300" simplePos="0" relativeHeight="251673600" behindDoc="0" locked="0" layoutInCell="1" allowOverlap="1">
                      <wp:simplePos x="0" y="0"/>
                      <wp:positionH relativeFrom="column">
                        <wp:posOffset>-12065</wp:posOffset>
                      </wp:positionH>
                      <wp:positionV relativeFrom="paragraph">
                        <wp:posOffset>1501</wp:posOffset>
                      </wp:positionV>
                      <wp:extent cx="267912" cy="257541"/>
                      <wp:effectExtent l="0" t="0" r="18415" b="28575"/>
                      <wp:wrapNone/>
                      <wp:docPr id="943" name="קבוצה 18"/>
                      <wp:cNvGraphicFramePr/>
                      <a:graphic xmlns:a="http://schemas.openxmlformats.org/drawingml/2006/main">
                        <a:graphicData uri="http://schemas.microsoft.com/office/word/2010/wordprocessingGroup">
                          <wpg:wgp xmlns:wpg="http://schemas.microsoft.com/office/word/2010/wordprocessingGroup">
                            <wpg:cNvGrpSpPr/>
                            <wpg:grpSpPr>
                              <a:xfrm>
                                <a:off x="0" y="0"/>
                                <a:ext cx="267912" cy="257541"/>
                                <a:chOff x="0" y="0"/>
                                <a:chExt cx="545911" cy="566383"/>
                              </a:xfrm>
                            </wpg:grpSpPr>
                            <wps:wsp xmlns:wps="http://schemas.microsoft.com/office/word/2010/wordprocessingShape">
                              <wps:cNvPr id="944" name="אליפסה 944"/>
                              <wps:cNvSpPr/>
                              <wps:spPr>
                                <a:xfrm>
                                  <a:off x="0" y="0"/>
                                  <a:ext cx="545911" cy="566383"/>
                                </a:xfrm>
                                <a:prstGeom prst="ellipse">
                                  <a:avLst/>
                                </a:prstGeom>
                                <a:solidFill>
                                  <a:sysClr val="window" lastClr="FFFFFF">
                                    <a:lumMod val="95000"/>
                                  </a:sysClr>
                                </a:solidFill>
                                <a:ln w="3175">
                                  <a:solidFill>
                                    <a:sysClr val="windowText" lastClr="000000"/>
                                  </a:solidFill>
                                  <a:prstDash val="solid"/>
                                </a:ln>
                                <a:effectLst/>
                              </wps:spPr>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945" name="תמונה 945"/>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13646" y="64826"/>
                                  <a:ext cx="436729" cy="436729"/>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קבוצה 18" o:spid="_x0000_s1025" style="width:21.1pt;height:20.3pt;margin-top:0.1pt;margin-left:-0.95pt;mso-height-relative:margin;mso-width-relative:margin;position:absolute;z-index:251674624" coordsize="5459,5663">
                      <v:oval id="אליפסה 944" o:spid="_x0000_s1026" style="width:5459;height:5663;mso-wrap-style:square;position:absolute;visibility:visible;v-text-anchor:middle" fillcolor="#f2f2f2" strokecolor="black" strokeweight="0.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45" o:spid="_x0000_s1027" type="#_x0000_t75" style="width:4367;height:4367;left:136;mso-wrap-style:square;position:absolute;top:648;visibility:visible">
                        <v:imagedata r:id="rId23" o:title=""/>
                      </v:shape>
                    </v:group>
                  </w:pict>
                </mc:Fallback>
              </mc:AlternateContent>
            </w:r>
          </w:p>
        </w:tc>
        <w:tc>
          <w:tcPr>
            <w:tcW w:w="2899" w:type="dxa"/>
            <w:noWrap/>
          </w:tcPr>
          <w:p w:rsidR="00CB14BF" w:rsidRPr="00CB14BF" w:rsidP="00CB14BF">
            <w:pPr>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 xml:space="preserve">מספר </w:t>
            </w:r>
            <w:r w:rsidRPr="00CB14BF">
              <w:rPr>
                <w:rFonts w:ascii="Tahoma" w:eastAsia="Times New Roman" w:hAnsi="Tahoma" w:cs="Tahoma" w:hint="cs"/>
                <w:color w:val="000000"/>
                <w:sz w:val="16"/>
                <w:szCs w:val="16"/>
                <w:rtl/>
              </w:rPr>
              <w:t>ה</w:t>
            </w:r>
            <w:r w:rsidRPr="00CB14BF">
              <w:rPr>
                <w:rFonts w:ascii="Tahoma" w:eastAsia="Times New Roman" w:hAnsi="Tahoma" w:cs="Tahoma"/>
                <w:color w:val="000000"/>
                <w:sz w:val="16"/>
                <w:szCs w:val="16"/>
                <w:rtl/>
              </w:rPr>
              <w:t>סניפים של תנועת נוער שפעלו ברשות המקומית</w:t>
            </w:r>
          </w:p>
        </w:tc>
        <w:tc>
          <w:tcPr>
            <w:tcW w:w="991" w:type="dxa"/>
            <w:vAlign w:val="center"/>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5</w:t>
            </w:r>
          </w:p>
        </w:tc>
        <w:tc>
          <w:tcPr>
            <w:tcW w:w="1105" w:type="dxa"/>
            <w:vAlign w:val="center"/>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13</w:t>
            </w:r>
          </w:p>
        </w:tc>
        <w:tc>
          <w:tcPr>
            <w:tcW w:w="789" w:type="dxa"/>
            <w:vAlign w:val="center"/>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3</w:t>
            </w:r>
          </w:p>
        </w:tc>
        <w:tc>
          <w:tcPr>
            <w:tcW w:w="865" w:type="dxa"/>
            <w:vAlign w:val="center"/>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33</w:t>
            </w:r>
          </w:p>
        </w:tc>
        <w:tc>
          <w:tcPr>
            <w:tcW w:w="925" w:type="dxa"/>
            <w:vAlign w:val="center"/>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42</w:t>
            </w:r>
          </w:p>
        </w:tc>
      </w:tr>
      <w:bookmarkEnd w:id="17"/>
    </w:tbl>
    <w:p w:rsidR="00F2266B" w:rsidRPr="00F2266B" w:rsidP="00CB14BF">
      <w:pPr>
        <w:spacing w:line="269" w:lineRule="auto"/>
        <w:jc w:val="left"/>
        <w:rPr>
          <w:rFonts w:eastAsia="Calibri"/>
          <w:sz w:val="16"/>
          <w:szCs w:val="16"/>
          <w:rtl/>
        </w:rPr>
      </w:pPr>
    </w:p>
    <w:p w:rsidR="00CB14BF" w:rsidRPr="00CB14BF" w:rsidP="009B7CF3">
      <w:pPr>
        <w:spacing w:before="60" w:line="269" w:lineRule="auto"/>
        <w:rPr>
          <w:rFonts w:eastAsia="Calibri"/>
          <w:szCs w:val="20"/>
          <w:rtl/>
        </w:rPr>
      </w:pPr>
      <w:r w:rsidRPr="00CB14BF">
        <w:rPr>
          <w:rFonts w:eastAsia="Calibri" w:hint="eastAsia"/>
          <w:szCs w:val="20"/>
          <w:rtl/>
        </w:rPr>
        <w:t>על</w:t>
      </w:r>
      <w:r w:rsidRPr="00CB14BF">
        <w:rPr>
          <w:rFonts w:eastAsia="Calibri"/>
          <w:szCs w:val="20"/>
          <w:rtl/>
        </w:rPr>
        <w:t xml:space="preserve"> פי 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הדוחות</w:t>
      </w:r>
      <w:r w:rsidRPr="00CB14BF">
        <w:rPr>
          <w:rFonts w:eastAsia="Calibri"/>
          <w:szCs w:val="20"/>
          <w:rtl/>
        </w:rPr>
        <w:t xml:space="preserve"> </w:t>
      </w:r>
      <w:r w:rsidRPr="00CB14BF">
        <w:rPr>
          <w:rFonts w:eastAsia="Calibri" w:hint="eastAsia"/>
          <w:szCs w:val="20"/>
          <w:rtl/>
        </w:rPr>
        <w:t>הכספיים</w:t>
      </w:r>
      <w:r w:rsidRPr="00CB14BF">
        <w:rPr>
          <w:rFonts w:eastAsia="Calibri"/>
          <w:szCs w:val="20"/>
          <w:rtl/>
        </w:rPr>
        <w:t xml:space="preserve"> </w:t>
      </w:r>
      <w:r w:rsidRPr="00CB14BF">
        <w:rPr>
          <w:rFonts w:eastAsia="Calibri" w:hint="eastAsia"/>
          <w:szCs w:val="20"/>
          <w:rtl/>
        </w:rPr>
        <w:t>המבוקרים</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הרשויות</w:t>
      </w:r>
      <w:r w:rsidRPr="00CB14BF">
        <w:rPr>
          <w:rFonts w:eastAsia="Calibri"/>
          <w:szCs w:val="20"/>
          <w:rtl/>
        </w:rPr>
        <w:t xml:space="preserve"> </w:t>
      </w:r>
      <w:r w:rsidRPr="00CB14BF">
        <w:rPr>
          <w:rFonts w:eastAsia="Calibri" w:hint="eastAsia"/>
          <w:szCs w:val="20"/>
          <w:rtl/>
        </w:rPr>
        <w:t>המקומיות</w:t>
      </w:r>
      <w:r w:rsidRPr="00CB14BF">
        <w:rPr>
          <w:rFonts w:eastAsia="Calibri"/>
          <w:szCs w:val="20"/>
          <w:rtl/>
        </w:rPr>
        <w:t xml:space="preserve"> </w:t>
      </w:r>
      <w:r w:rsidRPr="00CB14BF">
        <w:rPr>
          <w:rFonts w:eastAsia="Calibri" w:hint="eastAsia"/>
          <w:szCs w:val="20"/>
          <w:rtl/>
        </w:rPr>
        <w:t>ודיווחי</w:t>
      </w:r>
      <w:r w:rsidRPr="00CB14BF">
        <w:rPr>
          <w:rFonts w:eastAsia="Calibri"/>
          <w:szCs w:val="20"/>
          <w:rtl/>
        </w:rPr>
        <w:t xml:space="preserve"> </w:t>
      </w:r>
      <w:r w:rsidRPr="00CB14BF">
        <w:rPr>
          <w:rFonts w:eastAsia="Calibri" w:hint="eastAsia"/>
          <w:szCs w:val="20"/>
          <w:rtl/>
        </w:rPr>
        <w:t>תנועות</w:t>
      </w:r>
      <w:r w:rsidRPr="00CB14BF">
        <w:rPr>
          <w:rFonts w:eastAsia="Calibri"/>
          <w:szCs w:val="20"/>
          <w:rtl/>
        </w:rPr>
        <w:t xml:space="preserve"> </w:t>
      </w:r>
      <w:r w:rsidRPr="00CB14BF">
        <w:rPr>
          <w:rFonts w:eastAsia="Calibri" w:hint="eastAsia"/>
          <w:szCs w:val="20"/>
          <w:rtl/>
        </w:rPr>
        <w:t>הנוער</w:t>
      </w:r>
      <w:r w:rsidRPr="00CB14BF">
        <w:rPr>
          <w:rFonts w:eastAsia="Calibri"/>
          <w:szCs w:val="20"/>
          <w:rtl/>
        </w:rPr>
        <w:t xml:space="preserve"> </w:t>
      </w:r>
      <w:r w:rsidRPr="00CB14BF">
        <w:rPr>
          <w:rFonts w:eastAsia="Calibri" w:hint="eastAsia"/>
          <w:szCs w:val="20"/>
          <w:rtl/>
        </w:rPr>
        <w:t>למשרד</w:t>
      </w:r>
      <w:r w:rsidRPr="00CB14BF">
        <w:rPr>
          <w:rFonts w:eastAsia="Calibri"/>
          <w:szCs w:val="20"/>
          <w:rtl/>
        </w:rPr>
        <w:t xml:space="preserve"> </w:t>
      </w:r>
      <w:r w:rsidRPr="00CB14BF">
        <w:rPr>
          <w:rFonts w:eastAsia="Calibri" w:hint="eastAsia"/>
          <w:szCs w:val="20"/>
          <w:rtl/>
        </w:rPr>
        <w:t>החינוך</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w:t>
      </w:r>
    </w:p>
    <w:p w:rsidR="00CB14BF" w:rsidRPr="00CB14BF" w:rsidP="009B7CF3">
      <w:pPr>
        <w:spacing w:before="60" w:line="269" w:lineRule="auto"/>
        <w:rPr>
          <w:rFonts w:eastAsia="Calibri"/>
          <w:szCs w:val="20"/>
          <w:rtl/>
        </w:rPr>
      </w:pPr>
      <w:bookmarkStart w:id="18" w:name="_Hlk160957928"/>
      <w:r w:rsidRPr="00CB14BF">
        <w:rPr>
          <w:rFonts w:eastAsia="Calibri" w:hint="eastAsia"/>
          <w:b/>
          <w:bCs/>
          <w:szCs w:val="20"/>
          <w:rtl/>
        </w:rPr>
        <w:t>מספר</w:t>
      </w:r>
      <w:r w:rsidRPr="00CB14BF">
        <w:rPr>
          <w:rFonts w:eastAsia="Calibri"/>
          <w:b/>
          <w:bCs/>
          <w:szCs w:val="20"/>
          <w:rtl/>
        </w:rPr>
        <w:t xml:space="preserve"> התושבים</w:t>
      </w:r>
      <w:r w:rsidRPr="00CB14BF">
        <w:rPr>
          <w:rFonts w:eastAsia="Calibri"/>
          <w:szCs w:val="20"/>
          <w:rtl/>
        </w:rPr>
        <w:t xml:space="preserve"> - </w:t>
      </w:r>
      <w:bookmarkStart w:id="19" w:name="_Hlk163391687"/>
      <w:r w:rsidRPr="00CB14BF">
        <w:rPr>
          <w:rFonts w:eastAsia="Calibri" w:hint="eastAsia"/>
          <w:szCs w:val="20"/>
          <w:rtl/>
        </w:rPr>
        <w:t>הנתון</w:t>
      </w:r>
      <w:r w:rsidRPr="00CB14BF">
        <w:rPr>
          <w:rFonts w:eastAsia="Calibri"/>
          <w:szCs w:val="20"/>
          <w:rtl/>
        </w:rPr>
        <w:t xml:space="preserve"> </w:t>
      </w:r>
      <w:r w:rsidRPr="00CB14BF">
        <w:rPr>
          <w:rFonts w:eastAsia="Calibri" w:hint="eastAsia"/>
          <w:szCs w:val="20"/>
          <w:rtl/>
        </w:rPr>
        <w:t>לקוח</w:t>
      </w:r>
      <w:r w:rsidRPr="00CB14BF">
        <w:rPr>
          <w:rFonts w:eastAsia="Calibri"/>
          <w:szCs w:val="20"/>
          <w:rtl/>
        </w:rPr>
        <w:t xml:space="preserve"> מתוך "הרשויות המקומיות - קובץ נתונים לעיבוד - 2023" שהכינה הלמ"ס</w:t>
      </w:r>
      <w:bookmarkEnd w:id="19"/>
      <w:r w:rsidRPr="00CB14BF">
        <w:rPr>
          <w:rFonts w:eastAsia="Calibri"/>
          <w:szCs w:val="20"/>
          <w:rtl/>
        </w:rPr>
        <w:t>.</w:t>
      </w:r>
    </w:p>
    <w:bookmarkEnd w:id="18"/>
    <w:p w:rsidR="00CB14BF" w:rsidRPr="00CB14BF" w:rsidP="009B7CF3">
      <w:pPr>
        <w:spacing w:before="60" w:line="269" w:lineRule="auto"/>
        <w:rPr>
          <w:rFonts w:eastAsia="Calibri"/>
          <w:szCs w:val="20"/>
          <w:rtl/>
        </w:rPr>
      </w:pPr>
      <w:r w:rsidRPr="00CB14BF">
        <w:rPr>
          <w:rFonts w:eastAsia="Calibri" w:hint="eastAsia"/>
          <w:b/>
          <w:bCs/>
          <w:szCs w:val="20"/>
          <w:rtl/>
        </w:rPr>
        <w:t>ה</w:t>
      </w:r>
      <w:r w:rsidRPr="00CB14BF">
        <w:rPr>
          <w:rFonts w:eastAsia="Calibri"/>
          <w:b/>
          <w:bCs/>
          <w:szCs w:val="20"/>
          <w:rtl/>
        </w:rPr>
        <w:t xml:space="preserve">אשכול </w:t>
      </w:r>
      <w:r w:rsidRPr="00CB14BF">
        <w:rPr>
          <w:rFonts w:eastAsia="Calibri" w:hint="eastAsia"/>
          <w:b/>
          <w:bCs/>
          <w:szCs w:val="20"/>
          <w:rtl/>
        </w:rPr>
        <w:t>ה</w:t>
      </w:r>
      <w:r w:rsidRPr="00CB14BF">
        <w:rPr>
          <w:rFonts w:eastAsia="Calibri"/>
          <w:b/>
          <w:bCs/>
          <w:szCs w:val="20"/>
          <w:rtl/>
        </w:rPr>
        <w:t>חברתי-כלכלי</w:t>
      </w:r>
      <w:r w:rsidRPr="00CB14BF">
        <w:rPr>
          <w:rFonts w:eastAsia="Calibri"/>
          <w:szCs w:val="20"/>
          <w:rtl/>
        </w:rPr>
        <w:t xml:space="preserve"> - </w:t>
      </w:r>
      <w:bookmarkStart w:id="20" w:name="_Hlk163391700"/>
      <w:r w:rsidRPr="00CB14BF">
        <w:rPr>
          <w:rFonts w:eastAsia="Calibri"/>
          <w:szCs w:val="20"/>
          <w:rtl/>
        </w:rPr>
        <w:t xml:space="preserve">הלמ"ס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w:t>
      </w:r>
      <w:r w:rsidRPr="00CB14BF">
        <w:rPr>
          <w:rFonts w:eastAsia="Calibri" w:hint="eastAsia"/>
          <w:szCs w:val="20"/>
          <w:rtl/>
        </w:rPr>
        <w:t>שהיה</w:t>
      </w:r>
      <w:r w:rsidRPr="00CB14BF">
        <w:rPr>
          <w:rFonts w:eastAsia="Calibri"/>
          <w:szCs w:val="20"/>
          <w:rtl/>
        </w:rPr>
        <w:t xml:space="preserve"> מעודכן במועד סיום הביקורת המתייחס לשנת 2023.</w:t>
      </w:r>
      <w:bookmarkEnd w:id="20"/>
    </w:p>
    <w:p w:rsidR="00CB14BF" w:rsidRPr="00CB14BF" w:rsidP="009B7CF3">
      <w:pPr>
        <w:spacing w:before="60" w:line="269" w:lineRule="auto"/>
        <w:rPr>
          <w:rFonts w:eastAsia="Calibri"/>
          <w:szCs w:val="20"/>
          <w:rtl/>
        </w:rPr>
      </w:pPr>
      <w:r w:rsidRPr="00CB14BF">
        <w:rPr>
          <w:rFonts w:eastAsia="Calibri"/>
          <w:b/>
          <w:bCs/>
          <w:szCs w:val="20"/>
          <w:rtl/>
        </w:rPr>
        <w:t xml:space="preserve">אשכול </w:t>
      </w:r>
      <w:r w:rsidRPr="00CB14BF">
        <w:rPr>
          <w:rFonts w:eastAsia="Calibri" w:hint="eastAsia"/>
          <w:b/>
          <w:bCs/>
          <w:szCs w:val="20"/>
          <w:rtl/>
        </w:rPr>
        <w:t>ה</w:t>
      </w:r>
      <w:r w:rsidRPr="00CB14BF">
        <w:rPr>
          <w:rFonts w:eastAsia="Calibri"/>
          <w:b/>
          <w:bCs/>
          <w:szCs w:val="20"/>
          <w:rtl/>
        </w:rPr>
        <w:t>פריפריאליות</w:t>
      </w:r>
      <w:r w:rsidRPr="00CB14BF">
        <w:rPr>
          <w:rFonts w:eastAsia="Calibri"/>
          <w:szCs w:val="20"/>
          <w:rtl/>
        </w:rPr>
        <w:t xml:space="preserve"> - </w:t>
      </w:r>
      <w:bookmarkStart w:id="21" w:name="_Hlk163391710"/>
      <w:r w:rsidRPr="00CB14BF">
        <w:rPr>
          <w:rFonts w:eastAsia="Calibri"/>
          <w:szCs w:val="20"/>
          <w:rtl/>
        </w:rPr>
        <w:t xml:space="preserve">הלמ"ס מדרגת את הרשויות המקומיות בסולם של עשר דרגות (אשכולות), לפי מקומן הגיאוגרפי ביחס לריכוזי האוכלוסייה, על פי שקלול של שני מרכיבים: נגישות פוטנציאלית לכלל היישובים וקרבה לגבול מחוז תל אביב. אשכול 10 מעיד על היישוב המרכזי ביותר, ואשכול 1 - על היישוב הפריפריאלי ביותר. מוצג הנתון </w:t>
      </w:r>
      <w:r w:rsidRPr="00CB14BF">
        <w:rPr>
          <w:rFonts w:eastAsia="Calibri" w:hint="eastAsia"/>
          <w:szCs w:val="20"/>
          <w:rtl/>
        </w:rPr>
        <w:t>שהיה</w:t>
      </w:r>
      <w:r w:rsidRPr="00CB14BF">
        <w:rPr>
          <w:rFonts w:eastAsia="Calibri"/>
          <w:szCs w:val="20"/>
          <w:rtl/>
        </w:rPr>
        <w:t xml:space="preserve"> מעודכן </w:t>
      </w:r>
      <w:r w:rsidRPr="00CB14BF">
        <w:rPr>
          <w:rFonts w:eastAsia="Calibri" w:hint="eastAsia"/>
          <w:szCs w:val="20"/>
          <w:rtl/>
        </w:rPr>
        <w:t>ב</w:t>
      </w:r>
      <w:r w:rsidRPr="00CB14BF">
        <w:rPr>
          <w:rFonts w:eastAsia="Calibri"/>
          <w:szCs w:val="20"/>
          <w:rtl/>
        </w:rPr>
        <w:t>מועד סיום הביקורת המתייחס לשנת 2023.</w:t>
      </w:r>
      <w:bookmarkEnd w:id="21"/>
    </w:p>
    <w:p w:rsidR="00CB14BF" w:rsidRPr="00CB14BF" w:rsidP="009B7CF3">
      <w:pPr>
        <w:spacing w:before="60" w:line="269" w:lineRule="auto"/>
        <w:rPr>
          <w:rFonts w:eastAsia="Calibri"/>
          <w:szCs w:val="20"/>
          <w:rtl/>
        </w:rPr>
      </w:pPr>
      <w:r w:rsidRPr="00CB14BF">
        <w:rPr>
          <w:rFonts w:eastAsia="Calibri"/>
          <w:b/>
          <w:bCs/>
          <w:szCs w:val="20"/>
          <w:rtl/>
        </w:rPr>
        <w:t>סיווג הרשות המקומית</w:t>
      </w:r>
      <w:r w:rsidRPr="00CB14BF">
        <w:rPr>
          <w:rFonts w:eastAsia="Calibri"/>
          <w:szCs w:val="20"/>
          <w:rtl/>
        </w:rPr>
        <w:t xml:space="preserve"> - </w:t>
      </w:r>
      <w:bookmarkStart w:id="22" w:name="_Hlk163391720"/>
      <w:r w:rsidRPr="00CB14BF">
        <w:rPr>
          <w:rFonts w:eastAsia="Calibri"/>
          <w:szCs w:val="20"/>
          <w:rtl/>
        </w:rPr>
        <w:t xml:space="preserve">משרד הפנים מסווג את הרשויות המקומיות על פי קריטריונים המשקפים את מצבן הכספי ופעולותיהן הכלכליות והמשקיות, כגון שיעור גירעון שוטף או מצטבר, זכאות למענק איזון, מתן הנחות ומחיקת חובות. </w:t>
      </w:r>
      <w:r w:rsidRPr="00CB14BF">
        <w:rPr>
          <w:rFonts w:eastAsia="Calibri" w:hint="eastAsia"/>
          <w:szCs w:val="20"/>
          <w:rtl/>
        </w:rPr>
        <w:t>על</w:t>
      </w:r>
      <w:r w:rsidRPr="00CB14BF">
        <w:rPr>
          <w:rFonts w:eastAsia="Calibri"/>
          <w:szCs w:val="20"/>
          <w:rtl/>
        </w:rPr>
        <w:t xml:space="preserve"> פי הקריטריונים הללו מחולקות הרשויות ל</w:t>
      </w:r>
      <w:r w:rsidRPr="00CB14BF">
        <w:rPr>
          <w:rFonts w:eastAsia="Calibri" w:hint="eastAsia"/>
          <w:szCs w:val="20"/>
          <w:rtl/>
        </w:rPr>
        <w:t>שש</w:t>
      </w:r>
      <w:r w:rsidRPr="00CB14BF">
        <w:rPr>
          <w:rFonts w:eastAsia="Calibri"/>
          <w:szCs w:val="20"/>
          <w:rtl/>
        </w:rPr>
        <w:t xml:space="preserve"> קבוצות: (1) איתנו</w:t>
      </w:r>
      <w:r w:rsidRPr="00CB14BF">
        <w:rPr>
          <w:rFonts w:eastAsia="Calibri" w:hint="eastAsia"/>
          <w:szCs w:val="20"/>
          <w:rtl/>
        </w:rPr>
        <w:t>ֹ</w:t>
      </w:r>
      <w:r w:rsidRPr="00CB14BF">
        <w:rPr>
          <w:rFonts w:eastAsia="Calibri"/>
          <w:szCs w:val="20"/>
          <w:rtl/>
        </w:rPr>
        <w:t>ת (2) יציבו</w:t>
      </w:r>
      <w:r w:rsidRPr="00CB14BF">
        <w:rPr>
          <w:rFonts w:eastAsia="Calibri" w:hint="eastAsia"/>
          <w:szCs w:val="20"/>
          <w:rtl/>
        </w:rPr>
        <w:t>ֹ</w:t>
      </w:r>
      <w:r w:rsidRPr="00CB14BF">
        <w:rPr>
          <w:rFonts w:eastAsia="Calibri"/>
          <w:szCs w:val="20"/>
          <w:rtl/>
        </w:rPr>
        <w:t>ת (3) בהמראה (4) בת</w:t>
      </w:r>
      <w:r w:rsidRPr="00CB14BF">
        <w:rPr>
          <w:rFonts w:eastAsia="Calibri" w:hint="eastAsia"/>
          <w:szCs w:val="20"/>
          <w:rtl/>
        </w:rPr>
        <w:t>ו</w:t>
      </w:r>
      <w:r w:rsidRPr="00CB14BF">
        <w:rPr>
          <w:rFonts w:eastAsia="Calibri"/>
          <w:szCs w:val="20"/>
          <w:rtl/>
        </w:rPr>
        <w:t>כנית הבראה (5) בת</w:t>
      </w:r>
      <w:r w:rsidRPr="00CB14BF">
        <w:rPr>
          <w:rFonts w:eastAsia="Calibri" w:hint="eastAsia"/>
          <w:szCs w:val="20"/>
          <w:rtl/>
        </w:rPr>
        <w:t>ו</w:t>
      </w:r>
      <w:r w:rsidRPr="00CB14BF">
        <w:rPr>
          <w:rFonts w:eastAsia="Calibri"/>
          <w:szCs w:val="20"/>
          <w:rtl/>
        </w:rPr>
        <w:t xml:space="preserve">כנית התייעלות (6) במצב ביניים. </w:t>
      </w:r>
      <w:r w:rsidRPr="00CB14BF">
        <w:rPr>
          <w:rFonts w:eastAsia="Calibri" w:hint="eastAsia"/>
          <w:szCs w:val="20"/>
          <w:rtl/>
        </w:rPr>
        <w:t>מוצג</w:t>
      </w:r>
      <w:r w:rsidRPr="00CB14BF">
        <w:rPr>
          <w:rFonts w:eastAsia="Calibri"/>
          <w:szCs w:val="20"/>
          <w:rtl/>
        </w:rPr>
        <w:t xml:space="preserve"> הנתון </w:t>
      </w:r>
      <w:r w:rsidRPr="00CB14BF">
        <w:rPr>
          <w:rFonts w:eastAsia="Calibri" w:hint="eastAsia"/>
          <w:szCs w:val="20"/>
          <w:rtl/>
        </w:rPr>
        <w:t>שהיה</w:t>
      </w:r>
      <w:r w:rsidRPr="00CB14BF">
        <w:rPr>
          <w:rFonts w:eastAsia="Calibri"/>
          <w:szCs w:val="20"/>
          <w:rtl/>
        </w:rPr>
        <w:t xml:space="preserve"> מעודכן במועד סיום הביקורת.</w:t>
      </w:r>
      <w:bookmarkEnd w:id="22"/>
    </w:p>
    <w:p w:rsidR="00CB14BF" w:rsidRPr="00CB14BF" w:rsidP="009B7CF3">
      <w:pPr>
        <w:spacing w:before="60" w:line="269" w:lineRule="auto"/>
        <w:rPr>
          <w:rFonts w:eastAsia="Calibri"/>
          <w:szCs w:val="20"/>
          <w:rtl/>
        </w:rPr>
      </w:pPr>
      <w:r w:rsidRPr="00CB14BF">
        <w:rPr>
          <w:rFonts w:eastAsia="Calibri" w:hint="eastAsia"/>
          <w:b/>
          <w:bCs/>
          <w:szCs w:val="20"/>
          <w:rtl/>
        </w:rPr>
        <w:t>ביצוע</w:t>
      </w:r>
      <w:r w:rsidRPr="00CB14BF">
        <w:rPr>
          <w:rFonts w:eastAsia="Calibri"/>
          <w:b/>
          <w:bCs/>
          <w:szCs w:val="20"/>
          <w:rtl/>
        </w:rPr>
        <w:t xml:space="preserve"> ההכנסו</w:t>
      </w:r>
      <w:r w:rsidRPr="00CB14BF">
        <w:rPr>
          <w:rFonts w:eastAsia="Calibri" w:hint="eastAsia"/>
          <w:b/>
          <w:bCs/>
          <w:szCs w:val="20"/>
          <w:rtl/>
        </w:rPr>
        <w:t>ת</w:t>
      </w:r>
      <w:r w:rsidRPr="00CB14BF">
        <w:rPr>
          <w:rFonts w:eastAsia="Calibri"/>
          <w:b/>
          <w:bCs/>
          <w:szCs w:val="20"/>
          <w:rtl/>
        </w:rPr>
        <w:t xml:space="preserve"> </w:t>
      </w:r>
      <w:r w:rsidRPr="00CB14BF">
        <w:rPr>
          <w:rFonts w:eastAsia="Calibri" w:hint="eastAsia"/>
          <w:szCs w:val="20"/>
          <w:rtl/>
        </w:rPr>
        <w:t>או</w:t>
      </w:r>
      <w:r w:rsidRPr="00CB14BF">
        <w:rPr>
          <w:rFonts w:eastAsia="Calibri"/>
          <w:b/>
          <w:bCs/>
          <w:szCs w:val="20"/>
          <w:rtl/>
        </w:rPr>
        <w:t xml:space="preserve"> ביצוע ההוצאות </w:t>
      </w:r>
      <w:r w:rsidRPr="00CB14BF">
        <w:rPr>
          <w:rFonts w:eastAsia="Calibri"/>
          <w:szCs w:val="20"/>
          <w:rtl/>
        </w:rPr>
        <w:t xml:space="preserve">- </w:t>
      </w:r>
      <w:bookmarkStart w:id="23" w:name="_Hlk163391729"/>
      <w:r w:rsidRPr="00CB14BF">
        <w:rPr>
          <w:rFonts w:eastAsia="Calibri"/>
          <w:szCs w:val="20"/>
          <w:rtl/>
        </w:rPr>
        <w:t xml:space="preserve">ביצוע </w:t>
      </w:r>
      <w:r w:rsidRPr="00CB14BF">
        <w:rPr>
          <w:rFonts w:eastAsia="Calibri" w:hint="eastAsia"/>
          <w:szCs w:val="20"/>
          <w:rtl/>
        </w:rPr>
        <w:t>ה</w:t>
      </w:r>
      <w:r w:rsidRPr="00CB14BF">
        <w:rPr>
          <w:rFonts w:eastAsia="Calibri"/>
          <w:szCs w:val="20"/>
          <w:rtl/>
        </w:rPr>
        <w:t xml:space="preserve">הכנסות </w:t>
      </w:r>
      <w:r w:rsidRPr="00CB14BF">
        <w:rPr>
          <w:rFonts w:eastAsia="Calibri" w:hint="eastAsia"/>
          <w:szCs w:val="20"/>
          <w:rtl/>
        </w:rPr>
        <w:t>או</w:t>
      </w:r>
      <w:r w:rsidRPr="00CB14BF">
        <w:rPr>
          <w:rFonts w:eastAsia="Calibri"/>
          <w:szCs w:val="20"/>
          <w:rtl/>
        </w:rPr>
        <w:t xml:space="preserve"> ההוצאות בתקציב הרגיל. </w:t>
      </w:r>
      <w:bookmarkStart w:id="24" w:name="_Hlk159757031"/>
      <w:r w:rsidRPr="00CB14BF">
        <w:rPr>
          <w:rFonts w:eastAsia="Calibri"/>
          <w:szCs w:val="20"/>
          <w:rtl/>
        </w:rPr>
        <w:t>הנתון לקוח מתוך הדוחות הכספיים המבוקרים של הרשויות המקומיו</w:t>
      </w:r>
      <w:r w:rsidRPr="00CB14BF">
        <w:rPr>
          <w:rFonts w:eastAsia="Calibri" w:hint="eastAsia"/>
          <w:szCs w:val="20"/>
          <w:rtl/>
        </w:rPr>
        <w:t>ת</w:t>
      </w:r>
      <w:r w:rsidRPr="00CB14BF">
        <w:rPr>
          <w:rFonts w:eastAsia="Calibri"/>
          <w:szCs w:val="20"/>
          <w:rtl/>
        </w:rPr>
        <w:t xml:space="preserve"> המתייחסים לסוף שנת 2023</w:t>
      </w:r>
      <w:bookmarkEnd w:id="24"/>
      <w:r w:rsidRPr="00CB14BF">
        <w:rPr>
          <w:rFonts w:eastAsia="Calibri"/>
          <w:szCs w:val="20"/>
          <w:rtl/>
        </w:rPr>
        <w:t>.</w:t>
      </w:r>
      <w:bookmarkEnd w:id="23"/>
    </w:p>
    <w:p w:rsidR="00CB14BF" w:rsidRPr="00CB14BF" w:rsidP="009B7CF3">
      <w:pPr>
        <w:spacing w:before="60" w:line="269" w:lineRule="auto"/>
        <w:rPr>
          <w:rFonts w:eastAsia="Calibri"/>
          <w:szCs w:val="20"/>
          <w:rtl/>
        </w:rPr>
      </w:pPr>
      <w:r w:rsidRPr="00CB14BF">
        <w:rPr>
          <w:rFonts w:eastAsia="Calibri" w:hint="eastAsia"/>
          <w:b/>
          <w:bCs/>
          <w:szCs w:val="20"/>
          <w:rtl/>
        </w:rPr>
        <w:t>ה</w:t>
      </w:r>
      <w:r w:rsidRPr="00CB14BF">
        <w:rPr>
          <w:rFonts w:eastAsia="Calibri"/>
          <w:b/>
          <w:bCs/>
          <w:szCs w:val="20"/>
          <w:rtl/>
        </w:rPr>
        <w:t>עודף (</w:t>
      </w:r>
      <w:r w:rsidRPr="00CB14BF">
        <w:rPr>
          <w:rFonts w:eastAsia="Calibri" w:hint="eastAsia"/>
          <w:b/>
          <w:bCs/>
          <w:szCs w:val="20"/>
          <w:rtl/>
        </w:rPr>
        <w:t>או</w:t>
      </w:r>
      <w:r w:rsidRPr="00CB14BF">
        <w:rPr>
          <w:rFonts w:eastAsia="Calibri"/>
          <w:b/>
          <w:bCs/>
          <w:szCs w:val="20"/>
          <w:rtl/>
        </w:rPr>
        <w:t xml:space="preserve"> הגירעון) </w:t>
      </w:r>
      <w:r w:rsidRPr="00CB14BF">
        <w:rPr>
          <w:rFonts w:eastAsia="Calibri" w:hint="eastAsia"/>
          <w:b/>
          <w:bCs/>
          <w:szCs w:val="20"/>
          <w:rtl/>
        </w:rPr>
        <w:t>ה</w:t>
      </w:r>
      <w:r w:rsidRPr="00CB14BF">
        <w:rPr>
          <w:rFonts w:eastAsia="Calibri"/>
          <w:b/>
          <w:bCs/>
          <w:szCs w:val="20"/>
          <w:rtl/>
        </w:rPr>
        <w:t>שוטף</w:t>
      </w:r>
      <w:r w:rsidRPr="00CB14BF">
        <w:rPr>
          <w:rFonts w:eastAsia="Calibri"/>
          <w:szCs w:val="20"/>
          <w:rtl/>
        </w:rPr>
        <w:t xml:space="preserve"> או </w:t>
      </w:r>
      <w:r w:rsidRPr="00CB14BF">
        <w:rPr>
          <w:rFonts w:eastAsia="Calibri" w:hint="eastAsia"/>
          <w:b/>
          <w:bCs/>
          <w:szCs w:val="20"/>
          <w:rtl/>
        </w:rPr>
        <w:t>ה</w:t>
      </w:r>
      <w:r w:rsidRPr="00CB14BF">
        <w:rPr>
          <w:rFonts w:eastAsia="Calibri"/>
          <w:b/>
          <w:bCs/>
          <w:szCs w:val="20"/>
          <w:rtl/>
        </w:rPr>
        <w:t xml:space="preserve">עודף (או הגירעון) </w:t>
      </w:r>
      <w:r w:rsidRPr="00CB14BF">
        <w:rPr>
          <w:rFonts w:eastAsia="Calibri" w:hint="eastAsia"/>
          <w:b/>
          <w:bCs/>
          <w:szCs w:val="20"/>
          <w:rtl/>
        </w:rPr>
        <w:t>ה</w:t>
      </w:r>
      <w:r w:rsidRPr="00CB14BF">
        <w:rPr>
          <w:rFonts w:eastAsia="Calibri"/>
          <w:b/>
          <w:bCs/>
          <w:szCs w:val="20"/>
          <w:rtl/>
        </w:rPr>
        <w:t>מצטב</w:t>
      </w:r>
      <w:r w:rsidRPr="00CB14BF">
        <w:rPr>
          <w:rFonts w:eastAsia="Calibri" w:hint="eastAsia"/>
          <w:b/>
          <w:bCs/>
          <w:szCs w:val="20"/>
          <w:rtl/>
        </w:rPr>
        <w:t>ר</w:t>
      </w:r>
      <w:r w:rsidRPr="00CB14BF">
        <w:rPr>
          <w:rFonts w:eastAsia="Calibri"/>
          <w:szCs w:val="20"/>
          <w:rtl/>
        </w:rPr>
        <w:t xml:space="preserve"> - </w:t>
      </w:r>
      <w:bookmarkStart w:id="25" w:name="_Hlk163391738"/>
      <w:r w:rsidRPr="00CB14BF">
        <w:rPr>
          <w:rFonts w:eastAsia="Calibri" w:hint="eastAsia"/>
          <w:szCs w:val="20"/>
          <w:rtl/>
        </w:rPr>
        <w:t>ה</w:t>
      </w:r>
      <w:r w:rsidRPr="00CB14BF">
        <w:rPr>
          <w:rFonts w:eastAsia="Calibri"/>
          <w:szCs w:val="20"/>
          <w:rtl/>
        </w:rPr>
        <w:t>עודף (</w:t>
      </w:r>
      <w:r w:rsidRPr="00CB14BF">
        <w:rPr>
          <w:rFonts w:eastAsia="Calibri" w:hint="eastAsia"/>
          <w:szCs w:val="20"/>
          <w:rtl/>
        </w:rPr>
        <w:t>ובסוגריים</w:t>
      </w:r>
      <w:r w:rsidRPr="00CB14BF">
        <w:rPr>
          <w:rFonts w:eastAsia="Calibri"/>
          <w:szCs w:val="20"/>
          <w:rtl/>
        </w:rPr>
        <w:t xml:space="preserve"> - הגירעון) </w:t>
      </w:r>
      <w:r w:rsidRPr="00CB14BF">
        <w:rPr>
          <w:rFonts w:eastAsia="Calibri" w:hint="eastAsia"/>
          <w:szCs w:val="20"/>
          <w:rtl/>
        </w:rPr>
        <w:t>ה</w:t>
      </w:r>
      <w:r w:rsidRPr="00CB14BF">
        <w:rPr>
          <w:rFonts w:eastAsia="Calibri"/>
          <w:szCs w:val="20"/>
          <w:rtl/>
        </w:rPr>
        <w:t xml:space="preserve">שוטף </w:t>
      </w:r>
      <w:r w:rsidRPr="00CB14BF">
        <w:rPr>
          <w:rFonts w:eastAsia="Calibri" w:hint="eastAsia"/>
          <w:szCs w:val="20"/>
          <w:rtl/>
        </w:rPr>
        <w:t>או</w:t>
      </w:r>
      <w:r w:rsidRPr="00CB14BF">
        <w:rPr>
          <w:rFonts w:eastAsia="Calibri"/>
          <w:szCs w:val="20"/>
          <w:rtl/>
        </w:rPr>
        <w:t xml:space="preserve"> העודף (</w:t>
      </w:r>
      <w:r w:rsidRPr="00CB14BF">
        <w:rPr>
          <w:rFonts w:eastAsia="Calibri" w:hint="eastAsia"/>
          <w:szCs w:val="20"/>
          <w:rtl/>
        </w:rPr>
        <w:t>ובסוגריים</w:t>
      </w:r>
      <w:r w:rsidRPr="00CB14BF">
        <w:rPr>
          <w:rFonts w:eastAsia="Calibri"/>
          <w:szCs w:val="20"/>
          <w:rtl/>
        </w:rPr>
        <w:t xml:space="preserve"> - הגירעון) </w:t>
      </w:r>
      <w:r w:rsidRPr="00CB14BF">
        <w:rPr>
          <w:rFonts w:eastAsia="Calibri" w:hint="eastAsia"/>
          <w:szCs w:val="20"/>
          <w:rtl/>
        </w:rPr>
        <w:t>ה</w:t>
      </w:r>
      <w:r w:rsidRPr="00CB14BF">
        <w:rPr>
          <w:rFonts w:eastAsia="Calibri"/>
          <w:szCs w:val="20"/>
          <w:rtl/>
        </w:rPr>
        <w:t xml:space="preserve">מצטבר בתקציב הרגיל. הנתון לקוח מתוך </w:t>
      </w:r>
      <w:r w:rsidRPr="00CB14BF">
        <w:rPr>
          <w:rFonts w:eastAsia="Calibri" w:hint="eastAsia"/>
          <w:szCs w:val="20"/>
          <w:rtl/>
        </w:rPr>
        <w:t>ה</w:t>
      </w:r>
      <w:r w:rsidRPr="00CB14BF">
        <w:rPr>
          <w:rFonts w:eastAsia="Calibri"/>
          <w:szCs w:val="20"/>
          <w:rtl/>
        </w:rPr>
        <w:t>דוחות הכספיים המבוקרים של הרשויות המקומיו</w:t>
      </w:r>
      <w:r w:rsidRPr="00CB14BF">
        <w:rPr>
          <w:rFonts w:eastAsia="Calibri" w:hint="eastAsia"/>
          <w:szCs w:val="20"/>
          <w:rtl/>
        </w:rPr>
        <w:t>ת</w:t>
      </w:r>
      <w:r w:rsidRPr="00CB14BF">
        <w:rPr>
          <w:rFonts w:eastAsia="Calibri"/>
          <w:szCs w:val="20"/>
          <w:rtl/>
        </w:rPr>
        <w:t xml:space="preserve"> המתייחסים לסוף שנת 2023.</w:t>
      </w:r>
      <w:bookmarkEnd w:id="25"/>
    </w:p>
    <w:p w:rsidR="00CB14BF" w:rsidRPr="00CB14BF" w:rsidP="009B7CF3">
      <w:pPr>
        <w:spacing w:before="60" w:line="269" w:lineRule="auto"/>
        <w:rPr>
          <w:rFonts w:eastAsia="Calibri"/>
          <w:szCs w:val="20"/>
          <w:rtl/>
        </w:rPr>
      </w:pPr>
      <w:r w:rsidRPr="00CB14BF">
        <w:rPr>
          <w:rFonts w:eastAsia="Calibri"/>
          <w:b/>
          <w:bCs/>
          <w:szCs w:val="20"/>
          <w:rtl/>
        </w:rPr>
        <w:t xml:space="preserve">שיעור </w:t>
      </w:r>
      <w:r w:rsidRPr="00CB14BF">
        <w:rPr>
          <w:rFonts w:eastAsia="Calibri" w:hint="eastAsia"/>
          <w:b/>
          <w:bCs/>
          <w:szCs w:val="20"/>
          <w:rtl/>
        </w:rPr>
        <w:t>ה</w:t>
      </w:r>
      <w:r w:rsidRPr="00CB14BF">
        <w:rPr>
          <w:rFonts w:eastAsia="Calibri"/>
          <w:b/>
          <w:bCs/>
          <w:szCs w:val="20"/>
          <w:rtl/>
        </w:rPr>
        <w:t xml:space="preserve">גירעון </w:t>
      </w:r>
      <w:r w:rsidRPr="00CB14BF">
        <w:rPr>
          <w:rFonts w:eastAsia="Calibri" w:hint="eastAsia"/>
          <w:b/>
          <w:bCs/>
          <w:szCs w:val="20"/>
          <w:rtl/>
        </w:rPr>
        <w:t>ה</w:t>
      </w:r>
      <w:r w:rsidRPr="00CB14BF">
        <w:rPr>
          <w:rFonts w:eastAsia="Calibri"/>
          <w:b/>
          <w:bCs/>
          <w:szCs w:val="20"/>
          <w:rtl/>
        </w:rPr>
        <w:t xml:space="preserve">מצטבר </w:t>
      </w:r>
      <w:r w:rsidRPr="00CB14BF">
        <w:rPr>
          <w:rFonts w:eastAsia="Calibri"/>
          <w:szCs w:val="20"/>
          <w:rtl/>
        </w:rPr>
        <w:t>- כהגדרתו בסעי</w:t>
      </w:r>
      <w:r w:rsidRPr="00CB14BF">
        <w:rPr>
          <w:rFonts w:eastAsia="Calibri" w:hint="eastAsia"/>
          <w:szCs w:val="20"/>
          <w:rtl/>
        </w:rPr>
        <w:t>ף</w:t>
      </w:r>
      <w:r w:rsidRPr="00CB14BF">
        <w:rPr>
          <w:rFonts w:eastAsia="Calibri"/>
          <w:szCs w:val="20"/>
          <w:rtl/>
        </w:rPr>
        <w:t xml:space="preserve"> 140ג לפקודת העיריות [נוסח חדש] ו</w:t>
      </w:r>
      <w:r w:rsidRPr="00CB14BF">
        <w:rPr>
          <w:rFonts w:eastAsia="Calibri" w:hint="eastAsia"/>
          <w:szCs w:val="20"/>
          <w:rtl/>
        </w:rPr>
        <w:t>בסעיף</w:t>
      </w:r>
      <w:r w:rsidRPr="00CB14BF">
        <w:rPr>
          <w:rFonts w:eastAsia="Calibri"/>
          <w:szCs w:val="20"/>
          <w:rtl/>
        </w:rPr>
        <w:t xml:space="preserve"> 35ג לפקודת המועצות המקומיות [נוסח חדש]. הנתון לקוח מתוך הדוחות הכספיים המבוקרים של הרשויות המקומיו</w:t>
      </w:r>
      <w:r w:rsidRPr="00CB14BF">
        <w:rPr>
          <w:rFonts w:eastAsia="Calibri" w:hint="eastAsia"/>
          <w:szCs w:val="20"/>
          <w:rtl/>
        </w:rPr>
        <w:t>ת</w:t>
      </w:r>
      <w:r w:rsidRPr="00CB14BF">
        <w:rPr>
          <w:rFonts w:eastAsia="Calibri"/>
          <w:szCs w:val="20"/>
          <w:rtl/>
        </w:rPr>
        <w:t xml:space="preserve"> המתייחסים לסוף שנת 2023.</w:t>
      </w:r>
    </w:p>
    <w:p w:rsidR="00CB14BF" w:rsidRPr="00CB14BF" w:rsidP="009B7CF3">
      <w:pPr>
        <w:spacing w:before="60" w:line="269" w:lineRule="auto"/>
        <w:rPr>
          <w:rFonts w:eastAsia="Calibri"/>
          <w:szCs w:val="20"/>
          <w:rtl/>
        </w:rPr>
      </w:pPr>
      <w:r w:rsidRPr="00CB14BF">
        <w:rPr>
          <w:rFonts w:eastAsia="Calibri" w:hint="eastAsia"/>
          <w:b/>
          <w:bCs/>
          <w:szCs w:val="20"/>
          <w:rtl/>
        </w:rPr>
        <w:t>מספר</w:t>
      </w:r>
      <w:r w:rsidRPr="00CB14BF">
        <w:rPr>
          <w:rFonts w:eastAsia="Calibri"/>
          <w:b/>
          <w:bCs/>
          <w:szCs w:val="20"/>
          <w:rtl/>
        </w:rPr>
        <w:t xml:space="preserve"> הילדים בגילאי 1</w:t>
      </w:r>
      <w:r w:rsidRPr="00CB14BF">
        <w:rPr>
          <w:rFonts w:eastAsia="Calibri" w:hint="cs"/>
          <w:b/>
          <w:bCs/>
          <w:szCs w:val="20"/>
          <w:rtl/>
        </w:rPr>
        <w:t xml:space="preserve">0 </w:t>
      </w:r>
      <w:r w:rsidRPr="00CB14BF">
        <w:rPr>
          <w:rFonts w:eastAsia="Calibri"/>
          <w:b/>
          <w:bCs/>
          <w:szCs w:val="20"/>
          <w:rtl/>
        </w:rPr>
        <w:t>-</w:t>
      </w:r>
      <w:r w:rsidRPr="00CB14BF">
        <w:rPr>
          <w:rFonts w:eastAsia="Calibri" w:hint="cs"/>
          <w:b/>
          <w:bCs/>
          <w:szCs w:val="20"/>
          <w:rtl/>
        </w:rPr>
        <w:t xml:space="preserve"> </w:t>
      </w:r>
      <w:r w:rsidRPr="00CB14BF">
        <w:rPr>
          <w:rFonts w:eastAsia="Calibri"/>
          <w:b/>
          <w:bCs/>
          <w:szCs w:val="20"/>
          <w:rtl/>
        </w:rPr>
        <w:t>1</w:t>
      </w:r>
      <w:r w:rsidRPr="00CB14BF">
        <w:rPr>
          <w:rFonts w:eastAsia="Calibri" w:hint="cs"/>
          <w:b/>
          <w:bCs/>
          <w:szCs w:val="20"/>
          <w:rtl/>
        </w:rPr>
        <w:t>9</w:t>
      </w:r>
      <w:r w:rsidRPr="00CB14BF">
        <w:rPr>
          <w:rFonts w:eastAsia="Calibri"/>
          <w:szCs w:val="20"/>
          <w:rtl/>
        </w:rPr>
        <w:t xml:space="preserve"> - </w:t>
      </w:r>
      <w:r w:rsidRPr="00CB14BF">
        <w:rPr>
          <w:rFonts w:eastAsia="Calibri" w:hint="eastAsia"/>
          <w:szCs w:val="20"/>
          <w:rtl/>
        </w:rPr>
        <w:t>הנתון</w:t>
      </w:r>
      <w:r w:rsidRPr="00CB14BF">
        <w:rPr>
          <w:rFonts w:eastAsia="Calibri"/>
          <w:szCs w:val="20"/>
          <w:rtl/>
        </w:rPr>
        <w:t xml:space="preserve"> </w:t>
      </w:r>
      <w:r w:rsidRPr="00CB14BF">
        <w:rPr>
          <w:rFonts w:eastAsia="Calibri" w:hint="eastAsia"/>
          <w:szCs w:val="20"/>
          <w:rtl/>
        </w:rPr>
        <w:t>לקוח</w:t>
      </w:r>
      <w:r w:rsidRPr="00CB14BF">
        <w:rPr>
          <w:rFonts w:eastAsia="Calibri"/>
          <w:szCs w:val="20"/>
          <w:rtl/>
        </w:rPr>
        <w:t xml:space="preserve"> מתוך "הרשויות המקומיות - קובץ נתונים לעיבוד - 2023" שהכינה הלמ"ס.</w:t>
      </w:r>
    </w:p>
    <w:p w:rsidR="00CB14BF" w:rsidRPr="00CB14BF" w:rsidP="009B7CF3">
      <w:pPr>
        <w:spacing w:before="60" w:line="269" w:lineRule="auto"/>
        <w:rPr>
          <w:rFonts w:eastAsia="Calibri"/>
        </w:rPr>
      </w:pPr>
      <w:r w:rsidRPr="00CB14BF">
        <w:rPr>
          <w:rFonts w:eastAsia="Calibri" w:hint="eastAsia"/>
          <w:b/>
          <w:bCs/>
          <w:szCs w:val="20"/>
          <w:rtl/>
        </w:rPr>
        <w:t>שיעור</w:t>
      </w:r>
      <w:r w:rsidRPr="00CB14BF">
        <w:rPr>
          <w:rFonts w:eastAsia="Calibri"/>
          <w:b/>
          <w:bCs/>
          <w:szCs w:val="20"/>
          <w:rtl/>
        </w:rPr>
        <w:t xml:space="preserve"> החניכים בתנועות הנוער מתוך סך כל הילדים ומספר </w:t>
      </w:r>
      <w:r w:rsidR="00CD4A7C">
        <w:rPr>
          <w:rFonts w:eastAsia="Calibri" w:hint="cs"/>
          <w:b/>
          <w:bCs/>
          <w:szCs w:val="20"/>
          <w:rtl/>
        </w:rPr>
        <w:t>ה</w:t>
      </w:r>
      <w:r w:rsidRPr="00CB14BF">
        <w:rPr>
          <w:rFonts w:eastAsia="Calibri"/>
          <w:b/>
          <w:bCs/>
          <w:szCs w:val="20"/>
          <w:rtl/>
        </w:rPr>
        <w:t>סניפים של תנועת נוער שפעלו ברשות המקומית</w:t>
      </w:r>
      <w:r w:rsidRPr="00CB14BF">
        <w:rPr>
          <w:rFonts w:eastAsia="Calibri"/>
          <w:szCs w:val="20"/>
          <w:rtl/>
        </w:rPr>
        <w:t xml:space="preserve"> - על פי דיווח תנועות הנוער למשרד החינוך לשנת 2025. </w:t>
      </w:r>
      <w:r w:rsidRPr="00CB14BF">
        <w:rPr>
          <w:rFonts w:eastAsia="Calibri"/>
          <w:rtl/>
        </w:rPr>
        <w:t xml:space="preserve"> </w:t>
      </w:r>
      <w:bookmarkStart w:id="26" w:name="_Toc222042105"/>
      <w:bookmarkStart w:id="27" w:name="_Toc222124990"/>
    </w:p>
    <w:p w:rsidR="00CB14BF" w:rsidRPr="00CB14BF" w:rsidP="00CB14BF">
      <w:pPr>
        <w:keepNext/>
        <w:keepLines/>
        <w:spacing w:line="269" w:lineRule="auto"/>
        <w:jc w:val="center"/>
        <w:outlineLvl w:val="1"/>
        <w:rPr>
          <w:rFonts w:eastAsia="Times New Roman"/>
          <w:b/>
          <w:bCs/>
          <w:szCs w:val="32"/>
          <w:rtl/>
        </w:rPr>
      </w:pPr>
      <w:r w:rsidRPr="00CB14BF">
        <w:rPr>
          <w:rFonts w:eastAsia="Times New Roman"/>
          <w:b/>
          <w:bCs/>
          <w:szCs w:val="32"/>
          <w:rtl/>
        </w:rPr>
        <w:t>חשיבות</w:t>
      </w:r>
      <w:r w:rsidRPr="00CB14BF">
        <w:rPr>
          <w:rFonts w:eastAsia="Times New Roman" w:hint="eastAsia"/>
          <w:b/>
          <w:bCs/>
          <w:szCs w:val="32"/>
          <w:rtl/>
        </w:rPr>
        <w:t>ן</w:t>
      </w:r>
      <w:r w:rsidRPr="00CB14BF">
        <w:rPr>
          <w:rFonts w:eastAsia="Times New Roman"/>
          <w:b/>
          <w:bCs/>
          <w:szCs w:val="32"/>
          <w:rtl/>
        </w:rPr>
        <w:t xml:space="preserve"> </w:t>
      </w:r>
      <w:r w:rsidRPr="00CB14BF">
        <w:rPr>
          <w:rFonts w:eastAsia="Times New Roman" w:hint="eastAsia"/>
          <w:b/>
          <w:bCs/>
          <w:szCs w:val="32"/>
          <w:rtl/>
        </w:rPr>
        <w:t>של</w:t>
      </w:r>
      <w:r w:rsidRPr="00CB14BF">
        <w:rPr>
          <w:rFonts w:eastAsia="Times New Roman"/>
          <w:b/>
          <w:bCs/>
          <w:szCs w:val="32"/>
          <w:rtl/>
        </w:rPr>
        <w:t xml:space="preserve"> תנועות הנוער ותרומת</w:t>
      </w:r>
      <w:r w:rsidRPr="00CB14BF">
        <w:rPr>
          <w:rFonts w:eastAsia="Times New Roman" w:hint="eastAsia"/>
          <w:b/>
          <w:bCs/>
          <w:szCs w:val="32"/>
          <w:rtl/>
        </w:rPr>
        <w:t>ן</w:t>
      </w:r>
      <w:r w:rsidRPr="00CB14BF">
        <w:rPr>
          <w:rFonts w:eastAsia="Times New Roman"/>
          <w:b/>
          <w:bCs/>
          <w:szCs w:val="32"/>
          <w:rtl/>
        </w:rPr>
        <w:t xml:space="preserve"> לחוסן הלאומי והחברתי</w:t>
      </w:r>
    </w:p>
    <w:p w:rsidR="00CB14BF" w:rsidRPr="00CB14BF" w:rsidP="00CB14BF">
      <w:pPr>
        <w:spacing w:line="269" w:lineRule="auto"/>
        <w:rPr>
          <w:rFonts w:eastAsia="Times New Roman"/>
          <w:bCs/>
          <w:spacing w:val="40"/>
          <w:rtl/>
        </w:rPr>
      </w:pPr>
      <w:bookmarkStart w:id="28" w:name="_Toc222041798"/>
      <w:bookmarkEnd w:id="26"/>
      <w:bookmarkEnd w:id="27"/>
    </w:p>
    <w:p w:rsidR="00CB14BF" w:rsidRPr="00CB14BF" w:rsidP="00CB14BF">
      <w:pPr>
        <w:spacing w:line="269" w:lineRule="auto"/>
        <w:rPr>
          <w:rFonts w:eastAsia="Calibri"/>
          <w:rtl/>
        </w:rPr>
      </w:pPr>
      <w:r w:rsidRPr="00CB14BF">
        <w:rPr>
          <w:rFonts w:eastAsia="Times New Roman"/>
          <w:bCs/>
          <w:spacing w:val="40"/>
          <w:rtl/>
        </w:rPr>
        <w:t>תרומת החינוך הבלתי פורמלי לפיתוח ההון האנושי</w:t>
      </w:r>
      <w:bookmarkEnd w:id="28"/>
      <w:r w:rsidRPr="00CB14BF">
        <w:rPr>
          <w:rFonts w:eastAsia="Times New Roman" w:hint="cs"/>
          <w:bCs/>
          <w:spacing w:val="40"/>
          <w:rtl/>
        </w:rPr>
        <w:t>:</w:t>
      </w:r>
      <w:r w:rsidRPr="00CB14BF">
        <w:rPr>
          <w:rFonts w:eastAsia="Calibri"/>
          <w:b/>
          <w:bCs/>
          <w:rtl/>
        </w:rPr>
        <w:t xml:space="preserve"> </w:t>
      </w:r>
      <w:bookmarkStart w:id="29" w:name="_Hlk221182824"/>
      <w:r w:rsidRPr="00CB14BF">
        <w:rPr>
          <w:rFonts w:eastAsia="Calibri"/>
          <w:rtl/>
        </w:rPr>
        <w:t>ספרות המחקר הענפה בתחו</w:t>
      </w:r>
      <w:r w:rsidRPr="00CB14BF">
        <w:rPr>
          <w:rFonts w:eastAsia="Calibri" w:hint="eastAsia"/>
          <w:rtl/>
        </w:rPr>
        <w:t>מי</w:t>
      </w:r>
      <w:r w:rsidRPr="00CB14BF">
        <w:rPr>
          <w:rFonts w:eastAsia="Calibri"/>
          <w:rtl/>
        </w:rPr>
        <w:t xml:space="preserve"> החינוך והחברה מצביעה על כך שפעילויות נוער מאורגנות מהוות נדבך מרכזי בהתפתחותם של מתבגרים. </w:t>
      </w:r>
      <w:bookmarkEnd w:id="29"/>
      <w:r w:rsidRPr="00CB14BF">
        <w:rPr>
          <w:rFonts w:eastAsia="Calibri"/>
          <w:rtl/>
        </w:rPr>
        <w:t xml:space="preserve">ממחקרים עולה כי מסגרות החינוך הבלתי פורמלי </w:t>
      </w:r>
      <w:bookmarkStart w:id="30" w:name="_Hlk221182937"/>
      <w:r w:rsidRPr="00CB14BF">
        <w:rPr>
          <w:rFonts w:eastAsia="Calibri"/>
          <w:rtl/>
        </w:rPr>
        <w:t>מספקות לבני הנוער הזדמנויות ייחודיות להתפתחות, אשר לעיתים עולות באיכות ובמגוו</w:t>
      </w:r>
      <w:r w:rsidRPr="00CB14BF">
        <w:rPr>
          <w:rFonts w:eastAsia="Calibri" w:hint="eastAsia"/>
          <w:rtl/>
        </w:rPr>
        <w:t>ן</w:t>
      </w:r>
      <w:r w:rsidRPr="00CB14BF">
        <w:rPr>
          <w:rFonts w:eastAsia="Calibri"/>
          <w:rtl/>
        </w:rPr>
        <w:t xml:space="preserve"> על אלו המסופקות במסגרת החינוך הפורמלי (בתי הספר)</w:t>
      </w:r>
      <w:bookmarkEnd w:id="30"/>
      <w:r w:rsidRPr="00CB14BF">
        <w:rPr>
          <w:rFonts w:eastAsia="Calibri"/>
          <w:rtl/>
        </w:rPr>
        <w:t xml:space="preserve">. </w:t>
      </w:r>
      <w:r w:rsidRPr="00CB14BF">
        <w:rPr>
          <w:rFonts w:eastAsia="Calibri" w:hint="eastAsia"/>
          <w:rtl/>
        </w:rPr>
        <w:t>ייחודן</w:t>
      </w:r>
      <w:r w:rsidRPr="00CB14BF">
        <w:rPr>
          <w:rFonts w:eastAsia="Calibri"/>
          <w:rtl/>
        </w:rPr>
        <w:t xml:space="preserve"> טמון ביכולתן לאפשר לצעירים לפתח סל ערכים, עמדות וכישורים קוגניטיביים, רגשיים ופרקטיים, השונים במהותם מאלו הנרכשים בכיתת הלימוד. מדובר ב"מיומנויות רכות" (</w:t>
      </w:r>
      <w:r w:rsidRPr="00CB14BF">
        <w:rPr>
          <w:rFonts w:eastAsia="Calibri"/>
        </w:rPr>
        <w:t>Soft Skills</w:t>
      </w:r>
      <w:r w:rsidRPr="00CB14BF">
        <w:rPr>
          <w:rFonts w:eastAsia="Calibri"/>
          <w:rtl/>
        </w:rPr>
        <w:t>) הכוללות בין היתר: תקשורת בין-אישית, מודעות רב-תרבותית, בניית הון חברתי, מנהיגות, יכולות תכנון וארגון, ביטחון עצמי, משמעת עצמית ונטילת אחריות</w:t>
      </w:r>
      <w:r>
        <w:rPr>
          <w:rFonts w:eastAsia="Calibri"/>
          <w:vertAlign w:val="superscript"/>
          <w:rtl/>
        </w:rPr>
        <w:footnoteReference w:id="16"/>
      </w:r>
      <w:r w:rsidRPr="00CB14BF">
        <w:rPr>
          <w:rFonts w:eastAsia="Calibri"/>
          <w:rtl/>
        </w:rPr>
        <w:t>. מיומנויות אלו מוערכות במידה רבה בשוק העבודה המודרני</w:t>
      </w:r>
      <w:r w:rsidRPr="00CB14BF">
        <w:rPr>
          <w:rFonts w:eastAsia="Calibri" w:hint="cs"/>
          <w:rtl/>
        </w:rPr>
        <w:t xml:space="preserve"> והשתתפות בתנועות הנוער</w:t>
      </w:r>
      <w:r w:rsidRPr="00CB14BF">
        <w:rPr>
          <w:rFonts w:eastAsia="Calibri"/>
          <w:rtl/>
        </w:rPr>
        <w:t xml:space="preserve"> מאפשרת לחניכים לתרגל באופן מעשי את היכולת להשתמש בידע וערכים כדי לפעול בצורה עקבית ואחראית לשיפור העתיד ולקידום "ערך חדש" בקהילה.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יתרה מכך, המחקר מלמד כי ההתפתחות האישית והבין-אישית המושגת בתנועות הנוער אינה נעצרת בשעות אחר הצהריים, אלא זולגת לחינוך הפורמלי ומובילה לשיפור בהישגים הלימודיים, בהתנהגות ובהתמדה בבית הספר. בטווח הארוך, השתתפות זו משפיעה לחיוב על תוכניותיהם של בני הנוער לעתיד בתחומי ההשכלה הגבוהה, </w:t>
      </w:r>
      <w:r w:rsidRPr="00CB14BF">
        <w:rPr>
          <w:rFonts w:eastAsia="Calibri" w:hint="eastAsia"/>
          <w:rtl/>
        </w:rPr>
        <w:t>המעורבות</w:t>
      </w:r>
      <w:r w:rsidRPr="00CB14BF">
        <w:rPr>
          <w:rFonts w:eastAsia="Calibri"/>
          <w:rtl/>
        </w:rPr>
        <w:t xml:space="preserve"> החברתית, התעסוקה וההכנסה, ומחזקת את תחושת השייכות הלאומית והחברתית</w:t>
      </w:r>
      <w:r>
        <w:rPr>
          <w:rFonts w:eastAsia="Calibri"/>
          <w:vertAlign w:val="superscript"/>
          <w:rtl/>
        </w:rPr>
        <w:footnoteReference w:id="17"/>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ממצאים אלו נתמכים על ידי מחקרים שנערכו בקרב בוגרי תנועות נוער בעולם, המעידים על יתרונות מובהקים בכישורי חיים: מחקר </w:t>
      </w:r>
      <w:r w:rsidRPr="00CB14BF">
        <w:rPr>
          <w:rFonts w:eastAsia="Calibri" w:hint="eastAsia"/>
          <w:rtl/>
        </w:rPr>
        <w:t>משנת</w:t>
      </w:r>
      <w:r w:rsidRPr="00CB14BF">
        <w:rPr>
          <w:rFonts w:eastAsia="Calibri"/>
          <w:rtl/>
        </w:rPr>
        <w:t xml:space="preserve"> 2012 שהתמקד בבוגרי דרגת ה-</w:t>
      </w:r>
      <w:r w:rsidRPr="00CB14BF">
        <w:rPr>
          <w:rFonts w:ascii="David" w:eastAsia="Calibri" w:hAnsi="David"/>
          <w:sz w:val="24"/>
        </w:rPr>
        <w:t>Eagle Scout</w:t>
      </w:r>
      <w:r w:rsidRPr="00CB14BF">
        <w:rPr>
          <w:rFonts w:eastAsia="Calibri"/>
          <w:rtl/>
        </w:rPr>
        <w:t xml:space="preserve"> (הדרגה הגבוהה ביותר בצופים האמריק</w:t>
      </w:r>
      <w:r w:rsidRPr="00CB14BF">
        <w:rPr>
          <w:rFonts w:eastAsia="Calibri" w:hint="eastAsia"/>
          <w:rtl/>
        </w:rPr>
        <w:t>ניי</w:t>
      </w:r>
      <w:r w:rsidRPr="00CB14BF">
        <w:rPr>
          <w:rFonts w:eastAsia="Calibri"/>
          <w:rtl/>
        </w:rPr>
        <w:t>ם), מצא השפעה חיובית מובהקת על ההתפתחות האישית, החברתית והמקצועית. הממצאים העידו על עלייה ברמות המנהיגות, הסוציאליזציה והנכונות לשרת את הקהילה. בוגרי התנועה ציינו יכול</w:t>
      </w:r>
      <w:r w:rsidRPr="00CB14BF">
        <w:rPr>
          <w:rFonts w:eastAsia="Calibri" w:hint="eastAsia"/>
          <w:rtl/>
        </w:rPr>
        <w:t>ו</w:t>
      </w:r>
      <w:r w:rsidRPr="00CB14BF">
        <w:rPr>
          <w:rFonts w:eastAsia="Calibri"/>
          <w:rtl/>
        </w:rPr>
        <w:t>ת התארגנות, מחויבות לפיתוח עצמי ויכולת ניהול משברים כיתרונות בולטים שנרכשו במהלך שנות פעילותם</w:t>
      </w:r>
      <w:r>
        <w:rPr>
          <w:rFonts w:eastAsia="Calibri"/>
          <w:vertAlign w:val="superscript"/>
          <w:rtl/>
        </w:rPr>
        <w:footnoteReference w:id="18"/>
      </w:r>
      <w:r w:rsidRPr="00CB14BF">
        <w:rPr>
          <w:rFonts w:eastAsia="Calibri" w:hint="cs"/>
          <w:rtl/>
        </w:rPr>
        <w:t xml:space="preserve">. </w:t>
      </w:r>
      <w:r w:rsidRPr="00CB14BF">
        <w:rPr>
          <w:rFonts w:eastAsia="Calibri"/>
          <w:rtl/>
        </w:rPr>
        <w:t>מחקר בין-לאומי משווה שנערך מאוחר יותר (2018</w:t>
      </w:r>
      <w:r w:rsidRPr="00CB14BF">
        <w:rPr>
          <w:rFonts w:eastAsia="Calibri" w:hint="cs"/>
          <w:rtl/>
        </w:rPr>
        <w:t xml:space="preserve"> </w:t>
      </w:r>
      <w:r w:rsidRPr="00CB14BF">
        <w:rPr>
          <w:rFonts w:eastAsia="Calibri"/>
          <w:rtl/>
        </w:rPr>
        <w:t>-</w:t>
      </w:r>
      <w:r w:rsidRPr="00CB14BF">
        <w:rPr>
          <w:rFonts w:eastAsia="Calibri" w:hint="cs"/>
          <w:rtl/>
        </w:rPr>
        <w:t xml:space="preserve"> </w:t>
      </w:r>
      <w:r w:rsidRPr="00CB14BF">
        <w:rPr>
          <w:rFonts w:eastAsia="Calibri"/>
          <w:rtl/>
        </w:rPr>
        <w:t>2019), שבחן את השפעת</w:t>
      </w:r>
      <w:r w:rsidRPr="00CB14BF">
        <w:rPr>
          <w:rFonts w:eastAsia="Calibri" w:hint="eastAsia"/>
          <w:rtl/>
        </w:rPr>
        <w:t>ה</w:t>
      </w:r>
      <w:r w:rsidRPr="00CB14BF">
        <w:rPr>
          <w:rFonts w:eastAsia="Calibri"/>
          <w:rtl/>
        </w:rPr>
        <w:t xml:space="preserve"> </w:t>
      </w:r>
      <w:r w:rsidRPr="00CB14BF">
        <w:rPr>
          <w:rFonts w:eastAsia="Calibri" w:hint="eastAsia"/>
          <w:rtl/>
        </w:rPr>
        <w:t>של</w:t>
      </w:r>
      <w:r w:rsidRPr="00CB14BF">
        <w:rPr>
          <w:rFonts w:eastAsia="Calibri"/>
          <w:rtl/>
        </w:rPr>
        <w:t xml:space="preserve"> תנועת הצופים במדינות מגוונות </w:t>
      </w:r>
      <w:r w:rsidRPr="00CB14BF">
        <w:rPr>
          <w:rFonts w:eastAsia="Calibri" w:hint="eastAsia"/>
          <w:rtl/>
        </w:rPr>
        <w:t>מבחינה</w:t>
      </w:r>
      <w:r w:rsidRPr="00CB14BF">
        <w:rPr>
          <w:rFonts w:eastAsia="Calibri"/>
          <w:rtl/>
        </w:rPr>
        <w:t xml:space="preserve"> תרבותית (צרפת, מקסיקו, הולנד וערב הסעודית), מצא כי בני נוער שהשתתפו </w:t>
      </w:r>
      <w:r w:rsidRPr="00CB14BF">
        <w:rPr>
          <w:rFonts w:eastAsia="Calibri" w:hint="eastAsia"/>
          <w:rtl/>
        </w:rPr>
        <w:t>בהן</w:t>
      </w:r>
      <w:r w:rsidRPr="00CB14BF">
        <w:rPr>
          <w:rFonts w:eastAsia="Calibri"/>
          <w:rtl/>
        </w:rPr>
        <w:t xml:space="preserve"> הפגינו יתרונות מובהקים בתחומים של קבלת החלטות, כישורים בין-אישיים, אכפתיות ומחויבות ערכית וקהילתית, בהשוואה לבני גילם שלא השתתפו </w:t>
      </w:r>
      <w:r w:rsidRPr="00CB14BF">
        <w:rPr>
          <w:rFonts w:eastAsia="Calibri" w:hint="eastAsia"/>
          <w:rtl/>
        </w:rPr>
        <w:t>בהן</w:t>
      </w:r>
      <w:r>
        <w:rPr>
          <w:rFonts w:eastAsia="Calibri"/>
          <w:vertAlign w:val="superscript"/>
          <w:rtl/>
        </w:rPr>
        <w:footnoteReference w:id="19"/>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31" w:name="_Toc222041799"/>
      <w:r w:rsidRPr="00CB14BF">
        <w:rPr>
          <w:rFonts w:eastAsia="Times New Roman"/>
          <w:bCs/>
          <w:spacing w:val="40"/>
          <w:rtl/>
        </w:rPr>
        <w:t xml:space="preserve">התאמת מערכת החינוך לאתגרי המאה </w:t>
      </w:r>
      <w:r w:rsidRPr="00CB14BF">
        <w:rPr>
          <w:rFonts w:eastAsia="Times New Roman" w:hint="eastAsia"/>
          <w:bCs/>
          <w:spacing w:val="40"/>
          <w:rtl/>
        </w:rPr>
        <w:t>העשרים</w:t>
      </w:r>
      <w:r w:rsidRPr="00CB14BF">
        <w:rPr>
          <w:rFonts w:eastAsia="Times New Roman"/>
          <w:bCs/>
          <w:spacing w:val="40"/>
          <w:rtl/>
        </w:rPr>
        <w:t xml:space="preserve"> </w:t>
      </w:r>
      <w:r w:rsidRPr="00CB14BF">
        <w:rPr>
          <w:rFonts w:eastAsia="Times New Roman" w:hint="eastAsia"/>
          <w:bCs/>
          <w:spacing w:val="40"/>
          <w:rtl/>
        </w:rPr>
        <w:t>ואחת</w:t>
      </w:r>
      <w:r w:rsidRPr="00CB14BF">
        <w:rPr>
          <w:rFonts w:eastAsia="Times New Roman"/>
          <w:bCs/>
          <w:spacing w:val="40"/>
          <w:rtl/>
        </w:rPr>
        <w:t xml:space="preserve"> (תפיסת </w:t>
      </w:r>
      <w:r w:rsidR="00AB0F93">
        <w:rPr>
          <w:rFonts w:eastAsia="Times New Roman"/>
          <w:bCs/>
          <w:spacing w:val="40"/>
          <w:rtl/>
        </w:rPr>
        <w:br/>
      </w:r>
      <w:r w:rsidRPr="00CB14BF">
        <w:rPr>
          <w:rFonts w:eastAsia="Times New Roman"/>
          <w:bCs/>
          <w:spacing w:val="40"/>
          <w:rtl/>
        </w:rPr>
        <w:t>ה-</w:t>
      </w:r>
      <w:r w:rsidRPr="00CB14BF">
        <w:rPr>
          <w:rFonts w:eastAsia="Times New Roman"/>
          <w:b/>
          <w:spacing w:val="40"/>
        </w:rPr>
        <w:t>OECD</w:t>
      </w:r>
      <w:r w:rsidRPr="00CB14BF">
        <w:rPr>
          <w:rFonts w:eastAsia="Times New Roman"/>
          <w:bCs/>
          <w:spacing w:val="40"/>
          <w:rtl/>
        </w:rPr>
        <w:t>)</w:t>
      </w:r>
      <w:bookmarkEnd w:id="31"/>
      <w:r w:rsidRPr="00CB14BF">
        <w:rPr>
          <w:rFonts w:eastAsia="Times New Roman"/>
          <w:bCs/>
          <w:spacing w:val="40"/>
          <w:rtl/>
        </w:rPr>
        <w:t>:</w:t>
      </w:r>
      <w:r w:rsidRPr="00CB14BF">
        <w:rPr>
          <w:rFonts w:eastAsia="Calibri"/>
          <w:rtl/>
        </w:rPr>
        <w:t xml:space="preserve"> על רקע תהליכי שינוי גלובליים מואצים, כגון המהפכה הטכנולוגית והגלובליזציה, גוברת ההכרה כי בתי הספר נדרשים "להכשיר את התלמידים ברוח השעה". דוח של ארגון ה-</w:t>
      </w:r>
      <w:r w:rsidRPr="00CB14BF">
        <w:rPr>
          <w:rFonts w:ascii="David" w:eastAsia="Calibri" w:hAnsi="David"/>
        </w:rPr>
        <w:t>OECD</w:t>
      </w:r>
      <w:r>
        <w:rPr>
          <w:rFonts w:eastAsia="Calibri"/>
          <w:vertAlign w:val="superscript"/>
        </w:rPr>
        <w:footnoteReference w:id="20"/>
      </w:r>
      <w:r w:rsidRPr="00CB14BF">
        <w:rPr>
          <w:rFonts w:eastAsia="Calibri"/>
          <w:rtl/>
        </w:rPr>
        <w:t xml:space="preserve">, שעל בסיסו גובשה </w:t>
      </w:r>
      <w:r w:rsidRPr="00CB14BF">
        <w:rPr>
          <w:rFonts w:eastAsia="Calibri" w:hint="cs"/>
          <w:rtl/>
        </w:rPr>
        <w:t>בשנת 2019</w:t>
      </w:r>
      <w:r w:rsidRPr="00CB14BF">
        <w:rPr>
          <w:rFonts w:eastAsia="Calibri"/>
          <w:rtl/>
        </w:rPr>
        <w:t xml:space="preserve"> "תפיסת הלמידה 2030" של משרד החינוך בישראל</w:t>
      </w:r>
      <w:r>
        <w:rPr>
          <w:rFonts w:eastAsia="Calibri"/>
          <w:vertAlign w:val="superscript"/>
          <w:rtl/>
        </w:rPr>
        <w:footnoteReference w:id="21"/>
      </w:r>
      <w:r w:rsidRPr="00CB14BF">
        <w:rPr>
          <w:rFonts w:eastAsia="Calibri"/>
          <w:rtl/>
        </w:rPr>
        <w:t>, קובע כי על מערכות החינוך להכין את התלמידים לאתגרים חברתיים וטכנולוגיים שטרם ניתן לדמיין ולמשרות שטרם נוצרו.</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לשם כך, הוגדרו כישורי ליבה חדשים שבמרכזם "פעלנות תלמידים" (</w:t>
      </w:r>
      <w:r w:rsidRPr="00CB14BF">
        <w:rPr>
          <w:rFonts w:eastAsia="Calibri"/>
        </w:rPr>
        <w:t>Student Agency</w:t>
      </w:r>
      <w:r w:rsidRPr="00CB14BF">
        <w:rPr>
          <w:rFonts w:eastAsia="Calibri"/>
          <w:rtl/>
        </w:rPr>
        <w:t>) -</w:t>
      </w:r>
      <w:r w:rsidRPr="00CB14BF">
        <w:rPr>
          <w:rFonts w:eastAsia="Calibri" w:hint="cs"/>
          <w:rtl/>
        </w:rPr>
        <w:t xml:space="preserve"> </w:t>
      </w:r>
      <w:r w:rsidRPr="00CB14BF">
        <w:rPr>
          <w:rFonts w:eastAsia="Calibri"/>
          <w:rtl/>
        </w:rPr>
        <w:t>היכולת והרצון של התלמיד</w:t>
      </w:r>
      <w:r w:rsidRPr="00CB14BF">
        <w:rPr>
          <w:rFonts w:eastAsia="Calibri" w:hint="eastAsia"/>
          <w:rtl/>
        </w:rPr>
        <w:t>ים</w:t>
      </w:r>
      <w:r w:rsidRPr="00CB14BF">
        <w:rPr>
          <w:rFonts w:eastAsia="Calibri"/>
          <w:rtl/>
        </w:rPr>
        <w:t xml:space="preserve"> להציב מטרות </w:t>
      </w:r>
      <w:r w:rsidRPr="00CB14BF">
        <w:rPr>
          <w:rFonts w:eastAsia="Calibri" w:hint="eastAsia"/>
          <w:rtl/>
        </w:rPr>
        <w:t>ולפעול</w:t>
      </w:r>
      <w:r w:rsidRPr="00CB14BF">
        <w:rPr>
          <w:rFonts w:eastAsia="Calibri"/>
          <w:rtl/>
        </w:rPr>
        <w:t xml:space="preserve"> </w:t>
      </w:r>
      <w:r w:rsidRPr="00CB14BF">
        <w:rPr>
          <w:rFonts w:eastAsia="Calibri" w:hint="eastAsia"/>
          <w:rtl/>
        </w:rPr>
        <w:t>באחריות</w:t>
      </w:r>
      <w:r w:rsidRPr="00CB14BF">
        <w:rPr>
          <w:rFonts w:eastAsia="Calibri"/>
          <w:rtl/>
        </w:rPr>
        <w:t xml:space="preserve"> </w:t>
      </w:r>
      <w:r w:rsidRPr="00CB14BF">
        <w:rPr>
          <w:rFonts w:eastAsia="Calibri" w:hint="eastAsia"/>
          <w:rtl/>
        </w:rPr>
        <w:t>כדי</w:t>
      </w:r>
      <w:r w:rsidRPr="00CB14BF">
        <w:rPr>
          <w:rFonts w:eastAsia="Calibri"/>
          <w:rtl/>
        </w:rPr>
        <w:t xml:space="preserve"> </w:t>
      </w:r>
      <w:r w:rsidRPr="00CB14BF">
        <w:rPr>
          <w:rFonts w:eastAsia="Calibri" w:hint="eastAsia"/>
          <w:rtl/>
        </w:rPr>
        <w:t>לחולל</w:t>
      </w:r>
      <w:r w:rsidRPr="00CB14BF">
        <w:rPr>
          <w:rFonts w:eastAsia="Calibri"/>
          <w:rtl/>
        </w:rPr>
        <w:t xml:space="preserve"> </w:t>
      </w:r>
      <w:r w:rsidRPr="00CB14BF">
        <w:rPr>
          <w:rFonts w:eastAsia="Calibri" w:hint="eastAsia"/>
          <w:rtl/>
        </w:rPr>
        <w:t>שינוי</w:t>
      </w:r>
      <w:r w:rsidRPr="00CB14BF">
        <w:rPr>
          <w:rFonts w:eastAsia="Calibri"/>
          <w:rtl/>
        </w:rPr>
        <w:t xml:space="preserve"> </w:t>
      </w:r>
      <w:r w:rsidRPr="00CB14BF">
        <w:rPr>
          <w:rFonts w:eastAsia="Calibri" w:hint="eastAsia"/>
          <w:rtl/>
        </w:rPr>
        <w:t>בחייהם</w:t>
      </w:r>
      <w:r w:rsidRPr="00CB14BF">
        <w:rPr>
          <w:rFonts w:eastAsia="Calibri"/>
          <w:rtl/>
        </w:rPr>
        <w:t xml:space="preserve"> </w:t>
      </w:r>
      <w:r w:rsidRPr="00CB14BF">
        <w:rPr>
          <w:rFonts w:eastAsia="Calibri" w:hint="eastAsia"/>
          <w:rtl/>
        </w:rPr>
        <w:t>ובעולם</w:t>
      </w:r>
      <w:r w:rsidRPr="00CB14BF">
        <w:rPr>
          <w:rFonts w:eastAsia="Calibri"/>
          <w:rtl/>
        </w:rPr>
        <w:t xml:space="preserve"> </w:t>
      </w:r>
      <w:r w:rsidRPr="00CB14BF">
        <w:rPr>
          <w:rFonts w:eastAsia="Calibri" w:hint="eastAsia"/>
          <w:rtl/>
        </w:rPr>
        <w:t>סביבם</w:t>
      </w:r>
      <w:r w:rsidRPr="00CB14BF">
        <w:rPr>
          <w:rFonts w:eastAsia="Calibri"/>
          <w:rtl/>
        </w:rPr>
        <w:t>. פעלנות זו נשענת על "כישורים טרנספורמטיביים": יצירת ערך חדש, יישוב מתחים ודילמות, ונטילת אחריות.</w:t>
      </w:r>
    </w:p>
    <w:p w:rsidR="00CB14BF" w:rsidRPr="00CB14BF"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rtl/>
        </w:rPr>
        <w:t xml:space="preserve">דוח </w:t>
      </w:r>
      <w:r w:rsidRPr="00CB14BF">
        <w:rPr>
          <w:rFonts w:eastAsia="Calibri" w:hint="eastAsia"/>
          <w:rtl/>
        </w:rPr>
        <w:t>ה</w:t>
      </w:r>
      <w:r w:rsidRPr="00CB14BF">
        <w:rPr>
          <w:rFonts w:eastAsia="Calibri"/>
          <w:rtl/>
        </w:rPr>
        <w:t>-</w:t>
      </w:r>
      <w:r w:rsidRPr="00CB14BF">
        <w:rPr>
          <w:rFonts w:eastAsia="Calibri"/>
        </w:rPr>
        <w:t>OECD</w:t>
      </w:r>
      <w:r w:rsidRPr="00CB14BF">
        <w:rPr>
          <w:rFonts w:eastAsia="Calibri"/>
          <w:rtl/>
        </w:rPr>
        <w:t xml:space="preserve"> מדגיש כי הקניית כישורים אלו היא אחריות משותפת (</w:t>
      </w:r>
      <w:r w:rsidRPr="00CB14BF">
        <w:rPr>
          <w:rFonts w:eastAsia="Calibri"/>
        </w:rPr>
        <w:t>Co-agency</w:t>
      </w:r>
      <w:r w:rsidRPr="00CB14BF">
        <w:rPr>
          <w:rFonts w:eastAsia="Calibri"/>
          <w:rtl/>
        </w:rPr>
        <w:t>) של למידה פורמלית ובלתי פורמלית. בהקשר זה, תנועות הנוער מהוות "זירה אידיאלית" לפיתוח נטילת אחריות באמצעות עבודה התנדבותית, למידת שירות (</w:t>
      </w:r>
      <w:r w:rsidRPr="00CB14BF">
        <w:rPr>
          <w:rFonts w:eastAsia="Calibri"/>
        </w:rPr>
        <w:t>Service Learning</w:t>
      </w:r>
      <w:r w:rsidRPr="00CB14BF">
        <w:rPr>
          <w:rFonts w:eastAsia="Calibri"/>
          <w:rtl/>
        </w:rPr>
        <w:t>) ו</w:t>
      </w:r>
      <w:r w:rsidRPr="00CB14BF">
        <w:rPr>
          <w:rFonts w:eastAsia="Calibri" w:hint="cs"/>
          <w:rtl/>
        </w:rPr>
        <w:t>השתתפות ב</w:t>
      </w:r>
      <w:r w:rsidRPr="00CB14BF">
        <w:rPr>
          <w:rFonts w:eastAsia="Calibri"/>
          <w:rtl/>
        </w:rPr>
        <w:t>פרויקטים קהילתיים. פעילויות אלו, המהוות את ליבת העשייה בתנועות הנוער, מכשירות את הבוגרים להיות אזרחים פעילים המוכנים לחזק את המרקם הדמוקרטי והחברתי.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32" w:name="_Toc222041800"/>
      <w:r w:rsidRPr="00CB14BF">
        <w:rPr>
          <w:rFonts w:eastAsia="Times New Roman"/>
          <w:bCs/>
          <w:spacing w:val="40"/>
          <w:rtl/>
        </w:rPr>
        <w:t>מניעת התנהגויות סיכון וצמצום פשיעת נוער</w:t>
      </w:r>
      <w:bookmarkEnd w:id="32"/>
      <w:r w:rsidRPr="00CB14BF">
        <w:rPr>
          <w:rFonts w:eastAsia="Times New Roman" w:hint="cs"/>
          <w:bCs/>
          <w:spacing w:val="40"/>
          <w:rtl/>
        </w:rPr>
        <w:t>:</w:t>
      </w:r>
      <w:r w:rsidRPr="00CB14BF">
        <w:rPr>
          <w:rFonts w:eastAsia="Calibri"/>
          <w:b/>
          <w:bCs/>
          <w:rtl/>
        </w:rPr>
        <w:t xml:space="preserve"> </w:t>
      </w:r>
      <w:r w:rsidRPr="00CB14BF">
        <w:rPr>
          <w:rFonts w:eastAsia="Calibri"/>
          <w:rtl/>
        </w:rPr>
        <w:t>לפעילות תנועות הנוער נודעת חשיבות מכרעת כגורם מגן מפני הידרדרות להתנהגויות סיכון, במיוחד בשעות הפנאי. מחקרים מהעולם מספקים ראיות אמפיריות לקשר זה:</w:t>
      </w:r>
      <w:r w:rsidRPr="00CB14BF">
        <w:rPr>
          <w:rFonts w:eastAsia="Calibri"/>
          <w:b/>
          <w:bCs/>
          <w:rtl/>
        </w:rPr>
        <w:t xml:space="preserve"> </w:t>
      </w:r>
      <w:r w:rsidRPr="00CB14BF">
        <w:rPr>
          <w:rFonts w:eastAsia="Calibri"/>
          <w:rtl/>
        </w:rPr>
        <w:t xml:space="preserve">נתוני אכיפת החוק </w:t>
      </w:r>
      <w:r w:rsidRPr="00CB14BF">
        <w:rPr>
          <w:rFonts w:eastAsia="Calibri" w:hint="eastAsia"/>
          <w:rtl/>
        </w:rPr>
        <w:t>בארצות</w:t>
      </w:r>
      <w:r w:rsidRPr="00CB14BF">
        <w:rPr>
          <w:rFonts w:eastAsia="Calibri"/>
          <w:rtl/>
        </w:rPr>
        <w:t xml:space="preserve"> </w:t>
      </w:r>
      <w:r w:rsidRPr="00CB14BF">
        <w:rPr>
          <w:rFonts w:eastAsia="Calibri" w:hint="eastAsia"/>
          <w:rtl/>
        </w:rPr>
        <w:t>הברית</w:t>
      </w:r>
      <w:r w:rsidRPr="00CB14BF">
        <w:rPr>
          <w:rFonts w:eastAsia="Calibri"/>
          <w:rtl/>
        </w:rPr>
        <w:t xml:space="preserve"> מצביעים על כך ששעות אחר הצהריים (18:00-14:00) הן הזמן המועד לפורענות, שבו מתרחשות כ-26% מעבירות הנוער, בשל היעדר מסגרת ופיקוח</w:t>
      </w:r>
      <w:r>
        <w:rPr>
          <w:rFonts w:eastAsia="Calibri"/>
          <w:vertAlign w:val="superscript"/>
          <w:rtl/>
        </w:rPr>
        <w:footnoteReference w:id="22"/>
      </w:r>
      <w:r w:rsidRPr="00CB14BF">
        <w:rPr>
          <w:rFonts w:eastAsia="Calibri" w:hint="cs"/>
          <w:rtl/>
        </w:rPr>
        <w:t>.</w:t>
      </w:r>
      <w:r w:rsidRPr="00CB14BF">
        <w:rPr>
          <w:rFonts w:eastAsia="Calibri" w:hint="cs"/>
          <w:b/>
          <w:bCs/>
          <w:rtl/>
        </w:rPr>
        <w:t xml:space="preserve"> </w:t>
      </w:r>
      <w:r w:rsidRPr="00CB14BF">
        <w:rPr>
          <w:rFonts w:eastAsia="Calibri"/>
          <w:rtl/>
        </w:rPr>
        <w:t xml:space="preserve">מחקר כמותי </w:t>
      </w:r>
      <w:r w:rsidRPr="00CB14BF">
        <w:rPr>
          <w:rFonts w:eastAsia="Calibri" w:hint="cs"/>
          <w:rtl/>
        </w:rPr>
        <w:t xml:space="preserve">אחר </w:t>
      </w:r>
      <w:r w:rsidRPr="00CB14BF">
        <w:rPr>
          <w:rFonts w:eastAsia="Calibri"/>
          <w:rtl/>
        </w:rPr>
        <w:t xml:space="preserve">הראה כי קיצוצים תקציביים שהובילו לסגירת כ-30% ממועדוני הנוער בלונדון גררו עלייה בפשיעת קטינים, </w:t>
      </w:r>
      <w:r w:rsidRPr="00CB14BF">
        <w:rPr>
          <w:rFonts w:eastAsia="Calibri" w:hint="eastAsia"/>
          <w:rtl/>
        </w:rPr>
        <w:t>ו</w:t>
      </w:r>
      <w:r w:rsidRPr="00CB14BF">
        <w:rPr>
          <w:rFonts w:eastAsia="Calibri"/>
          <w:rtl/>
        </w:rPr>
        <w:t xml:space="preserve">כי בני נוער באזורים אלו היו בעלי סיכוי גבוה ב-14% לבצע פשעים. החוקרים </w:t>
      </w:r>
      <w:r w:rsidRPr="00CB14BF">
        <w:rPr>
          <w:rFonts w:eastAsia="Calibri" w:hint="eastAsia"/>
          <w:rtl/>
        </w:rPr>
        <w:t>ייחסו</w:t>
      </w:r>
      <w:r w:rsidRPr="00CB14BF">
        <w:rPr>
          <w:rFonts w:eastAsia="Calibri"/>
          <w:rtl/>
        </w:rPr>
        <w:t xml:space="preserve"> זאת לכך שמועדוני הנוער מספקים חונכות ומרחב בטוח שאינם ניתנים להחלפה בקלות</w:t>
      </w:r>
      <w:r>
        <w:rPr>
          <w:rFonts w:eastAsia="Calibri"/>
          <w:vertAlign w:val="superscript"/>
          <w:rtl/>
        </w:rPr>
        <w:footnoteReference w:id="23"/>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בישראל, סקר </w:t>
      </w:r>
      <w:r w:rsidRPr="00CB14BF">
        <w:rPr>
          <w:rFonts w:eastAsia="Calibri" w:hint="eastAsia"/>
          <w:rtl/>
        </w:rPr>
        <w:t>אקדמי</w:t>
      </w:r>
      <w:r w:rsidRPr="00CB14BF">
        <w:rPr>
          <w:rFonts w:eastAsia="Calibri"/>
          <w:rtl/>
        </w:rPr>
        <w:t xml:space="preserve"> רב-שנתי משנת 2023 (</w:t>
      </w:r>
      <w:r w:rsidRPr="00CB14BF">
        <w:rPr>
          <w:rFonts w:eastAsia="Calibri" w:hint="eastAsia"/>
          <w:rtl/>
        </w:rPr>
        <w:t>שנערך</w:t>
      </w:r>
      <w:r w:rsidRPr="00CB14BF">
        <w:rPr>
          <w:rFonts w:eastAsia="Calibri"/>
          <w:rtl/>
        </w:rPr>
        <w:t xml:space="preserve"> בשיתוף משרד החינוך ומשרד הבריאות), העלה כי </w:t>
      </w:r>
      <w:r w:rsidRPr="00CB14BF">
        <w:rPr>
          <w:rFonts w:eastAsia="Calibri" w:hint="eastAsia"/>
          <w:rtl/>
        </w:rPr>
        <w:t>שכיחות</w:t>
      </w:r>
      <w:r w:rsidRPr="00CB14BF">
        <w:rPr>
          <w:rFonts w:eastAsia="Calibri"/>
          <w:rtl/>
        </w:rPr>
        <w:t xml:space="preserve"> התלמידים המעורבים באופן קבוע בפעילות התנדבותית בקהילה </w:t>
      </w:r>
      <w:r w:rsidRPr="00CB14BF">
        <w:rPr>
          <w:rFonts w:eastAsia="Calibri" w:hint="eastAsia"/>
          <w:rtl/>
        </w:rPr>
        <w:t>שלא</w:t>
      </w:r>
      <w:r w:rsidRPr="00CB14BF">
        <w:rPr>
          <w:rFonts w:eastAsia="Calibri"/>
          <w:rtl/>
        </w:rPr>
        <w:t xml:space="preserve"> </w:t>
      </w:r>
      <w:r w:rsidRPr="00CB14BF">
        <w:rPr>
          <w:rFonts w:eastAsia="Calibri" w:hint="eastAsia"/>
          <w:rtl/>
        </w:rPr>
        <w:t>במסגרת</w:t>
      </w:r>
      <w:r w:rsidRPr="00CB14BF">
        <w:rPr>
          <w:rFonts w:eastAsia="Calibri"/>
          <w:rtl/>
        </w:rPr>
        <w:t xml:space="preserve"> </w:t>
      </w:r>
      <w:r w:rsidRPr="00CB14BF">
        <w:rPr>
          <w:rFonts w:eastAsia="Calibri" w:hint="eastAsia"/>
          <w:rtl/>
        </w:rPr>
        <w:t>בית</w:t>
      </w:r>
      <w:r w:rsidRPr="00CB14BF">
        <w:rPr>
          <w:rFonts w:eastAsia="Calibri"/>
          <w:rtl/>
        </w:rPr>
        <w:t xml:space="preserve"> </w:t>
      </w:r>
      <w:r w:rsidRPr="00CB14BF">
        <w:rPr>
          <w:rFonts w:eastAsia="Calibri" w:hint="eastAsia"/>
          <w:rtl/>
        </w:rPr>
        <w:t>ספרית</w:t>
      </w:r>
      <w:r w:rsidRPr="00CB14BF">
        <w:rPr>
          <w:rFonts w:eastAsia="Calibri"/>
          <w:rtl/>
        </w:rPr>
        <w:t xml:space="preserve"> </w:t>
      </w:r>
      <w:r w:rsidRPr="00CB14BF">
        <w:rPr>
          <w:rFonts w:eastAsia="Calibri" w:hint="eastAsia"/>
          <w:rtl/>
        </w:rPr>
        <w:t>הייתה</w:t>
      </w:r>
      <w:r w:rsidRPr="00CB14BF">
        <w:rPr>
          <w:rFonts w:eastAsia="Calibri"/>
          <w:rtl/>
        </w:rPr>
        <w:t xml:space="preserve"> </w:t>
      </w:r>
      <w:r w:rsidRPr="00CB14BF">
        <w:rPr>
          <w:rFonts w:eastAsia="Calibri" w:hint="eastAsia"/>
          <w:rtl/>
        </w:rPr>
        <w:t>כ</w:t>
      </w:r>
      <w:r w:rsidRPr="00CB14BF">
        <w:rPr>
          <w:rFonts w:eastAsia="Calibri"/>
          <w:rtl/>
        </w:rPr>
        <w:t xml:space="preserve">-43% </w:t>
      </w:r>
      <w:r w:rsidRPr="00CB14BF">
        <w:rPr>
          <w:rFonts w:eastAsia="Calibri" w:hint="eastAsia"/>
          <w:rtl/>
        </w:rPr>
        <w:t>מכלל</w:t>
      </w:r>
      <w:r w:rsidRPr="00CB14BF">
        <w:rPr>
          <w:rFonts w:eastAsia="Calibri"/>
          <w:rtl/>
        </w:rPr>
        <w:t xml:space="preserve"> התלמידים במוסדות שתחת פיקוח משרד החינוך, </w:t>
      </w:r>
      <w:r w:rsidRPr="00CB14BF">
        <w:rPr>
          <w:rFonts w:eastAsia="Calibri" w:hint="eastAsia"/>
          <w:rtl/>
        </w:rPr>
        <w:t>וכי</w:t>
      </w:r>
      <w:r w:rsidRPr="00CB14BF">
        <w:rPr>
          <w:rFonts w:eastAsia="Calibri"/>
          <w:rtl/>
        </w:rPr>
        <w:t xml:space="preserve"> </w:t>
      </w:r>
      <w:r w:rsidRPr="00CB14BF">
        <w:rPr>
          <w:rFonts w:eastAsia="Calibri" w:hint="eastAsia"/>
          <w:rtl/>
        </w:rPr>
        <w:t>שיעור</w:t>
      </w:r>
      <w:r w:rsidRPr="00CB14BF">
        <w:rPr>
          <w:rFonts w:eastAsia="Calibri"/>
          <w:rtl/>
        </w:rPr>
        <w:t xml:space="preserve"> </w:t>
      </w:r>
      <w:r w:rsidRPr="00CB14BF">
        <w:rPr>
          <w:rFonts w:eastAsia="Calibri" w:hint="eastAsia"/>
          <w:rtl/>
        </w:rPr>
        <w:t>התלמידים</w:t>
      </w:r>
      <w:r w:rsidRPr="00CB14BF">
        <w:rPr>
          <w:rFonts w:eastAsia="Calibri"/>
          <w:rtl/>
        </w:rPr>
        <w:t xml:space="preserve"> </w:t>
      </w:r>
      <w:r w:rsidRPr="00CB14BF">
        <w:rPr>
          <w:rFonts w:eastAsia="Calibri" w:hint="eastAsia"/>
          <w:rtl/>
        </w:rPr>
        <w:t>הפעילים</w:t>
      </w:r>
      <w:r w:rsidRPr="00CB14BF">
        <w:rPr>
          <w:rFonts w:eastAsia="Calibri"/>
          <w:rtl/>
        </w:rPr>
        <w:t xml:space="preserve"> </w:t>
      </w:r>
      <w:r w:rsidRPr="00CB14BF">
        <w:rPr>
          <w:rFonts w:eastAsia="Calibri" w:hint="eastAsia"/>
          <w:rtl/>
        </w:rPr>
        <w:t>כחניכים</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מדריכים</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היה</w:t>
      </w:r>
      <w:r w:rsidRPr="00CB14BF">
        <w:rPr>
          <w:rFonts w:eastAsia="Calibri"/>
          <w:rtl/>
        </w:rPr>
        <w:t xml:space="preserve"> 30% </w:t>
      </w:r>
      <w:r w:rsidRPr="00CB14BF">
        <w:rPr>
          <w:rFonts w:eastAsia="Calibri" w:hint="eastAsia"/>
          <w:rtl/>
        </w:rPr>
        <w:t>מכלל</w:t>
      </w:r>
      <w:r w:rsidRPr="00CB14BF">
        <w:rPr>
          <w:rFonts w:eastAsia="Calibri"/>
          <w:rtl/>
        </w:rPr>
        <w:t xml:space="preserve"> </w:t>
      </w:r>
      <w:r w:rsidRPr="00CB14BF">
        <w:rPr>
          <w:rFonts w:eastAsia="Calibri" w:hint="eastAsia"/>
          <w:rtl/>
        </w:rPr>
        <w:t>התלמידים</w:t>
      </w:r>
      <w:r w:rsidRPr="00CB14BF">
        <w:rPr>
          <w:rFonts w:eastAsia="Calibri"/>
          <w:rtl/>
        </w:rPr>
        <w:t xml:space="preserve"> </w:t>
      </w:r>
      <w:r w:rsidRPr="00CB14BF">
        <w:rPr>
          <w:rFonts w:eastAsia="Calibri" w:hint="eastAsia"/>
          <w:rtl/>
        </w:rPr>
        <w:t>במוסדות</w:t>
      </w:r>
      <w:r w:rsidRPr="00CB14BF">
        <w:rPr>
          <w:rFonts w:eastAsia="Calibri"/>
          <w:rtl/>
        </w:rPr>
        <w:t xml:space="preserve"> </w:t>
      </w:r>
      <w:r w:rsidRPr="00CB14BF">
        <w:rPr>
          <w:rFonts w:eastAsia="Calibri" w:hint="eastAsia"/>
          <w:rtl/>
        </w:rPr>
        <w:t>שבפיקוח</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עוד עלה בסקר </w:t>
      </w:r>
      <w:r w:rsidRPr="00CB14BF">
        <w:rPr>
          <w:rFonts w:eastAsia="Calibri" w:hint="eastAsia"/>
          <w:rtl/>
        </w:rPr>
        <w:t>כי</w:t>
      </w:r>
      <w:r w:rsidRPr="00CB14BF">
        <w:rPr>
          <w:rFonts w:eastAsia="Calibri"/>
          <w:rtl/>
        </w:rPr>
        <w:t xml:space="preserve"> התנדבות בקהילה, </w:t>
      </w:r>
      <w:r w:rsidRPr="00CB14BF">
        <w:rPr>
          <w:rFonts w:eastAsia="Calibri" w:hint="eastAsia"/>
          <w:rtl/>
        </w:rPr>
        <w:t>ובכללה</w:t>
      </w:r>
      <w:r w:rsidRPr="00CB14BF">
        <w:rPr>
          <w:rFonts w:eastAsia="Calibri"/>
          <w:rtl/>
        </w:rPr>
        <w:t xml:space="preserve"> </w:t>
      </w:r>
      <w:r w:rsidRPr="00CB14BF">
        <w:rPr>
          <w:rFonts w:eastAsia="Calibri" w:hint="eastAsia"/>
          <w:rtl/>
        </w:rPr>
        <w:t>חברות</w:t>
      </w:r>
      <w:r w:rsidRPr="00CB14BF">
        <w:rPr>
          <w:rFonts w:eastAsia="Calibri"/>
          <w:rtl/>
        </w:rPr>
        <w:t xml:space="preserve"> </w:t>
      </w:r>
      <w:r w:rsidRPr="00CB14BF">
        <w:rPr>
          <w:rFonts w:eastAsia="Calibri" w:hint="eastAsia"/>
          <w:rtl/>
        </w:rPr>
        <w:t>קבועה</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נוער</w:t>
      </w:r>
      <w:r w:rsidRPr="00CB14BF">
        <w:rPr>
          <w:rFonts w:eastAsia="Calibri"/>
          <w:rtl/>
        </w:rPr>
        <w:t xml:space="preserve">, היא גורם חוסן המגן מפני התנהגויות סיכון (עישון, אלכוהול ואלימות) ומעלה את הדימוי העצמי. </w:t>
      </w:r>
      <w:bookmarkStart w:id="33" w:name="_Hlk229813540"/>
      <w:r w:rsidRPr="00CB14BF">
        <w:rPr>
          <w:rFonts w:eastAsia="Calibri" w:hint="eastAsia"/>
          <w:rtl/>
        </w:rPr>
        <w:t>עוד</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מהסקר</w:t>
      </w:r>
      <w:r w:rsidRPr="00CB14BF">
        <w:rPr>
          <w:rFonts w:eastAsia="Calibri"/>
          <w:rtl/>
        </w:rPr>
        <w:t xml:space="preserve"> </w:t>
      </w:r>
      <w:r w:rsidRPr="00CB14BF">
        <w:rPr>
          <w:rFonts w:eastAsia="Calibri" w:hint="eastAsia"/>
          <w:rtl/>
        </w:rPr>
        <w:t>כי</w:t>
      </w:r>
      <w:r w:rsidRPr="00CB14BF">
        <w:rPr>
          <w:rFonts w:eastAsia="Calibri"/>
          <w:rtl/>
        </w:rPr>
        <w:t xml:space="preserve"> </w:t>
      </w:r>
      <w:bookmarkEnd w:id="33"/>
      <w:r w:rsidRPr="00CB14BF">
        <w:rPr>
          <w:rFonts w:eastAsia="Calibri"/>
          <w:rtl/>
        </w:rPr>
        <w:t>רק כ-26% מהמתנדבים עושים זאת בתדירות שבועית קבועה, נתון המחדד את הצורך בעידוד הפעילות</w:t>
      </w:r>
      <w:r>
        <w:rPr>
          <w:rFonts w:eastAsia="Calibri"/>
          <w:vertAlign w:val="superscript"/>
          <w:rtl/>
        </w:rPr>
        <w:footnoteReference w:id="24"/>
      </w:r>
      <w:r w:rsidRPr="00CB14BF">
        <w:rPr>
          <w:rFonts w:eastAsia="Calibri" w:hint="cs"/>
          <w:rtl/>
        </w:rPr>
        <w:t xml:space="preserve">. </w:t>
      </w:r>
      <w:r w:rsidRPr="00CB14BF">
        <w:rPr>
          <w:rFonts w:eastAsia="Calibri" w:hint="eastAsia"/>
          <w:rtl/>
        </w:rPr>
        <w:t>צורך</w:t>
      </w:r>
      <w:r w:rsidRPr="00CB14BF">
        <w:rPr>
          <w:rFonts w:eastAsia="Calibri"/>
          <w:rtl/>
        </w:rPr>
        <w:t xml:space="preserve"> </w:t>
      </w:r>
      <w:r w:rsidRPr="00CB14BF">
        <w:rPr>
          <w:rFonts w:eastAsia="Calibri" w:hint="eastAsia"/>
          <w:rtl/>
        </w:rPr>
        <w:t>זה</w:t>
      </w:r>
      <w:r w:rsidRPr="00CB14BF">
        <w:rPr>
          <w:rFonts w:eastAsia="Calibri"/>
          <w:rtl/>
        </w:rPr>
        <w:t xml:space="preserve"> מתחדד בע</w:t>
      </w:r>
      <w:r w:rsidRPr="00CB14BF">
        <w:rPr>
          <w:rFonts w:eastAsia="Calibri" w:hint="cs"/>
          <w:rtl/>
        </w:rPr>
        <w:t>י</w:t>
      </w:r>
      <w:r w:rsidRPr="00CB14BF">
        <w:rPr>
          <w:rFonts w:eastAsia="Calibri"/>
          <w:rtl/>
        </w:rPr>
        <w:t>תות משבר: לאחר התפרצות נגיף הקורונה</w:t>
      </w:r>
      <w:r>
        <w:rPr>
          <w:rFonts w:eastAsia="Calibri"/>
          <w:vertAlign w:val="superscript"/>
          <w:rtl/>
        </w:rPr>
        <w:footnoteReference w:id="25"/>
      </w:r>
      <w:r w:rsidRPr="00CB14BF">
        <w:rPr>
          <w:rFonts w:eastAsia="Calibri"/>
          <w:rtl/>
        </w:rPr>
        <w:t>, וביתר שאת לאחר פרוץ מלחמת "חרבות ברזל", נמצא כי היעדרן של מסגרות מאורגנות והתגברות חוסר המעש פוגעים בחוסן החברתי ומגבירים תופעות כגון עישון, צריכת אלכוהול ואלימות</w:t>
      </w:r>
      <w:r>
        <w:rPr>
          <w:rFonts w:eastAsia="Calibri"/>
          <w:vertAlign w:val="superscript"/>
          <w:rtl/>
        </w:rPr>
        <w:footnoteReference w:id="26"/>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מחקר שנעשה במהלך נובמבר 2020, לאחר החלת הסגר הראשון </w:t>
      </w:r>
      <w:r w:rsidRPr="00CB14BF">
        <w:rPr>
          <w:rFonts w:eastAsia="Calibri" w:hint="cs"/>
          <w:rtl/>
        </w:rPr>
        <w:t xml:space="preserve">בעקבות התפשטות נגיף הקורונה </w:t>
      </w:r>
      <w:r w:rsidRPr="00CB14BF">
        <w:rPr>
          <w:rFonts w:eastAsia="Calibri"/>
          <w:rtl/>
        </w:rPr>
        <w:t xml:space="preserve">שהביא למעבר </w:t>
      </w:r>
      <w:r w:rsidRPr="00CB14BF">
        <w:rPr>
          <w:rFonts w:eastAsia="Calibri" w:hint="eastAsia"/>
          <w:rtl/>
        </w:rPr>
        <w:t>מיידי</w:t>
      </w:r>
      <w:r w:rsidRPr="00CB14BF">
        <w:rPr>
          <w:rFonts w:eastAsia="Calibri"/>
          <w:rtl/>
        </w:rPr>
        <w:t xml:space="preserve"> של מערכת החינוך לפעילות מרחוק, בחן את </w:t>
      </w:r>
      <w:r w:rsidRPr="00CB14BF">
        <w:rPr>
          <w:rFonts w:eastAsia="Calibri" w:hint="eastAsia"/>
          <w:rtl/>
        </w:rPr>
        <w:t>הפרקטיקות</w:t>
      </w:r>
      <w:r w:rsidRPr="00CB14BF">
        <w:rPr>
          <w:rFonts w:eastAsia="Calibri"/>
          <w:rtl/>
        </w:rPr>
        <w:t xml:space="preserve"> החינוכיות שקיימו תנועות הנוער בתקופה זו והעלה כי התמות המרכזיות שמאפיינות אותן </w:t>
      </w:r>
      <w:r w:rsidRPr="00CB14BF">
        <w:rPr>
          <w:rFonts w:eastAsia="Calibri" w:hint="eastAsia"/>
          <w:rtl/>
        </w:rPr>
        <w:t>איפשרו</w:t>
      </w:r>
      <w:r w:rsidRPr="00CB14BF">
        <w:rPr>
          <w:rFonts w:eastAsia="Calibri"/>
          <w:rtl/>
        </w:rPr>
        <w:t xml:space="preserve"> להן לווסת בין סדרי החיים של הנערים בשגרה ובחירום, להתמודד באופן יצירתי, רב-פנים ויעיל עם משבר הקורונה ולהוות מנגנון ייחודי מחזק לבני נוער בעת משבר</w:t>
      </w:r>
      <w:r>
        <w:rPr>
          <w:rFonts w:eastAsia="Calibri"/>
          <w:vertAlign w:val="superscript"/>
          <w:rtl/>
        </w:rPr>
        <w:footnoteReference w:id="27"/>
      </w:r>
      <w:r w:rsidRPr="00CB14BF">
        <w:rPr>
          <w:rFonts w:eastAsia="Calibri" w:hint="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34" w:name="_Toc222041801"/>
      <w:r w:rsidRPr="00CB14BF">
        <w:rPr>
          <w:rFonts w:eastAsia="Times New Roman"/>
          <w:bCs/>
          <w:spacing w:val="40"/>
          <w:rtl/>
        </w:rPr>
        <w:t>תפקוד תנועות הנוער במצבי חירום ומשבר לאומי</w:t>
      </w:r>
      <w:bookmarkEnd w:id="34"/>
      <w:r w:rsidRPr="00CB14BF">
        <w:rPr>
          <w:rFonts w:eastAsia="Times New Roman" w:hint="cs"/>
          <w:bCs/>
          <w:spacing w:val="40"/>
          <w:rtl/>
        </w:rPr>
        <w:t>:</w:t>
      </w:r>
      <w:r w:rsidRPr="00CB14BF">
        <w:rPr>
          <w:rFonts w:eastAsia="Calibri"/>
          <w:b/>
          <w:bCs/>
          <w:rtl/>
        </w:rPr>
        <w:t xml:space="preserve"> </w:t>
      </w:r>
      <w:bookmarkStart w:id="35" w:name="_Hlk221187824"/>
      <w:r w:rsidRPr="00CB14BF">
        <w:rPr>
          <w:rFonts w:eastAsia="Calibri" w:hint="eastAsia"/>
          <w:rtl/>
        </w:rPr>
        <w:t>הפעילות</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מקדמת</w:t>
      </w:r>
      <w:r w:rsidRPr="00CB14BF">
        <w:rPr>
          <w:rFonts w:eastAsia="Calibri"/>
          <w:rtl/>
        </w:rPr>
        <w:t xml:space="preserve"> אזרחות דמוקרטית פעילה שעיקריה מעורבות קהיל</w:t>
      </w:r>
      <w:r w:rsidRPr="00CB14BF">
        <w:rPr>
          <w:rFonts w:eastAsia="Calibri" w:hint="eastAsia"/>
          <w:rtl/>
        </w:rPr>
        <w:t>תית</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התנדבותית</w:t>
      </w:r>
      <w:r w:rsidRPr="00CB14BF">
        <w:rPr>
          <w:rFonts w:eastAsia="Calibri"/>
          <w:rtl/>
        </w:rPr>
        <w:t xml:space="preserve"> </w:t>
      </w:r>
      <w:r w:rsidRPr="00CB14BF">
        <w:rPr>
          <w:rFonts w:eastAsia="Calibri" w:hint="eastAsia"/>
          <w:rtl/>
        </w:rPr>
        <w:t>ועשייה</w:t>
      </w:r>
      <w:r w:rsidRPr="00CB14BF">
        <w:rPr>
          <w:rFonts w:eastAsia="Calibri"/>
          <w:rtl/>
        </w:rPr>
        <w:t xml:space="preserve"> </w:t>
      </w:r>
      <w:r w:rsidRPr="00CB14BF">
        <w:rPr>
          <w:rFonts w:eastAsia="Calibri" w:hint="eastAsia"/>
          <w:rtl/>
        </w:rPr>
        <w:t>חברתית</w:t>
      </w:r>
      <w:r w:rsidRPr="00CB14BF">
        <w:rPr>
          <w:rFonts w:eastAsia="Calibri"/>
          <w:rtl/>
        </w:rPr>
        <w:t xml:space="preserve"> </w:t>
      </w:r>
      <w:r w:rsidRPr="00CB14BF">
        <w:rPr>
          <w:rFonts w:eastAsia="Calibri" w:hint="eastAsia"/>
          <w:rtl/>
        </w:rPr>
        <w:t>אשר</w:t>
      </w:r>
      <w:r w:rsidRPr="00CB14BF">
        <w:rPr>
          <w:rFonts w:eastAsia="Calibri"/>
          <w:rtl/>
        </w:rPr>
        <w:t xml:space="preserve"> </w:t>
      </w:r>
      <w:r w:rsidRPr="00CB14BF">
        <w:rPr>
          <w:rFonts w:eastAsia="Calibri" w:hint="eastAsia"/>
          <w:rtl/>
        </w:rPr>
        <w:t>מגבירה</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תחושת</w:t>
      </w:r>
      <w:r w:rsidRPr="00CB14BF">
        <w:rPr>
          <w:rFonts w:eastAsia="Calibri"/>
          <w:rtl/>
        </w:rPr>
        <w:t xml:space="preserve"> </w:t>
      </w:r>
      <w:r w:rsidRPr="00CB14BF">
        <w:rPr>
          <w:rFonts w:eastAsia="Calibri" w:hint="eastAsia"/>
          <w:rtl/>
        </w:rPr>
        <w:t>המחויבות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בני</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כלפי</w:t>
      </w:r>
      <w:r w:rsidRPr="00CB14BF">
        <w:rPr>
          <w:rFonts w:eastAsia="Calibri"/>
          <w:rtl/>
        </w:rPr>
        <w:t xml:space="preserve"> </w:t>
      </w:r>
      <w:r w:rsidRPr="00CB14BF">
        <w:rPr>
          <w:rFonts w:eastAsia="Calibri" w:hint="eastAsia"/>
          <w:rtl/>
        </w:rPr>
        <w:t>החברה</w:t>
      </w:r>
      <w:r w:rsidRPr="00CB14BF">
        <w:rPr>
          <w:rFonts w:eastAsia="Calibri"/>
          <w:rtl/>
        </w:rPr>
        <w:t xml:space="preserve"> </w:t>
      </w:r>
      <w:r w:rsidRPr="00CB14BF">
        <w:rPr>
          <w:rFonts w:eastAsia="Calibri" w:hint="eastAsia"/>
          <w:rtl/>
        </w:rPr>
        <w:t>והמדינה</w:t>
      </w:r>
      <w:bookmarkEnd w:id="35"/>
      <w:r>
        <w:rPr>
          <w:rFonts w:eastAsia="Calibri"/>
          <w:vertAlign w:val="superscript"/>
          <w:rtl/>
        </w:rPr>
        <w:footnoteReference w:id="28"/>
      </w:r>
      <w:r w:rsidRPr="00CB14BF">
        <w:rPr>
          <w:rFonts w:eastAsia="Calibri" w:hint="cs"/>
          <w:rtl/>
        </w:rPr>
        <w:t xml:space="preserve">. מעצם זאת </w:t>
      </w:r>
      <w:r w:rsidRPr="00CB14BF">
        <w:rPr>
          <w:rFonts w:eastAsia="Calibri"/>
          <w:rtl/>
        </w:rPr>
        <w:t>חשיבותן של תנועות הנוער מתחדדת ביתר שאת בע</w:t>
      </w:r>
      <w:r w:rsidRPr="00CB14BF">
        <w:rPr>
          <w:rFonts w:eastAsia="Calibri" w:hint="cs"/>
          <w:rtl/>
        </w:rPr>
        <w:t>י</w:t>
      </w:r>
      <w:r w:rsidRPr="00CB14BF">
        <w:rPr>
          <w:rFonts w:eastAsia="Calibri"/>
          <w:rtl/>
        </w:rPr>
        <w:t>תות משבר לאומי. הן במהלך מגפת הקורונה והן בעת מלחמת "חרבות ברזל", התגלה החינוך הבלתי פורמלי כגורם מייצב</w:t>
      </w:r>
      <w:r w:rsidRPr="00CB14BF">
        <w:rPr>
          <w:rFonts w:eastAsia="Calibri" w:hint="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מחקר</w:t>
      </w:r>
      <w:r w:rsidRPr="00CB14BF">
        <w:rPr>
          <w:rFonts w:eastAsia="Calibri"/>
          <w:rtl/>
        </w:rPr>
        <w:t xml:space="preserve"> </w:t>
      </w:r>
      <w:r w:rsidRPr="00CB14BF">
        <w:rPr>
          <w:rFonts w:eastAsia="Calibri" w:hint="eastAsia"/>
          <w:rtl/>
        </w:rPr>
        <w:t>אחר</w:t>
      </w:r>
      <w:r w:rsidRPr="00CB14BF">
        <w:rPr>
          <w:rFonts w:eastAsia="Calibri"/>
          <w:rtl/>
        </w:rPr>
        <w:t xml:space="preserve"> </w:t>
      </w:r>
      <w:r w:rsidRPr="00CB14BF">
        <w:rPr>
          <w:rFonts w:eastAsia="Calibri" w:hint="eastAsia"/>
          <w:rtl/>
        </w:rPr>
        <w:t>שנערך</w:t>
      </w:r>
      <w:r w:rsidRPr="00CB14BF">
        <w:rPr>
          <w:rFonts w:eastAsia="Calibri"/>
          <w:rtl/>
        </w:rPr>
        <w:t xml:space="preserve"> </w:t>
      </w:r>
      <w:r w:rsidRPr="00CB14BF">
        <w:rPr>
          <w:rFonts w:eastAsia="Calibri" w:hint="eastAsia"/>
          <w:rtl/>
        </w:rPr>
        <w:t>לאחר</w:t>
      </w:r>
      <w:r w:rsidRPr="00CB14BF">
        <w:rPr>
          <w:rFonts w:eastAsia="Calibri"/>
          <w:rtl/>
        </w:rPr>
        <w:t xml:space="preserve"> </w:t>
      </w:r>
      <w:r w:rsidRPr="00CB14BF">
        <w:rPr>
          <w:rFonts w:eastAsia="Calibri" w:hint="eastAsia"/>
          <w:rtl/>
        </w:rPr>
        <w:t>מתקפת</w:t>
      </w:r>
      <w:r w:rsidRPr="00CB14BF">
        <w:rPr>
          <w:rFonts w:eastAsia="Calibri"/>
          <w:rtl/>
        </w:rPr>
        <w:t xml:space="preserve"> </w:t>
      </w:r>
      <w:r w:rsidRPr="00CB14BF">
        <w:rPr>
          <w:rFonts w:eastAsia="Calibri" w:hint="eastAsia"/>
          <w:rtl/>
        </w:rPr>
        <w:t>שבעה</w:t>
      </w:r>
      <w:r w:rsidRPr="00CB14BF">
        <w:rPr>
          <w:rFonts w:eastAsia="Calibri"/>
          <w:rtl/>
        </w:rPr>
        <w:t xml:space="preserve"> באוקטובר </w:t>
      </w:r>
      <w:r w:rsidRPr="00CB14BF">
        <w:rPr>
          <w:rFonts w:eastAsia="Calibri" w:hint="eastAsia"/>
          <w:rtl/>
        </w:rPr>
        <w:t>העלה</w:t>
      </w:r>
      <w:r w:rsidRPr="00CB14BF">
        <w:rPr>
          <w:rFonts w:eastAsia="Calibri"/>
          <w:rtl/>
        </w:rPr>
        <w:t xml:space="preserve"> כי תנועות הנוער ותנועות הבוגרים התגייסו באופן מ</w:t>
      </w:r>
      <w:r w:rsidRPr="00CB14BF">
        <w:rPr>
          <w:rFonts w:eastAsia="Calibri" w:hint="eastAsia"/>
          <w:rtl/>
        </w:rPr>
        <w:t>י</w:t>
      </w:r>
      <w:r w:rsidRPr="00CB14BF">
        <w:rPr>
          <w:rFonts w:eastAsia="Calibri"/>
          <w:rtl/>
        </w:rPr>
        <w:t>ידי ל</w:t>
      </w:r>
      <w:r w:rsidRPr="00CB14BF">
        <w:rPr>
          <w:rFonts w:eastAsia="Calibri" w:hint="eastAsia"/>
          <w:rtl/>
        </w:rPr>
        <w:t>מתן</w:t>
      </w:r>
      <w:r w:rsidRPr="00CB14BF">
        <w:rPr>
          <w:rFonts w:eastAsia="Calibri"/>
          <w:rtl/>
        </w:rPr>
        <w:t xml:space="preserve"> </w:t>
      </w:r>
      <w:r w:rsidRPr="00CB14BF">
        <w:rPr>
          <w:rFonts w:eastAsia="Calibri" w:hint="eastAsia"/>
          <w:rtl/>
        </w:rPr>
        <w:t>מענה</w:t>
      </w:r>
      <w:r w:rsidRPr="00CB14BF">
        <w:rPr>
          <w:rFonts w:eastAsia="Calibri"/>
          <w:rtl/>
        </w:rPr>
        <w:t xml:space="preserve"> </w:t>
      </w:r>
      <w:r w:rsidRPr="00CB14BF">
        <w:rPr>
          <w:rFonts w:eastAsia="Calibri" w:hint="eastAsia"/>
          <w:rtl/>
        </w:rPr>
        <w:t>חינוכי</w:t>
      </w:r>
      <w:r w:rsidRPr="00CB14BF">
        <w:rPr>
          <w:rFonts w:eastAsia="Calibri"/>
          <w:rtl/>
        </w:rPr>
        <w:t xml:space="preserve"> </w:t>
      </w:r>
      <w:r w:rsidRPr="00CB14BF">
        <w:rPr>
          <w:rFonts w:eastAsia="Calibri" w:hint="eastAsia"/>
          <w:rtl/>
        </w:rPr>
        <w:t>בעת</w:t>
      </w:r>
      <w:r w:rsidRPr="00CB14BF">
        <w:rPr>
          <w:rFonts w:eastAsia="Calibri"/>
          <w:rtl/>
        </w:rPr>
        <w:t xml:space="preserve"> </w:t>
      </w:r>
      <w:r w:rsidRPr="00CB14BF">
        <w:rPr>
          <w:rFonts w:eastAsia="Calibri" w:hint="eastAsia"/>
          <w:rtl/>
        </w:rPr>
        <w:t>חירום</w:t>
      </w:r>
      <w:r w:rsidRPr="00CB14BF">
        <w:rPr>
          <w:rFonts w:eastAsia="Calibri"/>
          <w:rtl/>
        </w:rPr>
        <w:t xml:space="preserve"> </w:t>
      </w:r>
      <w:r w:rsidRPr="00CB14BF">
        <w:rPr>
          <w:rFonts w:eastAsia="Calibri" w:hint="eastAsia"/>
          <w:rtl/>
        </w:rPr>
        <w:t>לילדים</w:t>
      </w:r>
      <w:r w:rsidRPr="00CB14BF">
        <w:rPr>
          <w:rFonts w:eastAsia="Calibri"/>
          <w:rtl/>
        </w:rPr>
        <w:t xml:space="preserve"> </w:t>
      </w:r>
      <w:r w:rsidRPr="00CB14BF">
        <w:rPr>
          <w:rFonts w:eastAsia="Calibri" w:hint="eastAsia"/>
          <w:rtl/>
        </w:rPr>
        <w:t>ובני</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מפונים</w:t>
      </w:r>
      <w:r w:rsidRPr="00CB14BF">
        <w:rPr>
          <w:rFonts w:eastAsia="Calibri"/>
          <w:rtl/>
        </w:rPr>
        <w:t xml:space="preserve">. </w:t>
      </w:r>
      <w:r w:rsidRPr="00CB14BF">
        <w:rPr>
          <w:rFonts w:eastAsia="Calibri" w:hint="eastAsia"/>
          <w:rtl/>
        </w:rPr>
        <w:t>התמחותן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אלה</w:t>
      </w:r>
      <w:r w:rsidRPr="00CB14BF">
        <w:rPr>
          <w:rFonts w:eastAsia="Calibri"/>
          <w:rtl/>
        </w:rPr>
        <w:t xml:space="preserve"> </w:t>
      </w:r>
      <w:r w:rsidRPr="00CB14BF">
        <w:rPr>
          <w:rFonts w:eastAsia="Calibri" w:hint="eastAsia"/>
          <w:rtl/>
        </w:rPr>
        <w:t>בחינוך</w:t>
      </w:r>
      <w:r w:rsidRPr="00CB14BF">
        <w:rPr>
          <w:rFonts w:eastAsia="Calibri"/>
          <w:rtl/>
        </w:rPr>
        <w:t xml:space="preserve"> </w:t>
      </w:r>
      <w:r w:rsidRPr="00CB14BF">
        <w:rPr>
          <w:rFonts w:eastAsia="Calibri" w:hint="eastAsia"/>
          <w:rtl/>
        </w:rPr>
        <w:t>הבלתי</w:t>
      </w:r>
      <w:r w:rsidRPr="00CB14BF">
        <w:rPr>
          <w:rFonts w:eastAsia="Calibri"/>
          <w:rtl/>
        </w:rPr>
        <w:t xml:space="preserve"> פורמלי, ה</w:t>
      </w:r>
      <w:r w:rsidRPr="00CB14BF">
        <w:rPr>
          <w:rFonts w:eastAsia="Calibri" w:hint="eastAsia"/>
          <w:rtl/>
        </w:rPr>
        <w:t>מאופיין</w:t>
      </w:r>
      <w:r w:rsidRPr="00CB14BF">
        <w:rPr>
          <w:rFonts w:eastAsia="Calibri"/>
          <w:rtl/>
        </w:rPr>
        <w:t xml:space="preserve"> </w:t>
      </w:r>
      <w:r w:rsidRPr="00CB14BF">
        <w:rPr>
          <w:rFonts w:eastAsia="Calibri" w:hint="eastAsia"/>
          <w:rtl/>
        </w:rPr>
        <w:t>ב</w:t>
      </w:r>
      <w:r w:rsidRPr="00CB14BF">
        <w:rPr>
          <w:rFonts w:eastAsia="Calibri"/>
          <w:rtl/>
        </w:rPr>
        <w:t xml:space="preserve">גמישות ארגונית ופדגוגית, </w:t>
      </w:r>
      <w:r w:rsidRPr="00CB14BF">
        <w:rPr>
          <w:rFonts w:eastAsia="Calibri" w:hint="eastAsia"/>
          <w:rtl/>
        </w:rPr>
        <w:t>איפשרה</w:t>
      </w:r>
      <w:r w:rsidRPr="00CB14BF">
        <w:rPr>
          <w:rFonts w:eastAsia="Calibri"/>
          <w:rtl/>
        </w:rPr>
        <w:t xml:space="preserve"> להם </w:t>
      </w:r>
      <w:r w:rsidRPr="00CB14BF">
        <w:rPr>
          <w:rFonts w:eastAsia="Calibri" w:hint="eastAsia"/>
          <w:rtl/>
        </w:rPr>
        <w:t>לייצר</w:t>
      </w:r>
      <w:r w:rsidRPr="00CB14BF">
        <w:rPr>
          <w:rFonts w:eastAsia="Calibri"/>
          <w:rtl/>
        </w:rPr>
        <w:t xml:space="preserve"> </w:t>
      </w:r>
      <w:r w:rsidRPr="00CB14BF">
        <w:rPr>
          <w:rFonts w:eastAsia="Calibri" w:hint="eastAsia"/>
          <w:rtl/>
        </w:rPr>
        <w:t>בתוך</w:t>
      </w:r>
      <w:r w:rsidRPr="00CB14BF">
        <w:rPr>
          <w:rFonts w:eastAsia="Calibri"/>
          <w:rtl/>
        </w:rPr>
        <w:t xml:space="preserve"> </w:t>
      </w:r>
      <w:r w:rsidRPr="00CB14BF">
        <w:rPr>
          <w:rFonts w:eastAsia="Calibri" w:hint="eastAsia"/>
          <w:rtl/>
        </w:rPr>
        <w:t>הכאוס</w:t>
      </w:r>
      <w:r w:rsidRPr="00CB14BF">
        <w:rPr>
          <w:rFonts w:eastAsia="Calibri"/>
          <w:rtl/>
        </w:rPr>
        <w:t xml:space="preserve"> </w:t>
      </w:r>
      <w:r w:rsidRPr="00CB14BF">
        <w:rPr>
          <w:rFonts w:eastAsia="Calibri" w:hint="eastAsia"/>
          <w:rtl/>
        </w:rPr>
        <w:t>סדר</w:t>
      </w:r>
      <w:r w:rsidRPr="00CB14BF">
        <w:rPr>
          <w:rFonts w:eastAsia="Calibri"/>
          <w:rtl/>
        </w:rPr>
        <w:t xml:space="preserve"> </w:t>
      </w:r>
      <w:r w:rsidRPr="00CB14BF">
        <w:rPr>
          <w:rFonts w:eastAsia="Calibri" w:hint="eastAsia"/>
          <w:rtl/>
        </w:rPr>
        <w:t>יום</w:t>
      </w:r>
      <w:r w:rsidRPr="00CB14BF">
        <w:rPr>
          <w:rFonts w:eastAsia="Calibri"/>
          <w:rtl/>
        </w:rPr>
        <w:t xml:space="preserve"> </w:t>
      </w:r>
      <w:r w:rsidRPr="00CB14BF">
        <w:rPr>
          <w:rFonts w:eastAsia="Calibri" w:hint="eastAsia"/>
          <w:rtl/>
        </w:rPr>
        <w:t>חינוכי</w:t>
      </w:r>
      <w:r w:rsidRPr="00CB14BF">
        <w:rPr>
          <w:rFonts w:eastAsia="Calibri"/>
          <w:rtl/>
        </w:rPr>
        <w:t xml:space="preserve"> </w:t>
      </w:r>
      <w:r w:rsidRPr="00CB14BF">
        <w:rPr>
          <w:rFonts w:eastAsia="Calibri" w:hint="eastAsia"/>
          <w:rtl/>
        </w:rPr>
        <w:t>המותאם</w:t>
      </w:r>
      <w:r w:rsidRPr="00CB14BF">
        <w:rPr>
          <w:rFonts w:eastAsia="Calibri"/>
          <w:rtl/>
        </w:rPr>
        <w:t xml:space="preserve"> </w:t>
      </w:r>
      <w:r w:rsidRPr="00CB14BF">
        <w:rPr>
          <w:rFonts w:eastAsia="Calibri" w:hint="eastAsia"/>
          <w:rtl/>
        </w:rPr>
        <w:t>לאוכלוסייה</w:t>
      </w:r>
      <w:r w:rsidRPr="00CB14BF">
        <w:rPr>
          <w:rFonts w:eastAsia="Calibri"/>
          <w:rtl/>
        </w:rPr>
        <w:t xml:space="preserve"> </w:t>
      </w:r>
      <w:r w:rsidRPr="00CB14BF">
        <w:rPr>
          <w:rFonts w:eastAsia="Calibri" w:hint="eastAsia"/>
          <w:rtl/>
        </w:rPr>
        <w:t>ולנסיבות</w:t>
      </w:r>
      <w:r>
        <w:rPr>
          <w:rFonts w:eastAsia="Calibri"/>
          <w:vertAlign w:val="superscript"/>
          <w:rtl/>
        </w:rPr>
        <w:footnoteReference w:id="29"/>
      </w:r>
      <w:r w:rsidRPr="00CB14BF">
        <w:rPr>
          <w:rFonts w:eastAsia="Calibri" w:hint="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זאת ועוד, מחקרים מצביעים </w:t>
      </w:r>
      <w:r w:rsidRPr="00CB14BF">
        <w:rPr>
          <w:rFonts w:eastAsia="Calibri" w:hint="eastAsia"/>
          <w:rtl/>
        </w:rPr>
        <w:t>כי</w:t>
      </w:r>
      <w:r w:rsidRPr="00CB14BF">
        <w:rPr>
          <w:rFonts w:eastAsia="Calibri"/>
          <w:rtl/>
        </w:rPr>
        <w:t xml:space="preserve"> הפעילות בתנועות הנוער נתפסת כתורמת להכנה לצה"ל בשיעור גבוה באופן מובהק (63%) בהשוואה לתרומת בית הספר (40%)</w:t>
      </w:r>
      <w:r>
        <w:rPr>
          <w:rFonts w:eastAsia="Calibri"/>
          <w:vertAlign w:val="superscript"/>
          <w:rtl/>
        </w:rPr>
        <w:footnoteReference w:id="30"/>
      </w:r>
      <w:r w:rsidRPr="00CB14BF">
        <w:rPr>
          <w:rFonts w:eastAsia="Calibri" w:hint="cs"/>
          <w:rtl/>
        </w:rPr>
        <w:t>.</w:t>
      </w:r>
    </w:p>
    <w:p w:rsidR="00CB14BF" w:rsidRPr="00CB14BF" w:rsidP="00CB14BF">
      <w:pPr>
        <w:spacing w:line="269" w:lineRule="auto"/>
        <w:rPr>
          <w:rFonts w:eastAsia="Calibri"/>
          <w:rtl/>
        </w:rPr>
      </w:pPr>
    </w:p>
    <w:p w:rsidR="00CB14BF" w:rsidRPr="00CB14BF" w:rsidP="00CB14BF">
      <w:pPr>
        <w:keepNext/>
        <w:keepLines/>
        <w:spacing w:line="269" w:lineRule="auto"/>
        <w:outlineLvl w:val="2"/>
        <w:rPr>
          <w:rFonts w:eastAsia="Times New Roman"/>
          <w:bCs/>
          <w:szCs w:val="28"/>
          <w:u w:val="single"/>
          <w:rtl/>
        </w:rPr>
      </w:pPr>
      <w:r w:rsidRPr="00CB14BF">
        <w:rPr>
          <w:rFonts w:eastAsia="Times New Roman" w:hint="cs"/>
          <w:bCs/>
          <w:szCs w:val="28"/>
          <w:u w:val="single"/>
          <w:rtl/>
        </w:rPr>
        <w:t>חשיבות פעילות תנועות הנוער כפי שעלתה בהליכי שיתוף ציבור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במסגרת הליכי שיתוף ציבור שקיים משרד מבקר המדינה בשנת 2025 </w:t>
      </w:r>
      <w:r w:rsidRPr="00CB14BF">
        <w:rPr>
          <w:rFonts w:eastAsia="Calibri" w:hint="eastAsia"/>
          <w:rtl/>
        </w:rPr>
        <w:t>בקרב</w:t>
      </w:r>
      <w:r w:rsidRPr="00CB14BF">
        <w:rPr>
          <w:rFonts w:eastAsia="Calibri"/>
          <w:rtl/>
        </w:rPr>
        <w:t xml:space="preserve"> הורים ופעילים חברתיים עלו עדויות הממחישות את חיוניות </w:t>
      </w:r>
      <w:r w:rsidRPr="00CB14BF">
        <w:rPr>
          <w:rFonts w:eastAsia="Calibri" w:hint="eastAsia"/>
          <w:rtl/>
        </w:rPr>
        <w:t>פעילות</w:t>
      </w:r>
      <w:r w:rsidRPr="00CB14BF">
        <w:rPr>
          <w:rFonts w:eastAsia="Calibri"/>
          <w:rtl/>
        </w:rPr>
        <w:t xml:space="preserve"> תנועות הנוער:</w:t>
      </w: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02272"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83" name="קבוצה 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84"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85"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83" o:spid="_x0000_s1028" style="width:32.5pt;height:37.6pt;margin-top:0.15pt;margin-left:189.45pt;mso-position-horizontal-relative:margin;position:absolute;z-index:251703296" coordsize="412750,477567">
                <v:oval id="תיבת טקסט 5" o:spid="_x0000_s1029"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type id="_x0000_t202" coordsize="21600,21600" o:spt="202" path="m,l,21600r21600,l21600,xe">
                  <v:stroke joinstyle="miter"/>
                  <v:path gradientshapeok="t" o:connecttype="rect"/>
                </v:shapetype>
                <v:shape id="תיבת טקסט 6" o:spid="_x0000_s1030"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lang w:val="fr-FR"/>
              </w:rPr>
            </w:pPr>
            <w:bookmarkStart w:id="36" w:name="_Hlk225152453"/>
            <w:r w:rsidRPr="00CB14BF">
              <w:rPr>
                <w:rFonts w:ascii="Tahoma" w:eastAsia="Calibri" w:hAnsi="Tahoma" w:cs="Tahoma" w:hint="cs"/>
                <w:szCs w:val="20"/>
                <w:rtl/>
              </w:rPr>
              <w:t>"</w:t>
            </w:r>
            <w:r w:rsidRPr="00CB14BF">
              <w:rPr>
                <w:rFonts w:ascii="Tahoma" w:eastAsia="Calibri" w:hAnsi="Tahoma" w:cs="Tahoma"/>
                <w:szCs w:val="20"/>
                <w:rtl/>
              </w:rPr>
              <w:t>הורה מורה, לא משנה, לא יכול להחליף חבר צעיר כזה, שהילד רואה בו מודל לחיקוי ומעריץ אותו ולומד ממנו הרבה יותר";</w:t>
            </w:r>
          </w:p>
          <w:p w:rsidR="00CB14BF" w:rsidRPr="00CB14BF" w:rsidP="00CB14BF">
            <w:pPr>
              <w:spacing w:line="269" w:lineRule="auto"/>
              <w:rPr>
                <w:rFonts w:ascii="Almoni ML v5 AAA" w:eastAsia="Calibri" w:hAnsi="Almoni ML v5 AAA" w:cs="Almoni ML v5 AAA"/>
                <w:szCs w:val="20"/>
                <w:rtl/>
                <w:lang w:val="fr-FR"/>
              </w:rPr>
            </w:pPr>
          </w:p>
        </w:tc>
      </w:tr>
      <w:bookmarkEnd w:id="36"/>
    </w:tbl>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B14BF">
            <w:pPr>
              <w:spacing w:line="22" w:lineRule="atLeast"/>
              <w:rPr>
                <w:rFonts w:ascii="Tahoma" w:eastAsia="Calibri" w:hAnsi="Tahoma" w:cs="Tahoma"/>
                <w:rtl/>
                <w:lang w:val="fr-FR"/>
              </w:rPr>
            </w:pPr>
            <w:r w:rsidRPr="00CB14BF">
              <w:rPr>
                <w:rFonts w:ascii="Tahoma" w:eastAsia="Calibri" w:hAnsi="Tahoma" w:cs="Tahoma"/>
                <w:noProof/>
                <w:rtl/>
              </w:rPr>
              <mc:AlternateContent>
                <mc:Choice Requires="wpg">
                  <w:drawing>
                    <wp:anchor distT="0" distB="0" distL="114300" distR="114300" simplePos="0" relativeHeight="251761664"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37" name="קבוצה 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2" name="תיבת טקסט 58"/>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3" name="תיבת טקסט 59"/>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37" o:spid="_x0000_s1031" style="width:32.5pt;height:37.6pt;margin-top:-40.85pt;margin-left:179.1pt;mso-position-horizontal-relative:margin;position:absolute;z-index:251762688" coordsize="412750,477568">
                      <v:oval id="תיבת טקסט 58" o:spid="_x0000_s1032"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59" o:spid="_x0000_s1033"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hint="eastAsia"/>
                <w:szCs w:val="20"/>
                <w:rtl/>
              </w:rPr>
              <w:t>זה</w:t>
            </w:r>
            <w:r w:rsidRPr="00CB14BF">
              <w:rPr>
                <w:rFonts w:ascii="Tahoma" w:eastAsia="Calibri" w:hAnsi="Tahoma" w:cs="Tahoma"/>
                <w:szCs w:val="20"/>
                <w:rtl/>
              </w:rPr>
              <w:t xml:space="preserve"> באמת מקום שבו חניכים יכולים לשתף מדריכים במה שהם לא יכולים לשתף לא בבית ספר ולא בבית... ודווקא במקומות שבהם אנחנו רואים, במיוחד עם כל השיח סביב הסיפורים של חרם וכל מיני דברים כאלה, יש להם מקום של מדריכים ותנועת נוער הוא מאוד מאוד חשוב";</w:t>
            </w:r>
          </w:p>
          <w:p w:rsidR="00CB14BF" w:rsidRPr="00CB14BF" w:rsidP="00CB14BF">
            <w:pPr>
              <w:spacing w:line="22" w:lineRule="atLeast"/>
              <w:rPr>
                <w:rFonts w:ascii="Almoni ML v5 AAA" w:eastAsia="Calibri" w:hAnsi="Almoni ML v5 AAA" w:cs="Almoni ML v5 AAA"/>
                <w:szCs w:val="20"/>
                <w:rtl/>
                <w:lang w:val="fr-FR"/>
              </w:rPr>
            </w:pPr>
          </w:p>
        </w:tc>
      </w:tr>
    </w:tbl>
    <w:p w:rsidR="00CB14BF" w:rsidRPr="00CB14BF" w:rsidP="00CB14BF">
      <w:pPr>
        <w:spacing w:line="269" w:lineRule="auto"/>
        <w:rPr>
          <w:rFonts w:ascii="Tahoma" w:eastAsia="Calibri" w:hAnsi="Tahoma" w:cs="Tahoma"/>
          <w:szCs w:val="20"/>
          <w:rtl/>
        </w:rPr>
      </w:pPr>
      <w:r w:rsidRPr="00CB14BF">
        <w:rPr>
          <w:rFonts w:ascii="Tahoma" w:eastAsia="Calibri" w:hAnsi="Tahoma" w:cs="Tahoma"/>
          <w:noProof/>
          <w:szCs w:val="20"/>
          <w:rtl/>
        </w:rPr>
        <mc:AlternateContent>
          <mc:Choice Requires="wpg">
            <w:drawing>
              <wp:anchor distT="0" distB="0" distL="114300" distR="114300" simplePos="0" relativeHeight="251704320"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89" name="קבוצה 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0"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1"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89" o:spid="_x0000_s1034" style="width:32.5pt;height:37.6pt;margin-top:0.15pt;margin-left:189.45pt;mso-position-horizontal-relative:margin;position:absolute;z-index:251705344" coordsize="412750,477567">
                <v:oval id="תיבת טקסט 5" o:spid="_x0000_s1035"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036"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bookmarkStart w:id="37" w:name="_Hlk231902943"/>
            <w:r w:rsidRPr="00CB14BF">
              <w:rPr>
                <w:rFonts w:ascii="Tahoma" w:eastAsia="Calibri" w:hAnsi="Tahoma" w:cs="Tahoma"/>
                <w:szCs w:val="20"/>
                <w:rtl/>
              </w:rPr>
              <w:t>"תנועות נוער זה בעצם בסיס למנהיגות וללקיחת אחריות אחר כך. ולהיות מנהיג זה אומר מנהיג בעבודה, מנהיג בלימודים, מנהיג בשכונה, מנהיג בבית, מנהיג בוועד הבית. כל הדברים האלה. איך זה מגיע? אם אתה נמצא שם. אני ממש אוהב אותם, כי אני רואה איך הם עושים פעילות. הם מובילים. הם המדריכים. הם באים הביתה, הם לוקחים אחריות עד הסוף" (מפגש שיתוף ציבור עם פעילים חברתיים מקרב יוצאי העדה האתיופית בחדרה, אוקטובר 2025).</w:t>
            </w:r>
          </w:p>
        </w:tc>
      </w:tr>
      <w:bookmarkEnd w:id="37"/>
    </w:tbl>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ציטוטים</w:t>
      </w:r>
      <w:r w:rsidRPr="00CB14BF">
        <w:rPr>
          <w:rFonts w:eastAsia="Calibri"/>
          <w:rtl/>
        </w:rPr>
        <w:t xml:space="preserve"> </w:t>
      </w:r>
      <w:r w:rsidRPr="00CB14BF">
        <w:rPr>
          <w:rFonts w:eastAsia="Calibri" w:hint="eastAsia"/>
          <w:rtl/>
        </w:rPr>
        <w:t>נוספים</w:t>
      </w:r>
      <w:r w:rsidRPr="00CB14BF">
        <w:rPr>
          <w:rFonts w:eastAsia="Calibri"/>
          <w:rtl/>
        </w:rPr>
        <w:t xml:space="preserve"> </w:t>
      </w:r>
      <w:r w:rsidRPr="00CB14BF">
        <w:rPr>
          <w:rFonts w:eastAsia="Calibri" w:hint="eastAsia"/>
          <w:rtl/>
        </w:rPr>
        <w:t>ממפגש</w:t>
      </w:r>
      <w:r w:rsidRPr="00CB14BF">
        <w:rPr>
          <w:rFonts w:eastAsia="Calibri"/>
          <w:rtl/>
        </w:rPr>
        <w:t xml:space="preserve"> </w:t>
      </w:r>
      <w:r w:rsidRPr="00CB14BF">
        <w:rPr>
          <w:rFonts w:eastAsia="Calibri" w:hint="eastAsia"/>
          <w:rtl/>
        </w:rPr>
        <w:t>שיתוף</w:t>
      </w:r>
      <w:r w:rsidRPr="00CB14BF">
        <w:rPr>
          <w:rFonts w:eastAsia="Calibri"/>
          <w:rtl/>
        </w:rPr>
        <w:t xml:space="preserve"> </w:t>
      </w:r>
      <w:r w:rsidRPr="00CB14BF">
        <w:rPr>
          <w:rFonts w:eastAsia="Calibri" w:hint="eastAsia"/>
          <w:rtl/>
        </w:rPr>
        <w:t>ציבור</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פעילים</w:t>
      </w:r>
      <w:r w:rsidRPr="00CB14BF">
        <w:rPr>
          <w:rFonts w:eastAsia="Calibri"/>
          <w:rtl/>
        </w:rPr>
        <w:t xml:space="preserve"> </w:t>
      </w:r>
      <w:r w:rsidRPr="00CB14BF">
        <w:rPr>
          <w:rFonts w:eastAsia="Calibri" w:hint="eastAsia"/>
          <w:rtl/>
        </w:rPr>
        <w:t>חברתיים</w:t>
      </w:r>
      <w:r w:rsidRPr="00CB14BF">
        <w:rPr>
          <w:rFonts w:eastAsia="Calibri"/>
          <w:rtl/>
        </w:rPr>
        <w:t xml:space="preserve"> </w:t>
      </w:r>
      <w:r w:rsidRPr="00CB14BF">
        <w:rPr>
          <w:rFonts w:eastAsia="Calibri" w:hint="eastAsia"/>
          <w:rtl/>
        </w:rPr>
        <w:t>מקרב</w:t>
      </w:r>
      <w:r w:rsidRPr="00CB14BF">
        <w:rPr>
          <w:rFonts w:eastAsia="Calibri"/>
          <w:rtl/>
        </w:rPr>
        <w:t xml:space="preserve"> </w:t>
      </w:r>
      <w:r w:rsidRPr="00CB14BF">
        <w:rPr>
          <w:rFonts w:eastAsia="Calibri" w:hint="eastAsia"/>
          <w:rtl/>
        </w:rPr>
        <w:t>יוצאי</w:t>
      </w:r>
      <w:r w:rsidRPr="00CB14BF">
        <w:rPr>
          <w:rFonts w:eastAsia="Calibri"/>
          <w:rtl/>
        </w:rPr>
        <w:t xml:space="preserve"> </w:t>
      </w:r>
      <w:r w:rsidRPr="00CB14BF">
        <w:rPr>
          <w:rFonts w:eastAsia="Calibri" w:hint="eastAsia"/>
          <w:rtl/>
        </w:rPr>
        <w:t>העדה</w:t>
      </w:r>
      <w:r w:rsidRPr="00CB14BF">
        <w:rPr>
          <w:rFonts w:eastAsia="Calibri"/>
          <w:rtl/>
        </w:rPr>
        <w:t xml:space="preserve"> </w:t>
      </w:r>
      <w:r w:rsidRPr="00CB14BF">
        <w:rPr>
          <w:rFonts w:eastAsia="Calibri" w:hint="eastAsia"/>
          <w:rtl/>
        </w:rPr>
        <w:t>האתיופית</w:t>
      </w:r>
      <w:r w:rsidRPr="00CB14BF">
        <w:rPr>
          <w:rFonts w:eastAsia="Calibri"/>
          <w:rtl/>
        </w:rPr>
        <w:t xml:space="preserve"> </w:t>
      </w:r>
      <w:r w:rsidRPr="00CB14BF">
        <w:rPr>
          <w:rFonts w:eastAsia="Calibri" w:hint="eastAsia"/>
          <w:rtl/>
        </w:rPr>
        <w:t>ב</w:t>
      </w:r>
      <w:r w:rsidRPr="00CB14BF">
        <w:rPr>
          <w:rFonts w:eastAsia="Calibri" w:hint="eastAsia"/>
          <w:b/>
          <w:bCs/>
          <w:rtl/>
        </w:rPr>
        <w:t>חדרה</w:t>
      </w:r>
      <w:r w:rsidRPr="00CB14BF">
        <w:rPr>
          <w:rFonts w:eastAsia="Calibri"/>
          <w:rtl/>
        </w:rPr>
        <w:t xml:space="preserve"> </w:t>
      </w:r>
      <w:r w:rsidRPr="00CB14BF">
        <w:rPr>
          <w:rFonts w:eastAsia="Calibri" w:hint="eastAsia"/>
          <w:rtl/>
        </w:rPr>
        <w:t>מעידים</w:t>
      </w:r>
      <w:r w:rsidRPr="00CB14BF">
        <w:rPr>
          <w:rFonts w:eastAsia="Calibri"/>
          <w:rtl/>
        </w:rPr>
        <w:t xml:space="preserve"> </w:t>
      </w:r>
      <w:r w:rsidRPr="00CB14BF">
        <w:rPr>
          <w:rFonts w:eastAsia="Calibri" w:hint="eastAsia"/>
          <w:rtl/>
        </w:rPr>
        <w:t>כי</w:t>
      </w:r>
      <w:r w:rsidRPr="00CB14BF">
        <w:rPr>
          <w:rFonts w:eastAsia="Calibri"/>
          <w:rtl/>
        </w:rPr>
        <w:t xml:space="preserve"> תנועות הנוער </w:t>
      </w:r>
      <w:r w:rsidRPr="00CB14BF">
        <w:rPr>
          <w:rFonts w:eastAsia="Calibri" w:hint="eastAsia"/>
          <w:rtl/>
        </w:rPr>
        <w:t>משמשות</w:t>
      </w:r>
      <w:r w:rsidRPr="00CB14BF">
        <w:rPr>
          <w:rFonts w:eastAsia="Calibri"/>
          <w:rtl/>
        </w:rPr>
        <w:t xml:space="preserve"> </w:t>
      </w:r>
      <w:r w:rsidRPr="00CB14BF">
        <w:rPr>
          <w:rFonts w:eastAsia="Calibri" w:hint="eastAsia"/>
          <w:rtl/>
        </w:rPr>
        <w:t>גם</w:t>
      </w:r>
      <w:r w:rsidRPr="00CB14BF">
        <w:rPr>
          <w:rFonts w:eastAsia="Calibri"/>
          <w:rtl/>
        </w:rPr>
        <w:t xml:space="preserve"> כלי למוביליות חברתית:</w:t>
      </w:r>
    </w:p>
    <w:p w:rsidR="00CB14BF" w:rsidRPr="00CB14BF" w:rsidP="00CB14BF">
      <w:pPr>
        <w:spacing w:line="269" w:lineRule="auto"/>
        <w:rPr>
          <w:rFonts w:eastAsia="Calibri"/>
          <w:rtl/>
        </w:rPr>
      </w:pPr>
    </w:p>
    <w:p w:rsidR="00CB14BF" w:rsidRPr="00CB14BF" w:rsidP="00CB14BF">
      <w:pPr>
        <w:spacing w:line="269" w:lineRule="auto"/>
        <w:rPr>
          <w:rFonts w:eastAsia="Calibri"/>
          <w:rtl/>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B14BF">
            <w:pPr>
              <w:spacing w:line="22" w:lineRule="atLeast"/>
              <w:rPr>
                <w:rFonts w:ascii="Tahoma" w:eastAsia="Calibri" w:hAnsi="Tahoma" w:cs="Tahoma"/>
                <w:rtl/>
                <w:lang w:val="fr-FR"/>
              </w:rPr>
            </w:pPr>
            <w:r w:rsidRPr="00CB14BF">
              <w:rPr>
                <w:rFonts w:ascii="Tahoma" w:eastAsia="Calibri" w:hAnsi="Tahoma" w:cs="Tahoma"/>
                <w:noProof/>
                <w:rtl/>
              </w:rPr>
              <mc:AlternateContent>
                <mc:Choice Requires="wpg">
                  <w:drawing>
                    <wp:anchor distT="0" distB="0" distL="114300" distR="114300" simplePos="0" relativeHeight="251763712"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931" name="קבוצה 9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932" name="תיבת טקסט 932"/>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33" name="תיבת טקסט 933"/>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31" o:spid="_x0000_s1037" style="width:32.5pt;height:37.6pt;margin-top:-40.85pt;margin-left:179.1pt;mso-position-horizontal-relative:margin;position:absolute;z-index:251764736" coordsize="412750,477568">
                      <v:oval id="תיבת טקסט 932" o:spid="_x0000_s1038"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933" o:spid="_x0000_s1039"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אני רואה הרבה בנוער. הם ילכו. הם יאהבו את זה. לא כולם ילכו, אבל הרבה ילכו, כי נגררים מה שנקרא. כשרואים שזה טוב ומתפתח ויש טיולים וזה לא עולה להם וזה לא מועקה להורים, אין סיבה שהם לא ילכו. זה רק יפתח אותם. והם רוצים לעשות דברים עם עצמם. זה לא שהם רוצים להישאר בשכונות הילדים האלה. פשוט מאוד, המצב ה</w:t>
            </w:r>
            <w:r w:rsidRPr="00CB14BF">
              <w:rPr>
                <w:rFonts w:ascii="Tahoma" w:eastAsia="Calibri" w:hAnsi="Tahoma" w:cs="Tahoma" w:hint="eastAsia"/>
                <w:szCs w:val="20"/>
                <w:rtl/>
              </w:rPr>
              <w:t>כלכלי</w:t>
            </w:r>
            <w:r w:rsidRPr="00CB14BF">
              <w:rPr>
                <w:rFonts w:ascii="Tahoma" w:eastAsia="Calibri" w:hAnsi="Tahoma" w:cs="Tahoma"/>
                <w:szCs w:val="20"/>
                <w:rtl/>
              </w:rPr>
              <w:t xml:space="preserve"> שלהם לא הכי גבוה וזה המצב אז הם נשארים ומשחקים בשכונה וזה מה שיש. אבל אם יתנו להם, ילכו הרבה ודווקא ירצו עוד... בהתחלה זה קצת... אבל אחר כך אתה תראה שיהיה לזה ביקוש מעל ומעבר. וגם הילדים האלה בסופו של דבר המדינה תרוויח מהם... </w:t>
            </w:r>
            <w:r w:rsidRPr="00CB14BF">
              <w:rPr>
                <w:rFonts w:ascii="Tahoma" w:eastAsia="Calibri" w:hAnsi="Tahoma" w:cs="Tahoma" w:hint="eastAsia"/>
                <w:szCs w:val="20"/>
                <w:rtl/>
              </w:rPr>
              <w:t>הילדים</w:t>
            </w:r>
            <w:r w:rsidRPr="00CB14BF">
              <w:rPr>
                <w:rFonts w:ascii="Tahoma" w:eastAsia="Calibri" w:hAnsi="Tahoma" w:cs="Tahoma"/>
                <w:szCs w:val="20"/>
                <w:rtl/>
              </w:rPr>
              <w:t xml:space="preserve"> </w:t>
            </w:r>
            <w:r w:rsidRPr="00CB14BF">
              <w:rPr>
                <w:rFonts w:ascii="Tahoma" w:eastAsia="Calibri" w:hAnsi="Tahoma" w:cs="Tahoma" w:hint="eastAsia"/>
                <w:szCs w:val="20"/>
                <w:rtl/>
              </w:rPr>
              <w:t>האלה</w:t>
            </w:r>
            <w:r w:rsidRPr="00CB14BF">
              <w:rPr>
                <w:rFonts w:ascii="Tahoma" w:eastAsia="Calibri" w:hAnsi="Tahoma" w:cs="Tahoma"/>
                <w:szCs w:val="20"/>
                <w:rtl/>
              </w:rPr>
              <w:t>...י</w:t>
            </w:r>
            <w:r w:rsidRPr="00CB14BF">
              <w:rPr>
                <w:rFonts w:ascii="Tahoma" w:eastAsia="Calibri" w:hAnsi="Tahoma" w:cs="Tahoma" w:hint="eastAsia"/>
                <w:szCs w:val="20"/>
                <w:rtl/>
              </w:rPr>
              <w:t>יתנו</w:t>
            </w:r>
            <w:r w:rsidRPr="00CB14BF">
              <w:rPr>
                <w:rFonts w:ascii="Tahoma" w:eastAsia="Calibri" w:hAnsi="Tahoma" w:cs="Tahoma"/>
                <w:szCs w:val="20"/>
                <w:rtl/>
              </w:rPr>
              <w:t xml:space="preserve"> יותר לחברה. הם יותר יצירתיים. הם יהיו מפקדים, הם יהיו מלא דברים שהם מאוד טובים למדינה".</w:t>
            </w:r>
          </w:p>
        </w:tc>
      </w:tr>
    </w:tbl>
    <w:bookmarkStart w:id="38" w:name="_Hlk221200102"/>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06368"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95" name="קבוצה 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6"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7"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5" o:spid="_x0000_s1040" style="width:32.5pt;height:37.6pt;margin-top:0.15pt;margin-left:189.45pt;mso-position-horizontal-relative:margin;position:absolute;z-index:251707392" coordsize="412750,477567">
                <v:oval id="תיבת טקסט 5" o:spid="_x0000_s1041"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042"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w:t>
            </w:r>
            <w:r w:rsidRPr="00CB14BF">
              <w:rPr>
                <w:rFonts w:ascii="Tahoma" w:eastAsia="Calibri" w:hAnsi="Tahoma" w:cs="Tahoma" w:hint="eastAsia"/>
                <w:szCs w:val="20"/>
                <w:rtl/>
              </w:rPr>
              <w:t>חלקם</w:t>
            </w:r>
            <w:r w:rsidRPr="00CB14BF">
              <w:rPr>
                <w:rFonts w:ascii="Tahoma" w:eastAsia="Calibri" w:hAnsi="Tahoma" w:cs="Tahoma"/>
                <w:szCs w:val="20"/>
                <w:rtl/>
              </w:rPr>
              <w:t xml:space="preserve"> אין להם אמצעים לשלם את זה, את הדבר הזה. זה נחשב להם גם לשולי. הם לא כל כך מבינים מזה. הורים מבוגרים חלקם. בגלל זה לא מגיעים לתנועות הנוער. תנועות הנוער מאוד מאוד חשוב... בעיניי. זה מביא אותם למנהיגות, למנהיגות צעירה והם כאילו </w:t>
            </w:r>
            <w:r w:rsidRPr="00CB14BF">
              <w:rPr>
                <w:rFonts w:ascii="Tahoma" w:eastAsia="Calibri" w:hAnsi="Tahoma" w:cs="Tahoma" w:hint="eastAsia"/>
                <w:szCs w:val="20"/>
                <w:rtl/>
              </w:rPr>
              <w:t>איתו</w:t>
            </w:r>
            <w:r w:rsidRPr="00CB14BF">
              <w:rPr>
                <w:rFonts w:ascii="Tahoma" w:eastAsia="Calibri" w:hAnsi="Tahoma" w:cs="Tahoma"/>
                <w:szCs w:val="20"/>
                <w:rtl/>
              </w:rPr>
              <w:t xml:space="preserve"> למעלה. וזה מבסס אותם. הם גם בקרב ילדים טובים, משפחות טובים הם משתלבים מזה. ולהם ולמדינה זה טוב".</w:t>
            </w:r>
          </w:p>
        </w:tc>
      </w:tr>
      <w:bookmarkEnd w:id="38"/>
    </w:tbl>
    <w:p w:rsidR="00310FC9"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hint="eastAsia"/>
          <w:rtl/>
        </w:rPr>
        <w:t>מהציטוטים</w:t>
      </w:r>
      <w:r w:rsidRPr="00CB14BF">
        <w:rPr>
          <w:rFonts w:eastAsia="Calibri"/>
          <w:rtl/>
        </w:rPr>
        <w:t xml:space="preserve"> לעיל עולה כי תנועות הנוער בישראל </w:t>
      </w:r>
      <w:r w:rsidRPr="00CB14BF">
        <w:rPr>
          <w:rFonts w:eastAsia="Calibri" w:hint="eastAsia"/>
          <w:rtl/>
        </w:rPr>
        <w:t>נתפסות</w:t>
      </w:r>
      <w:r w:rsidRPr="00CB14BF">
        <w:rPr>
          <w:rFonts w:eastAsia="Calibri"/>
          <w:rtl/>
        </w:rPr>
        <w:t xml:space="preserve"> </w:t>
      </w:r>
      <w:r w:rsidRPr="00CB14BF">
        <w:rPr>
          <w:rFonts w:eastAsia="Calibri" w:hint="eastAsia"/>
          <w:rtl/>
        </w:rPr>
        <w:t>כ</w:t>
      </w:r>
      <w:r w:rsidRPr="00CB14BF">
        <w:rPr>
          <w:rFonts w:eastAsia="Calibri"/>
          <w:rtl/>
        </w:rPr>
        <w:t>כלי לקידום מוביליות חברתית</w:t>
      </w:r>
      <w:r>
        <w:rPr>
          <w:rFonts w:eastAsia="Calibri"/>
          <w:vertAlign w:val="superscript"/>
          <w:rtl/>
        </w:rPr>
        <w:footnoteReference w:id="31"/>
      </w:r>
      <w:r w:rsidRPr="00CB14BF">
        <w:rPr>
          <w:rFonts w:eastAsia="Calibri" w:hint="cs"/>
          <w:rtl/>
        </w:rPr>
        <w:t xml:space="preserve"> וצמצום פערים</w:t>
      </w:r>
      <w:r w:rsidRPr="00CB14BF">
        <w:rPr>
          <w:rFonts w:eastAsia="Calibri"/>
          <w:rtl/>
        </w:rPr>
        <w:t xml:space="preserve">, חוסן לאומי ופיתוח כלכלי. </w:t>
      </w:r>
      <w:r w:rsidRPr="00CB14BF">
        <w:rPr>
          <w:rFonts w:eastAsia="Calibri" w:hint="cs"/>
          <w:rtl/>
        </w:rPr>
        <w:t xml:space="preserve">יחד עם זאת, </w:t>
      </w:r>
      <w:r w:rsidRPr="00CB14BF">
        <w:rPr>
          <w:rFonts w:eastAsia="Calibri"/>
          <w:rtl/>
        </w:rPr>
        <w:t>נתוני המיצ"ב</w:t>
      </w:r>
      <w:r>
        <w:rPr>
          <w:rFonts w:eastAsia="Calibri"/>
          <w:vertAlign w:val="superscript"/>
          <w:rtl/>
        </w:rPr>
        <w:footnoteReference w:id="32"/>
      </w:r>
      <w:r w:rsidRPr="00CB14BF">
        <w:rPr>
          <w:rFonts w:eastAsia="Calibri" w:hint="cs"/>
          <w:rtl/>
        </w:rPr>
        <w:t xml:space="preserve"> </w:t>
      </w:r>
      <w:r w:rsidRPr="00CB14BF">
        <w:rPr>
          <w:rFonts w:eastAsia="Calibri"/>
          <w:rtl/>
        </w:rPr>
        <w:t xml:space="preserve">(2019) והליכי האומדן של </w:t>
      </w:r>
      <w:r w:rsidRPr="00CB14BF">
        <w:rPr>
          <w:rFonts w:eastAsia="Calibri" w:hint="cs"/>
          <w:rtl/>
        </w:rPr>
        <w:t>ה</w:t>
      </w:r>
      <w:r w:rsidRPr="00CB14BF">
        <w:rPr>
          <w:rFonts w:eastAsia="Calibri"/>
          <w:rtl/>
        </w:rPr>
        <w:t xml:space="preserve">רשות </w:t>
      </w:r>
      <w:r w:rsidRPr="00CB14BF">
        <w:rPr>
          <w:rFonts w:eastAsia="Calibri" w:hint="eastAsia"/>
          <w:rtl/>
        </w:rPr>
        <w:t>ה</w:t>
      </w:r>
      <w:r w:rsidRPr="00CB14BF">
        <w:rPr>
          <w:rFonts w:eastAsia="Calibri"/>
          <w:rtl/>
        </w:rPr>
        <w:t xml:space="preserve">ארצית למדידה והערכה בחינוך (להלן - </w:t>
      </w:r>
      <w:r w:rsidRPr="00CB14BF">
        <w:rPr>
          <w:rFonts w:eastAsia="Calibri" w:hint="eastAsia"/>
          <w:rtl/>
        </w:rPr>
        <w:t>ראמ</w:t>
      </w:r>
      <w:r w:rsidRPr="00CB14BF">
        <w:rPr>
          <w:rFonts w:eastAsia="Calibri"/>
          <w:rtl/>
        </w:rPr>
        <w:t xml:space="preserve">"ה) חושפים מתאם לינארי בין העשירון החברתי-כלכלי </w:t>
      </w:r>
      <w:r w:rsidRPr="00CB14BF">
        <w:rPr>
          <w:rFonts w:eastAsia="Calibri" w:hint="eastAsia"/>
          <w:rtl/>
        </w:rPr>
        <w:t>ו</w:t>
      </w:r>
      <w:r w:rsidRPr="00CB14BF">
        <w:rPr>
          <w:rFonts w:eastAsia="Calibri"/>
          <w:rtl/>
        </w:rPr>
        <w:t xml:space="preserve">בין שיעורי ההשתתפות בפעילות תנועות נוער. בבתי ספר </w:t>
      </w:r>
      <w:r w:rsidRPr="00CB14BF">
        <w:rPr>
          <w:rFonts w:eastAsia="Calibri" w:hint="eastAsia"/>
          <w:rtl/>
        </w:rPr>
        <w:t>השוכנים</w:t>
      </w:r>
      <w:r w:rsidRPr="00CB14BF">
        <w:rPr>
          <w:rFonts w:eastAsia="Calibri"/>
          <w:rtl/>
        </w:rPr>
        <w:t xml:space="preserve"> ביישובים ובשכונות מבוססים (רמה חברתית-כלכלית גבוהה), כמעט מחצית מהתלמידים (כ-46%) </w:t>
      </w:r>
      <w:r w:rsidRPr="00CB14BF">
        <w:rPr>
          <w:rFonts w:eastAsia="Calibri" w:hint="eastAsia"/>
          <w:rtl/>
        </w:rPr>
        <w:t>משתתפים</w:t>
      </w:r>
      <w:r w:rsidRPr="00CB14BF">
        <w:rPr>
          <w:rFonts w:eastAsia="Calibri"/>
          <w:rtl/>
        </w:rPr>
        <w:t xml:space="preserve"> בפעילות תנועות הנוער, </w:t>
      </w:r>
      <w:r w:rsidRPr="00CB14BF">
        <w:rPr>
          <w:rFonts w:eastAsia="Calibri" w:hint="eastAsia"/>
          <w:rtl/>
        </w:rPr>
        <w:t>ואילו</w:t>
      </w:r>
      <w:r w:rsidRPr="00CB14BF">
        <w:rPr>
          <w:rFonts w:eastAsia="Calibri"/>
          <w:rtl/>
        </w:rPr>
        <w:t xml:space="preserve"> בבתי ספר ברמה חברתית-כלכלית נמוכה שיעור ההשתתפות צונח לכ-21% בלב</w:t>
      </w:r>
      <w:r w:rsidRPr="00CB14BF">
        <w:rPr>
          <w:rFonts w:eastAsia="Calibri" w:hint="eastAsia"/>
          <w:rtl/>
        </w:rPr>
        <w:t>ד</w:t>
      </w:r>
      <w:r>
        <w:rPr>
          <w:rFonts w:eastAsia="Calibri"/>
          <w:vertAlign w:val="superscript"/>
          <w:rtl/>
        </w:rPr>
        <w:footnoteReference w:id="33"/>
      </w:r>
      <w:r w:rsidRPr="00CB14BF">
        <w:rPr>
          <w:rFonts w:eastAsia="Calibri" w:hint="cs"/>
          <w:rtl/>
        </w:rPr>
        <w:t xml:space="preserve">. </w:t>
      </w: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08416"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98" name="קבוצה 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9"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0"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8" o:spid="_x0000_s1043" style="width:32.5pt;height:37.6pt;margin-top:0.15pt;margin-left:189.45pt;mso-position-horizontal-relative:margin;position:absolute;z-index:251709440" coordsize="412750,477567">
                <v:oval id="תיבת טקסט 5" o:spid="_x0000_s1044"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045"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"אני רואה ילדים שמגיעים לשבט ואני יודע שהם לא נרשמו ואני רואה ילדים, ש... לא מגיעים לטיולים, ואני יודע, שההורים שלהם לא יכולים לעמוד בתשלומים האלה...</w:t>
            </w:r>
            <w:r w:rsidR="00BB7988">
              <w:rPr>
                <w:rFonts w:ascii="Tahoma" w:eastAsia="Calibri" w:hAnsi="Tahoma" w:cs="Tahoma" w:hint="cs"/>
                <w:szCs w:val="20"/>
                <w:rtl/>
              </w:rPr>
              <w:t xml:space="preserve"> </w:t>
            </w:r>
            <w:r w:rsidRPr="00CB14BF">
              <w:rPr>
                <w:rFonts w:ascii="Tahoma" w:eastAsia="Calibri" w:hAnsi="Tahoma" w:cs="Tahoma"/>
                <w:szCs w:val="20"/>
                <w:rtl/>
              </w:rPr>
              <w:t>לא תמיד רוצים להגיע למצב של לבקש גם מבחינת כבוד אישי וזה מאוד בעייתי. תנועות הנוער הן לא ברמה שהן פתוחות לכל האוכלוסייה, כמו שהיינו רוצים לראות את זה. הצהרתית כן. כשמישהו בא ומבקש ואין לו... אני חושב, שעל כל ילד נזקק שמגיע ומקבל פעילות יש עוד</w:t>
            </w:r>
            <w:r w:rsidRPr="00CB14BF">
              <w:rPr>
                <w:rFonts w:ascii="Tahoma" w:eastAsia="Calibri" w:hAnsi="Tahoma" w:cs="Tahoma" w:hint="cs"/>
                <w:szCs w:val="20"/>
                <w:rtl/>
              </w:rPr>
              <w:t xml:space="preserve"> 3 - 4</w:t>
            </w:r>
            <w:r w:rsidRPr="00CB14BF">
              <w:rPr>
                <w:rFonts w:ascii="Tahoma" w:eastAsia="Calibri" w:hAnsi="Tahoma" w:cs="Tahoma"/>
                <w:szCs w:val="20"/>
                <w:rtl/>
              </w:rPr>
              <w:t xml:space="preserve"> שההורים </w:t>
            </w:r>
            <w:r w:rsidRPr="00CB14BF">
              <w:rPr>
                <w:rFonts w:ascii="Tahoma" w:eastAsia="Calibri" w:hAnsi="Tahoma" w:cs="Tahoma" w:hint="eastAsia"/>
                <w:szCs w:val="20"/>
                <w:rtl/>
              </w:rPr>
              <w:t>שלהם</w:t>
            </w:r>
            <w:r w:rsidRPr="00CB14BF">
              <w:rPr>
                <w:rFonts w:ascii="Tahoma" w:eastAsia="Calibri" w:hAnsi="Tahoma" w:cs="Tahoma"/>
                <w:szCs w:val="20"/>
                <w:rtl/>
              </w:rPr>
              <w:t xml:space="preserve"> נמנעים מלשלוח אותם כי הם יודעים שזה עולה כסף" (</w:t>
            </w:r>
            <w:r w:rsidRPr="00CB14BF">
              <w:rPr>
                <w:rFonts w:ascii="Tahoma" w:eastAsia="Calibri" w:hAnsi="Tahoma" w:cs="Tahoma" w:hint="eastAsia"/>
                <w:szCs w:val="20"/>
                <w:rtl/>
              </w:rPr>
              <w:t>מפגש</w:t>
            </w:r>
            <w:r w:rsidRPr="00CB14BF">
              <w:rPr>
                <w:rFonts w:ascii="Tahoma" w:eastAsia="Calibri" w:hAnsi="Tahoma" w:cs="Tahoma"/>
                <w:szCs w:val="20"/>
                <w:rtl/>
              </w:rPr>
              <w:t xml:space="preserve"> </w:t>
            </w:r>
            <w:r w:rsidRPr="00CB14BF">
              <w:rPr>
                <w:rFonts w:ascii="Tahoma" w:eastAsia="Calibri" w:hAnsi="Tahoma" w:cs="Tahoma" w:hint="eastAsia"/>
                <w:szCs w:val="20"/>
                <w:rtl/>
              </w:rPr>
              <w:t>שיתוף</w:t>
            </w:r>
            <w:r w:rsidRPr="00CB14BF">
              <w:rPr>
                <w:rFonts w:ascii="Tahoma" w:eastAsia="Calibri" w:hAnsi="Tahoma" w:cs="Tahoma"/>
                <w:szCs w:val="20"/>
                <w:rtl/>
              </w:rPr>
              <w:t xml:space="preserve"> </w:t>
            </w:r>
            <w:r w:rsidRPr="00CB14BF">
              <w:rPr>
                <w:rFonts w:ascii="Tahoma" w:eastAsia="Calibri" w:hAnsi="Tahoma" w:cs="Tahoma" w:hint="eastAsia"/>
                <w:szCs w:val="20"/>
                <w:rtl/>
              </w:rPr>
              <w:t>ציבור</w:t>
            </w:r>
            <w:r w:rsidRPr="00CB14BF">
              <w:rPr>
                <w:rFonts w:ascii="Tahoma" w:eastAsia="Calibri" w:hAnsi="Tahoma" w:cs="Tahoma"/>
                <w:szCs w:val="20"/>
                <w:rtl/>
              </w:rPr>
              <w:t xml:space="preserve"> </w:t>
            </w:r>
            <w:r w:rsidRPr="00CB14BF">
              <w:rPr>
                <w:rFonts w:ascii="Tahoma" w:eastAsia="Calibri" w:hAnsi="Tahoma" w:cs="Tahoma" w:hint="eastAsia"/>
                <w:szCs w:val="20"/>
                <w:rtl/>
              </w:rPr>
              <w:t>עם</w:t>
            </w:r>
            <w:r w:rsidRPr="00CB14BF">
              <w:rPr>
                <w:rFonts w:ascii="Tahoma" w:eastAsia="Calibri" w:hAnsi="Tahoma" w:cs="Tahoma"/>
                <w:szCs w:val="20"/>
                <w:rtl/>
              </w:rPr>
              <w:t xml:space="preserve"> </w:t>
            </w:r>
            <w:r w:rsidRPr="00CB14BF">
              <w:rPr>
                <w:rFonts w:ascii="Tahoma" w:eastAsia="Calibri" w:hAnsi="Tahoma" w:cs="Tahoma" w:hint="eastAsia"/>
                <w:szCs w:val="20"/>
                <w:rtl/>
              </w:rPr>
              <w:t>הורים</w:t>
            </w:r>
            <w:r w:rsidRPr="00CB14BF">
              <w:rPr>
                <w:rFonts w:ascii="Tahoma" w:eastAsia="Calibri" w:hAnsi="Tahoma" w:cs="Tahoma"/>
                <w:szCs w:val="20"/>
                <w:rtl/>
              </w:rPr>
              <w:t xml:space="preserve"> </w:t>
            </w:r>
            <w:r w:rsidRPr="00CB14BF">
              <w:rPr>
                <w:rFonts w:ascii="Tahoma" w:eastAsia="Calibri" w:hAnsi="Tahoma" w:cs="Tahoma" w:hint="eastAsia"/>
                <w:szCs w:val="20"/>
                <w:rtl/>
              </w:rPr>
              <w:t>וראשי</w:t>
            </w:r>
            <w:r w:rsidRPr="00CB14BF">
              <w:rPr>
                <w:rFonts w:ascii="Tahoma" w:eastAsia="Calibri" w:hAnsi="Tahoma" w:cs="Tahoma"/>
                <w:szCs w:val="20"/>
                <w:rtl/>
              </w:rPr>
              <w:t xml:space="preserve"> </w:t>
            </w:r>
            <w:r w:rsidRPr="00CB14BF">
              <w:rPr>
                <w:rFonts w:ascii="Tahoma" w:eastAsia="Calibri" w:hAnsi="Tahoma" w:cs="Tahoma" w:hint="eastAsia"/>
                <w:szCs w:val="20"/>
                <w:rtl/>
              </w:rPr>
              <w:t>סניפים</w:t>
            </w:r>
            <w:r w:rsidRPr="00CB14BF">
              <w:rPr>
                <w:rFonts w:ascii="Tahoma" w:eastAsia="Calibri" w:hAnsi="Tahoma" w:cs="Tahoma"/>
                <w:szCs w:val="20"/>
                <w:rtl/>
              </w:rPr>
              <w:t xml:space="preserve"> </w:t>
            </w:r>
            <w:r w:rsidRPr="00CB14BF">
              <w:rPr>
                <w:rFonts w:ascii="Tahoma" w:eastAsia="Calibri" w:hAnsi="Tahoma" w:cs="Tahoma" w:hint="eastAsia"/>
                <w:szCs w:val="20"/>
                <w:rtl/>
              </w:rPr>
              <w:t>בחדרה</w:t>
            </w:r>
            <w:r w:rsidRPr="00CB14BF">
              <w:rPr>
                <w:rFonts w:ascii="Tahoma" w:eastAsia="Calibri" w:hAnsi="Tahoma" w:cs="Tahoma"/>
                <w:szCs w:val="20"/>
                <w:rtl/>
              </w:rPr>
              <w:t xml:space="preserve">, </w:t>
            </w:r>
            <w:r w:rsidRPr="00CB14BF">
              <w:rPr>
                <w:rFonts w:ascii="Tahoma" w:eastAsia="Calibri" w:hAnsi="Tahoma" w:cs="Tahoma" w:hint="eastAsia"/>
                <w:szCs w:val="20"/>
                <w:rtl/>
              </w:rPr>
              <w:t>אוקטובר</w:t>
            </w:r>
            <w:r w:rsidRPr="00CB14BF">
              <w:rPr>
                <w:rFonts w:ascii="Tahoma" w:eastAsia="Calibri" w:hAnsi="Tahoma" w:cs="Tahoma"/>
                <w:szCs w:val="20"/>
                <w:rtl/>
              </w:rPr>
              <w:t xml:space="preserve"> 2025).</w:t>
            </w:r>
          </w:p>
        </w:tc>
      </w:tr>
    </w:tbl>
    <w:p w:rsidR="00310FC9"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rtl/>
        </w:rPr>
        <w:t>מחקרים מצביעים על קשר עקיב בין הרקע החברתי-כלכלי של ההורים - בדגש על רמ</w:t>
      </w:r>
      <w:r w:rsidRPr="00CB14BF">
        <w:rPr>
          <w:rFonts w:eastAsia="Calibri" w:hint="eastAsia"/>
          <w:rtl/>
        </w:rPr>
        <w:t>ו</w:t>
      </w:r>
      <w:r w:rsidRPr="00CB14BF">
        <w:rPr>
          <w:rFonts w:eastAsia="Calibri"/>
          <w:rtl/>
        </w:rPr>
        <w:t xml:space="preserve">ת ההכנסה וההשכלה - לבין סיכויי ילדיהם להשתתף </w:t>
      </w:r>
      <w:r w:rsidRPr="00CB14BF">
        <w:rPr>
          <w:rFonts w:eastAsia="Calibri" w:hint="eastAsia"/>
          <w:rtl/>
        </w:rPr>
        <w:t>בפעילות</w:t>
      </w:r>
      <w:r w:rsidRPr="00CB14BF">
        <w:rPr>
          <w:rFonts w:eastAsia="Calibri"/>
          <w:rtl/>
        </w:rPr>
        <w:t xml:space="preserve"> </w:t>
      </w:r>
      <w:r w:rsidRPr="00CB14BF">
        <w:rPr>
          <w:rFonts w:eastAsia="Calibri" w:hint="eastAsia"/>
          <w:rtl/>
        </w:rPr>
        <w:t>חינוך</w:t>
      </w:r>
      <w:r w:rsidRPr="00CB14BF">
        <w:rPr>
          <w:rFonts w:eastAsia="Calibri"/>
          <w:rtl/>
        </w:rPr>
        <w:t xml:space="preserve"> </w:t>
      </w:r>
      <w:r w:rsidRPr="00CB14BF">
        <w:rPr>
          <w:rFonts w:eastAsia="Calibri" w:hint="eastAsia"/>
          <w:rtl/>
        </w:rPr>
        <w:t>בלתי</w:t>
      </w:r>
      <w:r w:rsidRPr="00CB14BF">
        <w:rPr>
          <w:rFonts w:eastAsia="Calibri"/>
          <w:rtl/>
        </w:rPr>
        <w:t xml:space="preserve"> </w:t>
      </w:r>
      <w:r w:rsidRPr="00CB14BF">
        <w:rPr>
          <w:rFonts w:eastAsia="Calibri" w:hint="eastAsia"/>
          <w:rtl/>
        </w:rPr>
        <w:t>פורמלית</w:t>
      </w:r>
      <w:r w:rsidRPr="00CB14BF">
        <w:rPr>
          <w:rFonts w:eastAsia="Calibri"/>
          <w:rtl/>
        </w:rPr>
        <w:t xml:space="preserve">. התופעה מוסברת בכך שבני נוער המגיעים מסביבה ביתית מטפחת ומבוססת, שכבר סיגלו לעצמם אסטרטגיות למידה והצלחה במערכת החינוך הפורמלי, מצוידים טוב יותר בכלים למצות גם את יתרונות החינוך הבלתי פורמלי. לעומתם, </w:t>
      </w:r>
      <w:r w:rsidRPr="00CB14BF">
        <w:rPr>
          <w:rFonts w:eastAsia="Calibri" w:hint="eastAsia"/>
          <w:rtl/>
        </w:rPr>
        <w:t>עולה</w:t>
      </w:r>
      <w:r w:rsidRPr="00CB14BF">
        <w:rPr>
          <w:rFonts w:eastAsia="Calibri"/>
          <w:rtl/>
        </w:rPr>
        <w:t xml:space="preserve"> חשש כי בני נוער מרקע </w:t>
      </w:r>
      <w:r w:rsidRPr="00CB14BF">
        <w:rPr>
          <w:rFonts w:eastAsia="Calibri" w:hint="eastAsia"/>
          <w:rtl/>
        </w:rPr>
        <w:t>חברתי</w:t>
      </w:r>
      <w:r w:rsidRPr="00CB14BF">
        <w:rPr>
          <w:rFonts w:eastAsia="Calibri"/>
          <w:rtl/>
        </w:rPr>
        <w:t>-</w:t>
      </w:r>
      <w:r w:rsidRPr="00CB14BF">
        <w:rPr>
          <w:rFonts w:eastAsia="Calibri" w:hint="eastAsia"/>
          <w:rtl/>
        </w:rPr>
        <w:t>כלכלי</w:t>
      </w:r>
      <w:r w:rsidRPr="00CB14BF">
        <w:rPr>
          <w:rFonts w:eastAsia="Calibri"/>
          <w:rtl/>
        </w:rPr>
        <w:t xml:space="preserve"> </w:t>
      </w:r>
      <w:r w:rsidRPr="00CB14BF">
        <w:rPr>
          <w:rFonts w:eastAsia="Calibri" w:hint="eastAsia"/>
          <w:rtl/>
        </w:rPr>
        <w:t>נמוך</w:t>
      </w:r>
      <w:r w:rsidRPr="00CB14BF">
        <w:rPr>
          <w:rFonts w:eastAsia="Calibri"/>
          <w:rtl/>
        </w:rPr>
        <w:t xml:space="preserve">, אשר עבורם </w:t>
      </w:r>
      <w:r w:rsidRPr="00CB14BF">
        <w:rPr>
          <w:rFonts w:eastAsia="Calibri" w:hint="eastAsia"/>
          <w:rtl/>
        </w:rPr>
        <w:t>פעילויות</w:t>
      </w:r>
      <w:r w:rsidRPr="00CB14BF">
        <w:rPr>
          <w:rFonts w:eastAsia="Calibri"/>
          <w:rtl/>
        </w:rPr>
        <w:t xml:space="preserve"> </w:t>
      </w:r>
      <w:r w:rsidRPr="00CB14BF">
        <w:rPr>
          <w:rFonts w:eastAsia="Calibri" w:hint="eastAsia"/>
          <w:rtl/>
        </w:rPr>
        <w:t>חינוך</w:t>
      </w:r>
      <w:r w:rsidRPr="00CB14BF">
        <w:rPr>
          <w:rFonts w:eastAsia="Calibri"/>
          <w:rtl/>
        </w:rPr>
        <w:t xml:space="preserve"> </w:t>
      </w:r>
      <w:r w:rsidRPr="00CB14BF">
        <w:rPr>
          <w:rFonts w:eastAsia="Calibri" w:hint="eastAsia"/>
          <w:rtl/>
        </w:rPr>
        <w:t>בלתי</w:t>
      </w:r>
      <w:r w:rsidRPr="00CB14BF">
        <w:rPr>
          <w:rFonts w:eastAsia="Calibri"/>
          <w:rtl/>
        </w:rPr>
        <w:t xml:space="preserve"> </w:t>
      </w:r>
      <w:r w:rsidRPr="00CB14BF">
        <w:rPr>
          <w:rFonts w:eastAsia="Calibri" w:hint="eastAsia"/>
          <w:rtl/>
        </w:rPr>
        <w:t>פורמלי</w:t>
      </w:r>
      <w:r w:rsidRPr="00CB14BF">
        <w:rPr>
          <w:rFonts w:eastAsia="Calibri"/>
          <w:rtl/>
        </w:rPr>
        <w:t xml:space="preserve"> יכולות לשמש מקפצה חיונית לרכישת מיומנויות וביטחון עצמי, הם דווקא אלו המודרים מהן בפועל</w:t>
      </w:r>
      <w:r>
        <w:rPr>
          <w:rFonts w:eastAsia="Calibri"/>
          <w:vertAlign w:val="superscript"/>
          <w:rtl/>
        </w:rPr>
        <w:footnoteReference w:id="34"/>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P="00CB14BF">
      <w:pPr>
        <w:autoSpaceDE w:val="0"/>
        <w:autoSpaceDN w:val="0"/>
        <w:adjustRightInd w:val="0"/>
        <w:spacing w:line="269" w:lineRule="auto"/>
        <w:rPr>
          <w:rFonts w:ascii="CIDFont+F3" w:eastAsia="Calibri" w:cs="CIDFont+F3"/>
          <w:sz w:val="23"/>
          <w:szCs w:val="23"/>
          <w:rtl/>
        </w:rPr>
      </w:pPr>
      <w:r w:rsidRPr="00CB14BF">
        <w:rPr>
          <w:rFonts w:eastAsia="Calibri" w:hint="eastAsia"/>
          <w:rtl/>
        </w:rPr>
        <w:t>בתשובות</w:t>
      </w:r>
      <w:r w:rsidRPr="00CB14BF">
        <w:rPr>
          <w:rFonts w:eastAsia="Calibri"/>
          <w:rtl/>
        </w:rPr>
        <w:t xml:space="preserve"> </w:t>
      </w:r>
      <w:r w:rsidRPr="00CB14BF">
        <w:rPr>
          <w:rFonts w:eastAsia="Calibri" w:hint="eastAsia"/>
          <w:rtl/>
        </w:rPr>
        <w:t>מועצת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ותנועות</w:t>
      </w:r>
      <w:r w:rsidRPr="00CB14BF">
        <w:rPr>
          <w:rFonts w:eastAsia="Calibri"/>
          <w:rtl/>
        </w:rPr>
        <w:t xml:space="preserve"> </w:t>
      </w:r>
      <w:r w:rsidRPr="00CB14BF">
        <w:rPr>
          <w:rFonts w:eastAsia="Calibri" w:hint="eastAsia"/>
          <w:rtl/>
        </w:rPr>
        <w:t>אריאל</w:t>
      </w:r>
      <w:r w:rsidRPr="00CB14BF">
        <w:rPr>
          <w:rFonts w:eastAsia="Calibri"/>
          <w:rtl/>
        </w:rPr>
        <w:t xml:space="preserve">, </w:t>
      </w:r>
      <w:r w:rsidRPr="00CB14BF">
        <w:rPr>
          <w:rFonts w:eastAsia="Calibri" w:hint="eastAsia"/>
          <w:rtl/>
        </w:rPr>
        <w:t>האיחוד</w:t>
      </w:r>
      <w:r w:rsidRPr="00CB14BF">
        <w:rPr>
          <w:rFonts w:eastAsia="Calibri"/>
          <w:rtl/>
        </w:rPr>
        <w:t xml:space="preserve"> </w:t>
      </w:r>
      <w:r w:rsidRPr="00CB14BF">
        <w:rPr>
          <w:rFonts w:eastAsia="Calibri" w:hint="eastAsia"/>
          <w:rtl/>
        </w:rPr>
        <w:t>החקלאי</w:t>
      </w:r>
      <w:r w:rsidRPr="00CB14BF">
        <w:rPr>
          <w:rFonts w:eastAsia="Calibri"/>
          <w:rtl/>
        </w:rPr>
        <w:t xml:space="preserve">, </w:t>
      </w:r>
      <w:r w:rsidRPr="00CB14BF">
        <w:rPr>
          <w:rFonts w:eastAsia="Calibri" w:hint="eastAsia"/>
          <w:rtl/>
        </w:rPr>
        <w:t>היכלי</w:t>
      </w:r>
      <w:r w:rsidRPr="00CB14BF">
        <w:rPr>
          <w:rFonts w:eastAsia="Calibri"/>
          <w:rtl/>
        </w:rPr>
        <w:t xml:space="preserve"> </w:t>
      </w:r>
      <w:r w:rsidRPr="00CB14BF">
        <w:rPr>
          <w:rFonts w:eastAsia="Calibri" w:hint="eastAsia"/>
          <w:rtl/>
        </w:rPr>
        <w:t>ענ</w:t>
      </w:r>
      <w:r w:rsidRPr="00CB14BF">
        <w:rPr>
          <w:rFonts w:eastAsia="Calibri"/>
          <w:rtl/>
        </w:rPr>
        <w:t xml:space="preserve">"ג, </w:t>
      </w:r>
      <w:r w:rsidRPr="00CB14BF">
        <w:rPr>
          <w:rFonts w:eastAsia="Calibri" w:hint="eastAsia"/>
          <w:rtl/>
        </w:rPr>
        <w:t>הנוער</w:t>
      </w:r>
      <w:r w:rsidRPr="00CB14BF">
        <w:rPr>
          <w:rFonts w:eastAsia="Calibri"/>
          <w:rtl/>
        </w:rPr>
        <w:t xml:space="preserve"> הדרוזי, </w:t>
      </w:r>
      <w:r w:rsidRPr="00CB14BF">
        <w:rPr>
          <w:rFonts w:eastAsia="Calibri" w:hint="eastAsia"/>
          <w:rtl/>
        </w:rPr>
        <w:t>הנוער</w:t>
      </w:r>
      <w:r w:rsidRPr="00CB14BF">
        <w:rPr>
          <w:rFonts w:eastAsia="Calibri"/>
          <w:rtl/>
        </w:rPr>
        <w:t xml:space="preserve"> העובד והלומד, </w:t>
      </w:r>
      <w:r w:rsidRPr="00CB14BF">
        <w:rPr>
          <w:rFonts w:eastAsia="Calibri" w:hint="eastAsia"/>
          <w:rtl/>
        </w:rPr>
        <w:t>המחנות</w:t>
      </w:r>
      <w:r w:rsidRPr="00CB14BF">
        <w:rPr>
          <w:rFonts w:eastAsia="Calibri"/>
          <w:rtl/>
        </w:rPr>
        <w:t xml:space="preserve"> </w:t>
      </w:r>
      <w:r w:rsidRPr="00CB14BF">
        <w:rPr>
          <w:rFonts w:eastAsia="Calibri" w:hint="eastAsia"/>
          <w:rtl/>
        </w:rPr>
        <w:t>העולים</w:t>
      </w:r>
      <w:r w:rsidRPr="00CB14BF">
        <w:rPr>
          <w:rFonts w:eastAsia="Calibri"/>
          <w:rtl/>
        </w:rPr>
        <w:t xml:space="preserve">, </w:t>
      </w:r>
      <w:r w:rsidRPr="00CB14BF">
        <w:rPr>
          <w:rFonts w:eastAsia="Calibri" w:hint="eastAsia"/>
          <w:rtl/>
        </w:rPr>
        <w:t>המכבי</w:t>
      </w:r>
      <w:r w:rsidRPr="00CB14BF">
        <w:rPr>
          <w:rFonts w:eastAsia="Calibri"/>
          <w:rtl/>
        </w:rPr>
        <w:t xml:space="preserve"> </w:t>
      </w:r>
      <w:r w:rsidRPr="00CB14BF">
        <w:rPr>
          <w:rFonts w:eastAsia="Calibri" w:hint="eastAsia"/>
          <w:rtl/>
        </w:rPr>
        <w:t>הצעיר</w:t>
      </w:r>
      <w:r w:rsidRPr="00CB14BF">
        <w:rPr>
          <w:rFonts w:eastAsia="Calibri"/>
          <w:rtl/>
        </w:rPr>
        <w:t xml:space="preserve">, </w:t>
      </w:r>
      <w:r w:rsidRPr="00CB14BF">
        <w:rPr>
          <w:rFonts w:eastAsia="Calibri" w:hint="eastAsia"/>
          <w:rtl/>
        </w:rPr>
        <w:t>הצופים</w:t>
      </w:r>
      <w:r w:rsidRPr="00CB14BF">
        <w:rPr>
          <w:rFonts w:eastAsia="Calibri"/>
          <w:rtl/>
        </w:rPr>
        <w:t xml:space="preserve"> והשומר הצעיר למשרד מבקר המדינה ממרץ </w:t>
      </w:r>
      <w:r w:rsidRPr="00CB14BF">
        <w:rPr>
          <w:rFonts w:eastAsia="Calibri" w:hint="cs"/>
          <w:rtl/>
        </w:rPr>
        <w:t>ו</w:t>
      </w:r>
      <w:r w:rsidRPr="00CB14BF">
        <w:rPr>
          <w:rFonts w:eastAsia="Calibri" w:hint="eastAsia"/>
          <w:rtl/>
        </w:rPr>
        <w:t>אפריל</w:t>
      </w:r>
      <w:r w:rsidRPr="00CB14BF">
        <w:rPr>
          <w:rFonts w:eastAsia="Calibri"/>
          <w:rtl/>
        </w:rPr>
        <w:t xml:space="preserve"> 2026 נמסר כי תנועות הנוער </w:t>
      </w:r>
      <w:r w:rsidRPr="00CB14BF">
        <w:rPr>
          <w:rFonts w:eastAsia="Calibri" w:hint="eastAsia"/>
          <w:rtl/>
        </w:rPr>
        <w:t>פועלות</w:t>
      </w:r>
      <w:r w:rsidRPr="00CB14BF">
        <w:rPr>
          <w:rFonts w:eastAsia="Calibri"/>
          <w:rtl/>
        </w:rPr>
        <w:t xml:space="preserve"> </w:t>
      </w:r>
      <w:r w:rsidRPr="00CB14BF">
        <w:rPr>
          <w:rFonts w:eastAsia="Calibri" w:hint="eastAsia"/>
          <w:rtl/>
        </w:rPr>
        <w:t>במשך</w:t>
      </w:r>
      <w:r w:rsidRPr="00CB14BF">
        <w:rPr>
          <w:rFonts w:eastAsia="Calibri"/>
          <w:rtl/>
        </w:rPr>
        <w:t xml:space="preserve"> כל שנות קיומן </w:t>
      </w:r>
      <w:r w:rsidRPr="00CB14BF">
        <w:rPr>
          <w:rFonts w:eastAsia="Calibri" w:hint="eastAsia"/>
          <w:rtl/>
        </w:rPr>
        <w:t>בהיקפים</w:t>
      </w:r>
      <w:r w:rsidRPr="00CB14BF">
        <w:rPr>
          <w:rFonts w:eastAsia="Calibri"/>
          <w:rtl/>
        </w:rPr>
        <w:t xml:space="preserve"> </w:t>
      </w:r>
      <w:r w:rsidRPr="00CB14BF">
        <w:rPr>
          <w:rFonts w:eastAsia="Calibri" w:hint="eastAsia"/>
          <w:rtl/>
        </w:rPr>
        <w:t>גדולים</w:t>
      </w:r>
      <w:r w:rsidRPr="00CB14BF">
        <w:rPr>
          <w:rFonts w:eastAsia="Calibri"/>
          <w:rtl/>
        </w:rPr>
        <w:t xml:space="preserve"> </w:t>
      </w:r>
      <w:r w:rsidRPr="00CB14BF">
        <w:rPr>
          <w:rFonts w:eastAsia="Calibri" w:hint="eastAsia"/>
          <w:rtl/>
        </w:rPr>
        <w:t>בפריפריה</w:t>
      </w:r>
      <w:r w:rsidRPr="00CB14BF">
        <w:rPr>
          <w:rFonts w:eastAsia="Calibri"/>
          <w:rtl/>
        </w:rPr>
        <w:t xml:space="preserve"> </w:t>
      </w:r>
      <w:r w:rsidRPr="00CB14BF">
        <w:rPr>
          <w:rFonts w:eastAsia="Calibri" w:hint="eastAsia"/>
          <w:rtl/>
        </w:rPr>
        <w:t>החברתית</w:t>
      </w:r>
      <w:r w:rsidRPr="00CB14BF">
        <w:rPr>
          <w:rFonts w:eastAsia="Calibri"/>
          <w:rtl/>
        </w:rPr>
        <w:t>-</w:t>
      </w:r>
      <w:r w:rsidRPr="00CB14BF">
        <w:rPr>
          <w:rFonts w:eastAsia="Calibri" w:hint="eastAsia"/>
          <w:rtl/>
        </w:rPr>
        <w:t>כלכלית</w:t>
      </w:r>
      <w:r w:rsidRPr="00CB14BF">
        <w:rPr>
          <w:rFonts w:eastAsia="Calibri"/>
          <w:rtl/>
        </w:rPr>
        <w:t xml:space="preserve"> </w:t>
      </w:r>
      <w:r w:rsidRPr="00CB14BF">
        <w:rPr>
          <w:rFonts w:eastAsia="Calibri" w:hint="eastAsia"/>
          <w:rtl/>
        </w:rPr>
        <w:t>והגיאוגרפית</w:t>
      </w:r>
      <w:r w:rsidRPr="00CB14BF">
        <w:rPr>
          <w:rFonts w:eastAsia="Calibri"/>
          <w:rtl/>
        </w:rPr>
        <w:t xml:space="preserve"> </w:t>
      </w:r>
      <w:r w:rsidRPr="00CB14BF">
        <w:rPr>
          <w:rFonts w:eastAsia="Calibri" w:hint="eastAsia"/>
          <w:rtl/>
        </w:rPr>
        <w:t>בישראל</w:t>
      </w:r>
      <w:r w:rsidRPr="00CB14BF">
        <w:rPr>
          <w:rFonts w:eastAsia="Calibri"/>
          <w:rtl/>
        </w:rPr>
        <w:t xml:space="preserve"> </w:t>
      </w:r>
      <w:r w:rsidRPr="00CB14BF">
        <w:rPr>
          <w:rFonts w:eastAsia="Calibri" w:hint="eastAsia"/>
          <w:rtl/>
        </w:rPr>
        <w:t>מתוך</w:t>
      </w:r>
      <w:r w:rsidRPr="00CB14BF">
        <w:rPr>
          <w:rFonts w:eastAsia="Calibri"/>
          <w:rtl/>
        </w:rPr>
        <w:t xml:space="preserve"> </w:t>
      </w:r>
      <w:r w:rsidRPr="00CB14BF">
        <w:rPr>
          <w:rFonts w:eastAsia="Calibri" w:hint="eastAsia"/>
          <w:rtl/>
        </w:rPr>
        <w:t>בחירה</w:t>
      </w:r>
      <w:r w:rsidRPr="00CB14BF">
        <w:rPr>
          <w:rFonts w:eastAsia="Calibri"/>
          <w:rtl/>
        </w:rPr>
        <w:t xml:space="preserve"> </w:t>
      </w:r>
      <w:r w:rsidRPr="00CB14BF">
        <w:rPr>
          <w:rFonts w:eastAsia="Calibri" w:hint="eastAsia"/>
          <w:rtl/>
        </w:rPr>
        <w:t>ואחריות</w:t>
      </w:r>
      <w:r w:rsidRPr="00CB14BF">
        <w:rPr>
          <w:rFonts w:eastAsia="Calibri"/>
          <w:rtl/>
        </w:rPr>
        <w:t xml:space="preserve"> </w:t>
      </w:r>
      <w:r w:rsidRPr="00CB14BF">
        <w:rPr>
          <w:rFonts w:eastAsia="Calibri" w:hint="eastAsia"/>
          <w:rtl/>
        </w:rPr>
        <w:t>כלפי</w:t>
      </w:r>
      <w:r w:rsidRPr="00CB14BF">
        <w:rPr>
          <w:rFonts w:eastAsia="Calibri"/>
          <w:rtl/>
        </w:rPr>
        <w:t xml:space="preserve"> </w:t>
      </w:r>
      <w:r w:rsidRPr="00CB14BF">
        <w:rPr>
          <w:rFonts w:eastAsia="Calibri" w:hint="eastAsia"/>
          <w:rtl/>
        </w:rPr>
        <w:t>כלל</w:t>
      </w:r>
      <w:r w:rsidRPr="00CB14BF">
        <w:rPr>
          <w:rFonts w:eastAsia="Calibri"/>
          <w:rtl/>
        </w:rPr>
        <w:t xml:space="preserve"> </w:t>
      </w:r>
      <w:r w:rsidRPr="00CB14BF">
        <w:rPr>
          <w:rFonts w:eastAsia="Calibri" w:hint="eastAsia"/>
          <w:rtl/>
        </w:rPr>
        <w:t>החברה</w:t>
      </w:r>
      <w:r w:rsidRPr="00CB14BF">
        <w:rPr>
          <w:rFonts w:eastAsia="Calibri"/>
          <w:rtl/>
        </w:rPr>
        <w:t xml:space="preserve"> </w:t>
      </w:r>
      <w:r w:rsidRPr="00CB14BF">
        <w:rPr>
          <w:rFonts w:eastAsia="Calibri" w:hint="eastAsia"/>
          <w:rtl/>
        </w:rPr>
        <w:t>הישראלית</w:t>
      </w:r>
      <w:r w:rsidRPr="00CB14BF">
        <w:rPr>
          <w:rFonts w:eastAsia="Calibri"/>
          <w:rtl/>
        </w:rPr>
        <w:t xml:space="preserve"> </w:t>
      </w:r>
      <w:r w:rsidRPr="00CB14BF">
        <w:rPr>
          <w:rFonts w:eastAsia="Calibri" w:hint="eastAsia"/>
          <w:rtl/>
        </w:rPr>
        <w:t>ותוך</w:t>
      </w:r>
      <w:r w:rsidRPr="00CB14BF">
        <w:rPr>
          <w:rFonts w:eastAsia="Calibri"/>
          <w:rtl/>
        </w:rPr>
        <w:t xml:space="preserve"> </w:t>
      </w:r>
      <w:r w:rsidRPr="00CB14BF">
        <w:rPr>
          <w:rFonts w:eastAsia="Calibri" w:hint="eastAsia"/>
          <w:rtl/>
        </w:rPr>
        <w:t>השקעת</w:t>
      </w:r>
      <w:r w:rsidRPr="00CB14BF">
        <w:rPr>
          <w:rFonts w:eastAsia="Calibri"/>
          <w:rtl/>
        </w:rPr>
        <w:t xml:space="preserve"> </w:t>
      </w:r>
      <w:r w:rsidRPr="00CB14BF">
        <w:rPr>
          <w:rFonts w:eastAsia="Calibri" w:hint="eastAsia"/>
          <w:rtl/>
        </w:rPr>
        <w:t>משאבים</w:t>
      </w:r>
      <w:r w:rsidRPr="00CB14BF">
        <w:rPr>
          <w:rFonts w:eastAsia="Calibri"/>
          <w:rtl/>
        </w:rPr>
        <w:t xml:space="preserve"> </w:t>
      </w:r>
      <w:r w:rsidRPr="00CB14BF">
        <w:rPr>
          <w:rFonts w:eastAsia="Calibri" w:hint="eastAsia"/>
          <w:rtl/>
        </w:rPr>
        <w:t>אדירים</w:t>
      </w:r>
      <w:r w:rsidRPr="00CB14BF">
        <w:rPr>
          <w:rFonts w:eastAsia="Calibri"/>
          <w:rtl/>
        </w:rPr>
        <w:t xml:space="preserve"> </w:t>
      </w:r>
      <w:r w:rsidRPr="00CB14BF">
        <w:rPr>
          <w:rFonts w:eastAsia="Calibri" w:hint="eastAsia"/>
          <w:rtl/>
        </w:rPr>
        <w:t>לשם</w:t>
      </w:r>
      <w:r w:rsidRPr="00CB14BF">
        <w:rPr>
          <w:rFonts w:eastAsia="Calibri"/>
          <w:rtl/>
        </w:rPr>
        <w:t xml:space="preserve"> </w:t>
      </w:r>
      <w:r w:rsidRPr="00CB14BF">
        <w:rPr>
          <w:rFonts w:eastAsia="Calibri" w:hint="eastAsia"/>
          <w:rtl/>
        </w:rPr>
        <w:t>כך</w:t>
      </w:r>
      <w:r w:rsidRPr="00CB14BF">
        <w:rPr>
          <w:rFonts w:eastAsia="Calibri"/>
          <w:rtl/>
        </w:rPr>
        <w:t>.</w:t>
      </w:r>
      <w:r w:rsidRPr="00CB14BF">
        <w:rPr>
          <w:rFonts w:ascii="CIDFont+F3" w:eastAsia="Calibri" w:cs="CIDFont+F3"/>
          <w:sz w:val="23"/>
          <w:szCs w:val="23"/>
          <w:rtl/>
        </w:rPr>
        <w:t xml:space="preserve"> </w:t>
      </w:r>
      <w:r w:rsidRPr="00CB14BF">
        <w:rPr>
          <w:rFonts w:eastAsia="Calibri" w:hint="eastAsia"/>
          <w:rtl/>
        </w:rPr>
        <w:t>מועצת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מסרה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בשנים</w:t>
      </w:r>
      <w:r w:rsidRPr="00CB14BF">
        <w:rPr>
          <w:rFonts w:eastAsia="Calibri"/>
          <w:rtl/>
        </w:rPr>
        <w:t xml:space="preserve"> </w:t>
      </w:r>
      <w:r w:rsidRPr="00CB14BF">
        <w:rPr>
          <w:rFonts w:eastAsia="Calibri" w:hint="eastAsia"/>
          <w:rtl/>
        </w:rPr>
        <w:t>האחרונות</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ותנועות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עושים</w:t>
      </w:r>
      <w:r w:rsidRPr="00CB14BF">
        <w:rPr>
          <w:rFonts w:eastAsia="Calibri"/>
          <w:rtl/>
        </w:rPr>
        <w:t xml:space="preserve"> מאמצים בלתי פוסקים להרחבת אוכלוסיות היעד בתנועות - בדגש על </w:t>
      </w:r>
      <w:r w:rsidRPr="00CB14BF">
        <w:rPr>
          <w:rFonts w:eastAsia="Calibri" w:hint="eastAsia"/>
          <w:rtl/>
        </w:rPr>
        <w:t>חניכים</w:t>
      </w:r>
      <w:r w:rsidRPr="00CB14BF">
        <w:rPr>
          <w:rFonts w:eastAsia="Calibri"/>
          <w:rtl/>
        </w:rPr>
        <w:t xml:space="preserve"> </w:t>
      </w:r>
      <w:r w:rsidRPr="00CB14BF">
        <w:rPr>
          <w:rFonts w:eastAsia="Calibri" w:hint="eastAsia"/>
          <w:rtl/>
        </w:rPr>
        <w:t>מ</w:t>
      </w:r>
      <w:r w:rsidRPr="00CB14BF">
        <w:rPr>
          <w:rFonts w:eastAsia="Calibri"/>
          <w:rtl/>
        </w:rPr>
        <w:t xml:space="preserve">אוכלוסיות </w:t>
      </w:r>
      <w:r w:rsidRPr="00CB14BF">
        <w:rPr>
          <w:rFonts w:eastAsia="Calibri" w:hint="eastAsia"/>
          <w:rtl/>
        </w:rPr>
        <w:t>רלוונטיות</w:t>
      </w:r>
      <w:r w:rsidRPr="00CB14BF">
        <w:rPr>
          <w:rFonts w:eastAsia="Calibri"/>
          <w:rtl/>
        </w:rPr>
        <w:t xml:space="preserve">, והביאה כדוגמה את </w:t>
      </w:r>
      <w:r w:rsidRPr="00CB14BF">
        <w:rPr>
          <w:rFonts w:eastAsia="Calibri" w:hint="eastAsia"/>
          <w:rtl/>
        </w:rPr>
        <w:t>התוכנית</w:t>
      </w:r>
      <w:r w:rsidRPr="00CB14BF">
        <w:rPr>
          <w:rFonts w:eastAsia="Calibri"/>
          <w:rtl/>
        </w:rPr>
        <w:t xml:space="preserve"> "נעים </w:t>
      </w:r>
      <w:r w:rsidRPr="00CB14BF">
        <w:rPr>
          <w:rFonts w:eastAsia="Calibri" w:hint="eastAsia"/>
          <w:rtl/>
        </w:rPr>
        <w:t>ביחד</w:t>
      </w:r>
      <w:r w:rsidRPr="00CB14BF">
        <w:rPr>
          <w:rFonts w:eastAsia="Calibri"/>
          <w:rtl/>
        </w:rPr>
        <w:t>"</w:t>
      </w:r>
      <w:r w:rsidRPr="00CB14BF">
        <w:rPr>
          <w:rFonts w:eastAsia="Calibri" w:hint="cs"/>
          <w:rtl/>
        </w:rPr>
        <w:t>,</w:t>
      </w:r>
      <w:r w:rsidRPr="00CB14BF">
        <w:rPr>
          <w:rFonts w:eastAsia="Calibri"/>
          <w:rtl/>
        </w:rPr>
        <w:t xml:space="preserve"> המופעלת באזורים בעלי ריכוז גבוה של אוכלוסיות </w:t>
      </w:r>
      <w:r w:rsidRPr="00CB14BF">
        <w:rPr>
          <w:rFonts w:eastAsia="Calibri" w:hint="eastAsia"/>
          <w:rtl/>
        </w:rPr>
        <w:t>ממעמד</w:t>
      </w:r>
      <w:r w:rsidRPr="00CB14BF">
        <w:rPr>
          <w:rFonts w:eastAsia="Calibri"/>
          <w:rtl/>
        </w:rPr>
        <w:t xml:space="preserve"> </w:t>
      </w:r>
      <w:r w:rsidRPr="00CB14BF">
        <w:rPr>
          <w:rFonts w:eastAsia="Calibri" w:hint="eastAsia"/>
          <w:rtl/>
        </w:rPr>
        <w:t>חברתי</w:t>
      </w:r>
      <w:r w:rsidRPr="00CB14BF">
        <w:rPr>
          <w:rFonts w:eastAsia="Calibri" w:hint="cs"/>
          <w:rtl/>
        </w:rPr>
        <w:t>-</w:t>
      </w:r>
      <w:r w:rsidRPr="00CB14BF">
        <w:rPr>
          <w:rFonts w:eastAsia="Calibri" w:hint="eastAsia"/>
          <w:rtl/>
        </w:rPr>
        <w:t>כלכלי</w:t>
      </w:r>
      <w:r w:rsidRPr="00CB14BF">
        <w:rPr>
          <w:rFonts w:eastAsia="Calibri"/>
          <w:rtl/>
        </w:rPr>
        <w:t xml:space="preserve"> </w:t>
      </w:r>
      <w:r w:rsidRPr="00CB14BF">
        <w:rPr>
          <w:rFonts w:eastAsia="Calibri" w:hint="eastAsia"/>
          <w:rtl/>
        </w:rPr>
        <w:t>נמוך</w:t>
      </w:r>
      <w:r w:rsidRPr="00CB14BF">
        <w:rPr>
          <w:rFonts w:eastAsia="Calibri"/>
          <w:rtl/>
        </w:rPr>
        <w:t>.</w:t>
      </w:r>
    </w:p>
    <w:p w:rsidR="00310FC9" w:rsidP="00CB14BF">
      <w:pPr>
        <w:autoSpaceDE w:val="0"/>
        <w:autoSpaceDN w:val="0"/>
        <w:adjustRightInd w:val="0"/>
        <w:spacing w:line="269" w:lineRule="auto"/>
        <w:rPr>
          <w:rFonts w:ascii="CIDFont+F3" w:eastAsia="Calibri" w:cs="CIDFont+F3"/>
          <w:sz w:val="23"/>
          <w:szCs w:val="23"/>
          <w:rtl/>
        </w:rPr>
      </w:pPr>
    </w:p>
    <w:p w:rsidR="00310FC9" w:rsidRPr="00CB14BF" w:rsidP="00CB14BF">
      <w:pPr>
        <w:autoSpaceDE w:val="0"/>
        <w:autoSpaceDN w:val="0"/>
        <w:adjustRightInd w:val="0"/>
        <w:spacing w:line="269" w:lineRule="auto"/>
        <w:rPr>
          <w:rFonts w:ascii="CIDFont+F3" w:eastAsia="Calibri" w:cs="CIDFont+F3"/>
          <w:sz w:val="23"/>
          <w:szCs w:val="23"/>
          <w:rtl/>
        </w:rPr>
      </w:pPr>
    </w:p>
    <w:p w:rsidR="00CB14BF" w:rsidRPr="00CB14BF" w:rsidP="00CB14BF">
      <w:pPr>
        <w:keepNext/>
        <w:keepLines/>
        <w:spacing w:line="269" w:lineRule="auto"/>
        <w:jc w:val="center"/>
        <w:outlineLvl w:val="1"/>
        <w:rPr>
          <w:rFonts w:eastAsia="Times New Roman"/>
          <w:bCs/>
          <w:szCs w:val="32"/>
          <w:rtl/>
        </w:rPr>
      </w:pPr>
      <w:bookmarkStart w:id="39" w:name="_Toc222042106"/>
      <w:bookmarkStart w:id="40" w:name="_Toc222124991"/>
      <w:bookmarkEnd w:id="10"/>
      <w:r w:rsidRPr="00CB14BF">
        <w:rPr>
          <w:rFonts w:eastAsia="Times New Roman" w:hint="eastAsia"/>
          <w:bCs/>
          <w:szCs w:val="32"/>
          <w:rtl/>
        </w:rPr>
        <w:t>תקציבי</w:t>
      </w:r>
      <w:r w:rsidRPr="00CB14BF">
        <w:rPr>
          <w:rFonts w:eastAsia="Times New Roman"/>
          <w:bCs/>
          <w:szCs w:val="32"/>
          <w:rtl/>
        </w:rPr>
        <w:t xml:space="preserve"> </w:t>
      </w:r>
      <w:r w:rsidRPr="00CB14BF">
        <w:rPr>
          <w:rFonts w:eastAsia="Times New Roman" w:hint="eastAsia"/>
          <w:bCs/>
          <w:szCs w:val="32"/>
          <w:rtl/>
        </w:rPr>
        <w:t>תנועות</w:t>
      </w:r>
      <w:r w:rsidRPr="00CB14BF">
        <w:rPr>
          <w:rFonts w:eastAsia="Times New Roman"/>
          <w:bCs/>
          <w:szCs w:val="32"/>
          <w:rtl/>
        </w:rPr>
        <w:t xml:space="preserve"> </w:t>
      </w:r>
      <w:r w:rsidRPr="00CB14BF">
        <w:rPr>
          <w:rFonts w:eastAsia="Times New Roman" w:hint="eastAsia"/>
          <w:bCs/>
          <w:szCs w:val="32"/>
          <w:rtl/>
        </w:rPr>
        <w:t>הנוער</w:t>
      </w:r>
      <w:bookmarkEnd w:id="39"/>
      <w:bookmarkEnd w:id="40"/>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התנהלות</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לתקציב</w:t>
      </w:r>
      <w:r w:rsidRPr="00CB14BF">
        <w:rPr>
          <w:rFonts w:eastAsia="Calibri"/>
          <w:rtl/>
        </w:rPr>
        <w:t xml:space="preserve"> </w:t>
      </w:r>
      <w:r w:rsidRPr="00CB14BF">
        <w:rPr>
          <w:rFonts w:eastAsia="Calibri" w:hint="eastAsia"/>
          <w:rtl/>
        </w:rPr>
        <w:t>מאושר</w:t>
      </w:r>
      <w:r w:rsidRPr="00CB14BF">
        <w:rPr>
          <w:rFonts w:eastAsia="Calibri"/>
          <w:rtl/>
        </w:rPr>
        <w:t xml:space="preserve"> </w:t>
      </w:r>
      <w:r w:rsidRPr="00CB14BF">
        <w:rPr>
          <w:rFonts w:eastAsia="Calibri" w:hint="eastAsia"/>
          <w:rtl/>
        </w:rPr>
        <w:t>הכרחית</w:t>
      </w:r>
      <w:r w:rsidRPr="00CB14BF">
        <w:rPr>
          <w:rFonts w:eastAsia="Calibri"/>
          <w:rtl/>
        </w:rPr>
        <w:t xml:space="preserve"> </w:t>
      </w:r>
      <w:r w:rsidRPr="00CB14BF">
        <w:rPr>
          <w:rFonts w:eastAsia="Calibri" w:hint="eastAsia"/>
          <w:rtl/>
        </w:rPr>
        <w:t>בקרב</w:t>
      </w:r>
      <w:r w:rsidRPr="00CB14BF">
        <w:rPr>
          <w:rFonts w:eastAsia="Calibri"/>
          <w:rtl/>
        </w:rPr>
        <w:t xml:space="preserve"> </w:t>
      </w:r>
      <w:r w:rsidRPr="00CB14BF">
        <w:rPr>
          <w:rFonts w:eastAsia="Calibri" w:hint="eastAsia"/>
          <w:rtl/>
        </w:rPr>
        <w:t>גופים</w:t>
      </w:r>
      <w:r w:rsidRPr="00CB14BF">
        <w:rPr>
          <w:rFonts w:eastAsia="Calibri"/>
          <w:rtl/>
        </w:rPr>
        <w:t xml:space="preserve"> </w:t>
      </w:r>
      <w:r w:rsidRPr="00CB14BF">
        <w:rPr>
          <w:rFonts w:eastAsia="Calibri" w:hint="eastAsia"/>
          <w:rtl/>
        </w:rPr>
        <w:t>ציבוריים</w:t>
      </w:r>
      <w:r w:rsidRPr="00CB14BF">
        <w:rPr>
          <w:rFonts w:eastAsia="Calibri"/>
          <w:rtl/>
        </w:rPr>
        <w:t xml:space="preserve"> הפועלים במשק, לרבות גופים נתמכים כגון עמותות. הוועדים המנהלים של תנועות הנוער, הפועלות במסגרת עמותות, </w:t>
      </w:r>
      <w:r w:rsidRPr="00CB14BF">
        <w:rPr>
          <w:rFonts w:eastAsia="Calibri" w:hint="eastAsia"/>
          <w:rtl/>
        </w:rPr>
        <w:t>נדרשים</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רשם</w:t>
      </w:r>
      <w:r w:rsidRPr="00CB14BF">
        <w:rPr>
          <w:rFonts w:eastAsia="Calibri"/>
          <w:rtl/>
        </w:rPr>
        <w:t xml:space="preserve"> </w:t>
      </w:r>
      <w:r w:rsidRPr="00CB14BF">
        <w:rPr>
          <w:rFonts w:eastAsia="Calibri" w:hint="eastAsia"/>
          <w:rtl/>
        </w:rPr>
        <w:t>העמותות</w:t>
      </w:r>
      <w:r w:rsidRPr="00CB14BF">
        <w:rPr>
          <w:rFonts w:eastAsia="Calibri"/>
          <w:rtl/>
        </w:rPr>
        <w:t xml:space="preserve"> </w:t>
      </w:r>
      <w:r w:rsidRPr="00CB14BF">
        <w:rPr>
          <w:rFonts w:eastAsia="Calibri" w:hint="eastAsia"/>
          <w:rtl/>
        </w:rPr>
        <w:t>לאשר</w:t>
      </w:r>
      <w:r w:rsidRPr="00CB14BF">
        <w:rPr>
          <w:rFonts w:eastAsia="Calibri"/>
          <w:rtl/>
        </w:rPr>
        <w:t xml:space="preserve"> </w:t>
      </w:r>
      <w:r w:rsidRPr="00CB14BF">
        <w:rPr>
          <w:rFonts w:eastAsia="Calibri" w:hint="eastAsia"/>
          <w:rtl/>
        </w:rPr>
        <w:t>מדי</w:t>
      </w:r>
      <w:r w:rsidRPr="00CB14BF">
        <w:rPr>
          <w:rFonts w:eastAsia="Calibri"/>
          <w:rtl/>
        </w:rPr>
        <w:t xml:space="preserve"> </w:t>
      </w:r>
      <w:r w:rsidRPr="00CB14BF">
        <w:rPr>
          <w:rFonts w:eastAsia="Calibri" w:hint="eastAsia"/>
          <w:rtl/>
        </w:rPr>
        <w:t>שנה</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שנתי</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פעילותן</w:t>
      </w:r>
      <w:r w:rsidRPr="00CB14BF">
        <w:rPr>
          <w:rFonts w:eastAsia="Calibri"/>
          <w:rtl/>
        </w:rPr>
        <w:t xml:space="preserve">, </w:t>
      </w:r>
      <w:r w:rsidRPr="00CB14BF">
        <w:rPr>
          <w:rFonts w:eastAsia="Calibri" w:hint="eastAsia"/>
          <w:rtl/>
        </w:rPr>
        <w:t>לעקוב</w:t>
      </w:r>
      <w:r w:rsidRPr="00CB14BF">
        <w:rPr>
          <w:rFonts w:eastAsia="Calibri"/>
          <w:rtl/>
        </w:rPr>
        <w:t xml:space="preserve"> </w:t>
      </w:r>
      <w:r w:rsidRPr="00CB14BF">
        <w:rPr>
          <w:rFonts w:eastAsia="Calibri" w:hint="eastAsia"/>
          <w:rtl/>
        </w:rPr>
        <w:t>אחר</w:t>
      </w:r>
      <w:r w:rsidRPr="00CB14BF">
        <w:rPr>
          <w:rFonts w:eastAsia="Calibri"/>
          <w:rtl/>
        </w:rPr>
        <w:t xml:space="preserve"> </w:t>
      </w:r>
      <w:r w:rsidRPr="00CB14BF">
        <w:rPr>
          <w:rFonts w:eastAsia="Calibri" w:hint="eastAsia"/>
          <w:rtl/>
        </w:rPr>
        <w:t>מצבה</w:t>
      </w:r>
      <w:r w:rsidRPr="00CB14BF">
        <w:rPr>
          <w:rFonts w:eastAsia="Calibri"/>
          <w:rtl/>
        </w:rPr>
        <w:t xml:space="preserve"> </w:t>
      </w:r>
      <w:r w:rsidRPr="00CB14BF">
        <w:rPr>
          <w:rFonts w:eastAsia="Calibri" w:hint="eastAsia"/>
          <w:rtl/>
        </w:rPr>
        <w:t>הכספי</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העמותה</w:t>
      </w:r>
      <w:r w:rsidRPr="00CB14BF">
        <w:rPr>
          <w:rFonts w:eastAsia="Calibri"/>
          <w:rtl/>
        </w:rPr>
        <w:t xml:space="preserve"> </w:t>
      </w:r>
      <w:r w:rsidRPr="00CB14BF">
        <w:rPr>
          <w:rFonts w:eastAsia="Calibri" w:hint="eastAsia"/>
          <w:rtl/>
        </w:rPr>
        <w:t>ולקבוע</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מסגרת</w:t>
      </w:r>
      <w:r w:rsidRPr="00CB14BF">
        <w:rPr>
          <w:rFonts w:eastAsia="Calibri"/>
          <w:rtl/>
        </w:rPr>
        <w:t xml:space="preserve"> </w:t>
      </w:r>
      <w:r w:rsidRPr="00CB14BF">
        <w:rPr>
          <w:rFonts w:eastAsia="Calibri" w:hint="eastAsia"/>
          <w:rtl/>
        </w:rPr>
        <w:t>האשראי</w:t>
      </w:r>
      <w:r w:rsidRPr="00CB14BF">
        <w:rPr>
          <w:rFonts w:eastAsia="Calibri"/>
          <w:rtl/>
        </w:rPr>
        <w:t xml:space="preserve"> </w:t>
      </w:r>
      <w:r w:rsidRPr="00CB14BF">
        <w:rPr>
          <w:rFonts w:eastAsia="Calibri" w:hint="eastAsia"/>
          <w:rtl/>
        </w:rPr>
        <w:t>שהעמותה</w:t>
      </w:r>
      <w:r w:rsidRPr="00CB14BF">
        <w:rPr>
          <w:rFonts w:eastAsia="Calibri"/>
          <w:rtl/>
        </w:rPr>
        <w:t xml:space="preserve"> </w:t>
      </w:r>
      <w:r w:rsidRPr="00CB14BF">
        <w:rPr>
          <w:rFonts w:eastAsia="Calibri" w:hint="eastAsia"/>
          <w:rtl/>
        </w:rPr>
        <w:t>רשאית</w:t>
      </w:r>
      <w:r w:rsidRPr="00CB14BF">
        <w:rPr>
          <w:rFonts w:eastAsia="Calibri"/>
          <w:rtl/>
        </w:rPr>
        <w:t xml:space="preserve"> </w:t>
      </w:r>
      <w:r w:rsidRPr="00CB14BF">
        <w:rPr>
          <w:rFonts w:eastAsia="Calibri" w:hint="eastAsia"/>
          <w:rtl/>
        </w:rPr>
        <w:t>ליטול</w:t>
      </w:r>
      <w:r w:rsidRPr="00CB14BF">
        <w:rPr>
          <w:rFonts w:eastAsia="Calibri"/>
          <w:rtl/>
        </w:rPr>
        <w:t xml:space="preserve">. </w:t>
      </w:r>
      <w:r w:rsidRPr="00CB14BF">
        <w:rPr>
          <w:rFonts w:eastAsia="Calibri" w:hint="eastAsia"/>
          <w:rtl/>
        </w:rPr>
        <w:t>הווה</w:t>
      </w:r>
      <w:r w:rsidRPr="00CB14BF">
        <w:rPr>
          <w:rFonts w:eastAsia="Calibri"/>
          <w:rtl/>
        </w:rPr>
        <w:t xml:space="preserve"> </w:t>
      </w:r>
      <w:r w:rsidRPr="00CB14BF">
        <w:rPr>
          <w:rFonts w:eastAsia="Calibri" w:hint="eastAsia"/>
          <w:rtl/>
        </w:rPr>
        <w:t>אומר</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המקבלות</w:t>
      </w:r>
      <w:r w:rsidRPr="00CB14BF">
        <w:rPr>
          <w:rFonts w:eastAsia="Calibri"/>
          <w:rtl/>
        </w:rPr>
        <w:t xml:space="preserve"> </w:t>
      </w:r>
      <w:r w:rsidRPr="00CB14BF">
        <w:rPr>
          <w:rFonts w:eastAsia="Calibri" w:hint="eastAsia"/>
          <w:rtl/>
        </w:rPr>
        <w:t>תמיכות</w:t>
      </w:r>
      <w:r w:rsidRPr="00CB14BF">
        <w:rPr>
          <w:rFonts w:eastAsia="Calibri"/>
          <w:rtl/>
        </w:rPr>
        <w:t xml:space="preserve"> </w:t>
      </w:r>
      <w:r w:rsidRPr="00CB14BF">
        <w:rPr>
          <w:rFonts w:eastAsia="Calibri" w:hint="eastAsia"/>
          <w:rtl/>
        </w:rPr>
        <w:t>ממשרד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לתכנן</w:t>
      </w:r>
      <w:r w:rsidRPr="00CB14BF">
        <w:rPr>
          <w:rFonts w:eastAsia="Calibri"/>
          <w:rtl/>
        </w:rPr>
        <w:t xml:space="preserve"> </w:t>
      </w:r>
      <w:r w:rsidRPr="00CB14BF">
        <w:rPr>
          <w:rFonts w:eastAsia="Calibri" w:hint="eastAsia"/>
          <w:rtl/>
        </w:rPr>
        <w:t>מראש</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פעילותן</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בסיס</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מאושר</w:t>
      </w:r>
      <w:r>
        <w:rPr>
          <w:rFonts w:eastAsia="Calibri"/>
          <w:vertAlign w:val="superscript"/>
          <w:rtl/>
        </w:rPr>
        <w:footnoteReference w:id="35"/>
      </w:r>
      <w:r w:rsidRPr="00CB14BF">
        <w:rPr>
          <w:rFonts w:eastAsia="Calibri" w:hint="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Pr>
      </w:pPr>
      <w:bookmarkStart w:id="41" w:name="_Toc222042107"/>
      <w:bookmarkStart w:id="42" w:name="_Toc222124992"/>
      <w:r w:rsidRPr="00CB14BF">
        <w:rPr>
          <w:rFonts w:eastAsia="Times New Roman" w:hint="eastAsia"/>
          <w:bCs/>
          <w:szCs w:val="28"/>
          <w:u w:val="single"/>
          <w:rtl/>
        </w:rPr>
        <w:t>רכיבי</w:t>
      </w:r>
      <w:r w:rsidRPr="00CB14BF">
        <w:rPr>
          <w:rFonts w:eastAsia="Times New Roman"/>
          <w:bCs/>
          <w:szCs w:val="28"/>
          <w:u w:val="single"/>
          <w:rtl/>
        </w:rPr>
        <w:t xml:space="preserve"> </w:t>
      </w:r>
      <w:r w:rsidRPr="00CB14BF">
        <w:rPr>
          <w:rFonts w:eastAsia="Times New Roman" w:hint="eastAsia"/>
          <w:b/>
          <w:bCs/>
          <w:szCs w:val="28"/>
          <w:u w:val="single"/>
          <w:rtl/>
        </w:rPr>
        <w:t>מקורות</w:t>
      </w:r>
      <w:r w:rsidRPr="00CB14BF">
        <w:rPr>
          <w:rFonts w:eastAsia="Times New Roman"/>
          <w:b/>
          <w:bCs/>
          <w:szCs w:val="28"/>
          <w:u w:val="single"/>
          <w:rtl/>
        </w:rPr>
        <w:t xml:space="preserve"> </w:t>
      </w:r>
      <w:r w:rsidRPr="00CB14BF">
        <w:rPr>
          <w:rFonts w:eastAsia="Times New Roman" w:hint="eastAsia"/>
          <w:b/>
          <w:bCs/>
          <w:szCs w:val="28"/>
          <w:u w:val="single"/>
          <w:rtl/>
        </w:rPr>
        <w:t>המימון</w:t>
      </w:r>
      <w:r w:rsidRPr="00CB14BF">
        <w:rPr>
          <w:rFonts w:eastAsia="Times New Roman"/>
          <w:b/>
          <w:bCs/>
          <w:szCs w:val="28"/>
          <w:u w:val="single"/>
          <w:rtl/>
        </w:rPr>
        <w:t xml:space="preserve"> </w:t>
      </w:r>
      <w:r w:rsidRPr="00CB14BF">
        <w:rPr>
          <w:rFonts w:eastAsia="Times New Roman" w:hint="eastAsia"/>
          <w:b/>
          <w:bCs/>
          <w:szCs w:val="28"/>
          <w:u w:val="single"/>
          <w:rtl/>
        </w:rPr>
        <w:t>של</w:t>
      </w:r>
      <w:r w:rsidRPr="00CB14BF">
        <w:rPr>
          <w:rFonts w:eastAsia="Times New Roman"/>
          <w:bCs/>
          <w:szCs w:val="28"/>
          <w:u w:val="single"/>
          <w:rtl/>
        </w:rPr>
        <w:t xml:space="preserve"> תנועות הנוער</w:t>
      </w:r>
      <w:bookmarkEnd w:id="41"/>
      <w:bookmarkEnd w:id="42"/>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cs"/>
          <w:rtl/>
        </w:rPr>
        <w:t>תנועות הנוער פועלות על פי תקציב שנתי הנגזר מסך הכנסותיהן. הכנסותיהן המצטברות של 13 תנועות הנוער</w:t>
      </w:r>
      <w:r w:rsidRPr="00CB14BF">
        <w:rPr>
          <w:rFonts w:eastAsia="Calibri"/>
          <w:rtl/>
        </w:rPr>
        <w:t xml:space="preserve"> </w:t>
      </w:r>
      <w:r w:rsidRPr="00CB14BF">
        <w:rPr>
          <w:rFonts w:eastAsia="Calibri" w:hint="cs"/>
          <w:rtl/>
        </w:rPr>
        <w:t>ב</w:t>
      </w:r>
      <w:r w:rsidRPr="00CB14BF">
        <w:rPr>
          <w:rFonts w:eastAsia="Calibri"/>
          <w:rtl/>
        </w:rPr>
        <w:t>שנת 2023</w:t>
      </w:r>
      <w:r w:rsidRPr="00CB14BF">
        <w:rPr>
          <w:rFonts w:eastAsia="Calibri" w:hint="cs"/>
          <w:rtl/>
        </w:rPr>
        <w:t>, לפי דיווחיהן לחשב הכללי במשרד האוצר,</w:t>
      </w:r>
      <w:r w:rsidRPr="00CB14BF">
        <w:rPr>
          <w:rFonts w:eastAsia="Calibri"/>
          <w:rtl/>
        </w:rPr>
        <w:t xml:space="preserve"> הסתכמו בכ-</w:t>
      </w:r>
      <w:r w:rsidRPr="00CB14BF">
        <w:rPr>
          <w:rFonts w:eastAsia="Calibri" w:hint="cs"/>
          <w:rtl/>
        </w:rPr>
        <w:t>483</w:t>
      </w:r>
      <w:r w:rsidRPr="00CB14BF">
        <w:rPr>
          <w:rFonts w:eastAsia="Calibri"/>
          <w:rtl/>
        </w:rPr>
        <w:t xml:space="preserve"> מ</w:t>
      </w:r>
      <w:r w:rsidRPr="00CB14BF">
        <w:rPr>
          <w:rFonts w:eastAsia="Calibri" w:hint="eastAsia"/>
          <w:rtl/>
        </w:rPr>
        <w:t>י</w:t>
      </w:r>
      <w:r w:rsidRPr="00CB14BF">
        <w:rPr>
          <w:rFonts w:eastAsia="Calibri"/>
          <w:rtl/>
        </w:rPr>
        <w:t>ל</w:t>
      </w:r>
      <w:r w:rsidRPr="00CB14BF">
        <w:rPr>
          <w:rFonts w:eastAsia="Calibri" w:hint="eastAsia"/>
          <w:rtl/>
        </w:rPr>
        <w:t>יוני</w:t>
      </w:r>
      <w:r w:rsidRPr="00CB14BF">
        <w:rPr>
          <w:rFonts w:eastAsia="Calibri"/>
          <w:rtl/>
        </w:rPr>
        <w:t xml:space="preserve"> ש"ח.</w:t>
      </w:r>
    </w:p>
    <w:p w:rsidR="00CB14BF" w:rsidRPr="00CB14BF" w:rsidP="00310FC9">
      <w:pPr>
        <w:keepNext/>
        <w:keepLines/>
        <w:spacing w:after="240" w:line="269" w:lineRule="auto"/>
        <w:jc w:val="center"/>
        <w:rPr>
          <w:rFonts w:eastAsia="Calibri"/>
          <w:b/>
          <w:bCs/>
          <w:rtl/>
        </w:rPr>
      </w:pPr>
      <w:r w:rsidRPr="00CB14BF">
        <w:rPr>
          <w:rFonts w:eastAsia="Calibri" w:hint="eastAsia"/>
          <w:rtl/>
        </w:rPr>
        <w:t>תרשים</w:t>
      </w:r>
      <w:r w:rsidRPr="00CB14BF">
        <w:rPr>
          <w:rFonts w:eastAsia="Calibri"/>
          <w:rtl/>
        </w:rPr>
        <w:t xml:space="preserve"> 1: </w:t>
      </w:r>
      <w:r w:rsidRPr="00CB14BF">
        <w:rPr>
          <w:rFonts w:eastAsia="Calibri" w:hint="eastAsia"/>
          <w:b/>
          <w:bCs/>
          <w:rtl/>
        </w:rPr>
        <w:t>החלק</w:t>
      </w:r>
      <w:r w:rsidRPr="00CB14BF">
        <w:rPr>
          <w:rFonts w:eastAsia="Calibri"/>
          <w:b/>
          <w:bCs/>
          <w:rtl/>
        </w:rPr>
        <w:t xml:space="preserve"> </w:t>
      </w:r>
      <w:r w:rsidRPr="00CB14BF">
        <w:rPr>
          <w:rFonts w:eastAsia="Calibri" w:hint="eastAsia"/>
          <w:b/>
          <w:bCs/>
          <w:rtl/>
        </w:rPr>
        <w:t>היחסי</w:t>
      </w:r>
      <w:r w:rsidRPr="00CB14BF">
        <w:rPr>
          <w:rFonts w:eastAsia="Calibri"/>
          <w:b/>
          <w:bCs/>
          <w:rtl/>
        </w:rPr>
        <w:t xml:space="preserve"> של </w:t>
      </w:r>
      <w:r w:rsidRPr="00CB14BF">
        <w:rPr>
          <w:rFonts w:eastAsia="Calibri" w:hint="cs"/>
          <w:b/>
          <w:bCs/>
          <w:rtl/>
        </w:rPr>
        <w:t>הכנסות</w:t>
      </w:r>
      <w:r w:rsidRPr="00CB14BF">
        <w:rPr>
          <w:rFonts w:eastAsia="Calibri"/>
          <w:b/>
          <w:bCs/>
          <w:rtl/>
        </w:rPr>
        <w:t xml:space="preserve"> כל אחת מתנועות הנוער </w:t>
      </w:r>
      <w:r w:rsidRPr="00CB14BF">
        <w:rPr>
          <w:rFonts w:eastAsia="Calibri" w:hint="eastAsia"/>
          <w:b/>
          <w:bCs/>
          <w:rtl/>
        </w:rPr>
        <w:t>מסך</w:t>
      </w:r>
      <w:r w:rsidRPr="00CB14BF">
        <w:rPr>
          <w:rFonts w:eastAsia="Calibri"/>
          <w:b/>
          <w:bCs/>
          <w:rtl/>
        </w:rPr>
        <w:t xml:space="preserve"> </w:t>
      </w:r>
      <w:r w:rsidRPr="00CB14BF">
        <w:rPr>
          <w:rFonts w:eastAsia="Calibri" w:hint="cs"/>
          <w:b/>
          <w:bCs/>
          <w:rtl/>
        </w:rPr>
        <w:t>הכנסותיהן</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hint="cs"/>
          <w:b/>
          <w:bCs/>
          <w:rtl/>
        </w:rPr>
        <w:t xml:space="preserve"> מכל המקורות</w:t>
      </w:r>
      <w:r w:rsidRPr="00CB14BF">
        <w:rPr>
          <w:rFonts w:eastAsia="Calibri"/>
          <w:b/>
          <w:bCs/>
          <w:rtl/>
        </w:rPr>
        <w:t>, 2023 (במיליוני ש"ח)</w:t>
      </w:r>
      <w:r>
        <w:rPr>
          <w:rFonts w:eastAsia="Calibri"/>
          <w:b/>
          <w:bCs/>
          <w:vertAlign w:val="superscript"/>
          <w:rtl/>
        </w:rPr>
        <w:footnoteReference w:id="36"/>
      </w:r>
    </w:p>
    <w:p w:rsidR="00CB14BF" w:rsidRPr="00CB14BF" w:rsidP="00CB14BF">
      <w:pPr>
        <w:spacing w:line="269" w:lineRule="auto"/>
        <w:rPr>
          <w:rFonts w:eastAsia="Calibri"/>
          <w:rtl/>
        </w:rPr>
      </w:pPr>
      <w:r w:rsidRPr="00CB14BF">
        <w:rPr>
          <w:rFonts w:eastAsia="Calibri"/>
          <w:noProof/>
        </w:rPr>
        <w:drawing>
          <wp:inline distT="0" distB="0" distL="0" distR="0">
            <wp:extent cx="4884420" cy="4599305"/>
            <wp:effectExtent l="0" t="0" r="0" b="0"/>
            <wp:docPr id="940" name="תמונה 940" descr="המכבי הצעיר, 11.5&#10;המחנות העולים, 5.5&#10;היכלי ענ&quot;ג, 5.1&#10;הצופים הערבים, 13.1&#10;האיחוד החקלאי, 13.5&#10;אריאל, 12.2&#10;הנוער הלאומי בית&quot;ר, 7 &#10;עזרא, 17.4&#10;השומר הצעיר, 11.8&#10;הנוער הדרוזי, 9&#10;בני עקיבא, 76&#10;הנוער העובד והלומד, 63.8&#10;הצופים, 237.3&#10;&#10;הצופים, הנוער העובד והלומד, בני עקיבא, הנוער הדרוזי, השומר הצעיר,&#10;עזרא, הנוער הלאומי בית&quot;ר, אריאל, האיחוד החקלאי, הצופים הערבים,&#10;המחנות העולים, המכבי הצעיר, היכלי ענ&quot;ג&#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תמונה 940" descr="המכבי הצעיר, 11.5&#10;המחנות העולים, 5.5&#10;היכלי ענ&quot;ג, 5.1&#10;הצופים הערבים, 13.1&#10;האיחוד החקלאי, 13.5&#10;אריאל, 12.2&#10;הנוער הלאומי בית&quot;ר, 7 &#10;עזרא, 17.4&#10;השומר הצעיר, 11.8&#10;הנוער הדרוזי, 9&#10;בני עקיבא, 76&#10;הנוער העובד והלומד, 63.8&#10;הצופים, 237.3&#10;&#10;הצופים, הנוער העובד והלומד, בני עקיבא, הנוער הדרוזי, השומר הצעיר,&#10;עזרא, הנוער הלאומי בית&quot;ר, אריאל, האיחוד החקלאי, הצופים הערבים,&#10;המחנות העולים, המכבי הצעיר, היכלי ענ&quot;ג&#10;"/>
                    <pic:cNvPicPr/>
                  </pic:nvPicPr>
                  <pic:blipFill>
                    <a:blip xmlns:r="http://schemas.openxmlformats.org/officeDocument/2006/relationships" r:embed="rId24"/>
                    <a:srcRect r="6435"/>
                    <a:stretch>
                      <a:fillRect/>
                    </a:stretch>
                  </pic:blipFill>
                  <pic:spPr bwMode="auto">
                    <a:xfrm>
                      <a:off x="0" y="0"/>
                      <a:ext cx="4884420" cy="45993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B14BF" w:rsidRPr="00CB14BF" w:rsidP="00310FC9">
      <w:pPr>
        <w:spacing w:before="120" w:line="269" w:lineRule="auto"/>
        <w:jc w:val="left"/>
        <w:rPr>
          <w:rFonts w:eastAsia="Calibri"/>
          <w:sz w:val="16"/>
          <w:szCs w:val="20"/>
          <w:rtl/>
        </w:rPr>
      </w:pPr>
      <w:bookmarkStart w:id="43" w:name="_Hlk219128332"/>
      <w:r w:rsidRPr="00CB14BF">
        <w:rPr>
          <w:rFonts w:eastAsia="Calibri" w:hint="cs"/>
          <w:sz w:val="16"/>
          <w:szCs w:val="20"/>
          <w:rtl/>
        </w:rPr>
        <w:t>על פי קובצי מקורות ושימושים לשנת 2023 - חשכ"ל משרד האוצר</w:t>
      </w:r>
      <w:r w:rsidRPr="00CB14BF">
        <w:rPr>
          <w:rFonts w:eastAsia="Calibri"/>
          <w:sz w:val="16"/>
          <w:szCs w:val="20"/>
          <w:rtl/>
        </w:rPr>
        <w:t>, בעיבוד משרד מבקר המדינה</w:t>
      </w:r>
      <w:bookmarkEnd w:id="43"/>
      <w:r w:rsidRPr="00CB14BF">
        <w:rPr>
          <w:rFonts w:eastAsia="Calibri"/>
          <w:sz w:val="16"/>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מהתרשים</w:t>
      </w:r>
      <w:r w:rsidRPr="00CB14BF">
        <w:rPr>
          <w:rFonts w:eastAsia="Calibri"/>
          <w:rtl/>
        </w:rPr>
        <w:t xml:space="preserve"> עולה כי מחצית מהתקציב של תנועות הנוער - </w:t>
      </w:r>
      <w:r w:rsidRPr="00CB14BF">
        <w:rPr>
          <w:rFonts w:eastAsia="Calibri" w:hint="eastAsia"/>
          <w:rtl/>
        </w:rPr>
        <w:t>כ</w:t>
      </w:r>
      <w:r w:rsidRPr="00CB14BF">
        <w:rPr>
          <w:rFonts w:eastAsia="Calibri"/>
          <w:rtl/>
        </w:rPr>
        <w:t xml:space="preserve">-237.3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 xml:space="preserve">"ח - מרוכזת בתנועת הצופים, יותר מרבע - כ-139.6 מיליוני ש"ח, </w:t>
      </w:r>
      <w:r w:rsidRPr="00CB14BF">
        <w:rPr>
          <w:rFonts w:eastAsia="Calibri" w:hint="eastAsia"/>
          <w:rtl/>
        </w:rPr>
        <w:t>מרוכז</w:t>
      </w:r>
      <w:r w:rsidRPr="00CB14BF">
        <w:rPr>
          <w:rFonts w:eastAsia="Calibri"/>
          <w:rtl/>
        </w:rPr>
        <w:t xml:space="preserve"> בידי תנועות הנוער העובד והלומד ובני עקיבא, ותקציבן של עשר התנועות הנותרות מסתכם בפחות מרבע - </w:t>
      </w:r>
      <w:r w:rsidRPr="00CB14BF">
        <w:rPr>
          <w:rFonts w:eastAsia="Calibri" w:hint="eastAsia"/>
          <w:rtl/>
        </w:rPr>
        <w:t>כ</w:t>
      </w:r>
      <w:r w:rsidRPr="00CB14BF">
        <w:rPr>
          <w:rFonts w:eastAsia="Calibri"/>
          <w:rtl/>
        </w:rPr>
        <w:t xml:space="preserve">- 106.6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 xml:space="preserve">"ח, </w:t>
      </w:r>
      <w:r w:rsidRPr="00CB14BF">
        <w:rPr>
          <w:rFonts w:eastAsia="Calibri" w:hint="eastAsia"/>
          <w:rtl/>
        </w:rPr>
        <w:t>מסך</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כולו</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תקציב</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מ</w:t>
      </w:r>
      <w:r w:rsidRPr="00CB14BF">
        <w:rPr>
          <w:rFonts w:eastAsia="Calibri" w:hint="eastAsia"/>
          <w:rtl/>
        </w:rPr>
        <w:t>ורכב</w:t>
      </w:r>
      <w:r w:rsidRPr="00CB14BF">
        <w:rPr>
          <w:rFonts w:eastAsia="Calibri"/>
          <w:rtl/>
        </w:rPr>
        <w:t xml:space="preserve"> </w:t>
      </w:r>
      <w:r w:rsidRPr="00CB14BF">
        <w:rPr>
          <w:rFonts w:eastAsia="Calibri" w:hint="eastAsia"/>
          <w:rtl/>
        </w:rPr>
        <w:t>מחמישה</w:t>
      </w:r>
      <w:r w:rsidRPr="00CB14BF">
        <w:rPr>
          <w:rFonts w:eastAsia="Calibri"/>
          <w:rtl/>
        </w:rPr>
        <w:t xml:space="preserve"> מקורות </w:t>
      </w:r>
      <w:r w:rsidRPr="00CB14BF">
        <w:rPr>
          <w:rFonts w:eastAsia="Calibri" w:hint="eastAsia"/>
          <w:rtl/>
        </w:rPr>
        <w:t>מרכזיים</w:t>
      </w:r>
      <w:r w:rsidRPr="00CB14BF">
        <w:rPr>
          <w:rFonts w:eastAsia="Calibri"/>
          <w:rtl/>
        </w:rPr>
        <w:t xml:space="preserve"> - </w:t>
      </w:r>
      <w:r w:rsidRPr="00CB14BF">
        <w:rPr>
          <w:rFonts w:eastAsia="Calibri" w:hint="eastAsia"/>
          <w:rtl/>
        </w:rPr>
        <w:t>תמיכות</w:t>
      </w:r>
      <w:r w:rsidRPr="00CB14BF">
        <w:rPr>
          <w:rFonts w:eastAsia="Calibri"/>
          <w:rtl/>
        </w:rPr>
        <w:t xml:space="preserve"> משר</w:t>
      </w:r>
      <w:r w:rsidRPr="00CB14BF">
        <w:rPr>
          <w:rFonts w:eastAsia="Calibri" w:hint="eastAsia"/>
          <w:rtl/>
        </w:rPr>
        <w:t>ד</w:t>
      </w:r>
      <w:r w:rsidRPr="00CB14BF">
        <w:rPr>
          <w:rFonts w:eastAsia="Calibri"/>
          <w:rtl/>
        </w:rPr>
        <w:t xml:space="preserve"> החינוך; תשלומי הורים; תמיכות רשויות מקומיות; </w:t>
      </w:r>
      <w:r w:rsidRPr="00CB14BF">
        <w:rPr>
          <w:rFonts w:eastAsia="Calibri" w:hint="eastAsia"/>
          <w:rtl/>
        </w:rPr>
        <w:t>תרומות</w:t>
      </w:r>
      <w:r w:rsidRPr="00CB14BF">
        <w:rPr>
          <w:rFonts w:eastAsia="Calibri"/>
          <w:rtl/>
        </w:rPr>
        <w:t xml:space="preserve"> ומקורות נוספים</w:t>
      </w:r>
      <w:r>
        <w:rPr>
          <w:rFonts w:eastAsia="Calibri"/>
          <w:vertAlign w:val="superscript"/>
          <w:rtl/>
        </w:rPr>
        <w:footnoteReference w:id="37"/>
      </w:r>
      <w:r w:rsidRPr="00CB14BF">
        <w:rPr>
          <w:rFonts w:eastAsia="Calibri"/>
          <w:rtl/>
        </w:rPr>
        <w:t xml:space="preserve">. </w:t>
      </w:r>
      <w:r w:rsidRPr="00CB14BF">
        <w:rPr>
          <w:rFonts w:eastAsia="Calibri" w:hint="cs"/>
          <w:rtl/>
        </w:rPr>
        <w:t xml:space="preserve">תקציבן של כל אחת מהתנועות ב-2023 נע </w:t>
      </w:r>
      <w:r w:rsidRPr="00CB14BF">
        <w:rPr>
          <w:rFonts w:eastAsia="Calibri" w:hint="eastAsia"/>
          <w:rtl/>
        </w:rPr>
        <w:t>בין</w:t>
      </w:r>
      <w:r w:rsidRPr="00CB14BF">
        <w:rPr>
          <w:rFonts w:eastAsia="Calibri"/>
          <w:rtl/>
        </w:rPr>
        <w:t xml:space="preserve"> 237 מיליוני ש"ח לתנועת הצופים ובין -5.2 מיליוני ש"ח ו-5.5 מיליוני ש"ח לתנועות היכלי </w:t>
      </w:r>
      <w:r w:rsidRPr="00CB14BF">
        <w:rPr>
          <w:rFonts w:eastAsia="Calibri" w:hint="eastAsia"/>
          <w:rtl/>
        </w:rPr>
        <w:t>ענ</w:t>
      </w:r>
      <w:r w:rsidRPr="00CB14BF">
        <w:rPr>
          <w:rFonts w:eastAsia="Calibri"/>
          <w:rtl/>
        </w:rPr>
        <w:t xml:space="preserve">"ג ומחנות העולים (בהתאמה).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בתרשים</w:t>
      </w:r>
      <w:r w:rsidRPr="00CB14BF">
        <w:rPr>
          <w:rFonts w:eastAsia="Calibri"/>
          <w:rtl/>
        </w:rPr>
        <w:t xml:space="preserve"> </w:t>
      </w:r>
      <w:r w:rsidRPr="00CB14BF">
        <w:rPr>
          <w:rFonts w:eastAsia="Calibri" w:hint="cs"/>
          <w:rtl/>
        </w:rPr>
        <w:t>ש</w:t>
      </w:r>
      <w:r w:rsidRPr="00CB14BF">
        <w:rPr>
          <w:rFonts w:eastAsia="Calibri" w:hint="eastAsia"/>
          <w:rtl/>
        </w:rPr>
        <w:t>להלן</w:t>
      </w:r>
      <w:r w:rsidRPr="00CB14BF">
        <w:rPr>
          <w:rFonts w:eastAsia="Calibri"/>
          <w:rtl/>
        </w:rPr>
        <w:t xml:space="preserve"> </w:t>
      </w:r>
      <w:r w:rsidRPr="00CB14BF">
        <w:rPr>
          <w:rFonts w:eastAsia="Calibri" w:hint="eastAsia"/>
          <w:rtl/>
        </w:rPr>
        <w:t>מוצג</w:t>
      </w:r>
      <w:r w:rsidRPr="00CB14BF">
        <w:rPr>
          <w:rFonts w:eastAsia="Calibri"/>
          <w:rtl/>
        </w:rPr>
        <w:t xml:space="preserve"> </w:t>
      </w:r>
      <w:r w:rsidRPr="00CB14BF">
        <w:rPr>
          <w:rFonts w:eastAsia="Calibri" w:hint="eastAsia"/>
          <w:rtl/>
        </w:rPr>
        <w:t>פילוח</w:t>
      </w:r>
      <w:r w:rsidRPr="00CB14BF">
        <w:rPr>
          <w:rFonts w:eastAsia="Calibri"/>
          <w:rtl/>
        </w:rPr>
        <w:t xml:space="preserve"> </w:t>
      </w:r>
      <w:r w:rsidRPr="00CB14BF">
        <w:rPr>
          <w:rFonts w:eastAsia="Calibri" w:hint="eastAsia"/>
          <w:rtl/>
        </w:rPr>
        <w:t>רכיבי</w:t>
      </w:r>
      <w:r w:rsidRPr="00CB14BF">
        <w:rPr>
          <w:rFonts w:eastAsia="Calibri"/>
          <w:rtl/>
        </w:rPr>
        <w:t xml:space="preserve"> </w:t>
      </w:r>
      <w:r w:rsidRPr="00CB14BF">
        <w:rPr>
          <w:rFonts w:eastAsia="Calibri" w:hint="eastAsia"/>
          <w:rtl/>
        </w:rPr>
        <w:t>ההכנסות</w:t>
      </w:r>
      <w:r w:rsidRPr="00CB14BF">
        <w:rPr>
          <w:rFonts w:eastAsia="Calibri"/>
          <w:rtl/>
        </w:rPr>
        <w:t xml:space="preserve"> </w:t>
      </w:r>
      <w:r w:rsidRPr="00CB14BF">
        <w:rPr>
          <w:rFonts w:eastAsia="Calibri" w:hint="eastAsia"/>
          <w:rtl/>
        </w:rPr>
        <w:t>לכל</w:t>
      </w:r>
      <w:r w:rsidRPr="00CB14BF">
        <w:rPr>
          <w:rFonts w:eastAsia="Calibri"/>
          <w:rtl/>
        </w:rPr>
        <w:t xml:space="preserve"> </w:t>
      </w:r>
      <w:r w:rsidRPr="00CB14BF">
        <w:rPr>
          <w:rFonts w:eastAsia="Calibri" w:hint="eastAsia"/>
          <w:rtl/>
        </w:rPr>
        <w:t>אחת</w:t>
      </w:r>
      <w:r w:rsidRPr="00CB14BF">
        <w:rPr>
          <w:rFonts w:eastAsia="Calibri"/>
          <w:rtl/>
        </w:rPr>
        <w:t xml:space="preserve"> </w:t>
      </w:r>
      <w:r w:rsidRPr="00CB14BF">
        <w:rPr>
          <w:rFonts w:eastAsia="Calibri" w:hint="eastAsia"/>
          <w:rtl/>
        </w:rPr>
        <w:t>מהתנועות</w:t>
      </w:r>
      <w:r w:rsidRPr="00CB14BF">
        <w:rPr>
          <w:rFonts w:eastAsia="Calibri"/>
          <w:rtl/>
        </w:rPr>
        <w:t>:</w:t>
      </w:r>
    </w:p>
    <w:p w:rsidR="00CB14BF" w:rsidRPr="00CB14BF" w:rsidP="00F33125">
      <w:pPr>
        <w:keepNext/>
        <w:keepLines/>
        <w:spacing w:line="480" w:lineRule="auto"/>
        <w:jc w:val="center"/>
        <w:rPr>
          <w:rFonts w:eastAsia="Calibri"/>
          <w:b/>
          <w:bCs/>
          <w:rtl/>
        </w:rPr>
      </w:pPr>
      <w:r w:rsidRPr="00CB14BF">
        <w:rPr>
          <w:rFonts w:eastAsia="Calibri" w:hint="eastAsia"/>
          <w:rtl/>
        </w:rPr>
        <w:t>תרשים</w:t>
      </w:r>
      <w:r w:rsidRPr="00CB14BF">
        <w:rPr>
          <w:rFonts w:eastAsia="Calibri"/>
          <w:rtl/>
        </w:rPr>
        <w:t xml:space="preserve"> 2:</w:t>
      </w:r>
      <w:r w:rsidRPr="00CB14BF">
        <w:rPr>
          <w:rFonts w:eastAsia="Calibri"/>
          <w:b/>
          <w:bCs/>
          <w:rtl/>
        </w:rPr>
        <w:t xml:space="preserve"> </w:t>
      </w:r>
      <w:r w:rsidRPr="00CB14BF">
        <w:rPr>
          <w:rFonts w:eastAsia="Calibri" w:hint="eastAsia"/>
          <w:b/>
          <w:bCs/>
          <w:rtl/>
        </w:rPr>
        <w:t>התפלגות</w:t>
      </w:r>
      <w:r w:rsidRPr="00CB14BF">
        <w:rPr>
          <w:rFonts w:eastAsia="Calibri"/>
          <w:b/>
          <w:bCs/>
          <w:rtl/>
        </w:rPr>
        <w:t xml:space="preserve"> </w:t>
      </w:r>
      <w:r w:rsidRPr="00CB14BF">
        <w:rPr>
          <w:rFonts w:eastAsia="Calibri" w:hint="eastAsia"/>
          <w:b/>
          <w:bCs/>
          <w:rtl/>
        </w:rPr>
        <w:t>המימון</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לפי </w:t>
      </w:r>
      <w:r w:rsidRPr="00CB14BF">
        <w:rPr>
          <w:rFonts w:eastAsia="Calibri" w:hint="eastAsia"/>
          <w:b/>
          <w:bCs/>
          <w:rtl/>
        </w:rPr>
        <w:t>מקורות</w:t>
      </w:r>
      <w:r w:rsidRPr="00CB14BF">
        <w:rPr>
          <w:rFonts w:eastAsia="Calibri"/>
          <w:b/>
          <w:bCs/>
          <w:rtl/>
        </w:rPr>
        <w:t>, 2023 (בש"ח</w:t>
      </w:r>
      <w:r w:rsidRPr="00CB14BF">
        <w:rPr>
          <w:rFonts w:eastAsia="Calibri" w:hint="cs"/>
          <w:b/>
          <w:bCs/>
          <w:rtl/>
        </w:rPr>
        <w:t>)</w:t>
      </w:r>
    </w:p>
    <w:p w:rsidR="00CB14BF" w:rsidRPr="00CB14BF" w:rsidP="00CB14BF">
      <w:pPr>
        <w:keepNext/>
        <w:keepLines/>
        <w:spacing w:line="269" w:lineRule="auto"/>
        <w:rPr>
          <w:rFonts w:eastAsia="Calibri"/>
          <w:sz w:val="16"/>
          <w:szCs w:val="20"/>
          <w:rtl/>
        </w:rPr>
      </w:pPr>
      <w:r w:rsidRPr="00CB14BF">
        <w:rPr>
          <w:rFonts w:eastAsia="Calibri"/>
          <w:noProof/>
        </w:rPr>
        <w:drawing>
          <wp:inline distT="0" distB="0" distL="0" distR="0">
            <wp:extent cx="5086350" cy="5457825"/>
            <wp:effectExtent l="0" t="0" r="0" b="9525"/>
            <wp:docPr id="935" name="תמונה 935" descr="מימין:&#10;אחר&#10;תרומות&#10;רשויות מקומיות&#10;משרד החינוך ומשרדים אחרים&#10;תשלומים מההורים&#10;&#10;משמאל:&#10;230M&#10;220M&#10;210M&#10;200M&#10;190M&#10;180M&#10;170M&#10;70M&#10;60M&#10;50M&#10;40M&#10;30M&#10;20M&#10;10M&#10;0M&#10;&#10;למטה (מימין לשמאל):&#10;היכלי ענ&quot;ג&#10;המחנות העולים&#10;הנוער הלאומי בית&quot;ר&#10;הנוער הדרוזי&#10;המכבי הצעיר&#10;השומר הצעיר&#10;אריאל &#10;הצופים הערבים&#10;האיחוד החקלאי&#10;עזרא&#10;הנוער העובד והלומד&#10;בני עקיבא&#10;הצופ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תמונה 935" descr="מימין:&#10;אחר&#10;תרומות&#10;רשויות מקומיות&#10;משרד החינוך ומשרדים אחרים&#10;תשלומים מההורים&#10;&#10;משמאל:&#10;230M&#10;220M&#10;210M&#10;200M&#10;190M&#10;180M&#10;170M&#10;70M&#10;60M&#10;50M&#10;40M&#10;30M&#10;20M&#10;10M&#10;0M&#10;&#10;למטה (מימין לשמאל):&#10;היכלי ענ&quot;ג&#10;המחנות העולים&#10;הנוער הלאומי בית&quot;ר&#10;הנוער הדרוזי&#10;המכבי הצעיר&#10;השומר הצעיר&#10;אריאל &#10;הצופים הערבים&#10;האיחוד החקלאי&#10;עזרא&#10;הנוער העובד והלומד&#10;בני עקיבא&#10;הצופים&#10;"/>
                    <pic:cNvPicPr/>
                  </pic:nvPicPr>
                  <pic:blipFill>
                    <a:blip xmlns:r="http://schemas.openxmlformats.org/officeDocument/2006/relationships" r:embed="rId25"/>
                    <a:stretch>
                      <a:fillRect/>
                    </a:stretch>
                  </pic:blipFill>
                  <pic:spPr>
                    <a:xfrm>
                      <a:off x="0" y="0"/>
                      <a:ext cx="5086350" cy="5457825"/>
                    </a:xfrm>
                    <a:prstGeom prst="rect">
                      <a:avLst/>
                    </a:prstGeom>
                  </pic:spPr>
                </pic:pic>
              </a:graphicData>
            </a:graphic>
          </wp:inline>
        </w:drawing>
      </w:r>
    </w:p>
    <w:p w:rsidR="00CB14BF" w:rsidRPr="00CB14BF" w:rsidP="00CB14BF">
      <w:pPr>
        <w:keepNext/>
        <w:keepLines/>
        <w:spacing w:line="269" w:lineRule="auto"/>
        <w:jc w:val="left"/>
        <w:rPr>
          <w:rFonts w:eastAsia="Calibri"/>
          <w:sz w:val="16"/>
          <w:szCs w:val="20"/>
          <w:rtl/>
        </w:rPr>
      </w:pPr>
      <w:r w:rsidRPr="00CB14BF">
        <w:rPr>
          <w:rFonts w:eastAsia="Calibri" w:hint="cs"/>
          <w:sz w:val="16"/>
          <w:szCs w:val="20"/>
          <w:rtl/>
        </w:rPr>
        <w:t xml:space="preserve">על פי קובצי מקורות ושימושים לשנת 2023 - חשכ"ל </w:t>
      </w:r>
      <w:r w:rsidRPr="00CB14BF">
        <w:rPr>
          <w:rFonts w:eastAsia="Calibri" w:hint="eastAsia"/>
          <w:sz w:val="16"/>
          <w:szCs w:val="20"/>
          <w:rtl/>
        </w:rPr>
        <w:t>משרד</w:t>
      </w:r>
      <w:r w:rsidRPr="00CB14BF">
        <w:rPr>
          <w:rFonts w:eastAsia="Calibri"/>
          <w:sz w:val="16"/>
          <w:szCs w:val="20"/>
          <w:rtl/>
        </w:rPr>
        <w:t xml:space="preserve"> </w:t>
      </w:r>
      <w:r w:rsidRPr="00CB14BF">
        <w:rPr>
          <w:rFonts w:eastAsia="Calibri" w:hint="eastAsia"/>
          <w:sz w:val="16"/>
          <w:szCs w:val="20"/>
          <w:rtl/>
        </w:rPr>
        <w:t>האוצר</w:t>
      </w:r>
      <w:r w:rsidRPr="00CB14BF">
        <w:rPr>
          <w:rFonts w:eastAsia="Calibri"/>
          <w:sz w:val="16"/>
          <w:szCs w:val="20"/>
          <w:rtl/>
        </w:rPr>
        <w:t>, בעיבוד משרד מבקר המדינה.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הנתונים</w:t>
      </w:r>
      <w:r w:rsidRPr="00CB14BF">
        <w:rPr>
          <w:rFonts w:eastAsia="Calibri"/>
          <w:rtl/>
        </w:rPr>
        <w:t xml:space="preserve"> </w:t>
      </w:r>
      <w:r w:rsidRPr="00CB14BF">
        <w:rPr>
          <w:rFonts w:eastAsia="Calibri" w:hint="eastAsia"/>
          <w:rtl/>
        </w:rPr>
        <w:t>מלמדים</w:t>
      </w:r>
      <w:r w:rsidRPr="00CB14BF">
        <w:rPr>
          <w:rFonts w:eastAsia="Calibri"/>
          <w:rtl/>
        </w:rPr>
        <w:t xml:space="preserve"> כי קיימים פערים </w:t>
      </w:r>
      <w:r w:rsidRPr="00CB14BF">
        <w:rPr>
          <w:rFonts w:eastAsia="Calibri" w:hint="eastAsia"/>
          <w:rtl/>
        </w:rPr>
        <w:t>בין</w:t>
      </w:r>
      <w:r w:rsidRPr="00CB14BF">
        <w:rPr>
          <w:rFonts w:eastAsia="Calibri"/>
          <w:rtl/>
        </w:rPr>
        <w:t xml:space="preserve"> תנועות הנוער ב</w:t>
      </w:r>
      <w:r w:rsidRPr="00CB14BF">
        <w:rPr>
          <w:rFonts w:eastAsia="Calibri" w:hint="eastAsia"/>
          <w:rtl/>
        </w:rPr>
        <w:t>היקפי</w:t>
      </w:r>
      <w:r w:rsidRPr="00CB14BF">
        <w:rPr>
          <w:rFonts w:eastAsia="Calibri"/>
          <w:rtl/>
        </w:rPr>
        <w:t xml:space="preserve"> </w:t>
      </w:r>
      <w:r w:rsidRPr="00CB14BF">
        <w:rPr>
          <w:rFonts w:eastAsia="Calibri" w:hint="eastAsia"/>
          <w:rtl/>
        </w:rPr>
        <w:t>הסכומים</w:t>
      </w:r>
      <w:r w:rsidRPr="00CB14BF">
        <w:rPr>
          <w:rFonts w:eastAsia="Calibri"/>
          <w:rtl/>
        </w:rPr>
        <w:t xml:space="preserve"> (בש"ח), בכל אחד מרכיבי מקורות המימון </w:t>
      </w:r>
      <w:r w:rsidRPr="00CB14BF">
        <w:rPr>
          <w:rFonts w:eastAsia="Calibri" w:hint="eastAsia"/>
          <w:rtl/>
        </w:rPr>
        <w:t>שלהן</w:t>
      </w:r>
      <w:r w:rsidRPr="00CB14BF">
        <w:rPr>
          <w:rFonts w:eastAsia="Calibri"/>
          <w:rtl/>
        </w:rPr>
        <w:t>. ההבדל</w:t>
      </w:r>
      <w:r w:rsidRPr="00CB14BF">
        <w:rPr>
          <w:rFonts w:eastAsia="Calibri" w:hint="eastAsia"/>
          <w:rtl/>
        </w:rPr>
        <w:t>ים</w:t>
      </w:r>
      <w:r w:rsidRPr="00CB14BF">
        <w:rPr>
          <w:rFonts w:eastAsia="Calibri"/>
          <w:rtl/>
        </w:rPr>
        <w:t xml:space="preserve"> נובע</w:t>
      </w:r>
      <w:r w:rsidRPr="00CB14BF">
        <w:rPr>
          <w:rFonts w:eastAsia="Calibri" w:hint="eastAsia"/>
          <w:rtl/>
        </w:rPr>
        <w:t>ים</w:t>
      </w:r>
      <w:r w:rsidRPr="00CB14BF">
        <w:rPr>
          <w:rFonts w:eastAsia="Calibri"/>
          <w:rtl/>
        </w:rPr>
        <w:t xml:space="preserve"> בין היתר ממידת ההישענות של התנועות על </w:t>
      </w:r>
      <w:r w:rsidRPr="00CB14BF">
        <w:rPr>
          <w:rFonts w:eastAsia="Calibri" w:hint="eastAsia"/>
          <w:rtl/>
        </w:rPr>
        <w:t>כל</w:t>
      </w:r>
      <w:r w:rsidRPr="00CB14BF">
        <w:rPr>
          <w:rFonts w:eastAsia="Calibri"/>
          <w:rtl/>
        </w:rPr>
        <w:t xml:space="preserve"> </w:t>
      </w:r>
      <w:r w:rsidRPr="00CB14BF">
        <w:rPr>
          <w:rFonts w:eastAsia="Calibri" w:hint="eastAsia"/>
          <w:rtl/>
        </w:rPr>
        <w:t>אחד</w:t>
      </w:r>
      <w:r w:rsidRPr="00CB14BF">
        <w:rPr>
          <w:rFonts w:eastAsia="Calibri"/>
          <w:rtl/>
        </w:rPr>
        <w:t xml:space="preserve"> </w:t>
      </w:r>
      <w:r w:rsidRPr="00CB14BF">
        <w:rPr>
          <w:rFonts w:eastAsia="Calibri" w:hint="eastAsia"/>
          <w:rtl/>
        </w:rPr>
        <w:t>מרכיבי</w:t>
      </w:r>
      <w:r w:rsidRPr="00CB14BF">
        <w:rPr>
          <w:rFonts w:eastAsia="Calibri"/>
          <w:rtl/>
        </w:rPr>
        <w:t xml:space="preserve"> </w:t>
      </w:r>
      <w:r w:rsidRPr="00CB14BF">
        <w:rPr>
          <w:rFonts w:eastAsia="Calibri" w:hint="eastAsia"/>
          <w:rtl/>
        </w:rPr>
        <w:t>ההכנסות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פילוח הכנסות</w:t>
      </w:r>
      <w:r w:rsidRPr="00CB14BF">
        <w:rPr>
          <w:rFonts w:eastAsia="Calibri" w:hint="eastAsia"/>
          <w:rtl/>
        </w:rPr>
        <w:t>יהן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מלמד על שוני בין תמהילי ההכנסות של כל אחת, </w:t>
      </w:r>
      <w:r w:rsidRPr="00CB14BF">
        <w:rPr>
          <w:rFonts w:eastAsia="Calibri" w:hint="eastAsia"/>
          <w:rtl/>
        </w:rPr>
        <w:t>כפי</w:t>
      </w:r>
      <w:r w:rsidRPr="00CB14BF">
        <w:rPr>
          <w:rFonts w:eastAsia="Calibri"/>
          <w:rtl/>
        </w:rPr>
        <w:t xml:space="preserve"> </w:t>
      </w:r>
      <w:r w:rsidRPr="00CB14BF">
        <w:rPr>
          <w:rFonts w:eastAsia="Calibri" w:hint="eastAsia"/>
          <w:rtl/>
        </w:rPr>
        <w:t>שעולה</w:t>
      </w:r>
      <w:r w:rsidRPr="00CB14BF">
        <w:rPr>
          <w:rFonts w:eastAsia="Calibri"/>
          <w:rtl/>
        </w:rPr>
        <w:t xml:space="preserve"> </w:t>
      </w:r>
      <w:r w:rsidRPr="00CB14BF">
        <w:rPr>
          <w:rFonts w:eastAsia="Calibri" w:hint="eastAsia"/>
          <w:rtl/>
        </w:rPr>
        <w:t>בתרשים</w:t>
      </w:r>
      <w:r w:rsidRPr="00CB14BF">
        <w:rPr>
          <w:rFonts w:eastAsia="Calibri"/>
          <w:rtl/>
        </w:rPr>
        <w:t xml:space="preserve"> </w:t>
      </w:r>
      <w:r w:rsidRPr="00CB14BF">
        <w:rPr>
          <w:rFonts w:eastAsia="Calibri" w:hint="eastAsia"/>
          <w:rtl/>
        </w:rPr>
        <w:t>להלן</w:t>
      </w:r>
      <w:r w:rsidRPr="00CB14BF">
        <w:rPr>
          <w:rFonts w:eastAsia="Calibri"/>
          <w:rtl/>
        </w:rPr>
        <w:t>:</w:t>
      </w:r>
    </w:p>
    <w:p w:rsidR="00CB14BF" w:rsidRPr="00CB14BF" w:rsidP="00CB14BF">
      <w:pPr>
        <w:keepNext/>
        <w:keepLines/>
        <w:spacing w:line="269" w:lineRule="auto"/>
        <w:jc w:val="center"/>
        <w:rPr>
          <w:rFonts w:eastAsia="Calibri"/>
          <w:rtl/>
        </w:rPr>
      </w:pPr>
      <w:r w:rsidRPr="00CB14BF">
        <w:rPr>
          <w:rFonts w:eastAsia="Calibri" w:hint="eastAsia"/>
          <w:rtl/>
        </w:rPr>
        <w:t>תרשים</w:t>
      </w:r>
      <w:r w:rsidRPr="00CB14BF">
        <w:rPr>
          <w:rFonts w:eastAsia="Calibri"/>
          <w:rtl/>
        </w:rPr>
        <w:t xml:space="preserve"> 3: </w:t>
      </w:r>
      <w:r w:rsidRPr="00CB14BF">
        <w:rPr>
          <w:rFonts w:eastAsia="Calibri" w:hint="eastAsia"/>
          <w:b/>
          <w:bCs/>
          <w:rtl/>
        </w:rPr>
        <w:t>התפלגות</w:t>
      </w:r>
      <w:r w:rsidRPr="00CB14BF">
        <w:rPr>
          <w:rFonts w:eastAsia="Calibri"/>
          <w:b/>
          <w:bCs/>
          <w:rtl/>
        </w:rPr>
        <w:t xml:space="preserve"> </w:t>
      </w:r>
      <w:r w:rsidRPr="00CB14BF">
        <w:rPr>
          <w:rFonts w:eastAsia="Calibri" w:hint="eastAsia"/>
          <w:b/>
          <w:bCs/>
          <w:rtl/>
        </w:rPr>
        <w:t>המימון</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לפי מקורות, 2023 (באחוזים</w:t>
      </w:r>
      <w:r w:rsidRPr="00CB14BF">
        <w:rPr>
          <w:rFonts w:eastAsia="Calibri" w:hint="cs"/>
          <w:b/>
          <w:bCs/>
          <w:rtl/>
        </w:rPr>
        <w:t>)</w:t>
      </w:r>
    </w:p>
    <w:p w:rsidR="00CB14BF" w:rsidRPr="00CB14BF" w:rsidP="00CB14BF">
      <w:pPr>
        <w:keepNext/>
        <w:keepLines/>
        <w:spacing w:line="269" w:lineRule="auto"/>
        <w:rPr>
          <w:rFonts w:eastAsia="Calibri"/>
          <w:i/>
          <w:iCs/>
          <w:rtl/>
        </w:rPr>
      </w:pPr>
      <w:r w:rsidRPr="00CB14BF">
        <w:rPr>
          <w:rFonts w:eastAsia="Calibri"/>
          <w:noProof/>
          <w:rtl/>
        </w:rPr>
        <w:drawing>
          <wp:inline distT="0" distB="0" distL="0" distR="0">
            <wp:extent cx="5220335" cy="4316730"/>
            <wp:effectExtent l="0" t="0" r="0" b="7620"/>
            <wp:docPr id="952" name="תמונה 952" descr="תשלומי ההורים מסך ההכנסות&#10;תמיכות משרד החינוך מסך ההכנסות&#10;תמיכות רשויות מקומיות מסך ההכנסות&#10;תרומות מסך ההכנסות&#10;&quot;אחר&quot; מסך ההכנסות של התנועות&#10;&#10;הצופים&#10;7%&#10;2%&#10;7%&#10;12%&#10;73%&#10;&#10;הנוער העובד והלומד&#10;15%&#10;1%&#10;6%&#10;52%&#10;26%&#10;&#10;בני עקיבא&#10;3%&#10;3%&#10;7%&#10;33%&#10;54%&#10;&#10;הנוער הדרוזי&#10;12%&#10;0%&#10;2%&#10;78%&#10;8%&#10;&#10;השומר הצעיר&#10;5%&#10;1%&#10;1%&#10;88%&#10;5%&#10;&#10;עזרא&#10;5%&#10;2%&#10;12%&#10;34%&#10;47%&#10;&#10;הנוער הלאומי בית&quot;ר&#10;12%&#10;0%&#10;9%&#10;74%&#10;6%&#10;&#10;אריאל&#10;0%&#10;0%&#10;10%&#10;38%&#10;52%&#10;&#10;האיחוד החקלאי&#10;6%&#10;0%&#10;0%&#10;30%&#10;66%&#10;&#10;הצופים הערבים&#10;23%&#10;6%&#10;0%&#10;58%&#10;17%&#10;&#10;המחנות העולים&#10;0%&#10;0%&#10;11%&#10;60%&#10;28%&#10;&#10;המכבי הצעיר&#10;5%&#10;0%&#10;9%&#10;28%&#10;58%&#10;&#10;היכלי ענ&quot;ג&#10;0%&#10;0%&#10;3%&#10;64%&#10;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תמונה 952" descr="תשלומי ההורים מסך ההכנסות&#10;תמיכות משרד החינוך מסך ההכנסות&#10;תמיכות רשויות מקומיות מסך ההכנסות&#10;תרומות מסך ההכנסות&#10;&quot;אחר&quot; מסך ההכנסות של התנועות&#10;&#10;הצופים&#10;7%&#10;2%&#10;7%&#10;12%&#10;73%&#10;&#10;הנוער העובד והלומד&#10;15%&#10;1%&#10;6%&#10;52%&#10;26%&#10;&#10;בני עקיבא&#10;3%&#10;3%&#10;7%&#10;33%&#10;54%&#10;&#10;הנוער הדרוזי&#10;12%&#10;0%&#10;2%&#10;78%&#10;8%&#10;&#10;השומר הצעיר&#10;5%&#10;1%&#10;1%&#10;88%&#10;5%&#10;&#10;עזרא&#10;5%&#10;2%&#10;12%&#10;34%&#10;47%&#10;&#10;הנוער הלאומי בית&quot;ר&#10;12%&#10;0%&#10;9%&#10;74%&#10;6%&#10;&#10;אריאל&#10;0%&#10;0%&#10;10%&#10;38%&#10;52%&#10;&#10;האיחוד החקלאי&#10;6%&#10;0%&#10;0%&#10;30%&#10;66%&#10;&#10;הצופים הערבים&#10;23%&#10;6%&#10;0%&#10;58%&#10;17%&#10;&#10;המחנות העולים&#10;0%&#10;0%&#10;11%&#10;60%&#10;28%&#10;&#10;המכבי הצעיר&#10;5%&#10;0%&#10;9%&#10;28%&#10;58%&#10;&#10;היכלי ענ&quot;ג&#10;0%&#10;0%&#10;3%&#10;64%&#10;32%&#10;"/>
                    <pic:cNvPicPr/>
                  </pic:nvPicPr>
                  <pic:blipFill>
                    <a:blip xmlns:r="http://schemas.openxmlformats.org/officeDocument/2006/relationships" r:embed="rId26"/>
                    <a:stretch>
                      <a:fillRect/>
                    </a:stretch>
                  </pic:blipFill>
                  <pic:spPr>
                    <a:xfrm>
                      <a:off x="0" y="0"/>
                      <a:ext cx="5220335" cy="4316730"/>
                    </a:xfrm>
                    <a:prstGeom prst="rect">
                      <a:avLst/>
                    </a:prstGeom>
                  </pic:spPr>
                </pic:pic>
              </a:graphicData>
            </a:graphic>
          </wp:inline>
        </w:drawing>
      </w:r>
    </w:p>
    <w:p w:rsidR="00CB14BF" w:rsidRPr="00CB14BF" w:rsidP="005E4322">
      <w:pPr>
        <w:keepNext/>
        <w:keepLines/>
        <w:spacing w:before="120" w:line="269" w:lineRule="auto"/>
        <w:jc w:val="left"/>
        <w:rPr>
          <w:rFonts w:eastAsia="Calibri"/>
          <w:sz w:val="16"/>
          <w:szCs w:val="20"/>
          <w:rtl/>
        </w:rPr>
      </w:pPr>
      <w:bookmarkStart w:id="44" w:name="_Hlk217399277"/>
      <w:r w:rsidRPr="00CB14BF">
        <w:rPr>
          <w:rFonts w:eastAsia="Calibri" w:hint="cs"/>
          <w:sz w:val="16"/>
          <w:szCs w:val="20"/>
          <w:rtl/>
        </w:rPr>
        <w:t xml:space="preserve">על פי קובצי מקורות ושימושים לשנת 2023 - </w:t>
      </w:r>
      <w:r w:rsidRPr="00CB14BF">
        <w:rPr>
          <w:rFonts w:eastAsia="Calibri" w:hint="eastAsia"/>
          <w:sz w:val="16"/>
          <w:szCs w:val="20"/>
          <w:rtl/>
        </w:rPr>
        <w:t>החשכ</w:t>
      </w:r>
      <w:r w:rsidRPr="00CB14BF">
        <w:rPr>
          <w:rFonts w:eastAsia="Calibri"/>
          <w:sz w:val="16"/>
          <w:szCs w:val="20"/>
          <w:rtl/>
        </w:rPr>
        <w:t xml:space="preserve">"ל במשרד האוצר, בעיבוד משרד מבקר </w:t>
      </w:r>
      <w:r w:rsidRPr="00CB14BF">
        <w:rPr>
          <w:rFonts w:eastAsia="Calibri" w:hint="eastAsia"/>
          <w:sz w:val="16"/>
          <w:szCs w:val="20"/>
          <w:rtl/>
        </w:rPr>
        <w:t>המדינה</w:t>
      </w:r>
      <w:bookmarkEnd w:id="44"/>
      <w:r w:rsidRPr="00CB14BF">
        <w:rPr>
          <w:rFonts w:eastAsia="Calibri"/>
          <w:sz w:val="16"/>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מהתרשים</w:t>
      </w:r>
      <w:r w:rsidRPr="00CB14BF">
        <w:rPr>
          <w:rFonts w:eastAsia="Calibri"/>
          <w:rtl/>
        </w:rPr>
        <w:t xml:space="preserve"> </w:t>
      </w:r>
      <w:r w:rsidRPr="00CB14BF">
        <w:rPr>
          <w:rFonts w:eastAsia="Calibri" w:hint="eastAsia"/>
          <w:rtl/>
        </w:rPr>
        <w:t>עולה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אחת</w:t>
      </w:r>
      <w:r w:rsidRPr="00CB14BF">
        <w:rPr>
          <w:rFonts w:eastAsia="Calibri"/>
          <w:rtl/>
        </w:rPr>
        <w:t xml:space="preserve"> </w:t>
      </w:r>
      <w:r w:rsidRPr="00CB14BF">
        <w:rPr>
          <w:rFonts w:eastAsia="Calibri" w:hint="eastAsia"/>
          <w:rtl/>
        </w:rPr>
        <w:t>מתנועות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שיעורים</w:t>
      </w:r>
      <w:r w:rsidRPr="00CB14BF">
        <w:rPr>
          <w:rFonts w:eastAsia="Calibri"/>
          <w:rtl/>
        </w:rPr>
        <w:t xml:space="preserve"> </w:t>
      </w:r>
      <w:r w:rsidRPr="00CB14BF">
        <w:rPr>
          <w:rFonts w:eastAsia="Calibri" w:hint="eastAsia"/>
          <w:rtl/>
        </w:rPr>
        <w:t>שונים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אחד</w:t>
      </w:r>
      <w:r w:rsidRPr="00CB14BF">
        <w:rPr>
          <w:rFonts w:eastAsia="Calibri"/>
          <w:rtl/>
        </w:rPr>
        <w:t xml:space="preserve"> </w:t>
      </w:r>
      <w:r w:rsidRPr="00CB14BF">
        <w:rPr>
          <w:rFonts w:eastAsia="Calibri" w:hint="eastAsia"/>
          <w:rtl/>
        </w:rPr>
        <w:t>ממקורות</w:t>
      </w:r>
      <w:r w:rsidRPr="00CB14BF">
        <w:rPr>
          <w:rFonts w:eastAsia="Calibri"/>
          <w:rtl/>
        </w:rPr>
        <w:t xml:space="preserve"> </w:t>
      </w:r>
      <w:r w:rsidRPr="00CB14BF">
        <w:rPr>
          <w:rFonts w:eastAsia="Calibri" w:hint="eastAsia"/>
          <w:rtl/>
        </w:rPr>
        <w:t>המימון</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זאת</w:t>
      </w:r>
      <w:r w:rsidRPr="00CB14BF">
        <w:rPr>
          <w:rFonts w:eastAsia="Calibri"/>
          <w:rtl/>
        </w:rPr>
        <w:t xml:space="preserve">, </w:t>
      </w:r>
      <w:r w:rsidRPr="00CB14BF">
        <w:rPr>
          <w:rFonts w:eastAsia="Calibri" w:hint="eastAsia"/>
          <w:rtl/>
        </w:rPr>
        <w:t>ניתן</w:t>
      </w:r>
      <w:r w:rsidRPr="00CB14BF">
        <w:rPr>
          <w:rFonts w:eastAsia="Calibri"/>
          <w:rtl/>
        </w:rPr>
        <w:t xml:space="preserve"> </w:t>
      </w:r>
      <w:r w:rsidRPr="00CB14BF">
        <w:rPr>
          <w:rFonts w:eastAsia="Calibri" w:hint="eastAsia"/>
          <w:rtl/>
        </w:rPr>
        <w:t>להצביע</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בשבע</w:t>
      </w:r>
      <w:r w:rsidRPr="00CB14BF">
        <w:rPr>
          <w:rFonts w:eastAsia="Calibri"/>
          <w:rtl/>
        </w:rPr>
        <w:t xml:space="preserve"> </w:t>
      </w:r>
      <w:r w:rsidRPr="00CB14BF">
        <w:rPr>
          <w:rFonts w:eastAsia="Calibri" w:hint="eastAsia"/>
          <w:rtl/>
        </w:rPr>
        <w:t>מהן</w:t>
      </w:r>
      <w:r w:rsidRPr="00CB14BF">
        <w:rPr>
          <w:rFonts w:eastAsia="Calibri"/>
          <w:rtl/>
        </w:rPr>
        <w:t xml:space="preserve"> רכיב תמיכות משרד החינוך היה הרכיב הגדול ביותר </w:t>
      </w:r>
      <w:r w:rsidRPr="00CB14BF">
        <w:rPr>
          <w:rFonts w:eastAsia="Calibri" w:hint="eastAsia"/>
          <w:rtl/>
        </w:rPr>
        <w:t>בהכנסותיהן</w:t>
      </w:r>
      <w:r w:rsidRPr="00CB14BF">
        <w:rPr>
          <w:rFonts w:eastAsia="Calibri" w:hint="cs"/>
          <w:rtl/>
        </w:rPr>
        <w:t xml:space="preserve"> </w:t>
      </w:r>
      <w:r w:rsidRPr="00CB14BF">
        <w:rPr>
          <w:rFonts w:eastAsia="Calibri"/>
          <w:rtl/>
        </w:rPr>
        <w:t xml:space="preserve">- </w:t>
      </w:r>
      <w:r w:rsidRPr="00CB14BF">
        <w:rPr>
          <w:rFonts w:eastAsia="Calibri" w:hint="eastAsia"/>
          <w:rtl/>
        </w:rPr>
        <w:t>השומר</w:t>
      </w:r>
      <w:r w:rsidRPr="00CB14BF">
        <w:rPr>
          <w:rFonts w:eastAsia="Calibri"/>
          <w:rtl/>
        </w:rPr>
        <w:t xml:space="preserve"> </w:t>
      </w:r>
      <w:r w:rsidRPr="00CB14BF">
        <w:rPr>
          <w:rFonts w:eastAsia="Calibri" w:hint="eastAsia"/>
          <w:rtl/>
        </w:rPr>
        <w:t>הצעיר</w:t>
      </w:r>
      <w:r w:rsidRPr="00CB14BF">
        <w:rPr>
          <w:rFonts w:eastAsia="Calibri"/>
          <w:rtl/>
        </w:rPr>
        <w:t xml:space="preserve"> (</w:t>
      </w:r>
      <w:r w:rsidRPr="00CB14BF">
        <w:rPr>
          <w:rFonts w:eastAsia="Calibri" w:hint="eastAsia"/>
          <w:rtl/>
        </w:rPr>
        <w:t>כ</w:t>
      </w:r>
      <w:r w:rsidRPr="00CB14BF">
        <w:rPr>
          <w:rFonts w:eastAsia="Calibri"/>
          <w:rtl/>
        </w:rPr>
        <w:t xml:space="preserve">-10.4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 xml:space="preserve">"ח),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הדרוזי</w:t>
      </w:r>
      <w:r w:rsidRPr="00CB14BF">
        <w:rPr>
          <w:rFonts w:eastAsia="Calibri"/>
          <w:rtl/>
        </w:rPr>
        <w:t xml:space="preserve"> (כ-7 מיליוני ש"ח), </w:t>
      </w:r>
      <w:r w:rsidRPr="00CB14BF">
        <w:rPr>
          <w:rFonts w:eastAsia="Calibri" w:hint="eastAsia"/>
          <w:rtl/>
        </w:rPr>
        <w:t>הנוער</w:t>
      </w:r>
      <w:r w:rsidRPr="00CB14BF">
        <w:rPr>
          <w:rFonts w:eastAsia="Calibri"/>
          <w:rtl/>
        </w:rPr>
        <w:t xml:space="preserve"> </w:t>
      </w:r>
      <w:r w:rsidRPr="00CB14BF">
        <w:rPr>
          <w:rFonts w:eastAsia="Calibri" w:hint="eastAsia"/>
          <w:rtl/>
        </w:rPr>
        <w:t>הלאומי</w:t>
      </w:r>
      <w:r w:rsidRPr="00CB14BF">
        <w:rPr>
          <w:rFonts w:eastAsia="Calibri"/>
          <w:rtl/>
        </w:rPr>
        <w:t>-</w:t>
      </w:r>
      <w:r w:rsidRPr="00CB14BF">
        <w:rPr>
          <w:rFonts w:eastAsia="Calibri" w:hint="eastAsia"/>
          <w:rtl/>
        </w:rPr>
        <w:t>בית</w:t>
      </w:r>
      <w:r w:rsidRPr="00CB14BF">
        <w:rPr>
          <w:rFonts w:eastAsia="Calibri"/>
          <w:rtl/>
        </w:rPr>
        <w:t xml:space="preserve">"ר (כ-5.1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 xml:space="preserve">"ח), </w:t>
      </w:r>
      <w:r w:rsidRPr="00CB14BF">
        <w:rPr>
          <w:rFonts w:eastAsia="Calibri" w:hint="eastAsia"/>
          <w:rtl/>
        </w:rPr>
        <w:t>הצופים</w:t>
      </w:r>
      <w:r w:rsidRPr="00CB14BF">
        <w:rPr>
          <w:rFonts w:eastAsia="Calibri"/>
          <w:rtl/>
        </w:rPr>
        <w:t xml:space="preserve"> </w:t>
      </w:r>
      <w:r w:rsidRPr="00CB14BF">
        <w:rPr>
          <w:rFonts w:eastAsia="Calibri" w:hint="eastAsia"/>
          <w:rtl/>
        </w:rPr>
        <w:t>הערבים</w:t>
      </w:r>
      <w:r w:rsidRPr="00CB14BF">
        <w:rPr>
          <w:rFonts w:eastAsia="Calibri"/>
          <w:rtl/>
        </w:rPr>
        <w:t xml:space="preserve"> (</w:t>
      </w:r>
      <w:r w:rsidRPr="00CB14BF">
        <w:rPr>
          <w:rFonts w:eastAsia="Calibri" w:hint="eastAsia"/>
          <w:rtl/>
        </w:rPr>
        <w:t>כ</w:t>
      </w:r>
      <w:r w:rsidRPr="00CB14BF">
        <w:rPr>
          <w:rFonts w:eastAsia="Calibri"/>
          <w:rtl/>
        </w:rPr>
        <w:t xml:space="preserve">-7.6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 xml:space="preserve">"ח), </w:t>
      </w:r>
      <w:r w:rsidRPr="00CB14BF">
        <w:rPr>
          <w:rFonts w:eastAsia="Calibri" w:hint="eastAsia"/>
          <w:rtl/>
        </w:rPr>
        <w:t>המחנות</w:t>
      </w:r>
      <w:r w:rsidRPr="00CB14BF">
        <w:rPr>
          <w:rFonts w:eastAsia="Calibri"/>
          <w:rtl/>
        </w:rPr>
        <w:t xml:space="preserve"> </w:t>
      </w:r>
      <w:r w:rsidRPr="00CB14BF">
        <w:rPr>
          <w:rFonts w:eastAsia="Calibri" w:hint="eastAsia"/>
          <w:rtl/>
        </w:rPr>
        <w:t>העולים</w:t>
      </w:r>
      <w:r w:rsidRPr="00CB14BF">
        <w:rPr>
          <w:rFonts w:eastAsia="Calibri"/>
          <w:rtl/>
        </w:rPr>
        <w:t xml:space="preserve"> (כ-3.3 מיל</w:t>
      </w:r>
      <w:r w:rsidRPr="00CB14BF">
        <w:rPr>
          <w:rFonts w:eastAsia="Calibri" w:hint="eastAsia"/>
          <w:rtl/>
        </w:rPr>
        <w:t>יוני</w:t>
      </w:r>
      <w:r w:rsidRPr="00CB14BF">
        <w:rPr>
          <w:rFonts w:eastAsia="Calibri"/>
          <w:rtl/>
        </w:rPr>
        <w:t xml:space="preserve"> </w:t>
      </w:r>
      <w:r w:rsidRPr="00CB14BF">
        <w:rPr>
          <w:rFonts w:eastAsia="Calibri" w:hint="eastAsia"/>
          <w:rtl/>
        </w:rPr>
        <w:t>ש</w:t>
      </w:r>
      <w:r w:rsidRPr="00CB14BF">
        <w:rPr>
          <w:rFonts w:eastAsia="Calibri"/>
          <w:rtl/>
        </w:rPr>
        <w:t>"ח), היכלי ענ"ג (</w:t>
      </w:r>
      <w:r w:rsidRPr="00CB14BF">
        <w:rPr>
          <w:rFonts w:eastAsia="Calibri" w:hint="eastAsia"/>
          <w:rtl/>
        </w:rPr>
        <w:t>כ</w:t>
      </w:r>
      <w:r w:rsidRPr="00CB14BF">
        <w:rPr>
          <w:rFonts w:eastAsia="Calibri"/>
          <w:rtl/>
        </w:rPr>
        <w:t xml:space="preserve">-3.3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 xml:space="preserve">"ח) </w:t>
      </w:r>
      <w:r w:rsidRPr="00CB14BF">
        <w:rPr>
          <w:rFonts w:eastAsia="Calibri" w:hint="eastAsia"/>
          <w:rtl/>
        </w:rPr>
        <w:t>והנוער</w:t>
      </w:r>
      <w:r w:rsidRPr="00CB14BF">
        <w:rPr>
          <w:rFonts w:eastAsia="Calibri"/>
          <w:rtl/>
        </w:rPr>
        <w:t xml:space="preserve"> העובד והלומד (כ-33 מיליוני ש"ח). </w:t>
      </w:r>
      <w:r w:rsidRPr="00CB14BF">
        <w:rPr>
          <w:rFonts w:eastAsia="Calibri" w:hint="eastAsia"/>
          <w:rtl/>
        </w:rPr>
        <w:t>בשש</w:t>
      </w:r>
      <w:r w:rsidRPr="00CB14BF">
        <w:rPr>
          <w:rFonts w:eastAsia="Calibri"/>
          <w:rtl/>
        </w:rPr>
        <w:t xml:space="preserve"> </w:t>
      </w:r>
      <w:r w:rsidRPr="00CB14BF">
        <w:rPr>
          <w:rFonts w:eastAsia="Calibri" w:hint="eastAsia"/>
          <w:rtl/>
        </w:rPr>
        <w:t>התנועות</w:t>
      </w:r>
      <w:r w:rsidRPr="00CB14BF">
        <w:rPr>
          <w:rFonts w:eastAsia="Calibri"/>
          <w:rtl/>
        </w:rPr>
        <w:t xml:space="preserve"> </w:t>
      </w:r>
      <w:r w:rsidRPr="00CB14BF">
        <w:rPr>
          <w:rFonts w:eastAsia="Calibri" w:hint="eastAsia"/>
          <w:rtl/>
        </w:rPr>
        <w:t>האחרות</w:t>
      </w:r>
      <w:r w:rsidRPr="00CB14BF">
        <w:rPr>
          <w:rFonts w:eastAsia="Calibri"/>
          <w:rtl/>
        </w:rPr>
        <w:t xml:space="preserve"> רכיב תשלומי ההורים היה הגדול ביותר ועמד בכולן על יותר מ-47% - </w:t>
      </w:r>
      <w:r w:rsidRPr="00CB14BF">
        <w:rPr>
          <w:rFonts w:eastAsia="Calibri" w:hint="eastAsia"/>
          <w:rtl/>
        </w:rPr>
        <w:t>תנועת</w:t>
      </w:r>
      <w:r w:rsidRPr="00CB14BF">
        <w:rPr>
          <w:rFonts w:eastAsia="Calibri"/>
          <w:rtl/>
        </w:rPr>
        <w:t xml:space="preserve"> </w:t>
      </w:r>
      <w:r w:rsidRPr="00CB14BF">
        <w:rPr>
          <w:rFonts w:eastAsia="Calibri" w:hint="eastAsia"/>
          <w:rtl/>
        </w:rPr>
        <w:t>הצופים</w:t>
      </w:r>
      <w:r w:rsidRPr="00CB14BF">
        <w:rPr>
          <w:rFonts w:eastAsia="Calibri"/>
          <w:rtl/>
        </w:rPr>
        <w:t xml:space="preserve"> </w:t>
      </w:r>
      <w:r w:rsidR="009B7CF3">
        <w:rPr>
          <w:rFonts w:eastAsia="Calibri"/>
          <w:rtl/>
        </w:rPr>
        <w:br/>
      </w:r>
      <w:r w:rsidRPr="00CB14BF">
        <w:rPr>
          <w:rFonts w:eastAsia="Calibri"/>
          <w:rtl/>
        </w:rPr>
        <w:t xml:space="preserve">(כ-173.2 מיליוני ש"ח), </w:t>
      </w:r>
      <w:r w:rsidRPr="00CB14BF">
        <w:rPr>
          <w:rFonts w:eastAsia="Calibri" w:hint="eastAsia"/>
          <w:rtl/>
        </w:rPr>
        <w:t>בני</w:t>
      </w:r>
      <w:r w:rsidRPr="00CB14BF">
        <w:rPr>
          <w:rFonts w:eastAsia="Calibri"/>
          <w:rtl/>
        </w:rPr>
        <w:t xml:space="preserve"> </w:t>
      </w:r>
      <w:r w:rsidRPr="00CB14BF">
        <w:rPr>
          <w:rFonts w:eastAsia="Calibri" w:hint="eastAsia"/>
          <w:rtl/>
        </w:rPr>
        <w:t>עקיבא</w:t>
      </w:r>
      <w:r w:rsidRPr="00CB14BF">
        <w:rPr>
          <w:rFonts w:eastAsia="Calibri"/>
          <w:rtl/>
        </w:rPr>
        <w:t xml:space="preserve"> (</w:t>
      </w:r>
      <w:r w:rsidRPr="00CB14BF">
        <w:rPr>
          <w:rFonts w:eastAsia="Calibri" w:hint="eastAsia"/>
          <w:rtl/>
        </w:rPr>
        <w:t>כ</w:t>
      </w:r>
      <w:r w:rsidRPr="00CB14BF">
        <w:rPr>
          <w:rFonts w:eastAsia="Calibri"/>
          <w:rtl/>
        </w:rPr>
        <w:t xml:space="preserve">-41.2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 xml:space="preserve">"ח), </w:t>
      </w:r>
      <w:r w:rsidRPr="00CB14BF">
        <w:rPr>
          <w:rFonts w:eastAsia="Calibri" w:hint="eastAsia"/>
          <w:rtl/>
        </w:rPr>
        <w:t>עזרא</w:t>
      </w:r>
      <w:r w:rsidRPr="00CB14BF">
        <w:rPr>
          <w:rFonts w:eastAsia="Calibri"/>
          <w:rtl/>
        </w:rPr>
        <w:t xml:space="preserve"> (כ-8.1 מיליוני ש"ח), </w:t>
      </w:r>
      <w:r w:rsidRPr="00CB14BF">
        <w:rPr>
          <w:rFonts w:eastAsia="Calibri" w:hint="eastAsia"/>
          <w:rtl/>
        </w:rPr>
        <w:t>אריאל</w:t>
      </w:r>
      <w:r w:rsidRPr="00CB14BF">
        <w:rPr>
          <w:rFonts w:eastAsia="Calibri"/>
          <w:rtl/>
        </w:rPr>
        <w:t xml:space="preserve"> </w:t>
      </w:r>
      <w:r w:rsidR="005E4322">
        <w:rPr>
          <w:rFonts w:eastAsia="Calibri"/>
          <w:rtl/>
        </w:rPr>
        <w:br/>
      </w:r>
      <w:r w:rsidRPr="00CB14BF">
        <w:rPr>
          <w:rFonts w:eastAsia="Calibri"/>
          <w:rtl/>
        </w:rPr>
        <w:t xml:space="preserve">(6.3 מיליוני ש"ח), האיחוד החקלאי (8.8 מיליוני ש"ח) </w:t>
      </w:r>
      <w:r w:rsidRPr="00CB14BF">
        <w:rPr>
          <w:rFonts w:eastAsia="Calibri" w:hint="eastAsia"/>
          <w:rtl/>
        </w:rPr>
        <w:t>והמכבי</w:t>
      </w:r>
      <w:r w:rsidRPr="00CB14BF">
        <w:rPr>
          <w:rFonts w:eastAsia="Calibri"/>
          <w:rtl/>
        </w:rPr>
        <w:t xml:space="preserve"> </w:t>
      </w:r>
      <w:r w:rsidRPr="00CB14BF">
        <w:rPr>
          <w:rFonts w:eastAsia="Calibri" w:hint="eastAsia"/>
          <w:rtl/>
        </w:rPr>
        <w:t>הצעיר</w:t>
      </w:r>
      <w:r w:rsidRPr="00CB14BF">
        <w:rPr>
          <w:rFonts w:eastAsia="Calibri"/>
          <w:rtl/>
        </w:rPr>
        <w:t xml:space="preserve"> (כ-6.6 מיליוני ש"ח).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מכאן</w:t>
      </w:r>
      <w:r w:rsidRPr="00CB14BF">
        <w:rPr>
          <w:rFonts w:eastAsia="Calibri"/>
          <w:rtl/>
        </w:rPr>
        <w:t xml:space="preserve"> </w:t>
      </w:r>
      <w:r w:rsidRPr="00CB14BF">
        <w:rPr>
          <w:rFonts w:eastAsia="Calibri" w:hint="eastAsia"/>
          <w:rtl/>
        </w:rPr>
        <w:t>שהרכיבים</w:t>
      </w:r>
      <w:r w:rsidRPr="00CB14BF">
        <w:rPr>
          <w:rFonts w:eastAsia="Calibri"/>
          <w:rtl/>
        </w:rPr>
        <w:t xml:space="preserve"> </w:t>
      </w:r>
      <w:r w:rsidRPr="00CB14BF">
        <w:rPr>
          <w:rFonts w:eastAsia="Calibri" w:hint="eastAsia"/>
          <w:rtl/>
        </w:rPr>
        <w:t>המרכזיים</w:t>
      </w:r>
      <w:r w:rsidRPr="00CB14BF">
        <w:rPr>
          <w:rFonts w:eastAsia="Calibri"/>
          <w:rtl/>
        </w:rPr>
        <w:t xml:space="preserve">, </w:t>
      </w:r>
      <w:r w:rsidRPr="00CB14BF">
        <w:rPr>
          <w:rFonts w:eastAsia="Calibri" w:hint="eastAsia"/>
          <w:rtl/>
        </w:rPr>
        <w:t>המהווים</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אחת</w:t>
      </w:r>
      <w:r w:rsidRPr="00CB14BF">
        <w:rPr>
          <w:rFonts w:eastAsia="Calibri"/>
          <w:rtl/>
        </w:rPr>
        <w:t xml:space="preserve"> </w:t>
      </w:r>
      <w:r w:rsidRPr="00CB14BF">
        <w:rPr>
          <w:rFonts w:eastAsia="Calibri" w:hint="eastAsia"/>
          <w:rtl/>
        </w:rPr>
        <w:t>מן</w:t>
      </w:r>
      <w:r w:rsidRPr="00CB14BF">
        <w:rPr>
          <w:rFonts w:eastAsia="Calibri"/>
          <w:rtl/>
        </w:rPr>
        <w:t xml:space="preserve"> </w:t>
      </w:r>
      <w:r w:rsidRPr="00CB14BF">
        <w:rPr>
          <w:rFonts w:eastAsia="Calibri" w:hint="eastAsia"/>
          <w:rtl/>
        </w:rPr>
        <w:t>התנועות</w:t>
      </w:r>
      <w:r w:rsidRPr="00CB14BF">
        <w:rPr>
          <w:rFonts w:eastAsia="Calibri"/>
          <w:rtl/>
        </w:rPr>
        <w:t xml:space="preserve"> </w:t>
      </w:r>
      <w:r w:rsidRPr="00CB14BF">
        <w:rPr>
          <w:rFonts w:eastAsia="Calibri" w:hint="eastAsia"/>
          <w:rtl/>
        </w:rPr>
        <w:t>יותר</w:t>
      </w:r>
      <w:r w:rsidRPr="00CB14BF">
        <w:rPr>
          <w:rFonts w:eastAsia="Calibri"/>
          <w:rtl/>
        </w:rPr>
        <w:t xml:space="preserve"> </w:t>
      </w:r>
      <w:r w:rsidRPr="00CB14BF">
        <w:rPr>
          <w:rFonts w:eastAsia="Calibri" w:hint="eastAsia"/>
          <w:rtl/>
        </w:rPr>
        <w:t>מ</w:t>
      </w:r>
      <w:r w:rsidRPr="00CB14BF">
        <w:rPr>
          <w:rFonts w:eastAsia="Calibri"/>
          <w:rtl/>
        </w:rPr>
        <w:t xml:space="preserve">-75% </w:t>
      </w:r>
      <w:r w:rsidRPr="00CB14BF">
        <w:rPr>
          <w:rFonts w:eastAsia="Calibri" w:hint="eastAsia"/>
          <w:rtl/>
        </w:rPr>
        <w:t>מהיקף</w:t>
      </w:r>
      <w:r w:rsidRPr="00CB14BF">
        <w:rPr>
          <w:rFonts w:eastAsia="Calibri"/>
          <w:rtl/>
        </w:rPr>
        <w:t xml:space="preserve"> </w:t>
      </w:r>
      <w:r w:rsidRPr="00CB14BF">
        <w:rPr>
          <w:rFonts w:eastAsia="Calibri" w:hint="eastAsia"/>
          <w:rtl/>
        </w:rPr>
        <w:t>ההכנסות</w:t>
      </w:r>
      <w:r w:rsidRPr="00CB14BF">
        <w:rPr>
          <w:rFonts w:eastAsia="Calibri"/>
          <w:rtl/>
        </w:rPr>
        <w:t xml:space="preserve"> </w:t>
      </w:r>
      <w:r w:rsidRPr="00CB14BF">
        <w:rPr>
          <w:rFonts w:eastAsia="Calibri" w:hint="eastAsia"/>
          <w:rtl/>
        </w:rPr>
        <w:t>הכולל</w:t>
      </w:r>
      <w:r w:rsidRPr="00CB14BF">
        <w:rPr>
          <w:rFonts w:eastAsia="Calibri"/>
          <w:rtl/>
        </w:rPr>
        <w:t xml:space="preserve">, </w:t>
      </w:r>
      <w:r w:rsidRPr="00CB14BF">
        <w:rPr>
          <w:rFonts w:eastAsia="Calibri" w:hint="eastAsia"/>
          <w:rtl/>
        </w:rPr>
        <w:t>הם</w:t>
      </w:r>
      <w:r w:rsidRPr="00CB14BF">
        <w:rPr>
          <w:rFonts w:eastAsia="Calibri"/>
          <w:rtl/>
        </w:rPr>
        <w:t xml:space="preserve"> </w:t>
      </w:r>
      <w:r w:rsidRPr="00CB14BF">
        <w:rPr>
          <w:rFonts w:eastAsia="Calibri" w:hint="eastAsia"/>
          <w:rtl/>
        </w:rPr>
        <w:t>רכיבי</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ותשלומי</w:t>
      </w:r>
      <w:r w:rsidRPr="00CB14BF">
        <w:rPr>
          <w:rFonts w:eastAsia="Calibri"/>
          <w:rtl/>
        </w:rPr>
        <w:t xml:space="preserve"> </w:t>
      </w:r>
      <w:r w:rsidRPr="00CB14BF">
        <w:rPr>
          <w:rFonts w:eastAsia="Calibri" w:hint="eastAsia"/>
          <w:rtl/>
        </w:rPr>
        <w:t>ההורים</w:t>
      </w:r>
      <w:r w:rsidRPr="00CB14BF">
        <w:rPr>
          <w:rFonts w:eastAsia="Calibri"/>
          <w:rtl/>
        </w:rPr>
        <w:t>.</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cs"/>
          <w:rtl/>
        </w:rPr>
        <w:t xml:space="preserve">חלוקת התקציב לשנת 2023, לפי מספר החניכים שעליהם דיווחו תנועות הנוער באותה שנה, מצביעה על </w:t>
      </w:r>
      <w:r w:rsidRPr="00CB14BF">
        <w:rPr>
          <w:rFonts w:eastAsia="Calibri"/>
          <w:rtl/>
        </w:rPr>
        <w:t>פערי</w:t>
      </w:r>
      <w:r w:rsidRPr="00CB14BF">
        <w:rPr>
          <w:rFonts w:eastAsia="Calibri" w:hint="eastAsia"/>
          <w:rtl/>
        </w:rPr>
        <w:t>ם</w:t>
      </w:r>
      <w:r w:rsidRPr="00CB14BF">
        <w:rPr>
          <w:rFonts w:eastAsia="Calibri"/>
          <w:rtl/>
        </w:rPr>
        <w:t xml:space="preserve"> </w:t>
      </w:r>
      <w:r w:rsidRPr="00CB14BF">
        <w:rPr>
          <w:rFonts w:eastAsia="Calibri" w:hint="eastAsia"/>
          <w:rtl/>
        </w:rPr>
        <w:t>ב</w:t>
      </w:r>
      <w:r w:rsidRPr="00CB14BF">
        <w:rPr>
          <w:rFonts w:eastAsia="Calibri"/>
          <w:rtl/>
        </w:rPr>
        <w:t xml:space="preserve">תקציב הממוצע </w:t>
      </w:r>
      <w:r w:rsidRPr="00CB14BF">
        <w:rPr>
          <w:rFonts w:eastAsia="Calibri" w:hint="eastAsia"/>
          <w:rtl/>
        </w:rPr>
        <w:t>ל</w:t>
      </w:r>
      <w:r w:rsidRPr="00CB14BF">
        <w:rPr>
          <w:rFonts w:eastAsia="Calibri"/>
          <w:rtl/>
        </w:rPr>
        <w:t xml:space="preserve">חניך בין התנועות השונות, כפי שעולה בתרשים </w:t>
      </w:r>
      <w:r w:rsidRPr="00CB14BF">
        <w:rPr>
          <w:rFonts w:eastAsia="Calibri" w:hint="cs"/>
          <w:rtl/>
        </w:rPr>
        <w:t>ש</w:t>
      </w:r>
      <w:r w:rsidRPr="00CB14BF">
        <w:rPr>
          <w:rFonts w:eastAsia="Calibri"/>
          <w:rtl/>
        </w:rPr>
        <w:t>להלן:</w:t>
      </w:r>
    </w:p>
    <w:p w:rsidR="00CB14BF" w:rsidRPr="00CB14BF" w:rsidP="00CB14BF">
      <w:pPr>
        <w:keepNext/>
        <w:keepLines/>
        <w:spacing w:line="269" w:lineRule="auto"/>
        <w:jc w:val="center"/>
        <w:rPr>
          <w:rFonts w:eastAsia="Calibri"/>
          <w:rtl/>
        </w:rPr>
      </w:pPr>
      <w:r w:rsidRPr="00CB14BF">
        <w:rPr>
          <w:rFonts w:eastAsia="Calibri" w:hint="eastAsia"/>
          <w:rtl/>
        </w:rPr>
        <w:t>תרשים</w:t>
      </w:r>
      <w:r w:rsidRPr="00CB14BF">
        <w:rPr>
          <w:rFonts w:eastAsia="Calibri"/>
          <w:rtl/>
        </w:rPr>
        <w:t xml:space="preserve"> 4: </w:t>
      </w:r>
      <w:r w:rsidRPr="00CB14BF">
        <w:rPr>
          <w:rFonts w:eastAsia="Calibri" w:hint="eastAsia"/>
          <w:b/>
          <w:bCs/>
          <w:rtl/>
        </w:rPr>
        <w:t>התקציב</w:t>
      </w:r>
      <w:r w:rsidRPr="00CB14BF">
        <w:rPr>
          <w:rFonts w:eastAsia="Calibri"/>
          <w:b/>
          <w:bCs/>
          <w:rtl/>
        </w:rPr>
        <w:t xml:space="preserve"> </w:t>
      </w:r>
      <w:r w:rsidRPr="00CB14BF">
        <w:rPr>
          <w:rFonts w:eastAsia="Calibri" w:hint="eastAsia"/>
          <w:b/>
          <w:bCs/>
          <w:rtl/>
        </w:rPr>
        <w:t>לחניך</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הנוער, 2023 (בש"ח</w:t>
      </w:r>
      <w:r w:rsidRPr="00CB14BF">
        <w:rPr>
          <w:rFonts w:eastAsia="Calibri" w:hint="cs"/>
          <w:b/>
          <w:bCs/>
          <w:rtl/>
        </w:rPr>
        <w:t>)</w:t>
      </w:r>
    </w:p>
    <w:p w:rsidR="00CB14BF" w:rsidRPr="00CB14BF" w:rsidP="00CB14BF">
      <w:pPr>
        <w:keepNext/>
        <w:keepLines/>
        <w:spacing w:line="269" w:lineRule="auto"/>
        <w:rPr>
          <w:rFonts w:eastAsia="Calibri"/>
          <w:noProof/>
          <w:rtl/>
        </w:rPr>
      </w:pPr>
      <w:r w:rsidRPr="00CB14BF">
        <w:rPr>
          <w:rFonts w:eastAsia="Calibri"/>
          <w:noProof/>
        </w:rPr>
        <w:drawing>
          <wp:inline distT="0" distB="0" distL="0" distR="0">
            <wp:extent cx="5327650" cy="2794000"/>
            <wp:effectExtent l="0" t="0" r="6350" b="6350"/>
            <wp:docPr id="23" name="תמונה 23" descr="3,500&#10;3,000&#10;2,500&#10;2,000&#10;1,500&#10;1,000&#10;500&#10;&#10;אריאל 588&#10;השומר הצעיר 598&#10;היכלי ענ&quot;ג 704&#10;הנוער הדרוזי 768&#10;הנוער העובד והלומד 784&#10;המחנות העולים 885&#10;בני עקיבא 905&#10;עזרא 946&#10;הנוער הלאומי בית&quot;ר 1,009&#10;הצופים הערבים 1,375&#10;האיחוד החקלאי 1,818&#10;המכבי הצעיר 2,825&#10;הצופים 2,9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3,500&#10;3,000&#10;2,500&#10;2,000&#10;1,500&#10;1,000&#10;500&#10;&#10;אריאל 588&#10;השומר הצעיר 598&#10;היכלי ענ&quot;ג 704&#10;הנוער הדרוזי 768&#10;הנוער העובד והלומד 784&#10;המחנות העולים 885&#10;בני עקיבא 905&#10;עזרא 946&#10;הנוער הלאומי בית&quot;ר 1,009&#10;הצופים הערבים 1,375&#10;האיחוד החקלאי 1,818&#10;המכבי הצעיר 2,825&#10;הצופים 2,919&#10;"/>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1388" t="9632" r="1516" b="2068"/>
                    <a:stretch>
                      <a:fillRect/>
                    </a:stretch>
                  </pic:blipFill>
                  <pic:spPr bwMode="auto">
                    <a:xfrm>
                      <a:off x="0" y="0"/>
                      <a:ext cx="5327650" cy="2794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B14BF" w:rsidRPr="00CB14BF" w:rsidP="00CB14BF">
      <w:pPr>
        <w:keepNext/>
        <w:keepLines/>
        <w:spacing w:line="269" w:lineRule="auto"/>
        <w:jc w:val="left"/>
        <w:rPr>
          <w:rFonts w:eastAsia="Calibri"/>
          <w:szCs w:val="20"/>
          <w:rtl/>
        </w:rPr>
      </w:pPr>
      <w:r w:rsidRPr="00CB14BF">
        <w:rPr>
          <w:rFonts w:eastAsia="Calibri" w:hint="cs"/>
          <w:szCs w:val="20"/>
          <w:rtl/>
        </w:rPr>
        <w:t xml:space="preserve">על פי </w:t>
      </w:r>
      <w:r w:rsidRPr="00CB14BF">
        <w:rPr>
          <w:rFonts w:eastAsia="Calibri"/>
          <w:szCs w:val="20"/>
          <w:rtl/>
        </w:rPr>
        <w:t>ק</w:t>
      </w:r>
      <w:r w:rsidRPr="00CB14BF">
        <w:rPr>
          <w:rFonts w:eastAsia="Calibri" w:hint="eastAsia"/>
          <w:szCs w:val="20"/>
          <w:rtl/>
        </w:rPr>
        <w:t>ו</w:t>
      </w:r>
      <w:r w:rsidRPr="00CB14BF">
        <w:rPr>
          <w:rFonts w:eastAsia="Calibri"/>
          <w:szCs w:val="20"/>
          <w:rtl/>
        </w:rPr>
        <w:t>בצי מקורות ושימושים לשנת 2023 - חשכ"ל משרד האוצר, בעיבוד משרד מבקר המדינה.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i/>
          <w:iCs/>
          <w:rtl/>
        </w:rPr>
      </w:pPr>
      <w:r w:rsidRPr="00CB14BF">
        <w:rPr>
          <w:rFonts w:eastAsia="Calibri" w:hint="eastAsia"/>
          <w:rtl/>
        </w:rPr>
        <w:t>כך</w:t>
      </w:r>
      <w:r w:rsidRPr="00CB14BF">
        <w:rPr>
          <w:rFonts w:eastAsia="Calibri"/>
          <w:rtl/>
        </w:rPr>
        <w:t xml:space="preserve"> נמצא כי תנועת הצופים מובילה עם תקציב של 2,919 ש"ח לחניך, כמעט פי </w:t>
      </w:r>
      <w:r w:rsidRPr="00CB14BF">
        <w:rPr>
          <w:rFonts w:eastAsia="Calibri" w:hint="eastAsia"/>
          <w:rtl/>
        </w:rPr>
        <w:t>חמישה</w:t>
      </w:r>
      <w:r w:rsidRPr="00CB14BF">
        <w:rPr>
          <w:rFonts w:eastAsia="Calibri"/>
          <w:rtl/>
        </w:rPr>
        <w:t xml:space="preserve"> מ</w:t>
      </w:r>
      <w:r w:rsidRPr="00CB14BF">
        <w:rPr>
          <w:rFonts w:eastAsia="Calibri" w:hint="eastAsia"/>
          <w:rtl/>
        </w:rPr>
        <w:t>ן</w:t>
      </w:r>
      <w:r w:rsidRPr="00CB14BF">
        <w:rPr>
          <w:rFonts w:eastAsia="Calibri"/>
          <w:rtl/>
        </w:rPr>
        <w:t xml:space="preserve"> </w:t>
      </w:r>
      <w:r w:rsidRPr="00CB14BF">
        <w:rPr>
          <w:rFonts w:eastAsia="Calibri" w:hint="eastAsia"/>
          <w:rtl/>
        </w:rPr>
        <w:t>ה</w:t>
      </w:r>
      <w:r w:rsidRPr="00CB14BF">
        <w:rPr>
          <w:rFonts w:eastAsia="Calibri"/>
          <w:rtl/>
        </w:rPr>
        <w:t xml:space="preserve">הכנסות </w:t>
      </w:r>
      <w:r w:rsidRPr="00CB14BF">
        <w:rPr>
          <w:rFonts w:eastAsia="Calibri" w:hint="eastAsia"/>
          <w:rtl/>
        </w:rPr>
        <w:t>ל</w:t>
      </w:r>
      <w:r w:rsidRPr="00CB14BF">
        <w:rPr>
          <w:rFonts w:eastAsia="Calibri"/>
          <w:rtl/>
        </w:rPr>
        <w:t xml:space="preserve">חניך </w:t>
      </w:r>
      <w:r w:rsidRPr="00CB14BF">
        <w:rPr>
          <w:rFonts w:eastAsia="Calibri" w:hint="eastAsia"/>
          <w:rtl/>
        </w:rPr>
        <w:t>בתנועת</w:t>
      </w:r>
      <w:r w:rsidRPr="00CB14BF">
        <w:rPr>
          <w:rFonts w:eastAsia="Calibri"/>
          <w:rtl/>
        </w:rPr>
        <w:t xml:space="preserve"> </w:t>
      </w:r>
      <w:r w:rsidRPr="00CB14BF">
        <w:rPr>
          <w:rFonts w:eastAsia="Calibri" w:hint="eastAsia"/>
          <w:rtl/>
        </w:rPr>
        <w:t>אריאל</w:t>
      </w:r>
      <w:r w:rsidRPr="00CB14BF">
        <w:rPr>
          <w:rFonts w:eastAsia="Calibri"/>
          <w:rtl/>
        </w:rPr>
        <w:t xml:space="preserve">, </w:t>
      </w:r>
      <w:r w:rsidRPr="00CB14BF">
        <w:rPr>
          <w:rFonts w:eastAsia="Calibri" w:hint="eastAsia"/>
          <w:rtl/>
        </w:rPr>
        <w:t>שתקציבה</w:t>
      </w:r>
      <w:r w:rsidRPr="00CB14BF">
        <w:rPr>
          <w:rFonts w:eastAsia="Calibri"/>
          <w:rtl/>
        </w:rPr>
        <w:t xml:space="preserve"> </w:t>
      </w:r>
      <w:r w:rsidRPr="00CB14BF">
        <w:rPr>
          <w:rFonts w:eastAsia="Calibri" w:hint="eastAsia"/>
          <w:rtl/>
        </w:rPr>
        <w:t>הוא</w:t>
      </w:r>
      <w:r w:rsidRPr="00CB14BF">
        <w:rPr>
          <w:rFonts w:eastAsia="Calibri"/>
          <w:rtl/>
        </w:rPr>
        <w:t xml:space="preserve"> 588 </w:t>
      </w:r>
      <w:r w:rsidRPr="00CB14BF">
        <w:rPr>
          <w:rFonts w:eastAsia="Calibri" w:hint="eastAsia"/>
          <w:rtl/>
        </w:rPr>
        <w:t>ש</w:t>
      </w:r>
      <w:r w:rsidRPr="00CB14BF">
        <w:rPr>
          <w:rFonts w:eastAsia="Calibri"/>
          <w:rtl/>
        </w:rPr>
        <w:t xml:space="preserve">"ח </w:t>
      </w:r>
      <w:r w:rsidRPr="00CB14BF">
        <w:rPr>
          <w:rFonts w:eastAsia="Calibri" w:hint="eastAsia"/>
          <w:rtl/>
        </w:rPr>
        <w:t>לחניך</w:t>
      </w:r>
      <w:r w:rsidRPr="00CB14BF">
        <w:rPr>
          <w:rFonts w:eastAsia="Calibri"/>
          <w:rtl/>
        </w:rPr>
        <w:t xml:space="preserve"> </w:t>
      </w:r>
      <w:r w:rsidRPr="00CB14BF">
        <w:rPr>
          <w:rFonts w:eastAsia="Calibri" w:hint="eastAsia"/>
          <w:rtl/>
        </w:rPr>
        <w:t>והוא</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הנמוך</w:t>
      </w:r>
      <w:r w:rsidRPr="00CB14BF">
        <w:rPr>
          <w:rFonts w:eastAsia="Calibri"/>
          <w:rtl/>
        </w:rPr>
        <w:t xml:space="preserve"> </w:t>
      </w:r>
      <w:r w:rsidRPr="00CB14BF">
        <w:rPr>
          <w:rFonts w:eastAsia="Calibri" w:hint="eastAsia"/>
          <w:rtl/>
        </w:rPr>
        <w:t>ביותר</w:t>
      </w:r>
      <w:r w:rsidRPr="00CB14BF">
        <w:rPr>
          <w:rFonts w:eastAsia="Calibri"/>
          <w:rtl/>
        </w:rPr>
        <w:t xml:space="preserve">. </w:t>
      </w:r>
      <w:r w:rsidRPr="00CB14BF">
        <w:rPr>
          <w:rFonts w:eastAsia="Calibri" w:hint="eastAsia"/>
          <w:rtl/>
        </w:rPr>
        <w:t>זאת</w:t>
      </w:r>
      <w:r w:rsidRPr="00CB14BF">
        <w:rPr>
          <w:rFonts w:eastAsia="Calibri"/>
          <w:rtl/>
        </w:rPr>
        <w:t xml:space="preserve"> </w:t>
      </w:r>
      <w:r w:rsidRPr="00CB14BF">
        <w:rPr>
          <w:rFonts w:eastAsia="Calibri" w:hint="eastAsia"/>
          <w:rtl/>
        </w:rPr>
        <w:t>ועוד</w:t>
      </w:r>
      <w:r w:rsidRPr="00CB14BF">
        <w:rPr>
          <w:rFonts w:eastAsia="Calibri"/>
          <w:rtl/>
        </w:rPr>
        <w:t xml:space="preserve">, </w:t>
      </w:r>
      <w:r w:rsidRPr="00CB14BF">
        <w:rPr>
          <w:rFonts w:eastAsia="Calibri" w:hint="eastAsia"/>
          <w:rtl/>
        </w:rPr>
        <w:t>הגם</w:t>
      </w:r>
      <w:r w:rsidRPr="00CB14BF">
        <w:rPr>
          <w:rFonts w:eastAsia="Calibri"/>
          <w:rtl/>
        </w:rPr>
        <w:t xml:space="preserve"> שהנוער העובד והלומד הי</w:t>
      </w:r>
      <w:r w:rsidRPr="00CB14BF">
        <w:rPr>
          <w:rFonts w:eastAsia="Calibri" w:hint="eastAsia"/>
          <w:rtl/>
        </w:rPr>
        <w:t>יתה</w:t>
      </w:r>
      <w:r w:rsidRPr="00CB14BF">
        <w:rPr>
          <w:rFonts w:eastAsia="Calibri"/>
          <w:rtl/>
        </w:rPr>
        <w:t xml:space="preserve"> </w:t>
      </w:r>
      <w:r w:rsidRPr="00CB14BF">
        <w:rPr>
          <w:rFonts w:eastAsia="Calibri" w:hint="eastAsia"/>
          <w:rtl/>
        </w:rPr>
        <w:t>התנועה</w:t>
      </w:r>
      <w:r w:rsidRPr="00CB14BF">
        <w:rPr>
          <w:rFonts w:eastAsia="Calibri"/>
          <w:rtl/>
        </w:rPr>
        <w:t xml:space="preserve"> ה</w:t>
      </w:r>
      <w:r w:rsidRPr="00CB14BF">
        <w:rPr>
          <w:rFonts w:eastAsia="Calibri" w:hint="eastAsia"/>
          <w:rtl/>
        </w:rPr>
        <w:t>ראשונה</w:t>
      </w:r>
      <w:r w:rsidRPr="00CB14BF">
        <w:rPr>
          <w:rFonts w:eastAsia="Calibri"/>
          <w:rtl/>
        </w:rPr>
        <w:t xml:space="preserve"> ב</w:t>
      </w:r>
      <w:r w:rsidRPr="00CB14BF">
        <w:rPr>
          <w:rFonts w:eastAsia="Calibri" w:hint="eastAsia"/>
          <w:rtl/>
        </w:rPr>
        <w:t>מספר</w:t>
      </w:r>
      <w:r w:rsidRPr="00CB14BF">
        <w:rPr>
          <w:rFonts w:eastAsia="Calibri"/>
          <w:rtl/>
        </w:rPr>
        <w:t xml:space="preserve"> החניכים בשנת 2023, תקציב</w:t>
      </w:r>
      <w:r w:rsidRPr="00CB14BF">
        <w:rPr>
          <w:rFonts w:eastAsia="Calibri" w:hint="eastAsia"/>
          <w:rtl/>
        </w:rPr>
        <w:t>ה</w:t>
      </w:r>
      <w:r w:rsidRPr="00CB14BF">
        <w:rPr>
          <w:rFonts w:eastAsia="Calibri"/>
          <w:rtl/>
        </w:rPr>
        <w:t xml:space="preserve"> </w:t>
      </w:r>
      <w:r w:rsidRPr="00CB14BF">
        <w:rPr>
          <w:rFonts w:eastAsia="Calibri" w:hint="eastAsia"/>
          <w:rtl/>
        </w:rPr>
        <w:t>ל</w:t>
      </w:r>
      <w:r w:rsidRPr="00CB14BF">
        <w:rPr>
          <w:rFonts w:eastAsia="Calibri"/>
          <w:rtl/>
        </w:rPr>
        <w:t>חניך ע</w:t>
      </w:r>
      <w:r w:rsidRPr="00CB14BF">
        <w:rPr>
          <w:rFonts w:eastAsia="Calibri" w:hint="eastAsia"/>
          <w:rtl/>
        </w:rPr>
        <w:t>מד</w:t>
      </w:r>
      <w:r w:rsidRPr="00CB14BF">
        <w:rPr>
          <w:rFonts w:eastAsia="Calibri"/>
          <w:rtl/>
        </w:rPr>
        <w:t xml:space="preserve"> על 784 ש"ח בלבד. </w:t>
      </w:r>
      <w:r w:rsidRPr="00CB14BF">
        <w:rPr>
          <w:rFonts w:eastAsia="Calibri" w:hint="eastAsia"/>
          <w:rtl/>
        </w:rPr>
        <w:t>עוד</w:t>
      </w:r>
      <w:r w:rsidRPr="00CB14BF">
        <w:rPr>
          <w:rFonts w:eastAsia="Calibri"/>
          <w:rtl/>
        </w:rPr>
        <w:t xml:space="preserve"> </w:t>
      </w:r>
      <w:r w:rsidRPr="00CB14BF">
        <w:rPr>
          <w:rFonts w:eastAsia="Calibri" w:hint="eastAsia"/>
          <w:rtl/>
        </w:rPr>
        <w:t>נמצא</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שלוש</w:t>
      </w:r>
      <w:r w:rsidRPr="00CB14BF">
        <w:rPr>
          <w:rFonts w:eastAsia="Calibri"/>
          <w:rtl/>
        </w:rPr>
        <w:t xml:space="preserve"> </w:t>
      </w:r>
      <w:r w:rsidRPr="00CB14BF">
        <w:rPr>
          <w:rFonts w:eastAsia="Calibri" w:hint="eastAsia"/>
          <w:rtl/>
        </w:rPr>
        <w:t>התנועות</w:t>
      </w:r>
      <w:r w:rsidRPr="00CB14BF">
        <w:rPr>
          <w:rFonts w:eastAsia="Calibri"/>
          <w:rtl/>
        </w:rPr>
        <w:t xml:space="preserve"> </w:t>
      </w:r>
      <w:r w:rsidRPr="00CB14BF">
        <w:rPr>
          <w:rFonts w:eastAsia="Calibri" w:hint="eastAsia"/>
          <w:rtl/>
        </w:rPr>
        <w:t>שלהן</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הגבוה</w:t>
      </w:r>
      <w:r w:rsidRPr="00CB14BF">
        <w:rPr>
          <w:rFonts w:eastAsia="Calibri"/>
          <w:rtl/>
        </w:rPr>
        <w:t xml:space="preserve"> </w:t>
      </w:r>
      <w:r w:rsidRPr="00CB14BF">
        <w:rPr>
          <w:rFonts w:eastAsia="Calibri" w:hint="eastAsia"/>
          <w:rtl/>
        </w:rPr>
        <w:t>ביותר</w:t>
      </w:r>
      <w:r w:rsidRPr="00CB14BF">
        <w:rPr>
          <w:rFonts w:eastAsia="Calibri"/>
          <w:rtl/>
        </w:rPr>
        <w:t xml:space="preserve"> </w:t>
      </w:r>
      <w:r w:rsidRPr="00CB14BF">
        <w:rPr>
          <w:rFonts w:eastAsia="Calibri" w:hint="eastAsia"/>
          <w:rtl/>
        </w:rPr>
        <w:t>לחניך</w:t>
      </w:r>
      <w:r w:rsidRPr="00CB14BF">
        <w:rPr>
          <w:rFonts w:eastAsia="Calibri"/>
          <w:rtl/>
        </w:rPr>
        <w:t xml:space="preserve"> - </w:t>
      </w:r>
      <w:r w:rsidRPr="00CB14BF">
        <w:rPr>
          <w:rFonts w:eastAsia="Calibri" w:hint="eastAsia"/>
          <w:rtl/>
        </w:rPr>
        <w:t>תנועת</w:t>
      </w:r>
      <w:r w:rsidRPr="00CB14BF">
        <w:rPr>
          <w:rFonts w:eastAsia="Calibri"/>
          <w:rtl/>
        </w:rPr>
        <w:t xml:space="preserve"> </w:t>
      </w:r>
      <w:r w:rsidRPr="00CB14BF">
        <w:rPr>
          <w:rFonts w:eastAsia="Calibri" w:hint="eastAsia"/>
          <w:rtl/>
        </w:rPr>
        <w:t>הצופים</w:t>
      </w:r>
      <w:r w:rsidRPr="00CB14BF">
        <w:rPr>
          <w:rFonts w:eastAsia="Calibri"/>
          <w:rtl/>
        </w:rPr>
        <w:t xml:space="preserve">, </w:t>
      </w:r>
      <w:r w:rsidRPr="00CB14BF">
        <w:rPr>
          <w:rFonts w:eastAsia="Calibri" w:hint="eastAsia"/>
          <w:rtl/>
        </w:rPr>
        <w:t>המכבי</w:t>
      </w:r>
      <w:r w:rsidRPr="00CB14BF">
        <w:rPr>
          <w:rFonts w:eastAsia="Calibri"/>
          <w:rtl/>
        </w:rPr>
        <w:t xml:space="preserve"> </w:t>
      </w:r>
      <w:r w:rsidRPr="00CB14BF">
        <w:rPr>
          <w:rFonts w:eastAsia="Calibri" w:hint="eastAsia"/>
          <w:rtl/>
        </w:rPr>
        <w:t>הצעיר</w:t>
      </w:r>
      <w:r w:rsidRPr="00CB14BF">
        <w:rPr>
          <w:rFonts w:eastAsia="Calibri"/>
          <w:rtl/>
        </w:rPr>
        <w:t xml:space="preserve"> </w:t>
      </w:r>
      <w:r w:rsidRPr="00CB14BF">
        <w:rPr>
          <w:rFonts w:eastAsia="Calibri" w:hint="eastAsia"/>
          <w:rtl/>
        </w:rPr>
        <w:t>והאיחוד</w:t>
      </w:r>
      <w:r w:rsidRPr="00CB14BF">
        <w:rPr>
          <w:rFonts w:eastAsia="Calibri"/>
          <w:rtl/>
        </w:rPr>
        <w:t xml:space="preserve"> </w:t>
      </w:r>
      <w:r w:rsidRPr="00CB14BF">
        <w:rPr>
          <w:rFonts w:eastAsia="Calibri" w:hint="eastAsia"/>
          <w:rtl/>
        </w:rPr>
        <w:t>החקלאי</w:t>
      </w:r>
      <w:r w:rsidRPr="00CB14BF">
        <w:rPr>
          <w:rFonts w:eastAsia="Calibri"/>
          <w:rtl/>
        </w:rPr>
        <w:t xml:space="preserve"> - </w:t>
      </w:r>
      <w:r w:rsidRPr="00CB14BF">
        <w:rPr>
          <w:rFonts w:eastAsia="Calibri" w:hint="eastAsia"/>
          <w:rtl/>
        </w:rPr>
        <w:t>נסמכו</w:t>
      </w:r>
      <w:r w:rsidRPr="00CB14BF">
        <w:rPr>
          <w:rFonts w:eastAsia="Calibri"/>
          <w:rtl/>
        </w:rPr>
        <w:t xml:space="preserve"> </w:t>
      </w:r>
      <w:r w:rsidRPr="00CB14BF">
        <w:rPr>
          <w:rFonts w:eastAsia="Calibri" w:hint="eastAsia"/>
          <w:rtl/>
        </w:rPr>
        <w:t>בשנת</w:t>
      </w:r>
      <w:r w:rsidRPr="00CB14BF">
        <w:rPr>
          <w:rFonts w:eastAsia="Calibri"/>
          <w:rtl/>
        </w:rPr>
        <w:t xml:space="preserve"> 2023 </w:t>
      </w:r>
      <w:r w:rsidRPr="00CB14BF">
        <w:rPr>
          <w:rFonts w:eastAsia="Calibri" w:hint="eastAsia"/>
          <w:rtl/>
        </w:rPr>
        <w:t>על</w:t>
      </w:r>
      <w:r w:rsidRPr="00CB14BF">
        <w:rPr>
          <w:rFonts w:eastAsia="Calibri"/>
          <w:rtl/>
        </w:rPr>
        <w:t xml:space="preserve"> </w:t>
      </w:r>
      <w:r w:rsidRPr="00CB14BF">
        <w:rPr>
          <w:rFonts w:eastAsia="Calibri" w:hint="eastAsia"/>
          <w:rtl/>
        </w:rPr>
        <w:t>תשלומי</w:t>
      </w:r>
      <w:r w:rsidRPr="00CB14BF">
        <w:rPr>
          <w:rFonts w:eastAsia="Calibri"/>
          <w:rtl/>
        </w:rPr>
        <w:t xml:space="preserve"> </w:t>
      </w:r>
      <w:r w:rsidRPr="00CB14BF">
        <w:rPr>
          <w:rFonts w:eastAsia="Calibri" w:hint="eastAsia"/>
          <w:rtl/>
        </w:rPr>
        <w:t>הורים</w:t>
      </w:r>
      <w:r w:rsidRPr="00CB14BF">
        <w:rPr>
          <w:rFonts w:eastAsia="Calibri"/>
          <w:rtl/>
        </w:rPr>
        <w:t xml:space="preserve"> </w:t>
      </w:r>
      <w:r w:rsidRPr="00CB14BF">
        <w:rPr>
          <w:rFonts w:eastAsia="Calibri" w:hint="eastAsia"/>
          <w:rtl/>
        </w:rPr>
        <w:t>שעמדו</w:t>
      </w:r>
      <w:r w:rsidRPr="00CB14BF">
        <w:rPr>
          <w:rFonts w:eastAsia="Calibri"/>
          <w:rtl/>
        </w:rPr>
        <w:t xml:space="preserve"> </w:t>
      </w:r>
      <w:r w:rsidRPr="00CB14BF">
        <w:rPr>
          <w:rFonts w:eastAsia="Calibri" w:hint="eastAsia"/>
          <w:rtl/>
        </w:rPr>
        <w:t>באותה</w:t>
      </w:r>
      <w:r w:rsidRPr="00CB14BF">
        <w:rPr>
          <w:rFonts w:eastAsia="Calibri"/>
          <w:rtl/>
        </w:rPr>
        <w:t xml:space="preserve"> </w:t>
      </w:r>
      <w:r w:rsidRPr="00CB14BF">
        <w:rPr>
          <w:rFonts w:eastAsia="Calibri" w:hint="eastAsia"/>
          <w:rtl/>
        </w:rPr>
        <w:t>שנה</w:t>
      </w:r>
      <w:r w:rsidRPr="00CB14BF">
        <w:rPr>
          <w:rFonts w:eastAsia="Calibri"/>
          <w:rtl/>
        </w:rPr>
        <w:t xml:space="preserve"> </w:t>
      </w:r>
      <w:r w:rsidRPr="00CB14BF">
        <w:rPr>
          <w:rFonts w:eastAsia="Calibri" w:hint="eastAsia"/>
          <w:rtl/>
        </w:rPr>
        <w:t>על</w:t>
      </w:r>
      <w:r w:rsidRPr="00CB14BF">
        <w:rPr>
          <w:rFonts w:eastAsia="Calibri"/>
          <w:rtl/>
        </w:rPr>
        <w:t xml:space="preserve"> 73%, 58% </w:t>
      </w:r>
      <w:r w:rsidRPr="00CB14BF">
        <w:rPr>
          <w:rFonts w:eastAsia="Calibri" w:hint="eastAsia"/>
          <w:rtl/>
        </w:rPr>
        <w:t>ו</w:t>
      </w:r>
      <w:r w:rsidRPr="00CB14BF">
        <w:rPr>
          <w:rFonts w:eastAsia="Calibri"/>
          <w:rtl/>
        </w:rPr>
        <w:t>-66% (בהתאמה).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הצופים נמסר כי </w:t>
      </w:r>
      <w:r w:rsidRPr="00CB14BF">
        <w:rPr>
          <w:rFonts w:eastAsia="Calibri" w:hint="eastAsia"/>
          <w:rtl/>
        </w:rPr>
        <w:t>ההבדלים</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מבחינת</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לחניך</w:t>
      </w:r>
      <w:r w:rsidRPr="00CB14BF">
        <w:rPr>
          <w:rFonts w:eastAsia="Calibri"/>
          <w:rtl/>
        </w:rPr>
        <w:t xml:space="preserve"> </w:t>
      </w:r>
      <w:r w:rsidRPr="00CB14BF">
        <w:rPr>
          <w:rFonts w:eastAsia="Calibri" w:hint="eastAsia"/>
          <w:rtl/>
        </w:rPr>
        <w:t>נובעים</w:t>
      </w:r>
      <w:r w:rsidRPr="00CB14BF">
        <w:rPr>
          <w:rFonts w:eastAsia="Calibri"/>
          <w:rtl/>
        </w:rPr>
        <w:t xml:space="preserve"> </w:t>
      </w:r>
      <w:r w:rsidRPr="00CB14BF">
        <w:rPr>
          <w:rFonts w:eastAsia="Calibri" w:hint="eastAsia"/>
          <w:rtl/>
        </w:rPr>
        <w:t>מגודלה</w:t>
      </w:r>
      <w:r w:rsidRPr="00CB14BF">
        <w:rPr>
          <w:rFonts w:eastAsia="Calibri"/>
          <w:rtl/>
        </w:rPr>
        <w:t xml:space="preserve"> </w:t>
      </w:r>
      <w:r w:rsidRPr="00CB14BF">
        <w:rPr>
          <w:rFonts w:eastAsia="Calibri" w:hint="eastAsia"/>
          <w:rtl/>
        </w:rPr>
        <w:t>היחסי</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ומהיקף</w:t>
      </w:r>
      <w:r w:rsidRPr="00CB14BF">
        <w:rPr>
          <w:rFonts w:eastAsia="Calibri"/>
          <w:rtl/>
        </w:rPr>
        <w:t xml:space="preserve"> </w:t>
      </w:r>
      <w:r w:rsidRPr="00CB14BF">
        <w:rPr>
          <w:rFonts w:eastAsia="Calibri" w:hint="eastAsia"/>
          <w:rtl/>
        </w:rPr>
        <w:t>פעילותה</w:t>
      </w:r>
      <w:r w:rsidRPr="00CB14BF">
        <w:rPr>
          <w:rFonts w:eastAsia="Calibri"/>
          <w:rtl/>
        </w:rPr>
        <w:t>, הן בע</w:t>
      </w:r>
      <w:r w:rsidRPr="00CB14BF">
        <w:rPr>
          <w:rFonts w:eastAsia="Calibri" w:hint="cs"/>
          <w:rtl/>
        </w:rPr>
        <w:t>י</w:t>
      </w:r>
      <w:r w:rsidRPr="00CB14BF">
        <w:rPr>
          <w:rFonts w:eastAsia="Calibri"/>
          <w:rtl/>
        </w:rPr>
        <w:t>תות</w:t>
      </w:r>
      <w:r w:rsidRPr="00CB14BF">
        <w:rPr>
          <w:rFonts w:eastAsia="Calibri" w:hint="cs"/>
          <w:rtl/>
        </w:rPr>
        <w:t xml:space="preserve"> </w:t>
      </w:r>
      <w:r w:rsidRPr="00CB14BF">
        <w:rPr>
          <w:rFonts w:eastAsia="Calibri"/>
          <w:rtl/>
        </w:rPr>
        <w:t>שגרה והן ב</w:t>
      </w:r>
      <w:r w:rsidRPr="00CB14BF">
        <w:rPr>
          <w:rFonts w:eastAsia="Calibri" w:hint="eastAsia"/>
          <w:rtl/>
        </w:rPr>
        <w:t>מסגרת</w:t>
      </w:r>
      <w:r w:rsidRPr="00CB14BF">
        <w:rPr>
          <w:rFonts w:eastAsia="Calibri"/>
          <w:rtl/>
        </w:rPr>
        <w:t xml:space="preserve"> פעילויות ייחודיות כגון מפעלים, סמינרים והכשרות וכן מההבדלים </w:t>
      </w:r>
      <w:r w:rsidRPr="00CB14BF">
        <w:rPr>
          <w:rFonts w:eastAsia="Calibri" w:hint="eastAsia"/>
          <w:rtl/>
        </w:rPr>
        <w:t>ה</w:t>
      </w:r>
      <w:r w:rsidRPr="00CB14BF">
        <w:rPr>
          <w:rFonts w:eastAsia="Calibri"/>
          <w:rtl/>
        </w:rPr>
        <w:t xml:space="preserve">ניכרים בין התנועות בהיקף ימי הטיולים </w:t>
      </w:r>
      <w:r w:rsidRPr="00CB14BF">
        <w:rPr>
          <w:rFonts w:eastAsia="Calibri" w:hint="eastAsia"/>
          <w:rtl/>
        </w:rPr>
        <w:t>המתקיימים</w:t>
      </w:r>
      <w:r w:rsidRPr="00CB14BF">
        <w:rPr>
          <w:rFonts w:eastAsia="Calibri"/>
          <w:rtl/>
        </w:rPr>
        <w:t xml:space="preserve"> מדי שנה. </w:t>
      </w:r>
      <w:r w:rsidRPr="00CB14BF">
        <w:rPr>
          <w:rFonts w:eastAsia="Calibri" w:hint="eastAsia"/>
          <w:rtl/>
        </w:rPr>
        <w:t>על</w:t>
      </w:r>
      <w:r w:rsidRPr="00CB14BF">
        <w:rPr>
          <w:rFonts w:eastAsia="Calibri"/>
          <w:rtl/>
        </w:rPr>
        <w:t xml:space="preserve"> פי התשובה, תקציבי המפעלים כוללים הוצאות משמעותיות הנדרשות מכוח הנחיות רגולטוריות, כגון היסעים, אבטחה, מזון ולוגיסטיקה, המייקרות את המפעלים </w:t>
      </w:r>
      <w:r w:rsidRPr="00CB14BF">
        <w:rPr>
          <w:rFonts w:eastAsia="Calibri" w:hint="eastAsia"/>
          <w:rtl/>
        </w:rPr>
        <w:t>במידה</w:t>
      </w:r>
      <w:r w:rsidRPr="00CB14BF">
        <w:rPr>
          <w:rFonts w:eastAsia="Calibri"/>
          <w:rtl/>
        </w:rPr>
        <w:t xml:space="preserve"> ניכר</w:t>
      </w:r>
      <w:r w:rsidRPr="00CB14BF">
        <w:rPr>
          <w:rFonts w:eastAsia="Calibri" w:hint="eastAsia"/>
          <w:rtl/>
        </w:rPr>
        <w:t>ת</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ש</w:t>
      </w:r>
      <w:r w:rsidRPr="00CB14BF">
        <w:rPr>
          <w:rFonts w:eastAsia="Calibri"/>
          <w:rtl/>
        </w:rPr>
        <w:t xml:space="preserve">מתוך מחזור שנתי של כ-230 מיליון ש"ח בתנועת הצופים, </w:t>
      </w:r>
      <w:r w:rsidRPr="00CB14BF">
        <w:rPr>
          <w:rFonts w:eastAsia="Calibri" w:hint="eastAsia"/>
          <w:rtl/>
        </w:rPr>
        <w:t>יותר</w:t>
      </w:r>
      <w:r w:rsidRPr="00CB14BF">
        <w:rPr>
          <w:rFonts w:eastAsia="Calibri"/>
          <w:rtl/>
        </w:rPr>
        <w:t xml:space="preserve"> מ-120 מיליון ש"ח מהכנסות התנועה מ</w:t>
      </w:r>
      <w:r w:rsidRPr="00CB14BF">
        <w:rPr>
          <w:rFonts w:eastAsia="Calibri" w:hint="eastAsia"/>
          <w:rtl/>
        </w:rPr>
        <w:t>תשלומי</w:t>
      </w:r>
      <w:r w:rsidRPr="00CB14BF">
        <w:rPr>
          <w:rFonts w:eastAsia="Calibri"/>
          <w:rtl/>
        </w:rPr>
        <w:t xml:space="preserve"> </w:t>
      </w:r>
      <w:r w:rsidRPr="00CB14BF">
        <w:rPr>
          <w:rFonts w:eastAsia="Calibri" w:hint="eastAsia"/>
          <w:rtl/>
        </w:rPr>
        <w:t>דמי</w:t>
      </w:r>
      <w:r w:rsidRPr="00CB14BF">
        <w:rPr>
          <w:rFonts w:eastAsia="Calibri"/>
          <w:rtl/>
        </w:rPr>
        <w:t xml:space="preserve"> </w:t>
      </w:r>
      <w:r w:rsidRPr="00CB14BF">
        <w:rPr>
          <w:rFonts w:eastAsia="Calibri" w:hint="eastAsia"/>
          <w:rtl/>
        </w:rPr>
        <w:t>חבר</w:t>
      </w:r>
      <w:r w:rsidRPr="00CB14BF">
        <w:rPr>
          <w:rFonts w:eastAsia="Calibri"/>
          <w:rtl/>
        </w:rPr>
        <w:t xml:space="preserve"> משמשים למימון המפעלים. עוד ציינה </w:t>
      </w:r>
      <w:r w:rsidRPr="00CB14BF">
        <w:rPr>
          <w:rFonts w:eastAsia="Calibri" w:hint="eastAsia"/>
          <w:rtl/>
        </w:rPr>
        <w:t>תנועת</w:t>
      </w:r>
      <w:r w:rsidRPr="00CB14BF">
        <w:rPr>
          <w:rFonts w:eastAsia="Calibri"/>
          <w:rtl/>
        </w:rPr>
        <w:t xml:space="preserve"> </w:t>
      </w:r>
      <w:r w:rsidRPr="00CB14BF">
        <w:rPr>
          <w:rFonts w:eastAsia="Calibri" w:hint="eastAsia"/>
          <w:rtl/>
        </w:rPr>
        <w:t>הצופים</w:t>
      </w:r>
      <w:r w:rsidRPr="00CB14BF">
        <w:rPr>
          <w:rFonts w:eastAsia="Calibri"/>
          <w:rtl/>
        </w:rPr>
        <w:t xml:space="preserve"> כי גם פרויקטים ייחודיים ש</w:t>
      </w:r>
      <w:r w:rsidRPr="00CB14BF">
        <w:rPr>
          <w:rFonts w:eastAsia="Calibri" w:hint="eastAsia"/>
          <w:rtl/>
        </w:rPr>
        <w:t>היא</w:t>
      </w:r>
      <w:r w:rsidRPr="00CB14BF">
        <w:rPr>
          <w:rFonts w:eastAsia="Calibri"/>
          <w:rtl/>
        </w:rPr>
        <w:t xml:space="preserve"> מפעיל</w:t>
      </w:r>
      <w:r w:rsidRPr="00CB14BF">
        <w:rPr>
          <w:rFonts w:eastAsia="Calibri" w:hint="eastAsia"/>
          <w:rtl/>
        </w:rPr>
        <w:t>ה</w:t>
      </w:r>
      <w:r w:rsidRPr="00CB14BF">
        <w:rPr>
          <w:rFonts w:eastAsia="Calibri"/>
          <w:rtl/>
        </w:rPr>
        <w:t xml:space="preserve">, </w:t>
      </w:r>
      <w:r w:rsidRPr="00CB14BF">
        <w:rPr>
          <w:rFonts w:eastAsia="Calibri" w:hint="eastAsia"/>
          <w:rtl/>
        </w:rPr>
        <w:t>כגון</w:t>
      </w:r>
      <w:r w:rsidRPr="00CB14BF">
        <w:rPr>
          <w:rFonts w:eastAsia="Calibri"/>
          <w:rtl/>
        </w:rPr>
        <w:t xml:space="preserve"> </w:t>
      </w:r>
      <w:r w:rsidRPr="00CB14BF">
        <w:rPr>
          <w:rFonts w:eastAsia="Calibri" w:hint="eastAsia"/>
          <w:rtl/>
        </w:rPr>
        <w:t>תוכנית</w:t>
      </w:r>
      <w:r w:rsidRPr="00CB14BF">
        <w:rPr>
          <w:rFonts w:eastAsia="Calibri"/>
          <w:rtl/>
        </w:rPr>
        <w:t xml:space="preserve"> </w:t>
      </w:r>
      <w:r w:rsidRPr="00CB14BF">
        <w:rPr>
          <w:rFonts w:eastAsia="Calibri" w:hint="eastAsia"/>
          <w:rtl/>
        </w:rPr>
        <w:t>שנת</w:t>
      </w:r>
      <w:r w:rsidRPr="00CB14BF">
        <w:rPr>
          <w:rFonts w:eastAsia="Calibri"/>
          <w:rtl/>
        </w:rPr>
        <w:t xml:space="preserve"> </w:t>
      </w:r>
      <w:r w:rsidRPr="00CB14BF">
        <w:rPr>
          <w:rFonts w:eastAsia="Calibri" w:hint="eastAsia"/>
          <w:rtl/>
        </w:rPr>
        <w:t>שירות</w:t>
      </w:r>
      <w:r w:rsidRPr="00CB14BF">
        <w:rPr>
          <w:rFonts w:eastAsia="Calibri"/>
          <w:rtl/>
        </w:rPr>
        <w:t xml:space="preserve">, </w:t>
      </w:r>
      <w:r w:rsidRPr="00CB14BF">
        <w:rPr>
          <w:rFonts w:eastAsia="Calibri" w:hint="eastAsia"/>
          <w:rtl/>
        </w:rPr>
        <w:t>מבוצעת</w:t>
      </w:r>
      <w:r w:rsidRPr="00CB14BF">
        <w:rPr>
          <w:rFonts w:eastAsia="Calibri"/>
          <w:rtl/>
        </w:rPr>
        <w:t xml:space="preserve"> </w:t>
      </w:r>
      <w:r w:rsidRPr="00CB14BF">
        <w:rPr>
          <w:rFonts w:eastAsia="Calibri" w:hint="eastAsia"/>
          <w:rtl/>
        </w:rPr>
        <w:t>בהיקפים</w:t>
      </w:r>
      <w:r w:rsidRPr="00CB14BF">
        <w:rPr>
          <w:rFonts w:eastAsia="Calibri"/>
          <w:rtl/>
        </w:rPr>
        <w:t xml:space="preserve"> </w:t>
      </w:r>
      <w:r w:rsidRPr="00CB14BF">
        <w:rPr>
          <w:rFonts w:eastAsia="Calibri" w:hint="eastAsia"/>
          <w:rtl/>
        </w:rPr>
        <w:t>גדולים</w:t>
      </w:r>
      <w:r w:rsidRPr="00CB14BF">
        <w:rPr>
          <w:rFonts w:eastAsia="Calibri"/>
          <w:rtl/>
        </w:rPr>
        <w:t xml:space="preserve"> </w:t>
      </w:r>
      <w:r w:rsidRPr="00CB14BF">
        <w:rPr>
          <w:rFonts w:eastAsia="Calibri" w:hint="eastAsia"/>
          <w:rtl/>
        </w:rPr>
        <w:t>יחסית</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אחרות</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להלן</w:t>
      </w:r>
      <w:r w:rsidRPr="00CB14BF">
        <w:rPr>
          <w:rFonts w:eastAsia="Calibri"/>
          <w:rtl/>
        </w:rPr>
        <w:t xml:space="preserve"> </w:t>
      </w:r>
      <w:r w:rsidRPr="00CB14BF">
        <w:rPr>
          <w:rFonts w:eastAsia="Calibri" w:hint="eastAsia"/>
          <w:rtl/>
        </w:rPr>
        <w:t>ייבחנו</w:t>
      </w:r>
      <w:r w:rsidRPr="00CB14BF">
        <w:rPr>
          <w:rFonts w:eastAsia="Calibri"/>
          <w:rtl/>
        </w:rPr>
        <w:t xml:space="preserve"> </w:t>
      </w:r>
      <w:r w:rsidRPr="00CB14BF">
        <w:rPr>
          <w:rFonts w:eastAsia="Calibri" w:hint="eastAsia"/>
          <w:rtl/>
        </w:rPr>
        <w:t>רכיבי</w:t>
      </w:r>
      <w:r w:rsidRPr="00CB14BF">
        <w:rPr>
          <w:rFonts w:eastAsia="Calibri"/>
          <w:rtl/>
        </w:rPr>
        <w:t xml:space="preserve"> </w:t>
      </w:r>
      <w:r w:rsidRPr="00CB14BF">
        <w:rPr>
          <w:rFonts w:eastAsia="Calibri" w:hint="eastAsia"/>
          <w:rtl/>
        </w:rPr>
        <w:t>ההכנסות</w:t>
      </w:r>
      <w:r w:rsidRPr="00CB14BF">
        <w:rPr>
          <w:rFonts w:eastAsia="Calibri"/>
          <w:rtl/>
        </w:rPr>
        <w:t xml:space="preserve"> </w:t>
      </w:r>
      <w:r w:rsidRPr="00CB14BF">
        <w:rPr>
          <w:rFonts w:eastAsia="Calibri" w:hint="eastAsia"/>
          <w:rtl/>
        </w:rPr>
        <w:t>השונים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3"/>
        <w:rPr>
          <w:rFonts w:eastAsia="Times New Roman"/>
          <w:bCs/>
          <w:szCs w:val="26"/>
          <w:rtl/>
        </w:rPr>
      </w:pPr>
      <w:bookmarkStart w:id="45" w:name="_Hlk219129548"/>
      <w:bookmarkStart w:id="46" w:name="_Toc222042108"/>
      <w:r w:rsidRPr="00CB14BF">
        <w:rPr>
          <w:rFonts w:eastAsia="Times New Roman" w:hint="eastAsia"/>
          <w:bCs/>
          <w:szCs w:val="26"/>
          <w:rtl/>
        </w:rPr>
        <w:t>תקציב</w:t>
      </w:r>
      <w:r w:rsidRPr="00CB14BF">
        <w:rPr>
          <w:rFonts w:eastAsia="Times New Roman"/>
          <w:bCs/>
          <w:szCs w:val="26"/>
          <w:rtl/>
        </w:rPr>
        <w:t xml:space="preserve"> </w:t>
      </w:r>
      <w:r w:rsidRPr="00CB14BF">
        <w:rPr>
          <w:rFonts w:eastAsia="Times New Roman" w:hint="eastAsia"/>
          <w:bCs/>
          <w:szCs w:val="26"/>
          <w:rtl/>
        </w:rPr>
        <w:t>תמיכות</w:t>
      </w:r>
      <w:r w:rsidRPr="00CB14BF">
        <w:rPr>
          <w:rFonts w:eastAsia="Times New Roman"/>
          <w:bCs/>
          <w:szCs w:val="26"/>
          <w:rtl/>
        </w:rPr>
        <w:t xml:space="preserve"> </w:t>
      </w:r>
      <w:r w:rsidRPr="00CB14BF">
        <w:rPr>
          <w:rFonts w:eastAsia="Times New Roman" w:hint="eastAsia"/>
          <w:bCs/>
          <w:szCs w:val="26"/>
          <w:rtl/>
        </w:rPr>
        <w:t>משרד</w:t>
      </w:r>
      <w:r w:rsidRPr="00CB14BF">
        <w:rPr>
          <w:rFonts w:eastAsia="Times New Roman"/>
          <w:bCs/>
          <w:szCs w:val="26"/>
          <w:rtl/>
        </w:rPr>
        <w:t xml:space="preserve"> </w:t>
      </w:r>
      <w:r w:rsidRPr="00CB14BF">
        <w:rPr>
          <w:rFonts w:eastAsia="Times New Roman" w:hint="eastAsia"/>
          <w:bCs/>
          <w:szCs w:val="26"/>
          <w:rtl/>
        </w:rPr>
        <w:t>החינוך</w:t>
      </w:r>
      <w:bookmarkEnd w:id="45"/>
      <w:bookmarkEnd w:id="46"/>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תקציב משרד החינוך </w:t>
      </w:r>
      <w:r w:rsidRPr="00CB14BF">
        <w:rPr>
          <w:rFonts w:eastAsia="Calibri" w:hint="eastAsia"/>
          <w:rtl/>
        </w:rPr>
        <w:t>הוא</w:t>
      </w:r>
      <w:r w:rsidRPr="00CB14BF">
        <w:rPr>
          <w:rFonts w:eastAsia="Calibri"/>
          <w:rtl/>
        </w:rPr>
        <w:t xml:space="preserve"> בין הגבוהים מקרב תקציבי משרדי הממשלה. בשנים 2017 </w:t>
      </w:r>
      <w:r w:rsidRPr="00CB14BF">
        <w:rPr>
          <w:rFonts w:eastAsia="Calibri" w:hint="eastAsia"/>
          <w:rtl/>
        </w:rPr>
        <w:t>ו</w:t>
      </w:r>
      <w:r w:rsidRPr="00CB14BF">
        <w:rPr>
          <w:rFonts w:eastAsia="Calibri"/>
          <w:rtl/>
        </w:rPr>
        <w:t xml:space="preserve">-2019 </w:t>
      </w:r>
      <w:r w:rsidRPr="00CB14BF">
        <w:rPr>
          <w:rFonts w:eastAsia="Calibri" w:hint="eastAsia"/>
          <w:rtl/>
        </w:rPr>
        <w:t>הוא</w:t>
      </w:r>
      <w:r w:rsidRPr="00CB14BF">
        <w:rPr>
          <w:rFonts w:eastAsia="Calibri"/>
          <w:rtl/>
        </w:rPr>
        <w:t xml:space="preserve"> </w:t>
      </w:r>
      <w:r w:rsidRPr="00CB14BF">
        <w:rPr>
          <w:rFonts w:eastAsia="Calibri" w:hint="eastAsia"/>
          <w:rtl/>
        </w:rPr>
        <w:t>היה</w:t>
      </w:r>
      <w:r w:rsidRPr="00CB14BF">
        <w:rPr>
          <w:rFonts w:eastAsia="Calibri"/>
          <w:rtl/>
        </w:rPr>
        <w:t xml:space="preserve"> </w:t>
      </w:r>
      <w:r w:rsidRPr="00CB14BF">
        <w:rPr>
          <w:rFonts w:eastAsia="Calibri" w:hint="eastAsia"/>
          <w:rtl/>
        </w:rPr>
        <w:t>הגבוה</w:t>
      </w:r>
      <w:r w:rsidRPr="00CB14BF">
        <w:rPr>
          <w:rFonts w:eastAsia="Calibri"/>
          <w:rtl/>
        </w:rPr>
        <w:t xml:space="preserve"> </w:t>
      </w:r>
      <w:r w:rsidRPr="00CB14BF">
        <w:rPr>
          <w:rFonts w:eastAsia="Calibri" w:hint="eastAsia"/>
          <w:rtl/>
        </w:rPr>
        <w:t>ביותר</w:t>
      </w:r>
      <w:r w:rsidRPr="00CB14BF">
        <w:rPr>
          <w:rFonts w:eastAsia="Calibri"/>
          <w:rtl/>
        </w:rPr>
        <w:t xml:space="preserve"> (כ-53.8 מיליארדי ש"ח וכ-59.5 מיליארדי ש"ח, בהתאמה)</w:t>
      </w:r>
      <w:r>
        <w:rPr>
          <w:rFonts w:eastAsia="Calibri"/>
          <w:vertAlign w:val="superscript"/>
          <w:rtl/>
        </w:rPr>
        <w:footnoteReference w:id="38"/>
      </w:r>
      <w:r w:rsidRPr="00CB14BF">
        <w:rPr>
          <w:rFonts w:eastAsia="Calibri" w:hint="cs"/>
          <w:rtl/>
        </w:rPr>
        <w:t>. משרד החינוך תומך בפעילותן של תנועות הנוער, לפי סעיף 3א לחוק יסודות התקציב, התשמ"ה - 1985</w:t>
      </w:r>
      <w:r w:rsidRPr="00CB14BF">
        <w:rPr>
          <w:rFonts w:eastAsia="Calibri"/>
          <w:rtl/>
        </w:rPr>
        <w:t xml:space="preserve"> (להלן - חוק יסודות התקציב), ובשנים 202</w:t>
      </w:r>
      <w:r w:rsidRPr="00CB14BF">
        <w:rPr>
          <w:rFonts w:eastAsia="Calibri" w:hint="cs"/>
          <w:rtl/>
        </w:rPr>
        <w:t xml:space="preserve">0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4</w:t>
      </w:r>
      <w:r w:rsidRPr="00CB14BF">
        <w:rPr>
          <w:rFonts w:eastAsia="Calibri"/>
          <w:rtl/>
        </w:rPr>
        <w:t xml:space="preserve"> היווה תקציב תמיכות זה כ-0.17% בממוצע מתקציב משרד החינוך, כפי שעולה בתרשים להלן: </w:t>
      </w:r>
    </w:p>
    <w:p w:rsidR="00CB14BF" w:rsidRPr="00CB14BF" w:rsidP="00CB14BF">
      <w:pPr>
        <w:keepNext/>
        <w:keepLines/>
        <w:spacing w:line="269" w:lineRule="auto"/>
        <w:jc w:val="center"/>
        <w:rPr>
          <w:rFonts w:eastAsia="Calibri"/>
          <w:b/>
          <w:bCs/>
          <w:rtl/>
        </w:rPr>
      </w:pPr>
      <w:r w:rsidRPr="00CB14BF">
        <w:rPr>
          <w:rFonts w:eastAsia="Calibri" w:hint="eastAsia"/>
          <w:rtl/>
        </w:rPr>
        <w:t>תרשים</w:t>
      </w:r>
      <w:r w:rsidRPr="00CB14BF">
        <w:rPr>
          <w:rFonts w:eastAsia="Calibri"/>
          <w:rtl/>
        </w:rPr>
        <w:t xml:space="preserve"> 5: </w:t>
      </w:r>
      <w:r w:rsidRPr="00CB14BF">
        <w:rPr>
          <w:rFonts w:eastAsia="Calibri" w:hint="eastAsia"/>
          <w:b/>
          <w:bCs/>
          <w:rtl/>
        </w:rPr>
        <w:t>תקציב</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ו</w:t>
      </w:r>
      <w:r w:rsidRPr="00CB14BF">
        <w:rPr>
          <w:rFonts w:eastAsia="Calibri" w:hint="eastAsia"/>
          <w:b/>
          <w:bCs/>
          <w:rtl/>
        </w:rPr>
        <w:t>תקציב</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הנוער </w:t>
      </w:r>
      <w:r w:rsidRPr="00CB14BF">
        <w:rPr>
          <w:rFonts w:eastAsia="Calibri" w:hint="eastAsia"/>
          <w:b/>
          <w:bCs/>
          <w:rtl/>
        </w:rPr>
        <w:t>ושיעורו</w:t>
      </w:r>
      <w:r w:rsidRPr="00CB14BF">
        <w:rPr>
          <w:rFonts w:eastAsia="Calibri"/>
          <w:b/>
          <w:bCs/>
          <w:rtl/>
        </w:rPr>
        <w:t xml:space="preserve"> מתקציב משרד החינוך, 2020 - 2024 (</w:t>
      </w:r>
      <w:r w:rsidRPr="00CB14BF">
        <w:rPr>
          <w:rFonts w:eastAsia="Calibri" w:hint="eastAsia"/>
          <w:b/>
          <w:bCs/>
          <w:rtl/>
        </w:rPr>
        <w:t>במיליוני</w:t>
      </w:r>
      <w:r w:rsidRPr="00CB14BF">
        <w:rPr>
          <w:rFonts w:eastAsia="Calibri"/>
          <w:b/>
          <w:bCs/>
          <w:rtl/>
        </w:rPr>
        <w:t xml:space="preserve"> </w:t>
      </w:r>
      <w:r w:rsidRPr="00CB14BF">
        <w:rPr>
          <w:rFonts w:eastAsia="Calibri" w:hint="eastAsia"/>
          <w:b/>
          <w:bCs/>
          <w:rtl/>
        </w:rPr>
        <w:t>ש</w:t>
      </w:r>
      <w:r w:rsidRPr="00CB14BF">
        <w:rPr>
          <w:rFonts w:eastAsia="Calibri"/>
          <w:b/>
          <w:bCs/>
          <w:rtl/>
        </w:rPr>
        <w:t>"ח)</w:t>
      </w:r>
    </w:p>
    <w:p w:rsidR="00CB14BF" w:rsidRPr="00CB14BF" w:rsidP="00CB14BF">
      <w:pPr>
        <w:spacing w:line="269" w:lineRule="auto"/>
        <w:rPr>
          <w:rFonts w:eastAsia="Calibri"/>
        </w:rPr>
      </w:pPr>
      <w:r w:rsidRPr="00CB14BF">
        <w:rPr>
          <w:rFonts w:eastAsia="Calibri"/>
          <w:noProof/>
          <w:rtl/>
        </w:rPr>
        <w:drawing>
          <wp:inline distT="0" distB="0" distL="0" distR="0">
            <wp:extent cx="5585805" cy="3076575"/>
            <wp:effectExtent l="0" t="0" r="0" b="0"/>
            <wp:docPr id="951" name="תמונה 951" descr="0.25%&#10;0.20%&#10;0.15%&#10;0.10%&#10;0.05%&#10;0.00%&#10;&#10;0.21%&#10;69,220&#10;145&#10;2020&#10;&#10;0.18%&#10;71,915&#10;126&#10;2021&#10;&#10;0.17%&#10;74,791&#10;126&#10;2022&#10;&#10;0.15%&#10;84,897&#10;131&#10;2023&#10;&#10;0.15%&#10;91,078&#10;137&#10;2024&#10;&#10;0.17%&#10;78,380&#10;133&#10;ממוצע&#10;&#10;2020&#10;2021&#10;2022&#10;2023&#10;2024&#10;ממוצע&#10;&#10;תקציב משרד החינוך&#10;(לרבות אושר נטו)&#10;במיליוני ש&quot;ח&#10;&#10;69,220&#10;71,915&#10;74,791&#10;84,897&#10;91,078&#10;78,380&#10;&#10;תקציב תמיכות&#10;תנועות הנוער&#10;מאושר במיליוני ש&quot;ח&#10;&#10;145&#10;126&#10;126&#10;131&#10;137&#10;133&#10;&#10;שיעור תקציב תמיכות&#10;בתנועות הנוער מתקציב&#10;משרד החינוך&#10;&#10;0.21%&#10;0.18%&#10;0.17%&#10;0.15%&#10;0.15%&#10;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תמונה 951" descr="0.25%&#10;0.20%&#10;0.15%&#10;0.10%&#10;0.05%&#10;0.00%&#10;&#10;0.21%&#10;69,220&#10;145&#10;2020&#10;&#10;0.18%&#10;71,915&#10;126&#10;2021&#10;&#10;0.17%&#10;74,791&#10;126&#10;2022&#10;&#10;0.15%&#10;84,897&#10;131&#10;2023&#10;&#10;0.15%&#10;91,078&#10;137&#10;2024&#10;&#10;0.17%&#10;78,380&#10;133&#10;ממוצע&#10;&#10;2020&#10;2021&#10;2022&#10;2023&#10;2024&#10;ממוצע&#10;&#10;תקציב משרד החינוך&#10;(לרבות אושר נטו)&#10;במיליוני ש&quot;ח&#10;&#10;69,220&#10;71,915&#10;74,791&#10;84,897&#10;91,078&#10;78,380&#10;&#10;תקציב תמיכות&#10;תנועות הנוער&#10;מאושר במיליוני ש&quot;ח&#10;&#10;145&#10;126&#10;126&#10;131&#10;137&#10;133&#10;&#10;שיעור תקציב תמיכות&#10;בתנועות הנוער מתקציב&#10;משרד החינוך&#10;&#10;0.21%&#10;0.18%&#10;0.17%&#10;0.15%&#10;0.15%&#10;0.17%&#10;"/>
                    <pic:cNvPicPr/>
                  </pic:nvPicPr>
                  <pic:blipFill>
                    <a:blip xmlns:r="http://schemas.openxmlformats.org/officeDocument/2006/relationships" r:embed="rId28"/>
                    <a:stretch>
                      <a:fillRect/>
                    </a:stretch>
                  </pic:blipFill>
                  <pic:spPr>
                    <a:xfrm>
                      <a:off x="0" y="0"/>
                      <a:ext cx="5591666" cy="3079803"/>
                    </a:xfrm>
                    <a:prstGeom prst="rect">
                      <a:avLst/>
                    </a:prstGeom>
                  </pic:spPr>
                </pic:pic>
              </a:graphicData>
            </a:graphic>
          </wp:inline>
        </w:drawing>
      </w:r>
    </w:p>
    <w:p w:rsidR="00CB14BF" w:rsidRPr="00CB14BF" w:rsidP="00CB14BF">
      <w:pPr>
        <w:keepNext/>
        <w:keepLines/>
        <w:spacing w:line="269" w:lineRule="auto"/>
        <w:jc w:val="left"/>
        <w:rPr>
          <w:rFonts w:eastAsia="Calibri"/>
          <w:szCs w:val="20"/>
        </w:rPr>
      </w:pP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פי</w:t>
      </w:r>
      <w:r w:rsidRPr="00CB14BF">
        <w:rPr>
          <w:rFonts w:eastAsia="Calibri"/>
          <w:szCs w:val="20"/>
          <w:rtl/>
        </w:rPr>
        <w:t xml:space="preserve"> </w:t>
      </w:r>
      <w:bookmarkStart w:id="47" w:name="_Hlk218504387"/>
      <w:r w:rsidRPr="00CB14BF">
        <w:rPr>
          <w:rFonts w:eastAsia="Calibri" w:hint="eastAsia"/>
          <w:szCs w:val="20"/>
          <w:rtl/>
        </w:rPr>
        <w:t>קובצי</w:t>
      </w:r>
      <w:r w:rsidRPr="00CB14BF">
        <w:rPr>
          <w:rFonts w:eastAsia="Calibri"/>
          <w:szCs w:val="20"/>
          <w:rtl/>
        </w:rPr>
        <w:t xml:space="preserve"> פיסקלי דיגיטלי - משרד האוצר</w:t>
      </w:r>
      <w:r w:rsidRPr="00CB14BF">
        <w:rPr>
          <w:rFonts w:eastAsia="Calibri" w:hint="cs"/>
          <w:szCs w:val="20"/>
          <w:rtl/>
        </w:rPr>
        <w:t>,</w:t>
      </w:r>
      <w:r w:rsidRPr="00CB14BF">
        <w:rPr>
          <w:rFonts w:eastAsia="Calibri"/>
          <w:szCs w:val="20"/>
          <w:rtl/>
        </w:rPr>
        <w:t xml:space="preserve"> בעיבוד משרד מבקר המדינה</w:t>
      </w:r>
      <w:bookmarkEnd w:id="47"/>
      <w:r w:rsidRPr="00CB14BF">
        <w:rPr>
          <w:rFonts w:eastAsia="Calibri" w:hint="cs"/>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מהתרשים</w:t>
      </w:r>
      <w:r w:rsidRPr="00CB14BF">
        <w:rPr>
          <w:rFonts w:eastAsia="Calibri"/>
          <w:rtl/>
        </w:rPr>
        <w:t xml:space="preserve"> ניתן ללמוד על </w:t>
      </w:r>
      <w:r w:rsidRPr="00CB14BF">
        <w:rPr>
          <w:rFonts w:eastAsia="Calibri" w:hint="eastAsia"/>
          <w:rtl/>
        </w:rPr>
        <w:t>המשקל</w:t>
      </w:r>
      <w:r w:rsidRPr="00CB14BF">
        <w:rPr>
          <w:rFonts w:eastAsia="Calibri"/>
          <w:rtl/>
        </w:rPr>
        <w:t xml:space="preserve"> הזניח שיש לתמיכות משרד החינוך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Pr>
        <w:t xml:space="preserve"> </w:t>
      </w:r>
      <w:r w:rsidRPr="00CB14BF">
        <w:rPr>
          <w:rFonts w:eastAsia="Calibri" w:hint="eastAsia"/>
          <w:rtl/>
        </w:rPr>
        <w:t>מסך</w:t>
      </w:r>
      <w:r w:rsidRPr="00CB14BF">
        <w:rPr>
          <w:rFonts w:eastAsia="Calibri"/>
          <w:rtl/>
        </w:rPr>
        <w:t xml:space="preserve"> כל </w:t>
      </w:r>
      <w:r w:rsidRPr="00CB14BF">
        <w:rPr>
          <w:rFonts w:eastAsia="Calibri" w:hint="eastAsia"/>
          <w:rtl/>
        </w:rPr>
        <w:t>תקציבו</w:t>
      </w:r>
      <w:r w:rsidRPr="00CB14BF">
        <w:rPr>
          <w:rFonts w:eastAsia="Calibri"/>
          <w:rtl/>
        </w:rPr>
        <w:t xml:space="preserve"> ואשר פחת לאורך השנים. </w:t>
      </w:r>
      <w:r w:rsidRPr="00CB14BF">
        <w:rPr>
          <w:rFonts w:eastAsia="Calibri" w:hint="eastAsia"/>
          <w:rtl/>
        </w:rPr>
        <w:t>כך</w:t>
      </w:r>
      <w:r w:rsidRPr="00CB14BF">
        <w:rPr>
          <w:rFonts w:eastAsia="Calibri"/>
          <w:rtl/>
        </w:rPr>
        <w:t xml:space="preserve">, </w:t>
      </w:r>
      <w:r w:rsidRPr="00CB14BF">
        <w:rPr>
          <w:rFonts w:eastAsia="Calibri" w:hint="eastAsia"/>
          <w:rtl/>
        </w:rPr>
        <w:t>בשנת</w:t>
      </w:r>
      <w:r w:rsidRPr="00CB14BF">
        <w:rPr>
          <w:rFonts w:eastAsia="Calibri"/>
          <w:rtl/>
        </w:rPr>
        <w:t xml:space="preserve"> 2020 </w:t>
      </w:r>
      <w:r w:rsidRPr="00CB14BF">
        <w:rPr>
          <w:rFonts w:eastAsia="Calibri" w:hint="eastAsia"/>
          <w:rtl/>
        </w:rPr>
        <w:t>עמד</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על</w:t>
      </w:r>
      <w:r w:rsidRPr="00CB14BF">
        <w:rPr>
          <w:rFonts w:eastAsia="Calibri"/>
          <w:rtl/>
        </w:rPr>
        <w:t xml:space="preserve"> כ-145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 xml:space="preserve">"ח מתוך תקציב משרד החינוך </w:t>
      </w:r>
      <w:r w:rsidRPr="00CB14BF">
        <w:rPr>
          <w:rFonts w:eastAsia="Calibri" w:hint="eastAsia"/>
          <w:rtl/>
        </w:rPr>
        <w:t>שעמד</w:t>
      </w:r>
      <w:r w:rsidRPr="00CB14BF">
        <w:rPr>
          <w:rFonts w:eastAsia="Calibri"/>
          <w:rtl/>
        </w:rPr>
        <w:t xml:space="preserve"> </w:t>
      </w:r>
      <w:r w:rsidRPr="00CB14BF">
        <w:rPr>
          <w:rFonts w:eastAsia="Calibri" w:hint="eastAsia"/>
          <w:rtl/>
        </w:rPr>
        <w:t>על</w:t>
      </w:r>
      <w:r w:rsidRPr="00CB14BF">
        <w:rPr>
          <w:rFonts w:eastAsia="Calibri"/>
          <w:rtl/>
        </w:rPr>
        <w:t xml:space="preserve"> כ-69.2 </w:t>
      </w:r>
      <w:r w:rsidRPr="00CB14BF">
        <w:rPr>
          <w:rFonts w:eastAsia="Calibri" w:hint="eastAsia"/>
          <w:rtl/>
        </w:rPr>
        <w:t>מיליארד</w:t>
      </w:r>
      <w:r w:rsidRPr="00CB14BF">
        <w:rPr>
          <w:rFonts w:eastAsia="Calibri"/>
          <w:rtl/>
        </w:rPr>
        <w:t xml:space="preserve"> ש"ח - </w:t>
      </w:r>
      <w:r w:rsidRPr="00CB14BF">
        <w:rPr>
          <w:rFonts w:eastAsia="Calibri" w:hint="eastAsia"/>
          <w:rtl/>
        </w:rPr>
        <w:t>כ</w:t>
      </w:r>
      <w:r w:rsidRPr="00CB14BF">
        <w:rPr>
          <w:rFonts w:eastAsia="Calibri"/>
          <w:rtl/>
        </w:rPr>
        <w:t>-0.21% מתקציב המשרד</w:t>
      </w:r>
      <w:bookmarkStart w:id="48" w:name="_Hlk230517269"/>
      <w:r w:rsidRPr="00CB14BF">
        <w:rPr>
          <w:rFonts w:eastAsia="Calibri"/>
          <w:rtl/>
        </w:rPr>
        <w:t xml:space="preserve">; בשנת 2021 </w:t>
      </w:r>
      <w:r w:rsidRPr="00CB14BF">
        <w:rPr>
          <w:rFonts w:eastAsia="Calibri" w:hint="eastAsia"/>
          <w:rtl/>
        </w:rPr>
        <w:t>הסתכמו</w:t>
      </w:r>
      <w:r w:rsidRPr="00CB14BF">
        <w:rPr>
          <w:rFonts w:eastAsia="Calibri"/>
          <w:rtl/>
        </w:rPr>
        <w:t xml:space="preserve"> </w:t>
      </w:r>
      <w:r w:rsidRPr="00CB14BF">
        <w:rPr>
          <w:rFonts w:eastAsia="Calibri" w:hint="eastAsia"/>
          <w:rtl/>
        </w:rPr>
        <w:t>תמיכות</w:t>
      </w:r>
      <w:r w:rsidRPr="00CB14BF">
        <w:rPr>
          <w:rFonts w:eastAsia="Calibri"/>
          <w:rtl/>
        </w:rPr>
        <w:t xml:space="preserve"> משרד החינוך בתנועות הנוער </w:t>
      </w:r>
      <w:r w:rsidRPr="00CB14BF">
        <w:rPr>
          <w:rFonts w:eastAsia="Calibri" w:hint="eastAsia"/>
          <w:rtl/>
        </w:rPr>
        <w:t>ב</w:t>
      </w:r>
      <w:r w:rsidRPr="00CB14BF">
        <w:rPr>
          <w:rFonts w:eastAsia="Calibri"/>
          <w:rtl/>
        </w:rPr>
        <w:t xml:space="preserve">כ-0.18% מתקציב </w:t>
      </w:r>
      <w:r w:rsidRPr="00CB14BF">
        <w:rPr>
          <w:rFonts w:eastAsia="Calibri" w:hint="eastAsia"/>
          <w:rtl/>
        </w:rPr>
        <w:t>המשרד</w:t>
      </w:r>
      <w:r w:rsidRPr="00CB14BF">
        <w:rPr>
          <w:rFonts w:eastAsia="Calibri"/>
          <w:rtl/>
        </w:rPr>
        <w:t xml:space="preserve"> (כ-71.9 מיליארד ש"ח); בשנת 2022 </w:t>
      </w:r>
      <w:r w:rsidRPr="00CB14BF">
        <w:rPr>
          <w:rFonts w:eastAsia="Calibri" w:hint="eastAsia"/>
          <w:rtl/>
        </w:rPr>
        <w:t>הסתכם</w:t>
      </w:r>
      <w:r w:rsidRPr="00CB14BF">
        <w:rPr>
          <w:rFonts w:eastAsia="Calibri"/>
          <w:rtl/>
        </w:rPr>
        <w:t xml:space="preserve"> </w:t>
      </w:r>
      <w:r w:rsidRPr="00CB14BF">
        <w:rPr>
          <w:rFonts w:eastAsia="Calibri" w:hint="eastAsia"/>
          <w:rtl/>
        </w:rPr>
        <w:t>שיעור</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בכ</w:t>
      </w:r>
      <w:r w:rsidRPr="00CB14BF">
        <w:rPr>
          <w:rFonts w:eastAsia="Calibri"/>
          <w:rtl/>
        </w:rPr>
        <w:t xml:space="preserve">-0.17% (כ-74.8 מיליארד ש"ח); </w:t>
      </w:r>
      <w:r w:rsidRPr="00CB14BF">
        <w:rPr>
          <w:rFonts w:eastAsia="Calibri" w:hint="eastAsia"/>
          <w:rtl/>
        </w:rPr>
        <w:t>ובשנים</w:t>
      </w:r>
      <w:r w:rsidRPr="00CB14BF">
        <w:rPr>
          <w:rFonts w:eastAsia="Calibri"/>
          <w:rtl/>
        </w:rPr>
        <w:t xml:space="preserve"> 2023 ו-2024 </w:t>
      </w:r>
      <w:r w:rsidRPr="00CB14BF">
        <w:rPr>
          <w:rFonts w:eastAsia="Calibri" w:hint="eastAsia"/>
          <w:rtl/>
        </w:rPr>
        <w:t>פחת</w:t>
      </w:r>
      <w:r w:rsidRPr="00CB14BF">
        <w:rPr>
          <w:rFonts w:eastAsia="Calibri"/>
          <w:rtl/>
        </w:rPr>
        <w:t xml:space="preserve"> שיעור התמיכות בתנועות הנוער מסך כל תקציב משרד החינוך </w:t>
      </w:r>
      <w:r w:rsidRPr="00CB14BF">
        <w:rPr>
          <w:rFonts w:eastAsia="Calibri" w:hint="eastAsia"/>
          <w:rtl/>
        </w:rPr>
        <w:t>והסתכם</w:t>
      </w:r>
      <w:r w:rsidRPr="00CB14BF">
        <w:rPr>
          <w:rFonts w:eastAsia="Calibri"/>
          <w:rtl/>
        </w:rPr>
        <w:t xml:space="preserve"> </w:t>
      </w:r>
      <w:r w:rsidR="00FC4AFF">
        <w:rPr>
          <w:rFonts w:eastAsia="Calibri"/>
          <w:rtl/>
        </w:rPr>
        <w:br/>
      </w:r>
      <w:r w:rsidRPr="00CB14BF">
        <w:rPr>
          <w:rFonts w:eastAsia="Calibri" w:hint="eastAsia"/>
          <w:rtl/>
        </w:rPr>
        <w:t>ב</w:t>
      </w:r>
      <w:r w:rsidRPr="00CB14BF">
        <w:rPr>
          <w:rFonts w:eastAsia="Calibri"/>
          <w:rtl/>
        </w:rPr>
        <w:t>כ-0.15% בלבד בכל אחת מהשנים (כ-84.8 וכ-91 מיליארד ש"ח, בהתאמה).</w:t>
      </w:r>
      <w:bookmarkEnd w:id="48"/>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נתונים</w:t>
      </w:r>
      <w:r w:rsidRPr="00CB14BF">
        <w:rPr>
          <w:rFonts w:eastAsia="Calibri"/>
          <w:rtl/>
        </w:rPr>
        <w:t xml:space="preserve"> אלה, לפיהם </w:t>
      </w:r>
      <w:r w:rsidRPr="00CB14BF">
        <w:rPr>
          <w:rFonts w:eastAsia="Calibri" w:hint="eastAsia"/>
          <w:rtl/>
        </w:rPr>
        <w:t>שיעור</w:t>
      </w:r>
      <w:r w:rsidRPr="00CB14BF">
        <w:rPr>
          <w:rFonts w:eastAsia="Calibri"/>
          <w:rtl/>
        </w:rPr>
        <w:t xml:space="preserve"> </w:t>
      </w:r>
      <w:r w:rsidRPr="00CB14BF">
        <w:rPr>
          <w:rFonts w:eastAsia="Calibri" w:hint="eastAsia"/>
          <w:rtl/>
        </w:rPr>
        <w:t>התמיכות</w:t>
      </w:r>
      <w:r w:rsidRPr="00CB14BF">
        <w:rPr>
          <w:rFonts w:eastAsia="Calibri"/>
          <w:rtl/>
        </w:rPr>
        <w:t xml:space="preserve"> עמד בממוצע </w:t>
      </w:r>
      <w:r w:rsidRPr="00CB14BF">
        <w:rPr>
          <w:rFonts w:eastAsia="Calibri" w:hint="eastAsia"/>
          <w:rtl/>
        </w:rPr>
        <w:t>בשנים</w:t>
      </w:r>
      <w:r w:rsidRPr="00CB14BF">
        <w:rPr>
          <w:rFonts w:eastAsia="Calibri"/>
          <w:rtl/>
        </w:rPr>
        <w:t xml:space="preserve"> 202</w:t>
      </w:r>
      <w:r w:rsidRPr="00CB14BF">
        <w:rPr>
          <w:rFonts w:eastAsia="Calibri" w:hint="cs"/>
          <w:rtl/>
        </w:rPr>
        <w:t xml:space="preserve">0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4</w:t>
      </w:r>
      <w:r w:rsidRPr="00CB14BF">
        <w:rPr>
          <w:rFonts w:eastAsia="Calibri"/>
          <w:rtl/>
        </w:rPr>
        <w:t xml:space="preserve"> על כ-0.17% מדגישים את משקל התקציב הנמוך של תמיכות תנועות הנוער מסך תקציב משרד החינוך, וזאת על אף מרכזיותו של מפעל זה בחינוך בכלל ובחינוך הבלתי פורמלי בפרט - </w:t>
      </w:r>
      <w:r w:rsidRPr="00CB14BF">
        <w:rPr>
          <w:rFonts w:eastAsia="Calibri" w:hint="eastAsia"/>
          <w:rtl/>
        </w:rPr>
        <w:t>המצויים</w:t>
      </w:r>
      <w:r w:rsidRPr="00CB14BF">
        <w:rPr>
          <w:rFonts w:eastAsia="Calibri"/>
          <w:rtl/>
        </w:rPr>
        <w:t xml:space="preserve"> שניהם באחריותו של משרד החינוך.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4"/>
        <w:rPr>
          <w:rFonts w:eastAsia="Times New Roman"/>
          <w:bCs/>
          <w:spacing w:val="40"/>
          <w:rtl/>
        </w:rPr>
      </w:pPr>
      <w:bookmarkStart w:id="49" w:name="_Toc222042109"/>
      <w:r w:rsidRPr="00CB14BF">
        <w:rPr>
          <w:rFonts w:eastAsia="Times New Roman" w:hint="eastAsia"/>
          <w:bCs/>
          <w:spacing w:val="40"/>
          <w:rtl/>
        </w:rPr>
        <w:t>תמיכות</w:t>
      </w:r>
      <w:r w:rsidRPr="00CB14BF">
        <w:rPr>
          <w:rFonts w:eastAsia="Times New Roman"/>
          <w:bCs/>
          <w:spacing w:val="40"/>
          <w:rtl/>
        </w:rPr>
        <w:t xml:space="preserve"> </w:t>
      </w:r>
      <w:r w:rsidRPr="00CB14BF">
        <w:rPr>
          <w:rFonts w:eastAsia="Times New Roman" w:hint="eastAsia"/>
          <w:bCs/>
          <w:spacing w:val="40"/>
          <w:rtl/>
        </w:rPr>
        <w:t>משרד</w:t>
      </w:r>
      <w:r w:rsidRPr="00CB14BF">
        <w:rPr>
          <w:rFonts w:eastAsia="Times New Roman"/>
          <w:bCs/>
          <w:spacing w:val="40"/>
          <w:rtl/>
        </w:rPr>
        <w:t xml:space="preserve"> </w:t>
      </w:r>
      <w:r w:rsidRPr="00CB14BF">
        <w:rPr>
          <w:rFonts w:eastAsia="Times New Roman" w:hint="eastAsia"/>
          <w:bCs/>
          <w:spacing w:val="40"/>
          <w:rtl/>
        </w:rPr>
        <w:t>החינוך</w:t>
      </w:r>
      <w:r w:rsidRPr="00CB14BF">
        <w:rPr>
          <w:rFonts w:eastAsia="Times New Roman"/>
          <w:bCs/>
          <w:spacing w:val="40"/>
          <w:rtl/>
        </w:rPr>
        <w:t xml:space="preserve"> </w:t>
      </w:r>
      <w:r w:rsidRPr="00CB14BF">
        <w:rPr>
          <w:rFonts w:eastAsia="Times New Roman" w:hint="eastAsia"/>
          <w:bCs/>
          <w:spacing w:val="40"/>
          <w:rtl/>
        </w:rPr>
        <w:t>בתנועות</w:t>
      </w:r>
      <w:r w:rsidRPr="00CB14BF">
        <w:rPr>
          <w:rFonts w:eastAsia="Times New Roman"/>
          <w:bCs/>
          <w:spacing w:val="40"/>
          <w:rtl/>
        </w:rPr>
        <w:t xml:space="preserve"> </w:t>
      </w:r>
      <w:r w:rsidRPr="00CB14BF">
        <w:rPr>
          <w:rFonts w:eastAsia="Times New Roman" w:hint="eastAsia"/>
          <w:bCs/>
          <w:spacing w:val="40"/>
          <w:rtl/>
        </w:rPr>
        <w:t>הנוער</w:t>
      </w:r>
      <w:r w:rsidRPr="00CB14BF">
        <w:rPr>
          <w:rFonts w:eastAsia="Times New Roman"/>
          <w:bCs/>
          <w:spacing w:val="40"/>
          <w:rtl/>
        </w:rPr>
        <w:t xml:space="preserve"> </w:t>
      </w:r>
      <w:r w:rsidRPr="00CB14BF">
        <w:rPr>
          <w:rFonts w:eastAsia="Times New Roman" w:hint="eastAsia"/>
          <w:bCs/>
          <w:spacing w:val="40"/>
          <w:rtl/>
        </w:rPr>
        <w:t>בשנים</w:t>
      </w:r>
      <w:r w:rsidRPr="00CB14BF">
        <w:rPr>
          <w:rFonts w:eastAsia="Times New Roman"/>
          <w:bCs/>
          <w:spacing w:val="40"/>
          <w:rtl/>
        </w:rPr>
        <w:t xml:space="preserve"> 20</w:t>
      </w:r>
      <w:r w:rsidRPr="00CB14BF">
        <w:rPr>
          <w:rFonts w:eastAsia="Times New Roman" w:hint="cs"/>
          <w:bCs/>
          <w:spacing w:val="40"/>
          <w:rtl/>
        </w:rPr>
        <w:t xml:space="preserve">14 </w:t>
      </w:r>
      <w:r w:rsidRPr="00CB14BF">
        <w:rPr>
          <w:rFonts w:eastAsia="Times New Roman"/>
          <w:bCs/>
          <w:spacing w:val="40"/>
          <w:rtl/>
        </w:rPr>
        <w:t>-</w:t>
      </w:r>
      <w:r w:rsidRPr="00CB14BF">
        <w:rPr>
          <w:rFonts w:eastAsia="Times New Roman" w:hint="cs"/>
          <w:bCs/>
          <w:spacing w:val="40"/>
          <w:rtl/>
        </w:rPr>
        <w:t xml:space="preserve"> </w:t>
      </w:r>
      <w:r w:rsidRPr="00CB14BF">
        <w:rPr>
          <w:rFonts w:eastAsia="Times New Roman"/>
          <w:bCs/>
          <w:spacing w:val="40"/>
          <w:rtl/>
        </w:rPr>
        <w:t>20</w:t>
      </w:r>
      <w:r w:rsidRPr="00CB14BF">
        <w:rPr>
          <w:rFonts w:eastAsia="Times New Roman" w:hint="cs"/>
          <w:bCs/>
          <w:spacing w:val="40"/>
          <w:rtl/>
        </w:rPr>
        <w:t>24</w:t>
      </w:r>
      <w:bookmarkEnd w:id="49"/>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תקציב</w:t>
      </w:r>
      <w:r w:rsidRPr="00CB14BF">
        <w:rPr>
          <w:rFonts w:eastAsia="Calibri"/>
          <w:rtl/>
        </w:rPr>
        <w:t xml:space="preserve"> המדינה השנתי מורכב מתקציב מקורי שמוקצה לכל רכיב ואושר בשנה שקדמה לה, ואליו יכולים להתווסף בתחילת שנת התקציב או במהלכה רכיבים שמקורם בתקציבים קואליציוניים או אחרים ואלו בסך הכול מהווים את התקציב המאושר. הסכומים שמומשו במהלך שנת התקציב מכונים "ביצוע התקציב".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במסגרת</w:t>
      </w:r>
      <w:r w:rsidRPr="00CB14BF">
        <w:rPr>
          <w:rFonts w:eastAsia="Calibri"/>
          <w:rtl/>
        </w:rPr>
        <w:t xml:space="preserve"> אישור התקציב בשנים שנבדקו - 2014 - 2024 - נמצא כי תקציב המדינה הקצה תמיכות בתנועות נוער. בתרשים להלן מוצג פירוט התקציבים בשנים האמורות לפי </w:t>
      </w:r>
      <w:r w:rsidRPr="00CB14BF">
        <w:rPr>
          <w:rFonts w:eastAsia="Calibri" w:hint="eastAsia"/>
          <w:rtl/>
        </w:rPr>
        <w:t>נתוני</w:t>
      </w:r>
      <w:r w:rsidRPr="00CB14BF">
        <w:rPr>
          <w:rFonts w:eastAsia="Calibri"/>
          <w:rtl/>
        </w:rPr>
        <w:t xml:space="preserve"> תקציב המקור, התקציב המאושר </w:t>
      </w:r>
      <w:r w:rsidRPr="00CB14BF">
        <w:rPr>
          <w:rFonts w:eastAsia="Calibri" w:hint="eastAsia"/>
          <w:rtl/>
        </w:rPr>
        <w:t>וביצוע</w:t>
      </w:r>
      <w:r w:rsidRPr="00CB14BF">
        <w:rPr>
          <w:rFonts w:eastAsia="Calibri"/>
          <w:rtl/>
        </w:rPr>
        <w:t xml:space="preserve"> </w:t>
      </w:r>
      <w:r w:rsidRPr="00CB14BF">
        <w:rPr>
          <w:rFonts w:eastAsia="Calibri" w:hint="eastAsia"/>
          <w:rtl/>
        </w:rPr>
        <w:t>התקציב</w:t>
      </w:r>
      <w:r w:rsidRPr="00CB14BF">
        <w:rPr>
          <w:rFonts w:eastAsia="Calibri"/>
          <w:rtl/>
        </w:rPr>
        <w:t xml:space="preserve">: </w:t>
      </w:r>
    </w:p>
    <w:p w:rsidR="00CB14BF" w:rsidRPr="00CB14BF" w:rsidP="00CB14BF">
      <w:pPr>
        <w:keepNext/>
        <w:keepLines/>
        <w:spacing w:line="269" w:lineRule="auto"/>
        <w:jc w:val="center"/>
        <w:rPr>
          <w:rFonts w:eastAsia="Calibri"/>
          <w:rtl/>
        </w:rPr>
      </w:pPr>
      <w:r w:rsidRPr="00CB14BF">
        <w:rPr>
          <w:rFonts w:eastAsia="Calibri" w:hint="eastAsia"/>
          <w:rtl/>
        </w:rPr>
        <w:t>תרשים</w:t>
      </w:r>
      <w:r w:rsidRPr="00CB14BF">
        <w:rPr>
          <w:rFonts w:eastAsia="Calibri"/>
          <w:rtl/>
        </w:rPr>
        <w:t xml:space="preserve"> 6: </w:t>
      </w:r>
      <w:r w:rsidRPr="00CB14BF">
        <w:rPr>
          <w:rFonts w:eastAsia="Calibri" w:hint="eastAsia"/>
          <w:b/>
          <w:bCs/>
          <w:rtl/>
        </w:rPr>
        <w:t>תקציבי</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לפי </w:t>
      </w:r>
      <w:r w:rsidRPr="00CB14BF">
        <w:rPr>
          <w:rFonts w:eastAsia="Calibri" w:hint="eastAsia"/>
          <w:b/>
          <w:bCs/>
          <w:rtl/>
        </w:rPr>
        <w:t>נתוני</w:t>
      </w:r>
      <w:r w:rsidRPr="00CB14BF">
        <w:rPr>
          <w:rFonts w:eastAsia="Calibri"/>
          <w:b/>
          <w:bCs/>
          <w:rtl/>
        </w:rPr>
        <w:t xml:space="preserve"> תקציב המקור, התקציב המאושר </w:t>
      </w:r>
      <w:r w:rsidRPr="00CB14BF">
        <w:rPr>
          <w:rFonts w:eastAsia="Calibri" w:hint="eastAsia"/>
          <w:b/>
          <w:bCs/>
          <w:rtl/>
        </w:rPr>
        <w:t>וביצוע</w:t>
      </w:r>
      <w:r w:rsidRPr="00CB14BF">
        <w:rPr>
          <w:rFonts w:eastAsia="Calibri"/>
          <w:b/>
          <w:bCs/>
          <w:rtl/>
        </w:rPr>
        <w:t xml:space="preserve"> התקציב, 2014 - 2024 (</w:t>
      </w:r>
      <w:r w:rsidRPr="00CB14BF">
        <w:rPr>
          <w:rFonts w:eastAsia="Calibri" w:hint="eastAsia"/>
          <w:b/>
          <w:bCs/>
          <w:rtl/>
        </w:rPr>
        <w:t>באלפי</w:t>
      </w:r>
      <w:r w:rsidRPr="00CB14BF">
        <w:rPr>
          <w:rFonts w:eastAsia="Calibri"/>
          <w:b/>
          <w:bCs/>
          <w:rtl/>
        </w:rPr>
        <w:t xml:space="preserve"> </w:t>
      </w:r>
      <w:r w:rsidRPr="00CB14BF">
        <w:rPr>
          <w:rFonts w:eastAsia="Calibri" w:hint="eastAsia"/>
          <w:b/>
          <w:bCs/>
          <w:rtl/>
        </w:rPr>
        <w:t>ש</w:t>
      </w:r>
      <w:r w:rsidRPr="00CB14BF">
        <w:rPr>
          <w:rFonts w:eastAsia="Calibri"/>
          <w:b/>
          <w:bCs/>
          <w:rtl/>
        </w:rPr>
        <w:t>"ח)</w:t>
      </w:r>
    </w:p>
    <w:p w:rsidR="00CB14BF" w:rsidRPr="00CB14BF" w:rsidP="00CB14BF">
      <w:pPr>
        <w:keepNext/>
        <w:keepLines/>
        <w:spacing w:line="269" w:lineRule="auto"/>
        <w:jc w:val="center"/>
        <w:rPr>
          <w:rFonts w:eastAsia="Calibri"/>
          <w:noProof/>
          <w:szCs w:val="20"/>
          <w:rtl/>
        </w:rPr>
      </w:pPr>
      <w:r w:rsidRPr="00CB14BF">
        <w:rPr>
          <w:rFonts w:eastAsia="Calibri"/>
          <w:noProof/>
          <w:rtl/>
        </w:rPr>
        <w:drawing>
          <wp:inline distT="0" distB="0" distL="0" distR="0">
            <wp:extent cx="5220335" cy="2788920"/>
            <wp:effectExtent l="0" t="0" r="0" b="0"/>
            <wp:docPr id="948" name="תמונה 948" descr="מקורי&#10;מאושר&#10;ביצוע&#10;&#10;2014 2015 2016 2017 2018 2019 2020 2021 2022 2023 2024&#10;&#10;ביצוע&#10;88,838 96,485 98,275 108,951 116,696 102,856 142,666 123,277 123,595 122,635 111,606 &#10;&#10;מאושר&#10;98,873 99,135 105,873 118,623 127,764 130,363 145,094 126,803 126,946 131,064 136,932 &#10;&#10;מקורי&#10;85,093 87,599 97,622 97,901 98,665 110,163 95,781 99,589 89,863 91,313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תמונה 948" descr="מקורי&#10;מאושר&#10;ביצוע&#10;&#10;2014 2015 2016 2017 2018 2019 2020 2021 2022 2023 2024&#10;&#10;ביצוע&#10;88,838 96,485 98,275 108,951 116,696 102,856 142,666 123,277 123,595 122,635 111,606 &#10;&#10;מאושר&#10;98,873 99,135 105,873 118,623 127,764 130,363 145,094 126,803 126,946 131,064 136,932 &#10;&#10;מקורי&#10;85,093 87,599 97,622 97,901 98,665 110,163 95,781 99,589 89,863 91,313 &#10;&#10;"/>
                    <pic:cNvPicPr/>
                  </pic:nvPicPr>
                  <pic:blipFill>
                    <a:blip xmlns:r="http://schemas.openxmlformats.org/officeDocument/2006/relationships" r:embed="rId29"/>
                    <a:stretch>
                      <a:fillRect/>
                    </a:stretch>
                  </pic:blipFill>
                  <pic:spPr>
                    <a:xfrm>
                      <a:off x="0" y="0"/>
                      <a:ext cx="5220335" cy="2788920"/>
                    </a:xfrm>
                    <a:prstGeom prst="rect">
                      <a:avLst/>
                    </a:prstGeom>
                  </pic:spPr>
                </pic:pic>
              </a:graphicData>
            </a:graphic>
          </wp:inline>
        </w:drawing>
      </w:r>
    </w:p>
    <w:p w:rsidR="00CB14BF" w:rsidRPr="00CB14BF" w:rsidP="00CB14BF">
      <w:pPr>
        <w:keepNext/>
        <w:keepLines/>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פי</w:t>
      </w:r>
      <w:r w:rsidRPr="00CB14BF">
        <w:rPr>
          <w:rFonts w:eastAsia="Calibri"/>
          <w:szCs w:val="20"/>
          <w:rtl/>
        </w:rPr>
        <w:t xml:space="preserve"> </w:t>
      </w:r>
      <w:r w:rsidRPr="00CB14BF">
        <w:rPr>
          <w:rFonts w:eastAsia="Calibri" w:hint="eastAsia"/>
          <w:szCs w:val="20"/>
          <w:rtl/>
        </w:rPr>
        <w:t>קבצי</w:t>
      </w:r>
      <w:r w:rsidRPr="00CB14BF">
        <w:rPr>
          <w:rFonts w:eastAsia="Calibri"/>
          <w:szCs w:val="20"/>
          <w:rtl/>
        </w:rPr>
        <w:t xml:space="preserve"> </w:t>
      </w:r>
      <w:r w:rsidRPr="00CB14BF">
        <w:rPr>
          <w:rFonts w:eastAsia="Calibri" w:hint="eastAsia"/>
          <w:szCs w:val="20"/>
          <w:rtl/>
        </w:rPr>
        <w:t>פיסקלי</w:t>
      </w:r>
      <w:r w:rsidRPr="00CB14BF">
        <w:rPr>
          <w:rFonts w:eastAsia="Calibri"/>
          <w:szCs w:val="20"/>
          <w:rtl/>
        </w:rPr>
        <w:t xml:space="preserve"> </w:t>
      </w:r>
      <w:r w:rsidRPr="00CB14BF">
        <w:rPr>
          <w:rFonts w:eastAsia="Calibri" w:hint="eastAsia"/>
          <w:szCs w:val="20"/>
          <w:rtl/>
        </w:rPr>
        <w:t>דיגיטלי</w:t>
      </w:r>
      <w:r w:rsidRPr="00CB14BF">
        <w:rPr>
          <w:rFonts w:eastAsia="Calibri"/>
          <w:szCs w:val="20"/>
          <w:rtl/>
        </w:rPr>
        <w:t xml:space="preserve"> -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האוצר</w:t>
      </w:r>
      <w:r w:rsidRPr="00CB14BF">
        <w:rPr>
          <w:rFonts w:eastAsia="Calibri" w:hint="cs"/>
          <w:szCs w:val="20"/>
          <w:rtl/>
        </w:rPr>
        <w:t>,</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hint="cs"/>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ניתוח</w:t>
      </w:r>
      <w:r w:rsidRPr="00CB14BF">
        <w:rPr>
          <w:rFonts w:eastAsia="Calibri"/>
          <w:rtl/>
        </w:rPr>
        <w:t xml:space="preserve"> </w:t>
      </w:r>
      <w:r w:rsidRPr="00CB14BF">
        <w:rPr>
          <w:rFonts w:eastAsia="Calibri" w:hint="eastAsia"/>
          <w:rtl/>
        </w:rPr>
        <w:t>תקציבי</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לאורך</w:t>
      </w:r>
      <w:r w:rsidRPr="00CB14BF">
        <w:rPr>
          <w:rFonts w:eastAsia="Calibri"/>
          <w:rtl/>
        </w:rPr>
        <w:t xml:space="preserve"> </w:t>
      </w:r>
      <w:r w:rsidRPr="00CB14BF">
        <w:rPr>
          <w:rFonts w:eastAsia="Calibri" w:hint="eastAsia"/>
          <w:rtl/>
        </w:rPr>
        <w:t>יותר</w:t>
      </w:r>
      <w:r w:rsidRPr="00CB14BF">
        <w:rPr>
          <w:rFonts w:eastAsia="Calibri"/>
          <w:rtl/>
        </w:rPr>
        <w:t xml:space="preserve"> </w:t>
      </w:r>
      <w:r w:rsidRPr="00CB14BF">
        <w:rPr>
          <w:rFonts w:eastAsia="Calibri" w:hint="eastAsia"/>
          <w:rtl/>
        </w:rPr>
        <w:t>מעשור</w:t>
      </w:r>
      <w:r w:rsidRPr="00CB14BF">
        <w:rPr>
          <w:rFonts w:eastAsia="Calibri"/>
          <w:rtl/>
        </w:rPr>
        <w:t xml:space="preserve">, </w:t>
      </w:r>
      <w:r w:rsidRPr="00CB14BF">
        <w:rPr>
          <w:rFonts w:eastAsia="Calibri" w:hint="eastAsia"/>
          <w:rtl/>
        </w:rPr>
        <w:t>כפי</w:t>
      </w:r>
      <w:r w:rsidRPr="00CB14BF">
        <w:rPr>
          <w:rFonts w:eastAsia="Calibri"/>
          <w:rtl/>
        </w:rPr>
        <w:t xml:space="preserve"> </w:t>
      </w:r>
      <w:r w:rsidRPr="00CB14BF">
        <w:rPr>
          <w:rFonts w:eastAsia="Calibri" w:hint="eastAsia"/>
          <w:rtl/>
        </w:rPr>
        <w:t>שעולה</w:t>
      </w:r>
      <w:r w:rsidRPr="00CB14BF">
        <w:rPr>
          <w:rFonts w:eastAsia="Calibri"/>
          <w:rtl/>
        </w:rPr>
        <w:t xml:space="preserve"> </w:t>
      </w:r>
      <w:r w:rsidRPr="00CB14BF">
        <w:rPr>
          <w:rFonts w:eastAsia="Calibri" w:hint="eastAsia"/>
          <w:rtl/>
        </w:rPr>
        <w:t>מתרשים</w:t>
      </w:r>
      <w:r w:rsidRPr="00CB14BF">
        <w:rPr>
          <w:rFonts w:eastAsia="Calibri"/>
          <w:rtl/>
        </w:rPr>
        <w:t xml:space="preserve"> 6 </w:t>
      </w:r>
      <w:r w:rsidRPr="00CB14BF">
        <w:rPr>
          <w:rFonts w:eastAsia="Calibri" w:hint="eastAsia"/>
          <w:rtl/>
        </w:rPr>
        <w:t>לעיל</w:t>
      </w:r>
      <w:r w:rsidRPr="00CB14BF">
        <w:rPr>
          <w:rFonts w:eastAsia="Calibri"/>
          <w:rtl/>
        </w:rPr>
        <w:t xml:space="preserve">, מעלה שורה של ממצאים, ובהם שינויים מינוריים בהיקף התקציב המקורי המוקצה לתנועות הנוער; פערים </w:t>
      </w:r>
      <w:r w:rsidRPr="00CB14BF">
        <w:rPr>
          <w:rFonts w:eastAsia="Calibri" w:hint="eastAsia"/>
          <w:rtl/>
        </w:rPr>
        <w:t>ניכרים</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המקורי</w:t>
      </w:r>
      <w:r w:rsidRPr="00CB14BF">
        <w:rPr>
          <w:rFonts w:eastAsia="Calibri"/>
          <w:rtl/>
        </w:rPr>
        <w:t xml:space="preserve"> </w:t>
      </w:r>
      <w:r w:rsidRPr="00CB14BF">
        <w:rPr>
          <w:rFonts w:eastAsia="Calibri" w:hint="eastAsia"/>
          <w:rtl/>
        </w:rPr>
        <w:t>ובין</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המאושר</w:t>
      </w:r>
      <w:r w:rsidRPr="00CB14BF">
        <w:rPr>
          <w:rFonts w:eastAsia="Calibri"/>
          <w:rtl/>
        </w:rPr>
        <w:t xml:space="preserve">; </w:t>
      </w:r>
      <w:r w:rsidRPr="00CB14BF">
        <w:rPr>
          <w:rFonts w:eastAsia="Calibri" w:hint="eastAsia"/>
          <w:rtl/>
        </w:rPr>
        <w:t>גידול</w:t>
      </w:r>
      <w:r w:rsidRPr="00CB14BF">
        <w:rPr>
          <w:rFonts w:eastAsia="Calibri"/>
          <w:rtl/>
        </w:rPr>
        <w:t xml:space="preserve"> </w:t>
      </w:r>
      <w:r w:rsidRPr="00CB14BF">
        <w:rPr>
          <w:rFonts w:eastAsia="Calibri" w:hint="eastAsia"/>
          <w:rtl/>
        </w:rPr>
        <w:t>לאורך</w:t>
      </w:r>
      <w:r w:rsidRPr="00CB14BF">
        <w:rPr>
          <w:rFonts w:eastAsia="Calibri"/>
          <w:rtl/>
        </w:rPr>
        <w:t xml:space="preserve"> </w:t>
      </w:r>
      <w:r w:rsidRPr="00CB14BF">
        <w:rPr>
          <w:rFonts w:eastAsia="Calibri" w:hint="eastAsia"/>
          <w:rtl/>
        </w:rPr>
        <w:t>השנים</w:t>
      </w:r>
      <w:r w:rsidRPr="00CB14BF">
        <w:rPr>
          <w:rFonts w:eastAsia="Calibri"/>
          <w:rtl/>
        </w:rPr>
        <w:t xml:space="preserve"> </w:t>
      </w:r>
      <w:r w:rsidRPr="00CB14BF">
        <w:rPr>
          <w:rFonts w:eastAsia="Calibri" w:hint="eastAsia"/>
          <w:rtl/>
        </w:rPr>
        <w:t>בהיקף</w:t>
      </w:r>
      <w:r w:rsidRPr="00CB14BF">
        <w:rPr>
          <w:rFonts w:eastAsia="Calibri"/>
          <w:rtl/>
        </w:rPr>
        <w:t xml:space="preserve"> </w:t>
      </w:r>
      <w:r w:rsidRPr="00CB14BF">
        <w:rPr>
          <w:rFonts w:eastAsia="Calibri" w:hint="eastAsia"/>
          <w:rtl/>
        </w:rPr>
        <w:t>הפערים</w:t>
      </w:r>
      <w:r w:rsidRPr="00CB14BF">
        <w:rPr>
          <w:rFonts w:eastAsia="Calibri"/>
          <w:rtl/>
        </w:rPr>
        <w:t xml:space="preserve"> האמורים; והסתמכות מתמשכת על תקציבים תוספתיים אחרים.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50" w:name="_Hlk221202451"/>
      <w:bookmarkStart w:id="51" w:name="_Hlk220484403"/>
      <w:r w:rsidRPr="00CB14BF">
        <w:rPr>
          <w:rFonts w:eastAsia="Calibri" w:hint="eastAsia"/>
          <w:b/>
          <w:bCs/>
          <w:rtl/>
        </w:rPr>
        <w:t>לאורך</w:t>
      </w:r>
      <w:r w:rsidRPr="00CB14BF">
        <w:rPr>
          <w:rFonts w:eastAsia="Calibri"/>
          <w:b/>
          <w:bCs/>
          <w:rtl/>
        </w:rPr>
        <w:t xml:space="preserve"> השנים נרשמו אפוא שינויים מינוריים בהיקף התקציב המקורי שהוקצה לתמיכות בתנועות הנוער. </w:t>
      </w:r>
      <w:r w:rsidRPr="00CB14BF">
        <w:rPr>
          <w:rFonts w:eastAsia="Calibri" w:hint="eastAsia"/>
          <w:b/>
          <w:bCs/>
          <w:rtl/>
        </w:rPr>
        <w:t>השוואה</w:t>
      </w:r>
      <w:r w:rsidRPr="00CB14BF">
        <w:rPr>
          <w:rFonts w:eastAsia="Calibri"/>
          <w:b/>
          <w:bCs/>
          <w:rtl/>
        </w:rPr>
        <w:t xml:space="preserve"> בין התקציב המקורי ב-2014 לזה ב-2024 מעלה כי לא חל גידול </w:t>
      </w:r>
      <w:r w:rsidRPr="00CB14BF">
        <w:rPr>
          <w:rFonts w:eastAsia="Calibri" w:hint="eastAsia"/>
          <w:b/>
          <w:bCs/>
          <w:rtl/>
        </w:rPr>
        <w:t>של</w:t>
      </w:r>
      <w:r w:rsidRPr="00CB14BF">
        <w:rPr>
          <w:rFonts w:eastAsia="Calibri"/>
          <w:b/>
          <w:bCs/>
          <w:rtl/>
        </w:rPr>
        <w:t xml:space="preserve"> ממש והוא עלה בכ-7% - מ-85.1 מיליו</w:t>
      </w:r>
      <w:r w:rsidRPr="00CB14BF">
        <w:rPr>
          <w:rFonts w:eastAsia="Calibri" w:hint="eastAsia"/>
          <w:b/>
          <w:bCs/>
          <w:rtl/>
        </w:rPr>
        <w:t>ני</w:t>
      </w:r>
      <w:r w:rsidRPr="00CB14BF">
        <w:rPr>
          <w:rFonts w:eastAsia="Calibri"/>
          <w:b/>
          <w:bCs/>
          <w:rtl/>
        </w:rPr>
        <w:t xml:space="preserve"> ש"ח ל-91.3 מיליו</w:t>
      </w:r>
      <w:r w:rsidRPr="00CB14BF">
        <w:rPr>
          <w:rFonts w:eastAsia="Calibri" w:hint="eastAsia"/>
          <w:b/>
          <w:bCs/>
          <w:rtl/>
        </w:rPr>
        <w:t>ני</w:t>
      </w:r>
      <w:r w:rsidRPr="00CB14BF">
        <w:rPr>
          <w:rFonts w:eastAsia="Calibri"/>
          <w:b/>
          <w:bCs/>
          <w:rtl/>
        </w:rPr>
        <w:t xml:space="preserve"> ש"ח. </w:t>
      </w:r>
    </w:p>
    <w:p w:rsidR="00CB14BF" w:rsidRPr="00CB14BF" w:rsidP="00CB14BF">
      <w:pPr>
        <w:keepNext/>
        <w:keepLines/>
        <w:spacing w:line="269" w:lineRule="auto"/>
        <w:ind w:left="-567"/>
        <w:rPr>
          <w:rFonts w:eastAsia="Calibri"/>
          <w:szCs w:val="20"/>
          <w:rtl/>
        </w:rPr>
      </w:pPr>
    </w:p>
    <w:p w:rsidR="00CD4A7C" w:rsidP="00CB14BF">
      <w:pPr>
        <w:spacing w:line="269" w:lineRule="auto"/>
        <w:rPr>
          <w:rFonts w:eastAsia="Calibri"/>
          <w:b/>
          <w:bCs/>
          <w:rtl/>
        </w:rPr>
      </w:pPr>
      <w:r w:rsidRPr="00CB14BF">
        <w:rPr>
          <w:rFonts w:eastAsia="Calibri" w:hint="eastAsia"/>
          <w:b/>
          <w:bCs/>
          <w:rtl/>
        </w:rPr>
        <w:t>זאת</w:t>
      </w:r>
      <w:r w:rsidRPr="00CB14BF">
        <w:rPr>
          <w:rFonts w:eastAsia="Calibri"/>
          <w:b/>
          <w:bCs/>
          <w:rtl/>
        </w:rPr>
        <w:t xml:space="preserve">, בעוד התקציב המאושר ותקציב הביצוע התאפיינו בתנודתיות ובעלייה גדולה בין 2014 </w:t>
      </w:r>
      <w:r w:rsidR="009F118E">
        <w:rPr>
          <w:rFonts w:eastAsia="Calibri"/>
          <w:b/>
          <w:bCs/>
          <w:rtl/>
        </w:rPr>
        <w:br/>
      </w:r>
      <w:r w:rsidRPr="00CB14BF">
        <w:rPr>
          <w:rFonts w:eastAsia="Calibri"/>
          <w:b/>
          <w:bCs/>
          <w:rtl/>
        </w:rPr>
        <w:t xml:space="preserve">ל-2024 - גידול של </w:t>
      </w:r>
      <w:r w:rsidRPr="00CB14BF">
        <w:rPr>
          <w:rFonts w:eastAsia="Calibri" w:hint="eastAsia"/>
          <w:b/>
          <w:bCs/>
          <w:rtl/>
        </w:rPr>
        <w:t>כ</w:t>
      </w:r>
      <w:r w:rsidRPr="00CB14BF">
        <w:rPr>
          <w:rFonts w:eastAsia="Calibri"/>
          <w:b/>
          <w:bCs/>
          <w:rtl/>
        </w:rPr>
        <w:t xml:space="preserve">-38% </w:t>
      </w:r>
      <w:r w:rsidRPr="00CB14BF">
        <w:rPr>
          <w:rFonts w:eastAsia="Calibri" w:hint="eastAsia"/>
          <w:b/>
          <w:bCs/>
          <w:rtl/>
        </w:rPr>
        <w:t>ב</w:t>
      </w:r>
      <w:r w:rsidRPr="00CB14BF">
        <w:rPr>
          <w:rFonts w:eastAsia="Calibri"/>
          <w:b/>
          <w:bCs/>
          <w:rtl/>
        </w:rPr>
        <w:t xml:space="preserve">תקציב המאושר </w:t>
      </w:r>
      <w:r w:rsidRPr="00CB14BF">
        <w:rPr>
          <w:rFonts w:eastAsia="Calibri" w:hint="eastAsia"/>
          <w:b/>
          <w:bCs/>
          <w:rtl/>
        </w:rPr>
        <w:t>ושל</w:t>
      </w:r>
      <w:r w:rsidRPr="00CB14BF">
        <w:rPr>
          <w:rFonts w:eastAsia="Calibri"/>
          <w:b/>
          <w:bCs/>
          <w:rtl/>
        </w:rPr>
        <w:t xml:space="preserve"> כ-25% בתקציב הביצוע. כתוצאה מכך גדל הפער, שהפך גדול ומשמעותי ככל שחלפו השנים, בין התקציב המאושר לתקציב המקורי (14% ב-2014 </w:t>
      </w:r>
      <w:r w:rsidRPr="00CB14BF">
        <w:rPr>
          <w:rFonts w:eastAsia="Calibri" w:hint="eastAsia"/>
          <w:b/>
          <w:bCs/>
          <w:rtl/>
        </w:rPr>
        <w:t>לעומת</w:t>
      </w:r>
      <w:r w:rsidRPr="00CB14BF">
        <w:rPr>
          <w:rFonts w:eastAsia="Calibri"/>
          <w:b/>
          <w:bCs/>
          <w:rtl/>
        </w:rPr>
        <w:t xml:space="preserve"> 33.3% ב-2024).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ממצאים אלה </w:t>
      </w:r>
      <w:r w:rsidRPr="00CB14BF">
        <w:rPr>
          <w:rFonts w:eastAsia="Calibri" w:hint="eastAsia"/>
          <w:rtl/>
        </w:rPr>
        <w:t>מצביעים</w:t>
      </w:r>
      <w:r w:rsidRPr="00CB14BF">
        <w:rPr>
          <w:rFonts w:eastAsia="Calibri"/>
          <w:rtl/>
        </w:rPr>
        <w:t xml:space="preserve"> על כך </w:t>
      </w:r>
      <w:bookmarkStart w:id="52" w:name="_Hlk221201049"/>
      <w:r w:rsidRPr="00CB14BF">
        <w:rPr>
          <w:rFonts w:eastAsia="Calibri"/>
          <w:rtl/>
        </w:rPr>
        <w:t xml:space="preserve">שחלק גדל והולך מתקציב התמיכות בתנועות הנוער מקורו בתוספות שנתיות, קואליציוניות או אחרות, שאינן מעוגנות בבסיס התקציב. כמו כן, עולה כי חלק משמעותי מהגידול התקציבי אינו נשען על תכנון רב-שנתי </w:t>
      </w:r>
      <w:r w:rsidRPr="00CB14BF">
        <w:rPr>
          <w:rFonts w:eastAsia="Calibri" w:hint="eastAsia"/>
          <w:rtl/>
        </w:rPr>
        <w:t>ו</w:t>
      </w:r>
      <w:r w:rsidRPr="00CB14BF">
        <w:rPr>
          <w:rFonts w:eastAsia="Calibri"/>
          <w:rtl/>
        </w:rPr>
        <w:t xml:space="preserve">מדיניות תקציבית סדורה ומתמשכת מצד משרד החינוך, אלא </w:t>
      </w:r>
      <w:r w:rsidRPr="00CB14BF">
        <w:rPr>
          <w:rFonts w:eastAsia="Calibri" w:hint="eastAsia"/>
          <w:rtl/>
        </w:rPr>
        <w:t>על</w:t>
      </w:r>
      <w:r w:rsidRPr="00CB14BF">
        <w:rPr>
          <w:rFonts w:eastAsia="Calibri"/>
          <w:rtl/>
        </w:rPr>
        <w:t xml:space="preserve"> </w:t>
      </w:r>
      <w:r w:rsidRPr="00CB14BF">
        <w:rPr>
          <w:rFonts w:eastAsia="Calibri" w:hint="eastAsia"/>
          <w:rtl/>
        </w:rPr>
        <w:t>תוספות</w:t>
      </w:r>
      <w:r w:rsidRPr="00CB14BF">
        <w:rPr>
          <w:rFonts w:eastAsia="Calibri"/>
          <w:rtl/>
        </w:rPr>
        <w:t xml:space="preserve"> חד-שנתי</w:t>
      </w:r>
      <w:r w:rsidRPr="00CB14BF">
        <w:rPr>
          <w:rFonts w:eastAsia="Calibri" w:hint="eastAsia"/>
          <w:rtl/>
        </w:rPr>
        <w:t>ות</w:t>
      </w:r>
      <w:r w:rsidRPr="00CB14BF">
        <w:rPr>
          <w:rFonts w:eastAsia="Calibri"/>
          <w:rtl/>
        </w:rPr>
        <w:t xml:space="preserve"> המשנ</w:t>
      </w:r>
      <w:r w:rsidRPr="00CB14BF">
        <w:rPr>
          <w:rFonts w:eastAsia="Calibri" w:hint="eastAsia"/>
          <w:rtl/>
        </w:rPr>
        <w:t>ות</w:t>
      </w:r>
      <w:r w:rsidRPr="00CB14BF">
        <w:rPr>
          <w:rFonts w:eastAsia="Calibri"/>
          <w:rtl/>
        </w:rPr>
        <w:t xml:space="preserve"> את היקף התקציב משנה לשנה.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w:t>
      </w:r>
      <w:r w:rsidRPr="00CB14BF">
        <w:rPr>
          <w:rFonts w:eastAsia="Calibri" w:hint="eastAsia"/>
          <w:rtl/>
        </w:rPr>
        <w:t>אגף</w:t>
      </w:r>
      <w:r w:rsidRPr="00CB14BF">
        <w:rPr>
          <w:rFonts w:eastAsia="Calibri"/>
          <w:rtl/>
        </w:rPr>
        <w:t xml:space="preserve"> </w:t>
      </w:r>
      <w:r w:rsidRPr="00CB14BF">
        <w:rPr>
          <w:rFonts w:eastAsia="Calibri" w:hint="eastAsia"/>
          <w:rtl/>
        </w:rPr>
        <w:t>תקציבים</w:t>
      </w:r>
      <w:r w:rsidRPr="00CB14BF">
        <w:rPr>
          <w:rFonts w:eastAsia="Calibri"/>
          <w:rtl/>
        </w:rPr>
        <w:t xml:space="preserve"> </w:t>
      </w:r>
      <w:r w:rsidRPr="00CB14BF">
        <w:rPr>
          <w:rFonts w:eastAsia="Calibri" w:hint="eastAsia"/>
          <w:rtl/>
        </w:rPr>
        <w:t>במשרד</w:t>
      </w:r>
      <w:r w:rsidRPr="00CB14BF">
        <w:rPr>
          <w:rFonts w:eastAsia="Calibri"/>
          <w:rtl/>
        </w:rPr>
        <w:t xml:space="preserve"> </w:t>
      </w:r>
      <w:r w:rsidRPr="00CB14BF">
        <w:rPr>
          <w:rFonts w:eastAsia="Calibri" w:hint="eastAsia"/>
          <w:rtl/>
        </w:rPr>
        <w:t>האוצר</w:t>
      </w:r>
      <w:r w:rsidRPr="00CB14BF">
        <w:rPr>
          <w:rFonts w:eastAsia="Calibri"/>
          <w:rtl/>
        </w:rPr>
        <w:t xml:space="preserve"> </w:t>
      </w:r>
      <w:r w:rsidRPr="00CB14BF">
        <w:rPr>
          <w:rFonts w:eastAsia="Calibri" w:hint="eastAsia"/>
          <w:rtl/>
        </w:rPr>
        <w:t>ממאי</w:t>
      </w:r>
      <w:r w:rsidRPr="00CB14BF">
        <w:rPr>
          <w:rFonts w:eastAsia="Calibri"/>
          <w:rtl/>
        </w:rPr>
        <w:t xml:space="preserve"> 2025 נמסר </w:t>
      </w:r>
      <w:r w:rsidRPr="00CB14BF">
        <w:rPr>
          <w:rFonts w:eastAsia="Calibri" w:hint="eastAsia"/>
          <w:rtl/>
        </w:rPr>
        <w:t>כי</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המאושר</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הכנסת</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כלי</w:t>
      </w:r>
      <w:r w:rsidRPr="00CB14BF">
        <w:rPr>
          <w:rFonts w:eastAsia="Calibri"/>
          <w:rtl/>
        </w:rPr>
        <w:t xml:space="preserve"> </w:t>
      </w:r>
      <w:r w:rsidRPr="00CB14BF">
        <w:rPr>
          <w:rFonts w:eastAsia="Calibri" w:hint="eastAsia"/>
          <w:rtl/>
        </w:rPr>
        <w:t>שבאמצעותו</w:t>
      </w:r>
      <w:r w:rsidRPr="00CB14BF">
        <w:rPr>
          <w:rFonts w:eastAsia="Calibri"/>
          <w:rtl/>
        </w:rPr>
        <w:t xml:space="preserve"> </w:t>
      </w:r>
      <w:r w:rsidRPr="00CB14BF">
        <w:rPr>
          <w:rFonts w:eastAsia="Calibri" w:hint="eastAsia"/>
          <w:rtl/>
        </w:rPr>
        <w:t>קובעת</w:t>
      </w:r>
      <w:r w:rsidRPr="00CB14BF">
        <w:rPr>
          <w:rFonts w:eastAsia="Calibri"/>
          <w:rtl/>
        </w:rPr>
        <w:t xml:space="preserve"> </w:t>
      </w:r>
      <w:r w:rsidRPr="00CB14BF">
        <w:rPr>
          <w:rFonts w:eastAsia="Calibri" w:hint="eastAsia"/>
          <w:rtl/>
        </w:rPr>
        <w:t>הממשלה</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סדרי</w:t>
      </w:r>
      <w:r w:rsidRPr="00CB14BF">
        <w:rPr>
          <w:rFonts w:eastAsia="Calibri"/>
          <w:rtl/>
        </w:rPr>
        <w:t xml:space="preserve"> </w:t>
      </w:r>
      <w:r w:rsidRPr="00CB14BF">
        <w:rPr>
          <w:rFonts w:eastAsia="Calibri" w:hint="eastAsia"/>
          <w:rtl/>
        </w:rPr>
        <w:t>העדיפויות</w:t>
      </w:r>
      <w:r w:rsidRPr="00CB14BF">
        <w:rPr>
          <w:rFonts w:eastAsia="Calibri"/>
          <w:rtl/>
        </w:rPr>
        <w:t xml:space="preserve"> </w:t>
      </w:r>
      <w:r w:rsidRPr="00CB14BF">
        <w:rPr>
          <w:rFonts w:eastAsia="Calibri" w:hint="eastAsia"/>
          <w:rtl/>
        </w:rPr>
        <w:t>הלאומיים</w:t>
      </w:r>
      <w:r w:rsidRPr="00CB14BF">
        <w:rPr>
          <w:rFonts w:eastAsia="Calibri"/>
          <w:rtl/>
        </w:rPr>
        <w:t xml:space="preserve"> </w:t>
      </w:r>
      <w:r w:rsidRPr="00CB14BF">
        <w:rPr>
          <w:rFonts w:eastAsia="Calibri" w:hint="eastAsia"/>
          <w:rtl/>
        </w:rPr>
        <w:t>שלה</w:t>
      </w:r>
      <w:r w:rsidRPr="00CB14BF">
        <w:rPr>
          <w:rFonts w:eastAsia="Calibri"/>
          <w:rtl/>
        </w:rPr>
        <w:t xml:space="preserve"> </w:t>
      </w:r>
      <w:r w:rsidRPr="00CB14BF">
        <w:rPr>
          <w:rFonts w:eastAsia="Calibri" w:hint="eastAsia"/>
          <w:rtl/>
        </w:rPr>
        <w:t>ואת</w:t>
      </w:r>
      <w:r w:rsidRPr="00CB14BF">
        <w:rPr>
          <w:rFonts w:eastAsia="Calibri" w:hint="cs"/>
          <w:rtl/>
        </w:rPr>
        <w:t xml:space="preserve"> </w:t>
      </w:r>
      <w:r w:rsidRPr="00CB14BF">
        <w:rPr>
          <w:rFonts w:eastAsia="Calibri" w:hint="eastAsia"/>
          <w:rtl/>
        </w:rPr>
        <w:t>אופן</w:t>
      </w:r>
      <w:r w:rsidRPr="00CB14BF">
        <w:rPr>
          <w:rFonts w:eastAsia="Calibri"/>
          <w:rtl/>
        </w:rPr>
        <w:t xml:space="preserve"> </w:t>
      </w:r>
      <w:r w:rsidRPr="00CB14BF">
        <w:rPr>
          <w:rFonts w:eastAsia="Calibri" w:hint="eastAsia"/>
          <w:rtl/>
        </w:rPr>
        <w:t>הקצאת</w:t>
      </w:r>
      <w:r w:rsidRPr="00CB14BF">
        <w:rPr>
          <w:rFonts w:eastAsia="Calibri"/>
          <w:rtl/>
        </w:rPr>
        <w:t xml:space="preserve"> </w:t>
      </w:r>
      <w:r w:rsidRPr="00CB14BF">
        <w:rPr>
          <w:rFonts w:eastAsia="Calibri" w:hint="eastAsia"/>
          <w:rtl/>
        </w:rPr>
        <w:t>המשאבים</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התשובה</w:t>
      </w:r>
      <w:r w:rsidRPr="00CB14BF">
        <w:rPr>
          <w:rFonts w:eastAsia="Calibri"/>
          <w:rtl/>
        </w:rPr>
        <w:t xml:space="preserve">, </w:t>
      </w:r>
      <w:r w:rsidRPr="00CB14BF">
        <w:rPr>
          <w:rFonts w:eastAsia="Calibri" w:hint="eastAsia"/>
          <w:rtl/>
        </w:rPr>
        <w:t>אופן</w:t>
      </w:r>
      <w:r w:rsidRPr="00CB14BF">
        <w:rPr>
          <w:rFonts w:eastAsia="Calibri"/>
          <w:rtl/>
        </w:rPr>
        <w:t xml:space="preserve"> הקצ</w:t>
      </w:r>
      <w:r w:rsidRPr="00CB14BF">
        <w:rPr>
          <w:rFonts w:eastAsia="Calibri" w:hint="eastAsia"/>
          <w:rtl/>
        </w:rPr>
        <w:t>את</w:t>
      </w:r>
      <w:r w:rsidRPr="00CB14BF">
        <w:rPr>
          <w:rFonts w:eastAsia="Calibri"/>
          <w:rtl/>
        </w:rPr>
        <w:t xml:space="preserve"> המשאבים </w:t>
      </w:r>
      <w:r w:rsidRPr="00CB14BF">
        <w:rPr>
          <w:rFonts w:eastAsia="Calibri" w:hint="eastAsia"/>
          <w:rtl/>
        </w:rPr>
        <w:t>משלב</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המסגרת</w:t>
      </w:r>
      <w:r w:rsidRPr="00CB14BF">
        <w:rPr>
          <w:rFonts w:eastAsia="Calibri"/>
          <w:rtl/>
        </w:rPr>
        <w:t xml:space="preserve"> </w:t>
      </w:r>
      <w:r w:rsidRPr="00CB14BF">
        <w:rPr>
          <w:rFonts w:eastAsia="Calibri" w:hint="eastAsia"/>
          <w:rtl/>
        </w:rPr>
        <w:t>התקציבית</w:t>
      </w:r>
      <w:r w:rsidRPr="00CB14BF">
        <w:rPr>
          <w:rFonts w:eastAsia="Calibri"/>
          <w:rtl/>
        </w:rPr>
        <w:t xml:space="preserve"> </w:t>
      </w:r>
      <w:r w:rsidRPr="00CB14BF">
        <w:rPr>
          <w:rFonts w:eastAsia="Calibri" w:hint="eastAsia"/>
          <w:rtl/>
        </w:rPr>
        <w:t>הכוללת</w:t>
      </w:r>
      <w:r w:rsidRPr="00CB14BF">
        <w:rPr>
          <w:rFonts w:eastAsia="Calibri"/>
          <w:rtl/>
        </w:rPr>
        <w:t xml:space="preserve"> </w:t>
      </w:r>
      <w:r w:rsidRPr="00CB14BF">
        <w:rPr>
          <w:rFonts w:eastAsia="Calibri" w:hint="eastAsia"/>
          <w:rtl/>
        </w:rPr>
        <w:t>ובין</w:t>
      </w:r>
      <w:r w:rsidRPr="00CB14BF">
        <w:rPr>
          <w:rFonts w:eastAsia="Calibri"/>
          <w:rtl/>
        </w:rPr>
        <w:t xml:space="preserve"> </w:t>
      </w:r>
      <w:r w:rsidRPr="00CB14BF">
        <w:rPr>
          <w:rFonts w:eastAsia="Calibri" w:hint="eastAsia"/>
          <w:rtl/>
        </w:rPr>
        <w:t>שיקול</w:t>
      </w:r>
      <w:r w:rsidRPr="00CB14BF">
        <w:rPr>
          <w:rFonts w:eastAsia="Calibri"/>
          <w:rtl/>
        </w:rPr>
        <w:t xml:space="preserve"> </w:t>
      </w:r>
      <w:r w:rsidRPr="00CB14BF">
        <w:rPr>
          <w:rFonts w:eastAsia="Calibri" w:hint="eastAsia"/>
          <w:rtl/>
        </w:rPr>
        <w:t>הדעת</w:t>
      </w:r>
      <w:r w:rsidRPr="00CB14BF">
        <w:rPr>
          <w:rFonts w:eastAsia="Calibri"/>
          <w:rtl/>
        </w:rPr>
        <w:t xml:space="preserve"> </w:t>
      </w:r>
      <w:r w:rsidRPr="00CB14BF">
        <w:rPr>
          <w:rFonts w:eastAsia="Calibri" w:hint="eastAsia"/>
          <w:rtl/>
        </w:rPr>
        <w:t>המקצועי</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ובמסגרת</w:t>
      </w:r>
      <w:r w:rsidRPr="00CB14BF">
        <w:rPr>
          <w:rFonts w:eastAsia="Calibri"/>
          <w:rtl/>
        </w:rPr>
        <w:t xml:space="preserve"> </w:t>
      </w:r>
      <w:r w:rsidRPr="00CB14BF">
        <w:rPr>
          <w:rFonts w:eastAsia="Calibri" w:hint="eastAsia"/>
          <w:rtl/>
        </w:rPr>
        <w:t>זו</w:t>
      </w:r>
      <w:r w:rsidRPr="00CB14BF">
        <w:rPr>
          <w:rFonts w:eastAsia="Calibri"/>
          <w:rtl/>
        </w:rPr>
        <w:t xml:space="preserve"> </w:t>
      </w:r>
      <w:r w:rsidRPr="00CB14BF">
        <w:rPr>
          <w:rFonts w:eastAsia="Calibri" w:hint="eastAsia"/>
          <w:rtl/>
        </w:rPr>
        <w:t>נשקלים</w:t>
      </w:r>
      <w:r w:rsidRPr="00CB14BF">
        <w:rPr>
          <w:rFonts w:eastAsia="Calibri"/>
          <w:rtl/>
        </w:rPr>
        <w:t xml:space="preserve"> גם תקציבי התמיכות בתנועות הנוער. אגף תקציבים </w:t>
      </w:r>
      <w:r w:rsidRPr="00CB14BF">
        <w:rPr>
          <w:rFonts w:eastAsia="Calibri" w:hint="eastAsia"/>
          <w:rtl/>
        </w:rPr>
        <w:t>הוסיף</w:t>
      </w:r>
      <w:r w:rsidRPr="00CB14BF">
        <w:rPr>
          <w:rFonts w:eastAsia="Calibri" w:hint="cs"/>
          <w:rtl/>
        </w:rPr>
        <w:t xml:space="preserve"> </w:t>
      </w:r>
      <w:r w:rsidRPr="00CB14BF">
        <w:rPr>
          <w:rFonts w:eastAsia="Calibri"/>
          <w:rtl/>
        </w:rPr>
        <w:t xml:space="preserve">כי </w:t>
      </w:r>
      <w:r w:rsidRPr="00CB14BF">
        <w:rPr>
          <w:rFonts w:eastAsia="Calibri" w:hint="eastAsia"/>
          <w:rtl/>
        </w:rPr>
        <w:t>בחינת</w:t>
      </w:r>
      <w:r w:rsidRPr="00CB14BF">
        <w:rPr>
          <w:rFonts w:eastAsia="Calibri"/>
          <w:rtl/>
        </w:rPr>
        <w:t xml:space="preserve"> תקציב התמיכות </w:t>
      </w:r>
      <w:r w:rsidRPr="00CB14BF">
        <w:rPr>
          <w:rFonts w:eastAsia="Calibri" w:hint="eastAsia"/>
          <w:rtl/>
        </w:rPr>
        <w:t>המאושר</w:t>
      </w:r>
      <w:r w:rsidRPr="00CB14BF">
        <w:rPr>
          <w:rFonts w:eastAsia="Calibri"/>
          <w:rtl/>
        </w:rPr>
        <w:t xml:space="preserve"> </w:t>
      </w:r>
      <w:r w:rsidRPr="00CB14BF">
        <w:rPr>
          <w:rFonts w:eastAsia="Calibri" w:hint="eastAsia"/>
          <w:rtl/>
        </w:rPr>
        <w:t>במשך</w:t>
      </w:r>
      <w:r w:rsidRPr="00CB14BF">
        <w:rPr>
          <w:rFonts w:eastAsia="Calibri"/>
          <w:rtl/>
        </w:rPr>
        <w:t xml:space="preserve"> השנים מלמדת כי לא חלה ירידה בהיקף התקציב המאושר לתמיכה בתנוע</w:t>
      </w:r>
      <w:r w:rsidRPr="00CB14BF">
        <w:rPr>
          <w:rFonts w:eastAsia="Calibri" w:hint="eastAsia"/>
          <w:rtl/>
        </w:rPr>
        <w:t>ו</w:t>
      </w:r>
      <w:r w:rsidRPr="00CB14BF">
        <w:rPr>
          <w:rFonts w:eastAsia="Calibri"/>
          <w:rtl/>
        </w:rPr>
        <w:t>ת הנוער</w:t>
      </w:r>
      <w:r w:rsidRPr="00CB14BF">
        <w:rPr>
          <w:rFonts w:eastAsia="Calibri" w:hint="cs"/>
          <w:rtl/>
        </w:rPr>
        <w:t>,</w:t>
      </w:r>
      <w:r w:rsidRPr="00CB14BF">
        <w:rPr>
          <w:rFonts w:eastAsia="Calibri"/>
          <w:rtl/>
        </w:rPr>
        <w:t xml:space="preserve"> </w:t>
      </w:r>
      <w:r w:rsidRPr="00CB14BF">
        <w:rPr>
          <w:rFonts w:eastAsia="Calibri" w:hint="eastAsia"/>
          <w:rtl/>
        </w:rPr>
        <w:t>וכי</w:t>
      </w:r>
      <w:r w:rsidRPr="00CB14BF">
        <w:rPr>
          <w:rFonts w:eastAsia="Calibri"/>
          <w:rtl/>
        </w:rPr>
        <w:t xml:space="preserve"> בשנים 2022 - 2025 התקציב המאושר </w:t>
      </w:r>
      <w:r w:rsidRPr="00CB14BF">
        <w:rPr>
          <w:rFonts w:eastAsia="Calibri" w:hint="eastAsia"/>
          <w:rtl/>
        </w:rPr>
        <w:t>אף</w:t>
      </w:r>
      <w:r w:rsidRPr="00CB14BF">
        <w:rPr>
          <w:rFonts w:eastAsia="Calibri"/>
          <w:rtl/>
        </w:rPr>
        <w:t xml:space="preserve"> גדל </w:t>
      </w:r>
      <w:r w:rsidRPr="00CB14BF">
        <w:rPr>
          <w:rFonts w:eastAsia="Calibri" w:hint="eastAsia"/>
          <w:rtl/>
        </w:rPr>
        <w:t>והגיע</w:t>
      </w:r>
      <w:r w:rsidRPr="00CB14BF">
        <w:rPr>
          <w:rFonts w:eastAsia="Calibri"/>
          <w:rtl/>
        </w:rPr>
        <w:t xml:space="preserve"> </w:t>
      </w:r>
      <w:r w:rsidRPr="00CB14BF">
        <w:rPr>
          <w:rFonts w:eastAsia="Calibri" w:hint="eastAsia"/>
          <w:rtl/>
        </w:rPr>
        <w:t>ל</w:t>
      </w:r>
      <w:r w:rsidRPr="00CB14BF">
        <w:rPr>
          <w:rFonts w:eastAsia="Calibri"/>
          <w:rtl/>
        </w:rPr>
        <w:t xml:space="preserve">כ-157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"ח בשנת 2025.</w:t>
      </w:r>
    </w:p>
    <w:bookmarkEnd w:id="50"/>
    <w:bookmarkEnd w:id="52"/>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בכל</w:t>
      </w:r>
      <w:r w:rsidRPr="00CB14BF">
        <w:rPr>
          <w:rFonts w:eastAsia="Calibri"/>
          <w:b/>
          <w:bCs/>
          <w:rtl/>
        </w:rPr>
        <w:t xml:space="preserve"> 11 </w:t>
      </w:r>
      <w:r w:rsidRPr="00CB14BF">
        <w:rPr>
          <w:rFonts w:eastAsia="Calibri" w:hint="eastAsia"/>
          <w:b/>
          <w:bCs/>
          <w:rtl/>
        </w:rPr>
        <w:t>השנים</w:t>
      </w:r>
      <w:r w:rsidRPr="00CB14BF">
        <w:rPr>
          <w:rFonts w:eastAsia="Calibri"/>
          <w:b/>
          <w:bCs/>
          <w:rtl/>
        </w:rPr>
        <w:t xml:space="preserve"> </w:t>
      </w:r>
      <w:r w:rsidRPr="00CB14BF">
        <w:rPr>
          <w:rFonts w:eastAsia="Calibri" w:hint="eastAsia"/>
          <w:b/>
          <w:bCs/>
          <w:rtl/>
        </w:rPr>
        <w:t>שתקציבן</w:t>
      </w:r>
      <w:r w:rsidRPr="00CB14BF">
        <w:rPr>
          <w:rFonts w:eastAsia="Calibri"/>
          <w:b/>
          <w:bCs/>
          <w:rtl/>
        </w:rPr>
        <w:t xml:space="preserve"> </w:t>
      </w:r>
      <w:r w:rsidRPr="00CB14BF">
        <w:rPr>
          <w:rFonts w:eastAsia="Calibri" w:hint="eastAsia"/>
          <w:b/>
          <w:bCs/>
          <w:rtl/>
        </w:rPr>
        <w:t>נבדק</w:t>
      </w:r>
      <w:r w:rsidRPr="00CB14BF">
        <w:rPr>
          <w:rFonts w:eastAsia="Calibri"/>
          <w:b/>
          <w:bCs/>
          <w:rtl/>
        </w:rPr>
        <w:t xml:space="preserve">, </w:t>
      </w:r>
      <w:r w:rsidRPr="00CB14BF">
        <w:rPr>
          <w:rFonts w:eastAsia="Calibri" w:hint="eastAsia"/>
          <w:b/>
          <w:bCs/>
          <w:rtl/>
        </w:rPr>
        <w:t>תקציב</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המאושר</w:t>
      </w:r>
      <w:r w:rsidRPr="00CB14BF">
        <w:rPr>
          <w:rFonts w:eastAsia="Calibri"/>
          <w:b/>
          <w:bCs/>
          <w:rtl/>
        </w:rPr>
        <w:t xml:space="preserve"> </w:t>
      </w:r>
      <w:r w:rsidRPr="00CB14BF">
        <w:rPr>
          <w:rFonts w:eastAsia="Calibri" w:hint="eastAsia"/>
          <w:b/>
          <w:bCs/>
          <w:rtl/>
        </w:rPr>
        <w:t>היה</w:t>
      </w:r>
      <w:r w:rsidRPr="00CB14BF">
        <w:rPr>
          <w:rFonts w:eastAsia="Calibri"/>
          <w:b/>
          <w:bCs/>
          <w:rtl/>
        </w:rPr>
        <w:t xml:space="preserve"> </w:t>
      </w:r>
      <w:r w:rsidRPr="00CB14BF">
        <w:rPr>
          <w:rFonts w:eastAsia="Calibri" w:hint="eastAsia"/>
          <w:b/>
          <w:bCs/>
          <w:rtl/>
        </w:rPr>
        <w:t>גבוה</w:t>
      </w:r>
      <w:r w:rsidRPr="00CB14BF">
        <w:rPr>
          <w:rFonts w:eastAsia="Calibri"/>
          <w:b/>
          <w:bCs/>
          <w:rtl/>
        </w:rPr>
        <w:t xml:space="preserve"> </w:t>
      </w:r>
      <w:r w:rsidRPr="00CB14BF">
        <w:rPr>
          <w:rFonts w:eastAsia="Calibri" w:hint="eastAsia"/>
          <w:b/>
          <w:bCs/>
          <w:rtl/>
        </w:rPr>
        <w:t>מהתקציב</w:t>
      </w:r>
      <w:r w:rsidRPr="00CB14BF">
        <w:rPr>
          <w:rFonts w:eastAsia="Calibri"/>
          <w:b/>
          <w:bCs/>
          <w:rtl/>
        </w:rPr>
        <w:t xml:space="preserve"> </w:t>
      </w:r>
      <w:r w:rsidRPr="00CB14BF">
        <w:rPr>
          <w:rFonts w:eastAsia="Calibri" w:hint="eastAsia"/>
          <w:b/>
          <w:bCs/>
          <w:rtl/>
        </w:rPr>
        <w:t>המקורי</w:t>
      </w:r>
      <w:r w:rsidRPr="00CB14BF">
        <w:rPr>
          <w:rFonts w:eastAsia="Calibri"/>
          <w:b/>
          <w:bCs/>
          <w:rtl/>
        </w:rPr>
        <w:t xml:space="preserve"> - </w:t>
      </w:r>
      <w:r w:rsidRPr="00CB14BF">
        <w:rPr>
          <w:rFonts w:eastAsia="Calibri" w:hint="eastAsia"/>
          <w:b/>
          <w:bCs/>
          <w:rtl/>
        </w:rPr>
        <w:t>פער</w:t>
      </w:r>
      <w:r w:rsidRPr="00CB14BF">
        <w:rPr>
          <w:rFonts w:eastAsia="Calibri"/>
          <w:b/>
          <w:bCs/>
          <w:rtl/>
        </w:rPr>
        <w:t xml:space="preserve"> </w:t>
      </w:r>
      <w:r w:rsidRPr="00CB14BF">
        <w:rPr>
          <w:rFonts w:eastAsia="Calibri" w:hint="eastAsia"/>
          <w:b/>
          <w:bCs/>
          <w:rtl/>
        </w:rPr>
        <w:t>שגדל</w:t>
      </w:r>
      <w:r w:rsidRPr="00CB14BF">
        <w:rPr>
          <w:rFonts w:eastAsia="Calibri"/>
          <w:b/>
          <w:bCs/>
          <w:rtl/>
        </w:rPr>
        <w:t xml:space="preserve"> </w:t>
      </w:r>
      <w:r w:rsidRPr="00CB14BF">
        <w:rPr>
          <w:rFonts w:eastAsia="Calibri" w:hint="eastAsia"/>
          <w:b/>
          <w:bCs/>
          <w:rtl/>
        </w:rPr>
        <w:t>לאורך</w:t>
      </w:r>
      <w:r w:rsidRPr="00CB14BF">
        <w:rPr>
          <w:rFonts w:eastAsia="Calibri"/>
          <w:b/>
          <w:bCs/>
          <w:rtl/>
        </w:rPr>
        <w:t xml:space="preserve"> </w:t>
      </w:r>
      <w:r w:rsidRPr="00CB14BF">
        <w:rPr>
          <w:rFonts w:eastAsia="Calibri" w:hint="eastAsia"/>
          <w:b/>
          <w:bCs/>
          <w:rtl/>
        </w:rPr>
        <w:t>השנים</w:t>
      </w:r>
      <w:r w:rsidRPr="00CB14BF">
        <w:rPr>
          <w:rFonts w:eastAsia="Calibri"/>
          <w:b/>
          <w:bCs/>
          <w:rtl/>
        </w:rPr>
        <w:t xml:space="preserve"> </w:t>
      </w:r>
      <w:r w:rsidRPr="00CB14BF">
        <w:rPr>
          <w:rFonts w:eastAsia="Calibri" w:hint="eastAsia"/>
          <w:b/>
          <w:bCs/>
          <w:rtl/>
        </w:rPr>
        <w:t>ופגע</w:t>
      </w:r>
      <w:r w:rsidRPr="00CB14BF">
        <w:rPr>
          <w:rFonts w:eastAsia="Calibri"/>
          <w:b/>
          <w:bCs/>
          <w:rtl/>
        </w:rPr>
        <w:t xml:space="preserve"> </w:t>
      </w:r>
      <w:r w:rsidRPr="00CB14BF">
        <w:rPr>
          <w:rFonts w:eastAsia="Calibri" w:hint="eastAsia"/>
          <w:b/>
          <w:bCs/>
          <w:rtl/>
        </w:rPr>
        <w:t>בוודאות</w:t>
      </w:r>
      <w:r w:rsidRPr="00CB14BF">
        <w:rPr>
          <w:rFonts w:eastAsia="Calibri"/>
          <w:b/>
          <w:bCs/>
          <w:rtl/>
        </w:rPr>
        <w:t xml:space="preserve"> </w:t>
      </w:r>
      <w:r w:rsidRPr="00CB14BF">
        <w:rPr>
          <w:rFonts w:eastAsia="Calibri" w:hint="eastAsia"/>
          <w:b/>
          <w:bCs/>
          <w:rtl/>
        </w:rPr>
        <w:t>התקציבית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הנשענות</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אלה</w:t>
      </w:r>
      <w:r w:rsidRPr="00CB14BF">
        <w:rPr>
          <w:rFonts w:eastAsia="Calibri"/>
          <w:b/>
          <w:bCs/>
          <w:rtl/>
        </w:rPr>
        <w:t>. לפיכך מומלץ למשרד החינוך ולאגף התקציבים במשרד האוצר לעגן את</w:t>
      </w:r>
      <w:r w:rsidRPr="00CB14BF">
        <w:rPr>
          <w:rFonts w:eastAsia="Calibri"/>
          <w:rtl/>
        </w:rPr>
        <w:t xml:space="preserve"> </w:t>
      </w:r>
      <w:r w:rsidRPr="00CB14BF">
        <w:rPr>
          <w:rFonts w:eastAsia="Calibri" w:hint="eastAsia"/>
          <w:b/>
          <w:bCs/>
          <w:rtl/>
        </w:rPr>
        <w:t>ה</w:t>
      </w:r>
      <w:r w:rsidRPr="00CB14BF">
        <w:rPr>
          <w:rFonts w:eastAsia="Calibri"/>
          <w:b/>
          <w:bCs/>
          <w:rtl/>
        </w:rPr>
        <w:t xml:space="preserve">תוספות </w:t>
      </w:r>
      <w:r w:rsidRPr="00CB14BF">
        <w:rPr>
          <w:rFonts w:eastAsia="Calibri" w:hint="eastAsia"/>
          <w:b/>
          <w:bCs/>
          <w:rtl/>
        </w:rPr>
        <w:t>ה</w:t>
      </w:r>
      <w:r w:rsidRPr="00CB14BF">
        <w:rPr>
          <w:rFonts w:eastAsia="Calibri"/>
          <w:b/>
          <w:bCs/>
          <w:rtl/>
        </w:rPr>
        <w:t xml:space="preserve">שנתיות, </w:t>
      </w:r>
      <w:r w:rsidRPr="00CB14BF">
        <w:rPr>
          <w:rFonts w:eastAsia="Calibri" w:hint="eastAsia"/>
          <w:b/>
          <w:bCs/>
          <w:rtl/>
        </w:rPr>
        <w:t>ה</w:t>
      </w:r>
      <w:r w:rsidRPr="00CB14BF">
        <w:rPr>
          <w:rFonts w:eastAsia="Calibri"/>
          <w:b/>
          <w:bCs/>
          <w:rtl/>
        </w:rPr>
        <w:t xml:space="preserve">קואליציוניות </w:t>
      </w:r>
      <w:r w:rsidRPr="00CB14BF">
        <w:rPr>
          <w:rFonts w:eastAsia="Calibri" w:hint="eastAsia"/>
          <w:b/>
          <w:bCs/>
          <w:rtl/>
        </w:rPr>
        <w:t>וה</w:t>
      </w:r>
      <w:r w:rsidRPr="00CB14BF">
        <w:rPr>
          <w:rFonts w:eastAsia="Calibri"/>
          <w:b/>
          <w:bCs/>
          <w:rtl/>
        </w:rPr>
        <w:t xml:space="preserve">אחרות, </w:t>
      </w:r>
      <w:r w:rsidRPr="00CB14BF">
        <w:rPr>
          <w:rFonts w:eastAsia="Calibri" w:hint="eastAsia"/>
          <w:b/>
          <w:bCs/>
          <w:rtl/>
        </w:rPr>
        <w:t>ב</w:t>
      </w:r>
      <w:r w:rsidRPr="00CB14BF">
        <w:rPr>
          <w:rFonts w:eastAsia="Calibri"/>
          <w:b/>
          <w:bCs/>
          <w:rtl/>
        </w:rPr>
        <w:t xml:space="preserve">תקציב התמיכות בתנועות הנוער במסגרת </w:t>
      </w:r>
      <w:r w:rsidRPr="00CB14BF">
        <w:rPr>
          <w:rFonts w:eastAsia="Calibri" w:hint="eastAsia"/>
          <w:b/>
          <w:bCs/>
          <w:rtl/>
        </w:rPr>
        <w:t>בסיס</w:t>
      </w:r>
      <w:r w:rsidRPr="00CB14BF">
        <w:rPr>
          <w:rFonts w:eastAsia="Calibri"/>
          <w:b/>
          <w:bCs/>
          <w:rtl/>
        </w:rPr>
        <w:t xml:space="preserve"> </w:t>
      </w:r>
      <w:r w:rsidRPr="00CB14BF">
        <w:rPr>
          <w:rFonts w:eastAsia="Calibri" w:hint="eastAsia"/>
          <w:b/>
          <w:bCs/>
          <w:rtl/>
        </w:rPr>
        <w:t>ה</w:t>
      </w:r>
      <w:r w:rsidRPr="00CB14BF">
        <w:rPr>
          <w:rFonts w:eastAsia="Calibri"/>
          <w:b/>
          <w:bCs/>
          <w:rtl/>
        </w:rPr>
        <w:t xml:space="preserve">תקציב </w:t>
      </w:r>
      <w:r w:rsidRPr="00CB14BF">
        <w:rPr>
          <w:rFonts w:eastAsia="Calibri" w:hint="cs"/>
          <w:b/>
          <w:bCs/>
          <w:rtl/>
        </w:rPr>
        <w:t>ו</w:t>
      </w:r>
      <w:r w:rsidRPr="00CB14BF">
        <w:rPr>
          <w:rFonts w:eastAsia="Calibri"/>
          <w:b/>
          <w:bCs/>
          <w:rtl/>
        </w:rPr>
        <w:t xml:space="preserve">לפעול בהדרגה להגדלת משקלו היחסי של תקציב הבסיס לעומת התוספות הקואליציוניות והחד-שנתיות בתקציב הכולל. צעד זה יפחית את </w:t>
      </w:r>
      <w:r w:rsidRPr="00CB14BF">
        <w:rPr>
          <w:rFonts w:eastAsia="Calibri" w:hint="eastAsia"/>
          <w:b/>
          <w:bCs/>
          <w:rtl/>
        </w:rPr>
        <w:t>אי</w:t>
      </w:r>
      <w:r w:rsidRPr="00CB14BF">
        <w:rPr>
          <w:rFonts w:eastAsia="Calibri"/>
          <w:b/>
          <w:bCs/>
          <w:rtl/>
        </w:rPr>
        <w:t>-הוודאות הת</w:t>
      </w:r>
      <w:r w:rsidRPr="00CB14BF">
        <w:rPr>
          <w:rFonts w:eastAsia="Calibri" w:hint="eastAsia"/>
          <w:b/>
          <w:bCs/>
          <w:rtl/>
        </w:rPr>
        <w:t>קציבית</w:t>
      </w:r>
      <w:r w:rsidRPr="00CB14BF">
        <w:rPr>
          <w:rFonts w:eastAsia="Calibri"/>
          <w:b/>
          <w:bCs/>
          <w:rtl/>
        </w:rPr>
        <w:t xml:space="preserve"> של תנועות הנוער.</w:t>
      </w:r>
      <w:r w:rsidRPr="00CB14BF">
        <w:rPr>
          <w:rFonts w:eastAsia="Calibri"/>
          <w:rtl/>
        </w:rPr>
        <w:t xml:space="preserve"> </w:t>
      </w:r>
      <w:r w:rsidRPr="00CB14BF">
        <w:rPr>
          <w:rFonts w:eastAsia="Calibri" w:hint="eastAsia"/>
          <w:b/>
          <w:bCs/>
          <w:rtl/>
        </w:rPr>
        <w:t>לדברים</w:t>
      </w:r>
      <w:r w:rsidRPr="00CB14BF">
        <w:rPr>
          <w:rFonts w:eastAsia="Calibri"/>
          <w:b/>
          <w:bCs/>
          <w:rtl/>
        </w:rPr>
        <w:t xml:space="preserve"> </w:t>
      </w:r>
      <w:r w:rsidRPr="00CB14BF">
        <w:rPr>
          <w:rFonts w:eastAsia="Calibri" w:hint="eastAsia"/>
          <w:b/>
          <w:bCs/>
          <w:rtl/>
        </w:rPr>
        <w:t>משנה</w:t>
      </w:r>
      <w:r w:rsidRPr="00CB14BF">
        <w:rPr>
          <w:rFonts w:eastAsia="Calibri"/>
          <w:b/>
          <w:bCs/>
          <w:rtl/>
        </w:rPr>
        <w:t xml:space="preserve"> </w:t>
      </w:r>
      <w:r w:rsidRPr="00CB14BF">
        <w:rPr>
          <w:rFonts w:eastAsia="Calibri" w:hint="eastAsia"/>
          <w:b/>
          <w:bCs/>
          <w:rtl/>
        </w:rPr>
        <w:t>תוקף</w:t>
      </w:r>
      <w:r w:rsidRPr="00CB14BF">
        <w:rPr>
          <w:rFonts w:eastAsia="Calibri"/>
          <w:b/>
          <w:bCs/>
          <w:rtl/>
        </w:rPr>
        <w:t xml:space="preserve"> </w:t>
      </w:r>
      <w:r w:rsidRPr="00CB14BF">
        <w:rPr>
          <w:rFonts w:eastAsia="Calibri" w:hint="eastAsia"/>
          <w:b/>
          <w:bCs/>
          <w:rtl/>
        </w:rPr>
        <w:t>לאור</w:t>
      </w:r>
      <w:r w:rsidRPr="00CB14BF">
        <w:rPr>
          <w:rFonts w:eastAsia="Calibri"/>
          <w:b/>
          <w:bCs/>
          <w:rtl/>
        </w:rPr>
        <w:t xml:space="preserve"> </w:t>
      </w:r>
      <w:r w:rsidRPr="00CB14BF">
        <w:rPr>
          <w:rFonts w:eastAsia="Calibri" w:hint="eastAsia"/>
          <w:b/>
          <w:bCs/>
          <w:rtl/>
        </w:rPr>
        <w:t>הגידול</w:t>
      </w:r>
      <w:r w:rsidRPr="00CB14BF">
        <w:rPr>
          <w:rFonts w:eastAsia="Calibri"/>
          <w:b/>
          <w:bCs/>
          <w:rtl/>
        </w:rPr>
        <w:t xml:space="preserve"> </w:t>
      </w:r>
      <w:r w:rsidRPr="00CB14BF">
        <w:rPr>
          <w:rFonts w:eastAsia="Calibri" w:hint="eastAsia"/>
          <w:b/>
          <w:bCs/>
          <w:rtl/>
        </w:rPr>
        <w:t>במספר</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w:t>
      </w:r>
      <w:r w:rsidRPr="00CB14BF">
        <w:rPr>
          <w:rFonts w:eastAsia="Calibri" w:hint="eastAsia"/>
          <w:b/>
          <w:bCs/>
          <w:rtl/>
        </w:rPr>
        <w:t>בין</w:t>
      </w:r>
      <w:r w:rsidRPr="00CB14BF">
        <w:rPr>
          <w:rFonts w:eastAsia="Calibri"/>
          <w:b/>
          <w:bCs/>
          <w:rtl/>
        </w:rPr>
        <w:t xml:space="preserve"> </w:t>
      </w:r>
      <w:r w:rsidRPr="00CB14BF">
        <w:rPr>
          <w:rFonts w:eastAsia="Calibri" w:hint="eastAsia"/>
          <w:b/>
          <w:bCs/>
          <w:rtl/>
        </w:rPr>
        <w:t>השנים</w:t>
      </w:r>
      <w:r w:rsidRPr="00CB14BF">
        <w:rPr>
          <w:rFonts w:eastAsia="Calibri"/>
          <w:b/>
          <w:bCs/>
          <w:rtl/>
        </w:rPr>
        <w:t xml:space="preserve"> 2014 </w:t>
      </w:r>
      <w:r w:rsidRPr="00CB14BF">
        <w:rPr>
          <w:rFonts w:eastAsia="Calibri" w:hint="eastAsia"/>
          <w:b/>
          <w:bCs/>
          <w:rtl/>
        </w:rPr>
        <w:t>ל</w:t>
      </w:r>
      <w:r w:rsidRPr="00CB14BF">
        <w:rPr>
          <w:rFonts w:eastAsia="Calibri"/>
          <w:b/>
          <w:bCs/>
          <w:rtl/>
        </w:rPr>
        <w:t>-2025</w:t>
      </w:r>
      <w:bookmarkEnd w:id="51"/>
      <w:r w:rsidRPr="00CB14BF">
        <w:rPr>
          <w:rFonts w:eastAsia="Calibri"/>
          <w:b/>
          <w:bCs/>
          <w:rtl/>
        </w:rPr>
        <w:t xml:space="preserve">, כפי שמוצג בהרחבה להלן.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rtl/>
        </w:rPr>
        <w:t xml:space="preserve">בתשובת תנועת הצופים הערבים </w:t>
      </w:r>
      <w:r w:rsidRPr="00CB14BF">
        <w:rPr>
          <w:rFonts w:eastAsia="Calibri" w:hint="cs"/>
          <w:rtl/>
        </w:rPr>
        <w:t xml:space="preserve">ממרץ 2026 </w:t>
      </w:r>
      <w:r w:rsidRPr="00CB14BF">
        <w:rPr>
          <w:rFonts w:eastAsia="Calibri"/>
          <w:rtl/>
        </w:rPr>
        <w:t xml:space="preserve">נמסר כי חלק מתקציב תנועות הנוער מבוסס על תקציבים קואליציוניים, ולכן אינו מקנה להן יציבות לאורך זמן. עוד ציינה התנועה כי חלק מהתקצוב נשען על נתונים </w:t>
      </w:r>
      <w:r w:rsidRPr="00CB14BF">
        <w:rPr>
          <w:rFonts w:eastAsia="Calibri" w:hint="eastAsia"/>
          <w:rtl/>
        </w:rPr>
        <w:t>לא</w:t>
      </w:r>
      <w:r w:rsidRPr="00CB14BF">
        <w:rPr>
          <w:rFonts w:eastAsia="Calibri"/>
          <w:rtl/>
        </w:rPr>
        <w:t xml:space="preserve"> </w:t>
      </w:r>
      <w:r w:rsidRPr="00CB14BF">
        <w:rPr>
          <w:rFonts w:eastAsia="Calibri" w:hint="eastAsia"/>
          <w:rtl/>
        </w:rPr>
        <w:t>מעודכנים</w:t>
      </w:r>
      <w:r w:rsidRPr="00CB14BF">
        <w:rPr>
          <w:rFonts w:eastAsia="Calibri"/>
          <w:rtl/>
        </w:rPr>
        <w:t xml:space="preserve">, </w:t>
      </w:r>
      <w:r w:rsidRPr="00CB14BF">
        <w:rPr>
          <w:rFonts w:eastAsia="Calibri" w:hint="eastAsia"/>
          <w:rtl/>
        </w:rPr>
        <w:t>ו</w:t>
      </w:r>
      <w:r w:rsidRPr="00CB14BF">
        <w:rPr>
          <w:rFonts w:eastAsia="Calibri"/>
          <w:rtl/>
        </w:rPr>
        <w:t>בשל כך, לדבריה, עולה צורך בעדכון מנגנוני התקצוב וביצירת בסיס תקציבי יציב ורב-שנתי, שייקבע על יסוד נתונים עדכניים.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בתשובה</w:t>
      </w:r>
      <w:r w:rsidRPr="00CB14BF">
        <w:rPr>
          <w:rFonts w:eastAsia="Calibri"/>
          <w:rtl/>
        </w:rPr>
        <w:t xml:space="preserve"> </w:t>
      </w:r>
      <w:r w:rsidRPr="00CB14BF">
        <w:rPr>
          <w:rFonts w:eastAsia="Calibri" w:hint="eastAsia"/>
          <w:rtl/>
        </w:rPr>
        <w:t>נוספת</w:t>
      </w:r>
      <w:r w:rsidRPr="00CB14BF">
        <w:rPr>
          <w:rFonts w:eastAsia="Calibri"/>
          <w:rtl/>
        </w:rPr>
        <w:t xml:space="preserve"> </w:t>
      </w:r>
      <w:r w:rsidRPr="00CB14BF">
        <w:rPr>
          <w:rFonts w:eastAsia="Calibri" w:hint="eastAsia"/>
          <w:rtl/>
        </w:rPr>
        <w:t>של</w:t>
      </w:r>
      <w:r w:rsidRPr="00CB14BF">
        <w:rPr>
          <w:rFonts w:eastAsia="Calibri"/>
          <w:rtl/>
        </w:rPr>
        <w:t xml:space="preserve"> משרד החינוך ממאי 2026 נמסר </w:t>
      </w:r>
      <w:r w:rsidRPr="00CB14BF">
        <w:rPr>
          <w:rFonts w:eastAsia="Calibri" w:hint="eastAsia"/>
          <w:rtl/>
        </w:rPr>
        <w:t>כי</w:t>
      </w:r>
      <w:r w:rsidRPr="00CB14BF">
        <w:rPr>
          <w:rFonts w:eastAsia="Calibri"/>
          <w:rtl/>
        </w:rPr>
        <w:t xml:space="preserve"> בשנים האחרונות פעל המשרד </w:t>
      </w:r>
      <w:r w:rsidRPr="00CB14BF">
        <w:rPr>
          <w:rFonts w:eastAsia="Calibri" w:hint="eastAsia"/>
          <w:rtl/>
        </w:rPr>
        <w:t>להגדלת</w:t>
      </w:r>
      <w:r w:rsidRPr="00CB14BF">
        <w:rPr>
          <w:rFonts w:eastAsia="Calibri"/>
          <w:rtl/>
        </w:rPr>
        <w:t xml:space="preserve"> תקציב התמיכ</w:t>
      </w:r>
      <w:r w:rsidRPr="00CB14BF">
        <w:rPr>
          <w:rFonts w:eastAsia="Calibri" w:hint="eastAsia"/>
          <w:rtl/>
        </w:rPr>
        <w:t>ות</w:t>
      </w:r>
      <w:r w:rsidRPr="00CB14BF">
        <w:rPr>
          <w:rFonts w:eastAsia="Calibri"/>
          <w:rtl/>
        </w:rPr>
        <w:t xml:space="preserve"> בתנועות הנוער </w:t>
      </w:r>
      <w:r w:rsidRPr="00CB14BF">
        <w:rPr>
          <w:rFonts w:eastAsia="Calibri" w:hint="eastAsia"/>
          <w:rtl/>
        </w:rPr>
        <w:t>ככל</w:t>
      </w:r>
      <w:r w:rsidRPr="00CB14BF">
        <w:rPr>
          <w:rFonts w:eastAsia="Calibri"/>
          <w:rtl/>
        </w:rPr>
        <w:t xml:space="preserve"> </w:t>
      </w:r>
      <w:r w:rsidRPr="00CB14BF">
        <w:rPr>
          <w:rFonts w:eastAsia="Calibri" w:hint="eastAsia"/>
          <w:rtl/>
        </w:rPr>
        <w:t>שהתאפשר</w:t>
      </w:r>
      <w:r w:rsidRPr="00CB14BF">
        <w:rPr>
          <w:rFonts w:eastAsia="Calibri"/>
          <w:rtl/>
        </w:rPr>
        <w:t xml:space="preserve">. בשנים האחרונות </w:t>
      </w:r>
      <w:r w:rsidRPr="00CB14BF">
        <w:rPr>
          <w:rFonts w:eastAsia="Calibri" w:hint="eastAsia"/>
          <w:rtl/>
        </w:rPr>
        <w:t>בוצעו</w:t>
      </w:r>
      <w:r w:rsidRPr="00CB14BF">
        <w:rPr>
          <w:rFonts w:eastAsia="Calibri"/>
          <w:rtl/>
        </w:rPr>
        <w:t xml:space="preserve"> קיצו</w:t>
      </w:r>
      <w:r w:rsidRPr="00CB14BF">
        <w:rPr>
          <w:rFonts w:eastAsia="Calibri" w:hint="eastAsia"/>
          <w:rtl/>
        </w:rPr>
        <w:t>צים</w:t>
      </w:r>
      <w:r w:rsidRPr="00CB14BF">
        <w:rPr>
          <w:rFonts w:eastAsia="Calibri"/>
          <w:rtl/>
        </w:rPr>
        <w:t xml:space="preserve"> רוחבי</w:t>
      </w:r>
      <w:r w:rsidRPr="00CB14BF">
        <w:rPr>
          <w:rFonts w:eastAsia="Calibri" w:hint="eastAsia"/>
          <w:rtl/>
        </w:rPr>
        <w:t>ים</w:t>
      </w:r>
      <w:r w:rsidRPr="00CB14BF">
        <w:rPr>
          <w:rFonts w:eastAsia="Calibri"/>
          <w:rtl/>
        </w:rPr>
        <w:t xml:space="preserve"> בבסיס</w:t>
      </w:r>
      <w:r w:rsidRPr="00CB14BF">
        <w:rPr>
          <w:rFonts w:eastAsia="Calibri" w:hint="eastAsia"/>
          <w:rtl/>
        </w:rPr>
        <w:t>י</w:t>
      </w:r>
      <w:r w:rsidRPr="00CB14BF">
        <w:rPr>
          <w:rFonts w:eastAsia="Calibri"/>
          <w:rtl/>
        </w:rPr>
        <w:t xml:space="preserve"> </w:t>
      </w:r>
      <w:r w:rsidRPr="00CB14BF">
        <w:rPr>
          <w:rFonts w:eastAsia="Calibri" w:hint="eastAsia"/>
          <w:rtl/>
        </w:rPr>
        <w:t>ה</w:t>
      </w:r>
      <w:r w:rsidRPr="00CB14BF">
        <w:rPr>
          <w:rFonts w:eastAsia="Calibri"/>
          <w:rtl/>
        </w:rPr>
        <w:t xml:space="preserve">תקציב בכלל המשק, אך המשרד מסר כי כיוון שהוא </w:t>
      </w:r>
      <w:r w:rsidRPr="00CB14BF">
        <w:rPr>
          <w:rFonts w:eastAsia="Calibri" w:hint="eastAsia"/>
          <w:rtl/>
        </w:rPr>
        <w:t>מייחס</w:t>
      </w:r>
      <w:r w:rsidRPr="00CB14BF">
        <w:rPr>
          <w:rFonts w:eastAsia="Calibri"/>
          <w:rtl/>
        </w:rPr>
        <w:t xml:space="preserve"> חשיבות </w:t>
      </w:r>
      <w:r w:rsidRPr="00CB14BF">
        <w:rPr>
          <w:rFonts w:eastAsia="Calibri" w:hint="eastAsia"/>
          <w:rtl/>
        </w:rPr>
        <w:t>רבה</w:t>
      </w:r>
      <w:r w:rsidRPr="00CB14BF">
        <w:rPr>
          <w:rFonts w:eastAsia="Calibri"/>
          <w:rtl/>
        </w:rPr>
        <w:t xml:space="preserve"> </w:t>
      </w:r>
      <w:r w:rsidRPr="00CB14BF">
        <w:rPr>
          <w:rFonts w:eastAsia="Calibri" w:hint="eastAsia"/>
          <w:rtl/>
        </w:rPr>
        <w:t>ל</w:t>
      </w:r>
      <w:r w:rsidRPr="00CB14BF">
        <w:rPr>
          <w:rFonts w:eastAsia="Calibri"/>
          <w:rtl/>
        </w:rPr>
        <w:t xml:space="preserve">תקציב </w:t>
      </w:r>
      <w:r w:rsidRPr="00CB14BF">
        <w:rPr>
          <w:rFonts w:eastAsia="Calibri" w:hint="eastAsia"/>
          <w:rtl/>
        </w:rPr>
        <w:t>ה</w:t>
      </w:r>
      <w:r w:rsidRPr="00CB14BF">
        <w:rPr>
          <w:rFonts w:eastAsia="Calibri"/>
          <w:rtl/>
        </w:rPr>
        <w:t xml:space="preserve">תמיכות </w:t>
      </w:r>
      <w:r w:rsidRPr="00CB14BF">
        <w:rPr>
          <w:rFonts w:eastAsia="Calibri" w:hint="eastAsia"/>
          <w:rtl/>
        </w:rPr>
        <w:t>ב</w:t>
      </w:r>
      <w:r w:rsidRPr="00CB14BF">
        <w:rPr>
          <w:rFonts w:eastAsia="Calibri"/>
          <w:rtl/>
        </w:rPr>
        <w:t>תנועות הנוע</w:t>
      </w:r>
      <w:r w:rsidRPr="00CB14BF">
        <w:rPr>
          <w:rFonts w:eastAsia="Calibri" w:hint="eastAsia"/>
          <w:rtl/>
        </w:rPr>
        <w:t>ר</w:t>
      </w:r>
      <w:r w:rsidRPr="00CB14BF">
        <w:rPr>
          <w:rFonts w:eastAsia="Calibri"/>
          <w:rtl/>
        </w:rPr>
        <w:t xml:space="preserve"> במסגרת </w:t>
      </w:r>
      <w:r w:rsidRPr="00CB14BF">
        <w:rPr>
          <w:rFonts w:eastAsia="Calibri" w:hint="eastAsia"/>
          <w:rtl/>
        </w:rPr>
        <w:t>סדרי</w:t>
      </w:r>
      <w:r w:rsidRPr="00CB14BF">
        <w:rPr>
          <w:rFonts w:eastAsia="Calibri"/>
          <w:rtl/>
        </w:rPr>
        <w:t xml:space="preserve"> </w:t>
      </w:r>
      <w:r w:rsidRPr="00CB14BF">
        <w:rPr>
          <w:rFonts w:eastAsia="Calibri" w:hint="eastAsia"/>
          <w:rtl/>
        </w:rPr>
        <w:t>ה</w:t>
      </w:r>
      <w:r w:rsidRPr="00CB14BF">
        <w:rPr>
          <w:rFonts w:eastAsia="Calibri"/>
          <w:rtl/>
        </w:rPr>
        <w:t>עד</w:t>
      </w:r>
      <w:r w:rsidRPr="00CB14BF">
        <w:rPr>
          <w:rFonts w:eastAsia="Calibri" w:hint="eastAsia"/>
          <w:rtl/>
        </w:rPr>
        <w:t>יפויות</w:t>
      </w:r>
      <w:r w:rsidRPr="00CB14BF">
        <w:rPr>
          <w:rFonts w:eastAsia="Calibri"/>
          <w:rtl/>
        </w:rPr>
        <w:t xml:space="preserve"> התקציב</w:t>
      </w:r>
      <w:r w:rsidRPr="00CB14BF">
        <w:rPr>
          <w:rFonts w:eastAsia="Calibri" w:hint="eastAsia"/>
          <w:rtl/>
        </w:rPr>
        <w:t>יים</w:t>
      </w:r>
      <w:r w:rsidRPr="00CB14BF">
        <w:rPr>
          <w:rFonts w:eastAsia="Calibri" w:hint="cs"/>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פעל</w:t>
      </w:r>
      <w:r w:rsidRPr="00CB14BF">
        <w:rPr>
          <w:rFonts w:eastAsia="Calibri"/>
          <w:rtl/>
        </w:rPr>
        <w:t xml:space="preserve"> </w:t>
      </w:r>
      <w:r w:rsidRPr="00CB14BF">
        <w:rPr>
          <w:rFonts w:eastAsia="Calibri" w:hint="eastAsia"/>
          <w:rtl/>
        </w:rPr>
        <w:t>להשבת</w:t>
      </w:r>
      <w:r w:rsidRPr="00CB14BF">
        <w:rPr>
          <w:rFonts w:eastAsia="Calibri"/>
          <w:rtl/>
        </w:rPr>
        <w:t xml:space="preserve"> </w:t>
      </w:r>
      <w:r w:rsidRPr="00CB14BF">
        <w:rPr>
          <w:rFonts w:eastAsia="Calibri" w:hint="eastAsia"/>
          <w:rtl/>
        </w:rPr>
        <w:t>סכומי</w:t>
      </w:r>
      <w:r w:rsidRPr="00CB14BF">
        <w:rPr>
          <w:rFonts w:eastAsia="Calibri"/>
          <w:rtl/>
        </w:rPr>
        <w:t xml:space="preserve"> </w:t>
      </w:r>
      <w:r w:rsidRPr="00CB14BF">
        <w:rPr>
          <w:rFonts w:eastAsia="Calibri" w:hint="eastAsia"/>
          <w:rtl/>
        </w:rPr>
        <w:t>הקיצוץ</w:t>
      </w:r>
      <w:r w:rsidRPr="00CB14BF">
        <w:rPr>
          <w:rFonts w:eastAsia="Calibri"/>
          <w:rtl/>
        </w:rPr>
        <w:t xml:space="preserve"> </w:t>
      </w:r>
      <w:r w:rsidRPr="00CB14BF">
        <w:rPr>
          <w:rFonts w:eastAsia="Calibri" w:hint="eastAsia"/>
          <w:rtl/>
        </w:rPr>
        <w:t>שבוצעו</w:t>
      </w:r>
      <w:r w:rsidRPr="00CB14BF">
        <w:rPr>
          <w:rFonts w:eastAsia="Calibri"/>
          <w:rtl/>
        </w:rPr>
        <w:t xml:space="preserve"> בתקנת התמיכ</w:t>
      </w:r>
      <w:r w:rsidRPr="00CB14BF">
        <w:rPr>
          <w:rFonts w:eastAsia="Calibri" w:hint="eastAsia"/>
          <w:rtl/>
        </w:rPr>
        <w:t>ות</w:t>
      </w:r>
      <w:r w:rsidRPr="00CB14BF">
        <w:rPr>
          <w:rFonts w:eastAsia="Calibri"/>
          <w:rtl/>
        </w:rPr>
        <w:t xml:space="preserve"> בתנועות </w:t>
      </w:r>
      <w:r w:rsidRPr="00CB14BF">
        <w:rPr>
          <w:rFonts w:eastAsia="Calibri" w:hint="eastAsia"/>
          <w:rtl/>
        </w:rPr>
        <w:t>ה</w:t>
      </w:r>
      <w:r w:rsidRPr="00CB14BF">
        <w:rPr>
          <w:rFonts w:eastAsia="Calibri"/>
          <w:rtl/>
        </w:rPr>
        <w:t xml:space="preserve">נוער.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השוואה</w:t>
      </w:r>
      <w:r w:rsidRPr="00CB14BF">
        <w:rPr>
          <w:rFonts w:eastAsia="Times New Roman"/>
          <w:spacing w:val="40"/>
          <w:rtl/>
        </w:rPr>
        <w:t xml:space="preserve"> </w:t>
      </w:r>
      <w:r w:rsidRPr="00CB14BF">
        <w:rPr>
          <w:rFonts w:eastAsia="Times New Roman" w:hint="eastAsia"/>
          <w:spacing w:val="40"/>
          <w:rtl/>
        </w:rPr>
        <w:t>בין</w:t>
      </w:r>
      <w:r w:rsidRPr="00CB14BF">
        <w:rPr>
          <w:rFonts w:eastAsia="Times New Roman"/>
          <w:spacing w:val="40"/>
          <w:rtl/>
        </w:rPr>
        <w:t xml:space="preserve"> </w:t>
      </w:r>
      <w:r w:rsidRPr="00CB14BF">
        <w:rPr>
          <w:rFonts w:eastAsia="Times New Roman" w:hint="eastAsia"/>
          <w:spacing w:val="40"/>
          <w:rtl/>
        </w:rPr>
        <w:t>התמיכות</w:t>
      </w:r>
      <w:r w:rsidRPr="00CB14BF">
        <w:rPr>
          <w:rFonts w:eastAsia="Times New Roman"/>
          <w:spacing w:val="40"/>
          <w:rtl/>
        </w:rPr>
        <w:t xml:space="preserve"> </w:t>
      </w:r>
      <w:r w:rsidRPr="00CB14BF">
        <w:rPr>
          <w:rFonts w:eastAsia="Times New Roman" w:hint="eastAsia"/>
          <w:spacing w:val="40"/>
          <w:rtl/>
        </w:rPr>
        <w:t>החזויות</w:t>
      </w:r>
      <w:r w:rsidRPr="00CB14BF">
        <w:rPr>
          <w:rFonts w:eastAsia="Times New Roman"/>
          <w:spacing w:val="40"/>
          <w:rtl/>
        </w:rPr>
        <w:t xml:space="preserve"> </w:t>
      </w:r>
      <w:r w:rsidRPr="00CB14BF">
        <w:rPr>
          <w:rFonts w:eastAsia="Times New Roman" w:hint="eastAsia"/>
          <w:spacing w:val="40"/>
          <w:rtl/>
        </w:rPr>
        <w:t>לתמיכות</w:t>
      </w:r>
      <w:r w:rsidRPr="00CB14BF">
        <w:rPr>
          <w:rFonts w:eastAsia="Times New Roman"/>
          <w:spacing w:val="40"/>
          <w:rtl/>
        </w:rPr>
        <w:t xml:space="preserve"> </w:t>
      </w:r>
      <w:r w:rsidRPr="00CB14BF">
        <w:rPr>
          <w:rFonts w:eastAsia="Times New Roman" w:hint="eastAsia"/>
          <w:spacing w:val="40"/>
          <w:rtl/>
        </w:rPr>
        <w:t>בפועל</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כפי</w:t>
      </w:r>
      <w:r w:rsidRPr="00CB14BF">
        <w:rPr>
          <w:rFonts w:eastAsia="Calibri"/>
          <w:rtl/>
        </w:rPr>
        <w:t xml:space="preserve"> </w:t>
      </w:r>
      <w:r w:rsidRPr="00CB14BF">
        <w:rPr>
          <w:rFonts w:eastAsia="Calibri" w:hint="eastAsia"/>
          <w:rtl/>
        </w:rPr>
        <w:t>שהוצג</w:t>
      </w:r>
      <w:r w:rsidRPr="00CB14BF">
        <w:rPr>
          <w:rFonts w:eastAsia="Calibri"/>
          <w:rtl/>
        </w:rPr>
        <w:t xml:space="preserve"> </w:t>
      </w:r>
      <w:r w:rsidRPr="00CB14BF">
        <w:rPr>
          <w:rFonts w:eastAsia="Calibri" w:hint="eastAsia"/>
          <w:rtl/>
        </w:rPr>
        <w:t>בתרשים</w:t>
      </w:r>
      <w:r w:rsidRPr="00CB14BF">
        <w:rPr>
          <w:rFonts w:eastAsia="Calibri"/>
          <w:rtl/>
        </w:rPr>
        <w:t xml:space="preserve"> 3 </w:t>
      </w:r>
      <w:r w:rsidRPr="00CB14BF">
        <w:rPr>
          <w:rFonts w:eastAsia="Calibri" w:hint="eastAsia"/>
          <w:rtl/>
        </w:rPr>
        <w:t>לעיל</w:t>
      </w:r>
      <w:r w:rsidRPr="00CB14BF">
        <w:rPr>
          <w:rFonts w:eastAsia="Calibri"/>
          <w:rtl/>
        </w:rPr>
        <w:t xml:space="preserve"> </w:t>
      </w:r>
      <w:r w:rsidRPr="00CB14BF">
        <w:rPr>
          <w:rFonts w:eastAsia="Calibri" w:hint="eastAsia"/>
          <w:rtl/>
        </w:rPr>
        <w:t>ביחס</w:t>
      </w:r>
      <w:r w:rsidRPr="00CB14BF">
        <w:rPr>
          <w:rFonts w:eastAsia="Calibri"/>
          <w:rtl/>
        </w:rPr>
        <w:t xml:space="preserve"> </w:t>
      </w:r>
      <w:r w:rsidRPr="00CB14BF">
        <w:rPr>
          <w:rFonts w:eastAsia="Calibri" w:hint="eastAsia"/>
          <w:rtl/>
        </w:rPr>
        <w:t>לשנת</w:t>
      </w:r>
      <w:r w:rsidRPr="00CB14BF">
        <w:rPr>
          <w:rFonts w:eastAsia="Calibri"/>
          <w:rtl/>
        </w:rPr>
        <w:t xml:space="preserve"> 2023,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נשענות</w:t>
      </w:r>
      <w:r w:rsidRPr="00CB14BF">
        <w:rPr>
          <w:rFonts w:eastAsia="Calibri"/>
          <w:rtl/>
        </w:rPr>
        <w:t xml:space="preserve"> </w:t>
      </w:r>
      <w:r w:rsidRPr="00CB14BF">
        <w:rPr>
          <w:rFonts w:eastAsia="Calibri" w:hint="eastAsia"/>
          <w:rtl/>
        </w:rPr>
        <w:t>בתקציבן</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תמיכות</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הישענות</w:t>
      </w:r>
      <w:r w:rsidRPr="00CB14BF">
        <w:rPr>
          <w:rFonts w:eastAsia="Calibri"/>
          <w:rtl/>
        </w:rPr>
        <w:t xml:space="preserve"> מתמשכת </w:t>
      </w:r>
      <w:r w:rsidRPr="00CB14BF">
        <w:rPr>
          <w:rFonts w:eastAsia="Calibri" w:hint="eastAsia"/>
          <w:rtl/>
        </w:rPr>
        <w:t>זו</w:t>
      </w:r>
      <w:r w:rsidRPr="00CB14BF">
        <w:rPr>
          <w:rFonts w:eastAsia="Calibri"/>
          <w:rtl/>
        </w:rPr>
        <w:t xml:space="preserve"> של תנועות הנוער לצורך פעילותן </w:t>
      </w:r>
      <w:r w:rsidRPr="00CB14BF">
        <w:rPr>
          <w:rFonts w:eastAsia="Calibri" w:hint="eastAsia"/>
          <w:rtl/>
        </w:rPr>
        <w:t>על</w:t>
      </w:r>
      <w:r w:rsidRPr="00CB14BF">
        <w:rPr>
          <w:rFonts w:eastAsia="Calibri"/>
          <w:rtl/>
        </w:rPr>
        <w:t xml:space="preserve"> מקורות </w:t>
      </w:r>
      <w:r w:rsidRPr="00CB14BF">
        <w:rPr>
          <w:rFonts w:eastAsia="Calibri" w:hint="eastAsia"/>
          <w:rtl/>
        </w:rPr>
        <w:t>תקציבים</w:t>
      </w:r>
      <w:r w:rsidRPr="00CB14BF">
        <w:rPr>
          <w:rFonts w:eastAsia="Calibri"/>
          <w:rtl/>
        </w:rPr>
        <w:t xml:space="preserve"> שאינם ודאיים מקשה עליהן לגבש תקציב מהימן שיאפשר להן לנהל את פעילותן בוודאות גבוהה.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כך</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במענה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לשאלון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w:t>
      </w: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10464"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101" name="קבוצה 1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02"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3"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01" o:spid="_x0000_s1046" style="width:32.5pt;height:37.6pt;margin-top:0.15pt;margin-left:189.45pt;mso-position-horizontal-relative:margin;position:absolute;z-index:251711488" coordsize="412750,477567">
                <v:oval id="תיבת טקסט 5" o:spid="_x0000_s1047"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048"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"התנועה נמצאת בגדילה משמעותית בשנים האחרונות, תקציב הבסיס לא השתנה למעלה מ</w:t>
            </w:r>
            <w:r w:rsidRPr="00CB14BF">
              <w:rPr>
                <w:rFonts w:ascii="Tahoma" w:eastAsia="Calibri" w:hAnsi="Tahoma" w:cs="Tahoma" w:hint="eastAsia"/>
                <w:szCs w:val="20"/>
                <w:rtl/>
              </w:rPr>
              <w:t>עשר</w:t>
            </w:r>
            <w:r w:rsidRPr="00CB14BF">
              <w:rPr>
                <w:rFonts w:ascii="Tahoma" w:eastAsia="Calibri" w:hAnsi="Tahoma" w:cs="Tahoma"/>
                <w:szCs w:val="20"/>
                <w:rtl/>
              </w:rPr>
              <w:t xml:space="preserve"> שנים וכל שנה אנ</w:t>
            </w:r>
            <w:r w:rsidRPr="00CB14BF">
              <w:rPr>
                <w:rFonts w:ascii="Tahoma" w:eastAsia="Calibri" w:hAnsi="Tahoma" w:cs="Tahoma" w:hint="eastAsia"/>
                <w:szCs w:val="20"/>
                <w:rtl/>
              </w:rPr>
              <w:t>חנ</w:t>
            </w:r>
            <w:r w:rsidRPr="00CB14BF">
              <w:rPr>
                <w:rFonts w:ascii="Tahoma" w:eastAsia="Calibri" w:hAnsi="Tahoma" w:cs="Tahoma"/>
                <w:szCs w:val="20"/>
                <w:rtl/>
              </w:rPr>
              <w:t>ו נמצאים במל</w:t>
            </w:r>
            <w:r w:rsidRPr="00CB14BF">
              <w:rPr>
                <w:rFonts w:ascii="Tahoma" w:eastAsia="Calibri" w:hAnsi="Tahoma" w:cs="Tahoma" w:hint="eastAsia"/>
                <w:szCs w:val="20"/>
                <w:rtl/>
              </w:rPr>
              <w:t>ח</w:t>
            </w:r>
            <w:r w:rsidRPr="00CB14BF">
              <w:rPr>
                <w:rFonts w:ascii="Tahoma" w:eastAsia="Calibri" w:hAnsi="Tahoma" w:cs="Tahoma"/>
                <w:szCs w:val="20"/>
                <w:rtl/>
              </w:rPr>
              <w:t>מה להשיג את התקציב במקום שהוא יהיה בבסיס, אנחנו משקיעים בזה המון אנרגיות ונמצאים כל השנה באי ווד</w:t>
            </w:r>
            <w:r w:rsidRPr="00CB14BF">
              <w:rPr>
                <w:rFonts w:ascii="Tahoma" w:eastAsia="Calibri" w:hAnsi="Tahoma" w:cs="Tahoma" w:hint="eastAsia"/>
                <w:szCs w:val="20"/>
                <w:rtl/>
              </w:rPr>
              <w:t>א</w:t>
            </w:r>
            <w:r w:rsidRPr="00CB14BF">
              <w:rPr>
                <w:rFonts w:ascii="Tahoma" w:eastAsia="Calibri" w:hAnsi="Tahoma" w:cs="Tahoma"/>
                <w:szCs w:val="20"/>
                <w:rtl/>
              </w:rPr>
              <w:t>ות עד היום האחר</w:t>
            </w:r>
            <w:r w:rsidRPr="00CB14BF">
              <w:rPr>
                <w:rFonts w:ascii="Tahoma" w:eastAsia="Calibri" w:hAnsi="Tahoma" w:cs="Tahoma" w:hint="eastAsia"/>
                <w:szCs w:val="20"/>
                <w:rtl/>
              </w:rPr>
              <w:t>ו</w:t>
            </w:r>
            <w:r w:rsidRPr="00CB14BF">
              <w:rPr>
                <w:rFonts w:ascii="Tahoma" w:eastAsia="Calibri" w:hAnsi="Tahoma" w:cs="Tahoma"/>
                <w:szCs w:val="20"/>
                <w:rtl/>
              </w:rPr>
              <w:t xml:space="preserve">ן, לאור זאת אנו נאלצים להתנהל לאורך השנה באי ודאות תקציבית וגם נאלצים ליטול הלוואות שעולות לנו באזור מיליון ש"ח שהולך לבנק במקום לפעילות עצמה"; </w:t>
            </w:r>
          </w:p>
          <w:p w:rsidR="00CB14BF" w:rsidRPr="00CB14BF" w:rsidP="00CB14BF">
            <w:pPr>
              <w:spacing w:line="269" w:lineRule="auto"/>
              <w:rPr>
                <w:rFonts w:ascii="Almoni ML v5 AAA" w:eastAsia="Calibri" w:hAnsi="Almoni ML v5 AAA" w:cs="Almoni ML v5 AAA"/>
                <w:szCs w:val="20"/>
                <w:rtl/>
                <w:lang w:val="fr-FR"/>
              </w:rPr>
            </w:pPr>
          </w:p>
        </w:tc>
      </w:tr>
      <w:tr w:rsidTr="00F2266B">
        <w:tblPrEx>
          <w:tblW w:w="0" w:type="auto"/>
          <w:tblInd w:w="118" w:type="dxa"/>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noProof/>
                <w:rtl/>
              </w:rPr>
              <mc:AlternateContent>
                <mc:Choice Requires="wpg">
                  <w:drawing>
                    <wp:anchor distT="0" distB="0" distL="114300" distR="114300" simplePos="0" relativeHeight="251767808"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957" name="קבוצה 9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958" name="תיבת טקסט 958"/>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59" name="תיבת טקסט 959"/>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57" o:spid="_x0000_s1049" style="width:32.5pt;height:37.6pt;margin-top:-40.85pt;margin-left:179.1pt;mso-position-horizontal-relative:margin;position:absolute;z-index:251768832" coordsize="412750,477568">
                      <v:oval id="תיבת טקסט 958" o:spid="_x0000_s1050"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959" o:spid="_x0000_s1051"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אין ת</w:t>
            </w:r>
            <w:r w:rsidRPr="00CB14BF">
              <w:rPr>
                <w:rFonts w:ascii="Tahoma" w:eastAsia="Calibri" w:hAnsi="Tahoma" w:cs="Tahoma" w:hint="eastAsia"/>
                <w:szCs w:val="20"/>
                <w:rtl/>
              </w:rPr>
              <w:t>ו</w:t>
            </w:r>
            <w:r w:rsidRPr="00CB14BF">
              <w:rPr>
                <w:rFonts w:ascii="Tahoma" w:eastAsia="Calibri" w:hAnsi="Tahoma" w:cs="Tahoma"/>
                <w:szCs w:val="20"/>
                <w:rtl/>
              </w:rPr>
              <w:t>כנית מסודרת וכל שנה התחושה שאנחנו ומנהל חברה ונוער יוצאים למס</w:t>
            </w:r>
            <w:r w:rsidRPr="00CB14BF">
              <w:rPr>
                <w:rFonts w:ascii="Tahoma" w:eastAsia="Calibri" w:hAnsi="Tahoma" w:cs="Tahoma" w:hint="eastAsia"/>
                <w:szCs w:val="20"/>
                <w:rtl/>
              </w:rPr>
              <w:t>ע</w:t>
            </w:r>
            <w:r w:rsidRPr="00CB14BF">
              <w:rPr>
                <w:rFonts w:ascii="Tahoma" w:eastAsia="Calibri" w:hAnsi="Tahoma" w:cs="Tahoma"/>
                <w:szCs w:val="20"/>
                <w:rtl/>
              </w:rPr>
              <w:t xml:space="preserve"> של גיוס כספי המשרד";</w:t>
            </w:r>
          </w:p>
        </w:tc>
      </w:tr>
    </w:tbl>
    <w:p w:rsidR="00CB14BF" w:rsidRPr="00CB14BF" w:rsidP="00CB14BF">
      <w:pPr>
        <w:spacing w:line="269" w:lineRule="auto"/>
        <w:rPr>
          <w:rFonts w:eastAsia="Calibri"/>
          <w:szCs w:val="20"/>
          <w:rtl/>
          <w:lang w:val="fr-FR"/>
        </w:rPr>
      </w:pPr>
    </w:p>
    <w:p w:rsidR="00CB14BF" w:rsidRPr="00CB14BF" w:rsidP="00CB14BF">
      <w:pPr>
        <w:keepNext/>
        <w:keepLines/>
        <w:spacing w:line="269" w:lineRule="auto"/>
        <w:rPr>
          <w:rFonts w:eastAsia="Calibri"/>
          <w:szCs w:val="20"/>
          <w:rtl/>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9F118E">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144"/>
        </w:trPr>
        <w:tc>
          <w:tcPr>
            <w:tcW w:w="8102" w:type="dxa"/>
            <w:tcBorders>
              <w:top w:val="single" w:sz="12" w:space="0" w:color="002060"/>
              <w:left w:val="nil"/>
              <w:bottom w:val="single" w:sz="4" w:space="0" w:color="FFFFFF"/>
              <w:right w:val="nil"/>
            </w:tcBorders>
            <w:hideMark/>
          </w:tcPr>
          <w:p w:rsidR="00CB14BF" w:rsidRPr="009F118E" w:rsidP="009F118E">
            <w:pPr>
              <w:spacing w:line="22" w:lineRule="atLeast"/>
              <w:rPr>
                <w:rFonts w:ascii="Tahoma" w:eastAsia="Calibri" w:hAnsi="Tahoma" w:cs="Tahoma"/>
                <w:rtl/>
                <w:lang w:val="fr-FR"/>
              </w:rPr>
            </w:pPr>
            <w:r w:rsidRPr="00CB14BF">
              <w:rPr>
                <w:rFonts w:ascii="Tahoma" w:eastAsia="Calibri" w:hAnsi="Tahoma" w:cs="Tahoma"/>
                <w:noProof/>
                <w:rtl/>
              </w:rPr>
              <mc:AlternateContent>
                <mc:Choice Requires="wpg">
                  <w:drawing>
                    <wp:anchor distT="0" distB="0" distL="114300" distR="114300" simplePos="0" relativeHeight="251765760"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953" name="קבוצה 9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955" name="תיבת טקסט 955"/>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56" name="תיבת טקסט 95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53" o:spid="_x0000_s1052" style="width:32.5pt;height:37.6pt;margin-top:-40.85pt;margin-left:179.1pt;mso-position-horizontal-relative:margin;position:absolute;z-index:251766784" coordsize="412750,477568">
                      <v:oval id="תיבת טקסט 955" o:spid="_x0000_s1053"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956" o:spid="_x0000_s1054"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 xml:space="preserve"> רכיב זה של כספים קואליציוניים אינו ודאי לרוב עד לימים האחרונים של השנה דבר אשר מעכב את קבלת כספי התמיכות ומטיל עלינו את הנטל התזרימי... מועדי קבלת הכספים לרוב לקראת סוף השנה מה שמייצר קושי תזרימ</w:t>
            </w:r>
            <w:r w:rsidRPr="00CB14BF">
              <w:rPr>
                <w:rFonts w:ascii="Tahoma" w:eastAsia="Calibri" w:hAnsi="Tahoma" w:cs="Tahoma" w:hint="eastAsia"/>
                <w:szCs w:val="20"/>
                <w:rtl/>
              </w:rPr>
              <w:t>י</w:t>
            </w:r>
            <w:r w:rsidRPr="00CB14BF">
              <w:rPr>
                <w:rFonts w:ascii="Tahoma" w:eastAsia="Calibri" w:hAnsi="Tahoma" w:cs="Tahoma"/>
                <w:szCs w:val="20"/>
                <w:rtl/>
              </w:rPr>
              <w:t>".</w:t>
            </w:r>
          </w:p>
        </w:tc>
      </w:tr>
    </w:tbl>
    <w:p w:rsidR="00CB14BF" w:rsidRPr="00CB14BF" w:rsidP="00CB14BF">
      <w:pPr>
        <w:spacing w:line="269" w:lineRule="auto"/>
        <w:rPr>
          <w:rFonts w:eastAsia="Calibri"/>
          <w:rtl/>
        </w:rPr>
      </w:pPr>
      <w:r w:rsidRPr="00CB14BF">
        <w:rPr>
          <w:rFonts w:eastAsia="Calibri"/>
          <w:rtl/>
        </w:rPr>
        <w:t>היעדר היציבות ב</w:t>
      </w:r>
      <w:r w:rsidRPr="00CB14BF">
        <w:rPr>
          <w:rFonts w:eastAsia="Calibri" w:hint="eastAsia"/>
          <w:rtl/>
        </w:rPr>
        <w:t>היקפי</w:t>
      </w:r>
      <w:r w:rsidRPr="00CB14BF">
        <w:rPr>
          <w:rFonts w:eastAsia="Calibri"/>
          <w:rtl/>
        </w:rPr>
        <w:t xml:space="preserve"> תקציב התמיכות </w:t>
      </w:r>
      <w:r w:rsidRPr="00CB14BF">
        <w:rPr>
          <w:rFonts w:eastAsia="Calibri" w:hint="eastAsia"/>
          <w:rtl/>
        </w:rPr>
        <w:t>מקשה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ניהול</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w:t>
      </w:r>
      <w:r w:rsidRPr="00CB14BF">
        <w:rPr>
          <w:rFonts w:eastAsia="Calibri"/>
          <w:rtl/>
        </w:rPr>
        <w:t>משתקף גם ב</w:t>
      </w:r>
      <w:r w:rsidRPr="00CB14BF">
        <w:rPr>
          <w:rFonts w:eastAsia="Calibri" w:hint="eastAsia"/>
          <w:rtl/>
        </w:rPr>
        <w:t>ניהול</w:t>
      </w:r>
      <w:r w:rsidRPr="00CB14BF">
        <w:rPr>
          <w:rFonts w:eastAsia="Calibri"/>
          <w:rtl/>
        </w:rPr>
        <w:t xml:space="preserve"> </w:t>
      </w:r>
      <w:r w:rsidRPr="00CB14BF">
        <w:rPr>
          <w:rFonts w:eastAsia="Calibri" w:hint="eastAsia"/>
          <w:rtl/>
        </w:rPr>
        <w:t>התקציבים</w:t>
      </w:r>
      <w:r w:rsidRPr="00CB14BF">
        <w:rPr>
          <w:rFonts w:eastAsia="Calibri"/>
          <w:rtl/>
        </w:rPr>
        <w:t xml:space="preserve"> המאושרים על ידי הוועדים המנהלים שלהן.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כך</w:t>
      </w:r>
      <w:r w:rsidRPr="00CB14BF">
        <w:rPr>
          <w:rFonts w:eastAsia="Calibri"/>
          <w:rtl/>
        </w:rPr>
        <w:t xml:space="preserve">, עיון בדוחות הביצוע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מעלה</w:t>
      </w:r>
      <w:r w:rsidRPr="00CB14BF">
        <w:rPr>
          <w:rFonts w:eastAsia="Calibri"/>
          <w:rtl/>
        </w:rPr>
        <w:t xml:space="preserve"> כי הן מאשרות את תקציביהן לקראת תחילת שנת התקציב החדשה מבלי לדעת מה יהיה היקף מקורות ההכנסה שיקבלו בפועל, </w:t>
      </w:r>
      <w:r w:rsidRPr="00CB14BF">
        <w:rPr>
          <w:rFonts w:eastAsia="Calibri" w:hint="eastAsia"/>
          <w:rtl/>
        </w:rPr>
        <w:t>לרבות</w:t>
      </w:r>
      <w:r w:rsidRPr="00CB14BF">
        <w:rPr>
          <w:rFonts w:eastAsia="Calibri"/>
          <w:rtl/>
        </w:rPr>
        <w:t xml:space="preserve"> </w:t>
      </w:r>
      <w:r w:rsidRPr="00CB14BF">
        <w:rPr>
          <w:rFonts w:eastAsia="Calibri" w:hint="eastAsia"/>
          <w:rtl/>
        </w:rPr>
        <w:t>מתקציב</w:t>
      </w:r>
      <w:r w:rsidRPr="00CB14BF">
        <w:rPr>
          <w:rFonts w:eastAsia="Calibri"/>
          <w:rtl/>
        </w:rPr>
        <w:t xml:space="preserve"> </w:t>
      </w:r>
      <w:r w:rsidRPr="00CB14BF">
        <w:rPr>
          <w:rFonts w:eastAsia="Calibri" w:hint="eastAsia"/>
          <w:rtl/>
        </w:rPr>
        <w:t>תמיכות</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ו</w:t>
      </w:r>
      <w:r w:rsidRPr="00CB14BF">
        <w:rPr>
          <w:rFonts w:eastAsia="Calibri" w:hint="eastAsia"/>
          <w:rtl/>
        </w:rPr>
        <w:t>הן</w:t>
      </w:r>
      <w:r w:rsidRPr="00CB14BF">
        <w:rPr>
          <w:rFonts w:eastAsia="Calibri"/>
          <w:rtl/>
        </w:rPr>
        <w:t xml:space="preserve"> נאלצות במהלך השנה לעדכן את תקציביהן </w:t>
      </w:r>
      <w:r w:rsidRPr="00CB14BF">
        <w:rPr>
          <w:rFonts w:eastAsia="Calibri" w:hint="eastAsia"/>
          <w:rtl/>
        </w:rPr>
        <w:t>בשיעורים</w:t>
      </w:r>
      <w:r w:rsidRPr="00CB14BF">
        <w:rPr>
          <w:rFonts w:eastAsia="Calibri"/>
          <w:rtl/>
        </w:rPr>
        <w:t xml:space="preserve"> </w:t>
      </w:r>
      <w:r w:rsidRPr="00CB14BF">
        <w:rPr>
          <w:rFonts w:eastAsia="Calibri" w:hint="eastAsia"/>
          <w:rtl/>
        </w:rPr>
        <w:t>גבוהים</w:t>
      </w:r>
      <w:r w:rsidRPr="00CB14BF">
        <w:rPr>
          <w:rFonts w:eastAsia="Calibri"/>
          <w:rtl/>
        </w:rPr>
        <w:t xml:space="preserve">, </w:t>
      </w:r>
      <w:r w:rsidRPr="00CB14BF">
        <w:rPr>
          <w:rFonts w:eastAsia="Calibri" w:hint="eastAsia"/>
          <w:rtl/>
        </w:rPr>
        <w:t>כפי</w:t>
      </w:r>
      <w:r w:rsidRPr="00CB14BF">
        <w:rPr>
          <w:rFonts w:eastAsia="Calibri"/>
          <w:rtl/>
        </w:rPr>
        <w:t xml:space="preserve"> </w:t>
      </w:r>
      <w:r w:rsidRPr="00CB14BF">
        <w:rPr>
          <w:rFonts w:eastAsia="Calibri" w:hint="eastAsia"/>
          <w:rtl/>
        </w:rPr>
        <w:t>שמתואר</w:t>
      </w:r>
      <w:r w:rsidRPr="00CB14BF">
        <w:rPr>
          <w:rFonts w:eastAsia="Calibri"/>
          <w:rtl/>
        </w:rPr>
        <w:t xml:space="preserve"> </w:t>
      </w:r>
      <w:r w:rsidRPr="00CB14BF">
        <w:rPr>
          <w:rFonts w:eastAsia="Calibri" w:hint="eastAsia"/>
          <w:rtl/>
        </w:rPr>
        <w:t>בתרשים</w:t>
      </w:r>
      <w:r w:rsidRPr="00CB14BF">
        <w:rPr>
          <w:rFonts w:eastAsia="Calibri"/>
          <w:rtl/>
        </w:rPr>
        <w:t xml:space="preserve"> </w:t>
      </w:r>
      <w:r w:rsidRPr="00CB14BF">
        <w:rPr>
          <w:rFonts w:eastAsia="Calibri" w:hint="eastAsia"/>
          <w:rtl/>
        </w:rPr>
        <w:t>שלהלן</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jc w:val="center"/>
        <w:rPr>
          <w:rFonts w:eastAsia="Calibri"/>
          <w:rtl/>
        </w:rPr>
      </w:pPr>
      <w:r w:rsidRPr="00CB14BF">
        <w:rPr>
          <w:rFonts w:eastAsia="Calibri" w:hint="eastAsia"/>
          <w:rtl/>
        </w:rPr>
        <w:t>תרשים</w:t>
      </w:r>
      <w:r w:rsidRPr="00CB14BF">
        <w:rPr>
          <w:rFonts w:eastAsia="Calibri"/>
          <w:rtl/>
        </w:rPr>
        <w:t xml:space="preserve"> 7: </w:t>
      </w:r>
      <w:r w:rsidRPr="00CB14BF">
        <w:rPr>
          <w:rFonts w:eastAsia="Calibri" w:hint="eastAsia"/>
          <w:b/>
          <w:bCs/>
          <w:rtl/>
        </w:rPr>
        <w:t>השוואה</w:t>
      </w:r>
      <w:r w:rsidRPr="00CB14BF">
        <w:rPr>
          <w:rFonts w:eastAsia="Calibri"/>
          <w:b/>
          <w:bCs/>
          <w:rtl/>
        </w:rPr>
        <w:t xml:space="preserve"> בין רכיב התמיכה החזוי של משרד החינוך </w:t>
      </w:r>
      <w:r w:rsidRPr="00CB14BF">
        <w:rPr>
          <w:rFonts w:eastAsia="Calibri" w:hint="eastAsia"/>
          <w:b/>
          <w:bCs/>
          <w:rtl/>
        </w:rPr>
        <w:t>לתקציב</w:t>
      </w:r>
      <w:r w:rsidRPr="00CB14BF">
        <w:rPr>
          <w:rFonts w:eastAsia="Calibri"/>
          <w:b/>
          <w:bCs/>
          <w:rtl/>
        </w:rPr>
        <w:t xml:space="preserve"> </w:t>
      </w:r>
      <w:r w:rsidRPr="00CB14BF">
        <w:rPr>
          <w:rFonts w:eastAsia="Calibri" w:hint="eastAsia"/>
          <w:b/>
          <w:bCs/>
          <w:rtl/>
        </w:rPr>
        <w:t>בפועל</w:t>
      </w:r>
      <w:r w:rsidRPr="00CB14BF">
        <w:rPr>
          <w:rFonts w:eastAsia="Calibri"/>
          <w:b/>
          <w:bCs/>
          <w:rtl/>
        </w:rPr>
        <w:t xml:space="preserve">, 2024 </w:t>
      </w:r>
      <w:r w:rsidRPr="00CB14BF">
        <w:rPr>
          <w:rFonts w:eastAsia="Calibri"/>
          <w:b/>
          <w:bCs/>
          <w:rtl/>
        </w:rPr>
        <w:br/>
        <w:t>(במיליוני ש"ח)</w:t>
      </w:r>
    </w:p>
    <w:p w:rsidR="00CB14BF" w:rsidRPr="00CB14BF" w:rsidP="00CB14BF">
      <w:pPr>
        <w:spacing w:line="269" w:lineRule="auto"/>
        <w:jc w:val="center"/>
        <w:rPr>
          <w:rFonts w:eastAsia="Calibri"/>
          <w:rtl/>
        </w:rPr>
      </w:pPr>
      <w:r w:rsidRPr="00CB14BF">
        <w:rPr>
          <w:rFonts w:eastAsia="Calibri"/>
          <w:noProof/>
        </w:rPr>
        <w:drawing>
          <wp:inline distT="0" distB="0" distL="0" distR="0">
            <wp:extent cx="5134610" cy="2503170"/>
            <wp:effectExtent l="0" t="0" r="8890" b="0"/>
            <wp:docPr id="22" name="תמונה 22" descr="תמיכה חזויה ממשרד החינוך&#10;תמיכה מעודכנת ממשרד החינוך&#10;&#10;70M&#10;60M&#10;50M&#10;40M&#10;30M&#10;20M&#10;10M&#10;0M&#10;&#10;66%&#10;27.84&#10;42.3&#10;הצופים&#10;&#10;41%&#10;29.88&#10;72&#10;הנוער העובד והלומד&#10;&#10;43%&#10;26.31&#10;61.2&#10;בני עקיבא&#10;&#10;82%&#10;7.36&#10;9&#10;הנוער הדרוזי&#10;&#10;49%&#10;8.62&#10;17.5&#10;השומר הצעיר&#10;&#10;55%&#10;6.37&#10;11.5&#10;עזרא&#10;&#10;74%&#10;5.4&#10;7.3&#10;הנוער הלאומי-בית&quot;ר&#10;&#10;43%&#10;5.17&#10;12&#10;אריאל&#10;&#10;22%&#10;3.82&#10;17.3&#10;האיחוד החקלאי&#10;&#10;37%&#10;6.26&#10;16.8&#10;הצופים הערבים&#10;&#10;המחנות העולים&#10;&#10;30%&#10;3.39&#10;11.3&#10;המכבי הצעיר&#10;&#10;64%&#10;3.39&#10;5.3&#10;היכלי ענ&quot;ג&#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יכה חזויה ממשרד החינוך&#10;תמיכה מעודכנת ממשרד החינוך&#10;&#10;70M&#10;60M&#10;50M&#10;40M&#10;30M&#10;20M&#10;10M&#10;0M&#10;&#10;66%&#10;27.84&#10;42.3&#10;הצופים&#10;&#10;41%&#10;29.88&#10;72&#10;הנוער העובד והלומד&#10;&#10;43%&#10;26.31&#10;61.2&#10;בני עקיבא&#10;&#10;82%&#10;7.36&#10;9&#10;הנוער הדרוזי&#10;&#10;49%&#10;8.62&#10;17.5&#10;השומר הצעיר&#10;&#10;55%&#10;6.37&#10;11.5&#10;עזרא&#10;&#10;74%&#10;5.4&#10;7.3&#10;הנוער הלאומי-בית&quot;ר&#10;&#10;43%&#10;5.17&#10;12&#10;אריאל&#10;&#10;22%&#10;3.82&#10;17.3&#10;האיחוד החקלאי&#10;&#10;37%&#10;6.26&#10;16.8&#10;הצופים הערבים&#10;&#10;המחנות העולים&#10;&#10;30%&#10;3.39&#10;11.3&#10;המכבי הצעיר&#10;&#10;64%&#10;3.39&#10;5.3&#10;היכלי ענ&quot;ג&#10;"/>
                    <pic:cNvPicPr/>
                  </pic:nvPicPr>
                  <pic:blipFill>
                    <a:blip xmlns:r="http://schemas.openxmlformats.org/officeDocument/2006/relationships" r:embed="rId30"/>
                    <a:srcRect l="1643"/>
                    <a:stretch>
                      <a:fillRect/>
                    </a:stretch>
                  </pic:blipFill>
                  <pic:spPr bwMode="auto">
                    <a:xfrm>
                      <a:off x="0" y="0"/>
                      <a:ext cx="5134610" cy="25031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B14BF" w:rsidRPr="00CB14BF" w:rsidP="00CB14BF">
      <w:pPr>
        <w:spacing w:line="269" w:lineRule="auto"/>
        <w:jc w:val="left"/>
        <w:rPr>
          <w:rFonts w:eastAsia="Calibri"/>
          <w:sz w:val="16"/>
          <w:szCs w:val="20"/>
          <w:rtl/>
        </w:rPr>
      </w:pPr>
      <w:r w:rsidRPr="00CB14BF">
        <w:rPr>
          <w:rFonts w:eastAsia="Calibri" w:hint="eastAsia"/>
          <w:sz w:val="16"/>
          <w:szCs w:val="20"/>
          <w:rtl/>
        </w:rPr>
        <w:t>על</w:t>
      </w:r>
      <w:r w:rsidRPr="00CB14BF">
        <w:rPr>
          <w:rFonts w:eastAsia="Calibri"/>
          <w:sz w:val="16"/>
          <w:szCs w:val="20"/>
          <w:rtl/>
        </w:rPr>
        <w:t xml:space="preserve"> פי </w:t>
      </w:r>
      <w:r w:rsidRPr="00CB14BF">
        <w:rPr>
          <w:rFonts w:eastAsia="Calibri" w:hint="eastAsia"/>
          <w:sz w:val="16"/>
          <w:szCs w:val="20"/>
          <w:rtl/>
        </w:rPr>
        <w:t>דוחות</w:t>
      </w:r>
      <w:r w:rsidRPr="00CB14BF">
        <w:rPr>
          <w:rFonts w:eastAsia="Calibri"/>
          <w:sz w:val="16"/>
          <w:szCs w:val="20"/>
          <w:rtl/>
        </w:rPr>
        <w:t xml:space="preserve"> </w:t>
      </w:r>
      <w:r w:rsidRPr="00CB14BF">
        <w:rPr>
          <w:rFonts w:eastAsia="Calibri" w:hint="eastAsia"/>
          <w:sz w:val="16"/>
          <w:szCs w:val="20"/>
          <w:rtl/>
        </w:rPr>
        <w:t>ביצוע</w:t>
      </w:r>
      <w:r w:rsidRPr="00CB14BF">
        <w:rPr>
          <w:rFonts w:eastAsia="Calibri"/>
          <w:sz w:val="16"/>
          <w:szCs w:val="20"/>
          <w:rtl/>
        </w:rPr>
        <w:t xml:space="preserve"> </w:t>
      </w:r>
      <w:r w:rsidRPr="00CB14BF">
        <w:rPr>
          <w:rFonts w:eastAsia="Calibri" w:hint="eastAsia"/>
          <w:sz w:val="16"/>
          <w:szCs w:val="20"/>
          <w:rtl/>
        </w:rPr>
        <w:t>של</w:t>
      </w:r>
      <w:r w:rsidRPr="00CB14BF">
        <w:rPr>
          <w:rFonts w:eastAsia="Calibri"/>
          <w:sz w:val="16"/>
          <w:szCs w:val="20"/>
          <w:rtl/>
        </w:rPr>
        <w:t xml:space="preserve"> </w:t>
      </w:r>
      <w:r w:rsidRPr="00CB14BF">
        <w:rPr>
          <w:rFonts w:eastAsia="Calibri" w:hint="eastAsia"/>
          <w:sz w:val="16"/>
          <w:szCs w:val="20"/>
          <w:rtl/>
        </w:rPr>
        <w:t>תנועות</w:t>
      </w:r>
      <w:r w:rsidRPr="00CB14BF">
        <w:rPr>
          <w:rFonts w:eastAsia="Calibri"/>
          <w:sz w:val="16"/>
          <w:szCs w:val="20"/>
          <w:rtl/>
        </w:rPr>
        <w:t xml:space="preserve"> </w:t>
      </w:r>
      <w:r w:rsidRPr="00CB14BF">
        <w:rPr>
          <w:rFonts w:eastAsia="Calibri" w:hint="eastAsia"/>
          <w:sz w:val="16"/>
          <w:szCs w:val="20"/>
          <w:rtl/>
        </w:rPr>
        <w:t>הנוער</w:t>
      </w:r>
      <w:r w:rsidRPr="00CB14BF">
        <w:rPr>
          <w:rFonts w:eastAsia="Calibri"/>
          <w:sz w:val="16"/>
          <w:szCs w:val="20"/>
          <w:rtl/>
        </w:rPr>
        <w:t xml:space="preserve"> </w:t>
      </w:r>
      <w:r w:rsidRPr="00CB14BF">
        <w:rPr>
          <w:rFonts w:eastAsia="Calibri" w:hint="eastAsia"/>
          <w:sz w:val="16"/>
          <w:szCs w:val="20"/>
          <w:rtl/>
        </w:rPr>
        <w:t>לשנת</w:t>
      </w:r>
      <w:r w:rsidRPr="00CB14BF">
        <w:rPr>
          <w:rFonts w:eastAsia="Calibri"/>
          <w:sz w:val="16"/>
          <w:szCs w:val="20"/>
          <w:rtl/>
        </w:rPr>
        <w:t xml:space="preserve"> 2024, </w:t>
      </w:r>
      <w:r w:rsidRPr="00CB14BF">
        <w:rPr>
          <w:rFonts w:eastAsia="Calibri" w:hint="eastAsia"/>
          <w:sz w:val="16"/>
          <w:szCs w:val="20"/>
          <w:rtl/>
        </w:rPr>
        <w:t>בעיבוד</w:t>
      </w:r>
      <w:r w:rsidRPr="00CB14BF">
        <w:rPr>
          <w:rFonts w:eastAsia="Calibri"/>
          <w:sz w:val="16"/>
          <w:szCs w:val="20"/>
          <w:rtl/>
        </w:rPr>
        <w:t xml:space="preserve"> </w:t>
      </w:r>
      <w:r w:rsidRPr="00CB14BF">
        <w:rPr>
          <w:rFonts w:eastAsia="Calibri" w:hint="eastAsia"/>
          <w:sz w:val="16"/>
          <w:szCs w:val="20"/>
          <w:rtl/>
        </w:rPr>
        <w:t>משרד</w:t>
      </w:r>
      <w:r w:rsidRPr="00CB14BF">
        <w:rPr>
          <w:rFonts w:eastAsia="Calibri"/>
          <w:sz w:val="16"/>
          <w:szCs w:val="20"/>
          <w:rtl/>
        </w:rPr>
        <w:t xml:space="preserve"> </w:t>
      </w:r>
      <w:r w:rsidRPr="00CB14BF">
        <w:rPr>
          <w:rFonts w:eastAsia="Calibri" w:hint="eastAsia"/>
          <w:sz w:val="16"/>
          <w:szCs w:val="20"/>
          <w:rtl/>
        </w:rPr>
        <w:t>מבקר</w:t>
      </w:r>
      <w:r w:rsidRPr="00CB14BF">
        <w:rPr>
          <w:rFonts w:eastAsia="Calibri"/>
          <w:sz w:val="16"/>
          <w:szCs w:val="20"/>
          <w:rtl/>
        </w:rPr>
        <w:t xml:space="preserve"> </w:t>
      </w:r>
      <w:r w:rsidRPr="00CB14BF">
        <w:rPr>
          <w:rFonts w:eastAsia="Calibri" w:hint="eastAsia"/>
          <w:sz w:val="16"/>
          <w:szCs w:val="20"/>
          <w:rtl/>
        </w:rPr>
        <w:t>המדינה</w:t>
      </w:r>
      <w:r w:rsidRPr="00CB14BF">
        <w:rPr>
          <w:rFonts w:eastAsia="Calibri"/>
          <w:sz w:val="16"/>
          <w:szCs w:val="20"/>
          <w:rtl/>
        </w:rPr>
        <w:t xml:space="preserve">. </w:t>
      </w:r>
    </w:p>
    <w:p w:rsidR="00CB14BF" w:rsidRPr="00CB14BF" w:rsidP="00CB14BF">
      <w:pPr>
        <w:spacing w:line="269" w:lineRule="auto"/>
        <w:jc w:val="left"/>
        <w:rPr>
          <w:rFonts w:eastAsia="Calibri"/>
          <w:sz w:val="16"/>
          <w:szCs w:val="20"/>
          <w:rtl/>
        </w:rPr>
      </w:pPr>
      <w:r w:rsidRPr="00CB14BF">
        <w:rPr>
          <w:rFonts w:eastAsia="Calibri"/>
          <w:sz w:val="16"/>
          <w:szCs w:val="20"/>
          <w:rtl/>
        </w:rPr>
        <w:t xml:space="preserve">* </w:t>
      </w:r>
      <w:r w:rsidRPr="00CB14BF">
        <w:rPr>
          <w:rFonts w:eastAsia="Calibri" w:hint="eastAsia"/>
          <w:sz w:val="16"/>
          <w:szCs w:val="20"/>
          <w:rtl/>
        </w:rPr>
        <w:t>התרשים</w:t>
      </w:r>
      <w:r w:rsidRPr="00CB14BF">
        <w:rPr>
          <w:rFonts w:eastAsia="Calibri"/>
          <w:sz w:val="16"/>
          <w:szCs w:val="20"/>
          <w:rtl/>
        </w:rPr>
        <w:t xml:space="preserve"> </w:t>
      </w:r>
      <w:r w:rsidRPr="00CB14BF">
        <w:rPr>
          <w:rFonts w:eastAsia="Calibri" w:hint="eastAsia"/>
          <w:sz w:val="16"/>
          <w:szCs w:val="20"/>
          <w:rtl/>
        </w:rPr>
        <w:t>אינו</w:t>
      </w:r>
      <w:r w:rsidRPr="00CB14BF">
        <w:rPr>
          <w:rFonts w:eastAsia="Calibri"/>
          <w:sz w:val="16"/>
          <w:szCs w:val="20"/>
          <w:rtl/>
        </w:rPr>
        <w:t xml:space="preserve"> </w:t>
      </w:r>
      <w:r w:rsidRPr="00CB14BF">
        <w:rPr>
          <w:rFonts w:eastAsia="Calibri" w:hint="eastAsia"/>
          <w:sz w:val="16"/>
          <w:szCs w:val="20"/>
          <w:rtl/>
        </w:rPr>
        <w:t>כולל</w:t>
      </w:r>
      <w:r w:rsidRPr="00CB14BF">
        <w:rPr>
          <w:rFonts w:eastAsia="Calibri"/>
          <w:sz w:val="16"/>
          <w:szCs w:val="20"/>
          <w:rtl/>
        </w:rPr>
        <w:t xml:space="preserve"> </w:t>
      </w:r>
      <w:r w:rsidRPr="00CB14BF">
        <w:rPr>
          <w:rFonts w:eastAsia="Calibri" w:hint="eastAsia"/>
          <w:sz w:val="16"/>
          <w:szCs w:val="20"/>
          <w:rtl/>
        </w:rPr>
        <w:t>את</w:t>
      </w:r>
      <w:r w:rsidRPr="00CB14BF">
        <w:rPr>
          <w:rFonts w:eastAsia="Calibri"/>
          <w:sz w:val="16"/>
          <w:szCs w:val="20"/>
          <w:rtl/>
        </w:rPr>
        <w:t xml:space="preserve"> </w:t>
      </w:r>
      <w:r w:rsidRPr="00CB14BF">
        <w:rPr>
          <w:rFonts w:eastAsia="Calibri" w:hint="eastAsia"/>
          <w:sz w:val="16"/>
          <w:szCs w:val="20"/>
          <w:rtl/>
        </w:rPr>
        <w:t>נתוני</w:t>
      </w:r>
      <w:r w:rsidRPr="00CB14BF">
        <w:rPr>
          <w:rFonts w:eastAsia="Calibri"/>
          <w:sz w:val="16"/>
          <w:szCs w:val="20"/>
          <w:rtl/>
        </w:rPr>
        <w:t xml:space="preserve"> </w:t>
      </w:r>
      <w:r w:rsidRPr="00CB14BF">
        <w:rPr>
          <w:rFonts w:eastAsia="Calibri" w:hint="eastAsia"/>
          <w:sz w:val="16"/>
          <w:szCs w:val="20"/>
          <w:rtl/>
        </w:rPr>
        <w:t>תנועת</w:t>
      </w:r>
      <w:r w:rsidRPr="00CB14BF">
        <w:rPr>
          <w:rFonts w:eastAsia="Calibri"/>
          <w:sz w:val="16"/>
          <w:szCs w:val="20"/>
          <w:rtl/>
        </w:rPr>
        <w:t xml:space="preserve"> </w:t>
      </w:r>
      <w:r w:rsidRPr="00CB14BF">
        <w:rPr>
          <w:rFonts w:eastAsia="Calibri" w:hint="eastAsia"/>
          <w:sz w:val="16"/>
          <w:szCs w:val="20"/>
          <w:rtl/>
        </w:rPr>
        <w:t>הנוער</w:t>
      </w:r>
      <w:r w:rsidRPr="00CB14BF">
        <w:rPr>
          <w:rFonts w:eastAsia="Calibri"/>
          <w:sz w:val="16"/>
          <w:szCs w:val="20"/>
          <w:rtl/>
        </w:rPr>
        <w:t xml:space="preserve"> </w:t>
      </w:r>
      <w:r w:rsidRPr="00CB14BF">
        <w:rPr>
          <w:rFonts w:eastAsia="Calibri" w:hint="eastAsia"/>
          <w:sz w:val="16"/>
          <w:szCs w:val="20"/>
          <w:rtl/>
        </w:rPr>
        <w:t>המחנות</w:t>
      </w:r>
      <w:r w:rsidRPr="00CB14BF">
        <w:rPr>
          <w:rFonts w:eastAsia="Calibri"/>
          <w:sz w:val="16"/>
          <w:szCs w:val="20"/>
          <w:rtl/>
        </w:rPr>
        <w:t xml:space="preserve"> </w:t>
      </w:r>
      <w:r w:rsidRPr="00CB14BF">
        <w:rPr>
          <w:rFonts w:eastAsia="Calibri" w:hint="eastAsia"/>
          <w:sz w:val="16"/>
          <w:szCs w:val="20"/>
          <w:rtl/>
        </w:rPr>
        <w:t>העולים</w:t>
      </w:r>
      <w:r w:rsidRPr="00CB14BF">
        <w:rPr>
          <w:rFonts w:eastAsia="Calibri"/>
          <w:sz w:val="16"/>
          <w:szCs w:val="20"/>
          <w:rtl/>
        </w:rPr>
        <w:t xml:space="preserve">, </w:t>
      </w:r>
      <w:r w:rsidRPr="00CB14BF">
        <w:rPr>
          <w:rFonts w:eastAsia="Calibri" w:hint="eastAsia"/>
          <w:sz w:val="16"/>
          <w:szCs w:val="20"/>
          <w:rtl/>
        </w:rPr>
        <w:t>שדוחות</w:t>
      </w:r>
      <w:r w:rsidRPr="00CB14BF">
        <w:rPr>
          <w:rFonts w:eastAsia="Calibri"/>
          <w:sz w:val="16"/>
          <w:szCs w:val="20"/>
          <w:rtl/>
        </w:rPr>
        <w:t xml:space="preserve"> </w:t>
      </w:r>
      <w:r w:rsidRPr="00CB14BF">
        <w:rPr>
          <w:rFonts w:eastAsia="Calibri" w:hint="eastAsia"/>
          <w:sz w:val="16"/>
          <w:szCs w:val="20"/>
          <w:rtl/>
        </w:rPr>
        <w:t>הביצוע</w:t>
      </w:r>
      <w:r w:rsidRPr="00CB14BF">
        <w:rPr>
          <w:rFonts w:eastAsia="Calibri"/>
          <w:sz w:val="16"/>
          <w:szCs w:val="20"/>
          <w:rtl/>
        </w:rPr>
        <w:t xml:space="preserve"> </w:t>
      </w:r>
      <w:r w:rsidRPr="00CB14BF">
        <w:rPr>
          <w:rFonts w:eastAsia="Calibri" w:hint="eastAsia"/>
          <w:sz w:val="16"/>
          <w:szCs w:val="20"/>
          <w:rtl/>
        </w:rPr>
        <w:t>שלה</w:t>
      </w:r>
      <w:r w:rsidRPr="00CB14BF">
        <w:rPr>
          <w:rFonts w:eastAsia="Calibri"/>
          <w:sz w:val="16"/>
          <w:szCs w:val="20"/>
          <w:rtl/>
        </w:rPr>
        <w:t xml:space="preserve"> </w:t>
      </w:r>
      <w:r w:rsidRPr="00CB14BF">
        <w:rPr>
          <w:rFonts w:eastAsia="Calibri" w:hint="eastAsia"/>
          <w:sz w:val="16"/>
          <w:szCs w:val="20"/>
          <w:rtl/>
        </w:rPr>
        <w:t>היו</w:t>
      </w:r>
      <w:r w:rsidRPr="00CB14BF">
        <w:rPr>
          <w:rFonts w:eastAsia="Calibri"/>
          <w:sz w:val="16"/>
          <w:szCs w:val="20"/>
          <w:rtl/>
        </w:rPr>
        <w:t xml:space="preserve"> </w:t>
      </w:r>
      <w:r w:rsidRPr="00CB14BF">
        <w:rPr>
          <w:rFonts w:eastAsia="Calibri" w:hint="eastAsia"/>
          <w:sz w:val="16"/>
          <w:szCs w:val="20"/>
          <w:rtl/>
        </w:rPr>
        <w:t>חסרים</w:t>
      </w:r>
      <w:r w:rsidRPr="00CB14BF">
        <w:rPr>
          <w:rFonts w:eastAsia="Calibri"/>
          <w:sz w:val="16"/>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53" w:name="_Hlk220484519"/>
      <w:r w:rsidRPr="00CB14BF">
        <w:rPr>
          <w:rFonts w:eastAsia="Calibri" w:hint="eastAsia"/>
          <w:b/>
          <w:bCs/>
          <w:rtl/>
        </w:rPr>
        <w:t>ניתוח</w:t>
      </w:r>
      <w:r w:rsidRPr="00CB14BF">
        <w:rPr>
          <w:rFonts w:eastAsia="Calibri"/>
          <w:b/>
          <w:bCs/>
          <w:rtl/>
        </w:rPr>
        <w:t xml:space="preserve"> </w:t>
      </w:r>
      <w:r w:rsidRPr="00CB14BF">
        <w:rPr>
          <w:rFonts w:eastAsia="Calibri" w:hint="eastAsia"/>
          <w:b/>
          <w:bCs/>
          <w:rtl/>
        </w:rPr>
        <w:t>תקציבי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לשנת</w:t>
      </w:r>
      <w:r w:rsidRPr="00CB14BF">
        <w:rPr>
          <w:rFonts w:eastAsia="Calibri"/>
          <w:b/>
          <w:bCs/>
          <w:rtl/>
        </w:rPr>
        <w:t xml:space="preserve"> 2024 מלמד כי </w:t>
      </w:r>
      <w:r w:rsidRPr="00CB14BF">
        <w:rPr>
          <w:rFonts w:eastAsia="Calibri" w:hint="eastAsia"/>
          <w:b/>
          <w:bCs/>
          <w:rtl/>
        </w:rPr>
        <w:t>הגם</w:t>
      </w:r>
      <w:r w:rsidRPr="00CB14BF">
        <w:rPr>
          <w:rFonts w:eastAsia="Calibri"/>
          <w:b/>
          <w:bCs/>
          <w:rtl/>
        </w:rPr>
        <w:t xml:space="preserve"> </w:t>
      </w:r>
      <w:r w:rsidRPr="00CB14BF">
        <w:rPr>
          <w:rFonts w:eastAsia="Calibri" w:hint="eastAsia"/>
          <w:b/>
          <w:bCs/>
          <w:rtl/>
        </w:rPr>
        <w:t>שתקציב</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באותה</w:t>
      </w:r>
      <w:r w:rsidRPr="00CB14BF">
        <w:rPr>
          <w:rFonts w:eastAsia="Calibri"/>
          <w:b/>
          <w:bCs/>
          <w:rtl/>
        </w:rPr>
        <w:t xml:space="preserve"> </w:t>
      </w:r>
      <w:r w:rsidRPr="00CB14BF">
        <w:rPr>
          <w:rFonts w:eastAsia="Calibri" w:hint="eastAsia"/>
          <w:b/>
          <w:bCs/>
          <w:rtl/>
        </w:rPr>
        <w:t>שנה</w:t>
      </w:r>
      <w:r w:rsidRPr="00CB14BF">
        <w:rPr>
          <w:rFonts w:eastAsia="Calibri"/>
          <w:b/>
          <w:bCs/>
          <w:rtl/>
        </w:rPr>
        <w:t xml:space="preserve"> </w:t>
      </w:r>
      <w:r w:rsidRPr="00CB14BF">
        <w:rPr>
          <w:rFonts w:eastAsia="Calibri" w:hint="eastAsia"/>
          <w:b/>
          <w:bCs/>
          <w:rtl/>
        </w:rPr>
        <w:t>היה</w:t>
      </w:r>
      <w:r w:rsidRPr="00CB14BF">
        <w:rPr>
          <w:rFonts w:eastAsia="Calibri"/>
          <w:b/>
          <w:bCs/>
          <w:rtl/>
        </w:rPr>
        <w:t xml:space="preserve"> </w:t>
      </w:r>
      <w:r w:rsidRPr="00CB14BF">
        <w:rPr>
          <w:rFonts w:eastAsia="Calibri" w:hint="eastAsia"/>
          <w:b/>
          <w:bCs/>
          <w:rtl/>
        </w:rPr>
        <w:t>גבוה</w:t>
      </w:r>
      <w:r w:rsidRPr="00CB14BF">
        <w:rPr>
          <w:rFonts w:eastAsia="Calibri"/>
          <w:b/>
          <w:bCs/>
          <w:rtl/>
        </w:rPr>
        <w:t xml:space="preserve"> </w:t>
      </w:r>
      <w:r w:rsidRPr="00CB14BF">
        <w:rPr>
          <w:rFonts w:eastAsia="Calibri" w:hint="eastAsia"/>
          <w:b/>
          <w:bCs/>
          <w:rtl/>
        </w:rPr>
        <w:t>מאוד</w:t>
      </w:r>
      <w:r w:rsidRPr="00CB14BF">
        <w:rPr>
          <w:rFonts w:eastAsia="Calibri"/>
          <w:b/>
          <w:bCs/>
          <w:rtl/>
        </w:rPr>
        <w:t xml:space="preserve"> </w:t>
      </w:r>
      <w:r w:rsidRPr="00CB14BF">
        <w:rPr>
          <w:rFonts w:eastAsia="Calibri" w:hint="eastAsia"/>
          <w:b/>
          <w:bCs/>
          <w:rtl/>
        </w:rPr>
        <w:t>ביחס</w:t>
      </w:r>
      <w:r w:rsidRPr="00CB14BF">
        <w:rPr>
          <w:rFonts w:eastAsia="Calibri"/>
          <w:b/>
          <w:bCs/>
          <w:rtl/>
        </w:rPr>
        <w:t xml:space="preserve"> </w:t>
      </w:r>
      <w:r w:rsidRPr="00CB14BF">
        <w:rPr>
          <w:rFonts w:eastAsia="Calibri" w:hint="eastAsia"/>
          <w:b/>
          <w:bCs/>
          <w:rtl/>
        </w:rPr>
        <w:t>לשנים</w:t>
      </w:r>
      <w:r w:rsidRPr="00CB14BF">
        <w:rPr>
          <w:rFonts w:eastAsia="Calibri"/>
          <w:b/>
          <w:bCs/>
          <w:rtl/>
        </w:rPr>
        <w:t xml:space="preserve"> </w:t>
      </w:r>
      <w:r w:rsidRPr="00CB14BF">
        <w:rPr>
          <w:rFonts w:eastAsia="Calibri" w:hint="eastAsia"/>
          <w:b/>
          <w:bCs/>
          <w:rtl/>
        </w:rPr>
        <w:t>שקדמו</w:t>
      </w:r>
      <w:r w:rsidRPr="00CB14BF">
        <w:rPr>
          <w:rFonts w:eastAsia="Calibri"/>
          <w:b/>
          <w:bCs/>
          <w:rtl/>
        </w:rPr>
        <w:t xml:space="preserve"> </w:t>
      </w:r>
      <w:r w:rsidRPr="00CB14BF">
        <w:rPr>
          <w:rFonts w:eastAsia="Calibri" w:hint="eastAsia"/>
          <w:b/>
          <w:bCs/>
          <w:rtl/>
        </w:rPr>
        <w:t>לה</w:t>
      </w:r>
      <w:r w:rsidRPr="00CB14BF">
        <w:rPr>
          <w:rFonts w:eastAsia="Calibri"/>
          <w:b/>
          <w:bCs/>
          <w:rtl/>
        </w:rPr>
        <w:t xml:space="preserve">, </w:t>
      </w:r>
      <w:r w:rsidRPr="00CB14BF">
        <w:rPr>
          <w:rFonts w:eastAsia="Calibri" w:hint="eastAsia"/>
          <w:b/>
          <w:bCs/>
          <w:rtl/>
        </w:rPr>
        <w:t>התקציב</w:t>
      </w:r>
      <w:r w:rsidRPr="00CB14BF">
        <w:rPr>
          <w:rFonts w:eastAsia="Calibri"/>
          <w:b/>
          <w:bCs/>
          <w:rtl/>
        </w:rPr>
        <w:t xml:space="preserve"> </w:t>
      </w:r>
      <w:r w:rsidRPr="00CB14BF">
        <w:rPr>
          <w:rFonts w:eastAsia="Calibri" w:hint="eastAsia"/>
          <w:b/>
          <w:bCs/>
          <w:rtl/>
        </w:rPr>
        <w:t>שצפו</w:t>
      </w:r>
      <w:r w:rsidRPr="00CB14BF">
        <w:rPr>
          <w:rFonts w:eastAsia="Calibri"/>
          <w:b/>
          <w:bCs/>
          <w:rtl/>
        </w:rPr>
        <w:t xml:space="preserve"> </w:t>
      </w:r>
      <w:r w:rsidRPr="00CB14BF">
        <w:rPr>
          <w:rFonts w:eastAsia="Calibri" w:hint="eastAsia"/>
          <w:b/>
          <w:bCs/>
          <w:rtl/>
        </w:rPr>
        <w:t>כלל</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שיתקבל</w:t>
      </w:r>
      <w:r w:rsidRPr="00CB14BF">
        <w:rPr>
          <w:rFonts w:eastAsia="Calibri"/>
          <w:b/>
          <w:bCs/>
          <w:rtl/>
        </w:rPr>
        <w:t xml:space="preserve"> </w:t>
      </w:r>
      <w:r w:rsidRPr="00CB14BF">
        <w:rPr>
          <w:rFonts w:eastAsia="Calibri" w:hint="eastAsia"/>
          <w:b/>
          <w:bCs/>
          <w:rtl/>
        </w:rPr>
        <w:t>ממשרד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היה</w:t>
      </w:r>
      <w:r w:rsidRPr="00CB14BF">
        <w:rPr>
          <w:rFonts w:eastAsia="Calibri"/>
          <w:b/>
          <w:bCs/>
          <w:rtl/>
        </w:rPr>
        <w:t xml:space="preserve"> </w:t>
      </w:r>
      <w:r w:rsidRPr="00CB14BF">
        <w:rPr>
          <w:rFonts w:eastAsia="Calibri" w:hint="eastAsia"/>
          <w:b/>
          <w:bCs/>
          <w:rtl/>
        </w:rPr>
        <w:t>גבוה</w:t>
      </w:r>
      <w:r w:rsidRPr="00CB14BF">
        <w:rPr>
          <w:rFonts w:eastAsia="Calibri"/>
          <w:b/>
          <w:bCs/>
          <w:rtl/>
        </w:rPr>
        <w:t xml:space="preserve"> </w:t>
      </w:r>
      <w:r w:rsidRPr="00CB14BF">
        <w:rPr>
          <w:rFonts w:eastAsia="Calibri" w:hint="eastAsia"/>
          <w:b/>
          <w:bCs/>
          <w:rtl/>
        </w:rPr>
        <w:t>מאוד</w:t>
      </w:r>
      <w:r w:rsidRPr="00CB14BF">
        <w:rPr>
          <w:rFonts w:eastAsia="Calibri"/>
          <w:b/>
          <w:bCs/>
          <w:rtl/>
        </w:rPr>
        <w:t xml:space="preserve"> </w:t>
      </w:r>
      <w:r w:rsidRPr="00CB14BF">
        <w:rPr>
          <w:rFonts w:eastAsia="Calibri" w:hint="eastAsia"/>
          <w:b/>
          <w:bCs/>
          <w:rtl/>
        </w:rPr>
        <w:t>ביחס</w:t>
      </w:r>
      <w:r w:rsidRPr="00CB14BF">
        <w:rPr>
          <w:rFonts w:eastAsia="Calibri"/>
          <w:b/>
          <w:bCs/>
          <w:rtl/>
        </w:rPr>
        <w:t xml:space="preserve"> </w:t>
      </w:r>
      <w:r w:rsidRPr="00CB14BF">
        <w:rPr>
          <w:rFonts w:eastAsia="Calibri" w:hint="eastAsia"/>
          <w:b/>
          <w:bCs/>
          <w:rtl/>
        </w:rPr>
        <w:t>לזה</w:t>
      </w:r>
      <w:r w:rsidRPr="00CB14BF">
        <w:rPr>
          <w:rFonts w:eastAsia="Calibri"/>
          <w:b/>
          <w:bCs/>
          <w:rtl/>
        </w:rPr>
        <w:t xml:space="preserve"> </w:t>
      </w:r>
      <w:r w:rsidRPr="00CB14BF">
        <w:rPr>
          <w:rFonts w:eastAsia="Calibri" w:hint="eastAsia"/>
          <w:b/>
          <w:bCs/>
          <w:rtl/>
        </w:rPr>
        <w:t>שהתקבל</w:t>
      </w:r>
      <w:r w:rsidRPr="00CB14BF">
        <w:rPr>
          <w:rFonts w:eastAsia="Calibri"/>
          <w:b/>
          <w:bCs/>
          <w:rtl/>
        </w:rPr>
        <w:t xml:space="preserve"> </w:t>
      </w:r>
      <w:r w:rsidRPr="00CB14BF">
        <w:rPr>
          <w:rFonts w:eastAsia="Calibri" w:hint="eastAsia"/>
          <w:b/>
          <w:bCs/>
          <w:rtl/>
        </w:rPr>
        <w:t>בפועל</w:t>
      </w:r>
      <w:bookmarkEnd w:id="53"/>
      <w:r w:rsidRPr="00CB14BF">
        <w:rPr>
          <w:rFonts w:eastAsia="Calibri"/>
          <w:b/>
          <w:bCs/>
          <w:rtl/>
        </w:rPr>
        <w:t xml:space="preserve">. </w:t>
      </w:r>
      <w:r w:rsidRPr="00CB14BF">
        <w:rPr>
          <w:rFonts w:eastAsia="Calibri" w:hint="eastAsia"/>
          <w:b/>
          <w:bCs/>
          <w:rtl/>
        </w:rPr>
        <w:t>כך</w:t>
      </w:r>
      <w:r w:rsidRPr="00CB14BF">
        <w:rPr>
          <w:rFonts w:eastAsia="Calibri"/>
          <w:b/>
          <w:bCs/>
          <w:rtl/>
        </w:rPr>
        <w:t xml:space="preserve"> </w:t>
      </w:r>
      <w:r w:rsidRPr="00CB14BF">
        <w:rPr>
          <w:rFonts w:eastAsia="Calibri" w:hint="eastAsia"/>
          <w:b/>
          <w:bCs/>
          <w:rtl/>
        </w:rPr>
        <w:t>לדוגמה</w:t>
      </w:r>
      <w:r w:rsidRPr="00CB14BF">
        <w:rPr>
          <w:rFonts w:eastAsia="Calibri"/>
          <w:b/>
          <w:bCs/>
          <w:rtl/>
        </w:rPr>
        <w:t xml:space="preserve">, התמיכה החזויה </w:t>
      </w:r>
      <w:r w:rsidRPr="00CB14BF">
        <w:rPr>
          <w:rFonts w:eastAsia="Calibri" w:hint="eastAsia"/>
          <w:b/>
          <w:bCs/>
          <w:rtl/>
        </w:rPr>
        <w:t>ב</w:t>
      </w:r>
      <w:r w:rsidRPr="00CB14BF">
        <w:rPr>
          <w:rFonts w:eastAsia="Calibri"/>
          <w:b/>
          <w:bCs/>
          <w:rtl/>
        </w:rPr>
        <w:t xml:space="preserve">תנועת הצופים עמדה על כ-42.3 מיליוני ש"ח, אך </w:t>
      </w:r>
      <w:r w:rsidRPr="00CB14BF">
        <w:rPr>
          <w:rFonts w:eastAsia="Calibri" w:hint="eastAsia"/>
          <w:b/>
          <w:bCs/>
          <w:rtl/>
        </w:rPr>
        <w:t>בפועל</w:t>
      </w:r>
      <w:r w:rsidRPr="00CB14BF">
        <w:rPr>
          <w:rFonts w:eastAsia="Calibri"/>
          <w:b/>
          <w:bCs/>
          <w:rtl/>
        </w:rPr>
        <w:t xml:space="preserve"> </w:t>
      </w:r>
      <w:r w:rsidRPr="00CB14BF">
        <w:rPr>
          <w:rFonts w:eastAsia="Calibri" w:hint="eastAsia"/>
          <w:b/>
          <w:bCs/>
          <w:rtl/>
        </w:rPr>
        <w:t>התקבלו</w:t>
      </w:r>
      <w:r w:rsidRPr="00CB14BF">
        <w:rPr>
          <w:rFonts w:eastAsia="Calibri"/>
          <w:b/>
          <w:bCs/>
          <w:rtl/>
        </w:rPr>
        <w:t xml:space="preserve"> כ- 27.8 מיליוני ש"ח בלבד, </w:t>
      </w:r>
      <w:r w:rsidRPr="00CB14BF">
        <w:rPr>
          <w:rFonts w:eastAsia="Calibri" w:hint="eastAsia"/>
          <w:b/>
          <w:bCs/>
          <w:rtl/>
        </w:rPr>
        <w:t>כ</w:t>
      </w:r>
      <w:r w:rsidRPr="00CB14BF">
        <w:rPr>
          <w:rFonts w:eastAsia="Calibri"/>
          <w:b/>
          <w:bCs/>
          <w:rtl/>
        </w:rPr>
        <w:t xml:space="preserve">-66% </w:t>
      </w:r>
      <w:r w:rsidRPr="00CB14BF">
        <w:rPr>
          <w:rFonts w:eastAsia="Calibri" w:hint="eastAsia"/>
          <w:b/>
          <w:bCs/>
          <w:rtl/>
        </w:rPr>
        <w:t>מהתחזית</w:t>
      </w:r>
      <w:r w:rsidRPr="00CB14BF">
        <w:rPr>
          <w:rFonts w:eastAsia="Calibri"/>
          <w:b/>
          <w:bCs/>
          <w:rtl/>
        </w:rPr>
        <w:t xml:space="preserve">; </w:t>
      </w:r>
      <w:r w:rsidRPr="00CB14BF">
        <w:rPr>
          <w:rFonts w:eastAsia="Calibri" w:hint="eastAsia"/>
          <w:b/>
          <w:bCs/>
          <w:rtl/>
        </w:rPr>
        <w:t>בתנועת</w:t>
      </w:r>
      <w:r w:rsidRPr="00CB14BF">
        <w:rPr>
          <w:rFonts w:eastAsia="Calibri"/>
          <w:b/>
          <w:bCs/>
          <w:rtl/>
        </w:rPr>
        <w:t xml:space="preserve"> הנוער העובד והלומד עמדה התמיכה החזויה על כ-72 מיליוני ש"ח, ואילו התמיכה </w:t>
      </w:r>
      <w:r w:rsidRPr="00CB14BF">
        <w:rPr>
          <w:rFonts w:eastAsia="Calibri" w:hint="eastAsia"/>
          <w:b/>
          <w:bCs/>
          <w:rtl/>
        </w:rPr>
        <w:t>בפועל</w:t>
      </w:r>
      <w:r w:rsidRPr="00CB14BF">
        <w:rPr>
          <w:rFonts w:eastAsia="Calibri"/>
          <w:b/>
          <w:bCs/>
          <w:rtl/>
        </w:rPr>
        <w:t xml:space="preserve"> הסתכמה בכ-29.9 מיליוני ש"ח - </w:t>
      </w:r>
      <w:r w:rsidRPr="00CB14BF">
        <w:rPr>
          <w:rFonts w:eastAsia="Calibri" w:hint="eastAsia"/>
          <w:b/>
          <w:bCs/>
          <w:rtl/>
        </w:rPr>
        <w:t>כ</w:t>
      </w:r>
      <w:r w:rsidRPr="00CB14BF">
        <w:rPr>
          <w:rFonts w:eastAsia="Calibri"/>
          <w:b/>
          <w:bCs/>
          <w:rtl/>
        </w:rPr>
        <w:t xml:space="preserve">-41% </w:t>
      </w:r>
      <w:r w:rsidRPr="00CB14BF">
        <w:rPr>
          <w:rFonts w:eastAsia="Calibri" w:hint="eastAsia"/>
          <w:b/>
          <w:bCs/>
          <w:rtl/>
        </w:rPr>
        <w:t>מהתחזית</w:t>
      </w:r>
      <w:r w:rsidRPr="00CB14BF">
        <w:rPr>
          <w:rFonts w:eastAsia="Calibri"/>
          <w:b/>
          <w:bCs/>
          <w:rtl/>
        </w:rPr>
        <w:t xml:space="preserve">; בתנועת בני עקיבא עמדה התמיכה החזויה על כ-61.2 מיליוני ש"ח, אך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בפועל</w:t>
      </w:r>
      <w:r w:rsidRPr="00CB14BF">
        <w:rPr>
          <w:rFonts w:eastAsia="Calibri"/>
          <w:b/>
          <w:bCs/>
          <w:rtl/>
        </w:rPr>
        <w:t xml:space="preserve"> </w:t>
      </w:r>
      <w:r w:rsidRPr="00CB14BF">
        <w:rPr>
          <w:rFonts w:eastAsia="Calibri" w:hint="eastAsia"/>
          <w:b/>
          <w:bCs/>
          <w:rtl/>
        </w:rPr>
        <w:t>הסתכמה</w:t>
      </w:r>
      <w:r w:rsidRPr="00CB14BF">
        <w:rPr>
          <w:rFonts w:eastAsia="Calibri"/>
          <w:b/>
          <w:bCs/>
          <w:rtl/>
        </w:rPr>
        <w:t xml:space="preserve"> </w:t>
      </w:r>
      <w:r w:rsidRPr="00CB14BF">
        <w:rPr>
          <w:rFonts w:eastAsia="Calibri" w:hint="eastAsia"/>
          <w:b/>
          <w:bCs/>
          <w:rtl/>
        </w:rPr>
        <w:t>בכ</w:t>
      </w:r>
      <w:r w:rsidRPr="00CB14BF">
        <w:rPr>
          <w:rFonts w:eastAsia="Calibri"/>
          <w:b/>
          <w:bCs/>
          <w:rtl/>
        </w:rPr>
        <w:t xml:space="preserve">-26.3 </w:t>
      </w:r>
      <w:r w:rsidRPr="00CB14BF">
        <w:rPr>
          <w:rFonts w:eastAsia="Calibri" w:hint="eastAsia"/>
          <w:b/>
          <w:bCs/>
          <w:rtl/>
        </w:rPr>
        <w:t>מיליוני</w:t>
      </w:r>
      <w:r w:rsidRPr="00CB14BF">
        <w:rPr>
          <w:rFonts w:eastAsia="Calibri"/>
          <w:b/>
          <w:bCs/>
          <w:rtl/>
        </w:rPr>
        <w:t xml:space="preserve"> </w:t>
      </w:r>
      <w:r w:rsidRPr="00CB14BF">
        <w:rPr>
          <w:rFonts w:eastAsia="Calibri" w:hint="eastAsia"/>
          <w:b/>
          <w:bCs/>
          <w:rtl/>
        </w:rPr>
        <w:t>ש</w:t>
      </w:r>
      <w:r w:rsidRPr="00CB14BF">
        <w:rPr>
          <w:rFonts w:eastAsia="Calibri"/>
          <w:b/>
          <w:bCs/>
          <w:rtl/>
        </w:rPr>
        <w:t xml:space="preserve">"ח - </w:t>
      </w:r>
      <w:r w:rsidRPr="00CB14BF">
        <w:rPr>
          <w:rFonts w:eastAsia="Calibri" w:hint="eastAsia"/>
          <w:b/>
          <w:bCs/>
          <w:rtl/>
        </w:rPr>
        <w:t>כ</w:t>
      </w:r>
      <w:r w:rsidRPr="00CB14BF">
        <w:rPr>
          <w:rFonts w:eastAsia="Calibri"/>
          <w:b/>
          <w:bCs/>
          <w:rtl/>
        </w:rPr>
        <w:t xml:space="preserve">-43% מהתחזית; </w:t>
      </w:r>
      <w:r w:rsidRPr="00CB14BF">
        <w:rPr>
          <w:rFonts w:eastAsia="Calibri" w:hint="eastAsia"/>
          <w:b/>
          <w:bCs/>
          <w:rtl/>
        </w:rPr>
        <w:t>ב</w:t>
      </w:r>
      <w:r w:rsidRPr="00CB14BF">
        <w:rPr>
          <w:rFonts w:eastAsia="Calibri"/>
          <w:b/>
          <w:bCs/>
          <w:rtl/>
        </w:rPr>
        <w:t xml:space="preserve">איחוד החקלאי עמדה התמיכה החזויה על כ- 17.3 מיליוני ש"ח, בעוד שהתמיכה </w:t>
      </w:r>
      <w:r w:rsidRPr="00CB14BF">
        <w:rPr>
          <w:rFonts w:eastAsia="Calibri" w:hint="eastAsia"/>
          <w:b/>
          <w:bCs/>
          <w:rtl/>
        </w:rPr>
        <w:t>בפועל</w:t>
      </w:r>
      <w:r w:rsidRPr="00CB14BF">
        <w:rPr>
          <w:rFonts w:eastAsia="Calibri"/>
          <w:b/>
          <w:bCs/>
          <w:rtl/>
        </w:rPr>
        <w:t xml:space="preserve"> עמדה על כ-3.8 מיליוני ש"ח בלבד - </w:t>
      </w:r>
      <w:r w:rsidRPr="00CB14BF">
        <w:rPr>
          <w:rFonts w:eastAsia="Calibri" w:hint="eastAsia"/>
          <w:b/>
          <w:bCs/>
          <w:rtl/>
        </w:rPr>
        <w:t>כ</w:t>
      </w:r>
      <w:r w:rsidRPr="00CB14BF">
        <w:rPr>
          <w:rFonts w:eastAsia="Calibri"/>
          <w:b/>
          <w:bCs/>
          <w:rtl/>
        </w:rPr>
        <w:t xml:space="preserve">-22%, </w:t>
      </w:r>
      <w:r w:rsidRPr="00CB14BF">
        <w:rPr>
          <w:rFonts w:eastAsia="Calibri" w:hint="eastAsia"/>
          <w:b/>
          <w:bCs/>
          <w:rtl/>
        </w:rPr>
        <w:t>מהתחזית</w:t>
      </w:r>
      <w:r w:rsidRPr="00CB14BF">
        <w:rPr>
          <w:rFonts w:eastAsia="Calibri"/>
          <w:b/>
          <w:bCs/>
          <w:rtl/>
        </w:rPr>
        <w:t xml:space="preserve">; </w:t>
      </w:r>
      <w:r w:rsidRPr="00CB14BF">
        <w:rPr>
          <w:rFonts w:eastAsia="Calibri" w:hint="eastAsia"/>
          <w:b/>
          <w:bCs/>
          <w:rtl/>
        </w:rPr>
        <w:t>וב</w:t>
      </w:r>
      <w:r w:rsidRPr="00CB14BF">
        <w:rPr>
          <w:rFonts w:eastAsia="Calibri"/>
          <w:b/>
          <w:bCs/>
          <w:rtl/>
        </w:rPr>
        <w:t xml:space="preserve">מכבי </w:t>
      </w:r>
      <w:r w:rsidRPr="00CB14BF">
        <w:rPr>
          <w:rFonts w:eastAsia="Calibri" w:hint="eastAsia"/>
          <w:b/>
          <w:bCs/>
          <w:rtl/>
        </w:rPr>
        <w:t>ה</w:t>
      </w:r>
      <w:r w:rsidRPr="00CB14BF">
        <w:rPr>
          <w:rFonts w:eastAsia="Calibri"/>
          <w:b/>
          <w:bCs/>
          <w:rtl/>
        </w:rPr>
        <w:t>צעיר התמיכה החזויה עמדה על כ-11.3 מיליוני ש"</w:t>
      </w:r>
      <w:r w:rsidRPr="00CB14BF">
        <w:rPr>
          <w:rFonts w:eastAsia="Calibri" w:hint="eastAsia"/>
          <w:b/>
          <w:bCs/>
          <w:rtl/>
        </w:rPr>
        <w:t>ח</w:t>
      </w:r>
      <w:r w:rsidRPr="00CB14BF">
        <w:rPr>
          <w:rFonts w:eastAsia="Calibri"/>
          <w:b/>
          <w:bCs/>
          <w:rtl/>
        </w:rPr>
        <w:t xml:space="preserve">, אך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בפועל</w:t>
      </w:r>
      <w:r w:rsidRPr="00CB14BF">
        <w:rPr>
          <w:rFonts w:eastAsia="Calibri"/>
          <w:b/>
          <w:bCs/>
          <w:rtl/>
        </w:rPr>
        <w:t xml:space="preserve"> </w:t>
      </w:r>
      <w:r w:rsidRPr="00CB14BF">
        <w:rPr>
          <w:rFonts w:eastAsia="Calibri" w:hint="eastAsia"/>
          <w:b/>
          <w:bCs/>
          <w:rtl/>
        </w:rPr>
        <w:t>הסתכמה</w:t>
      </w:r>
      <w:r w:rsidRPr="00CB14BF">
        <w:rPr>
          <w:rFonts w:eastAsia="Calibri"/>
          <w:b/>
          <w:bCs/>
          <w:rtl/>
        </w:rPr>
        <w:t xml:space="preserve"> </w:t>
      </w:r>
      <w:r w:rsidRPr="00CB14BF">
        <w:rPr>
          <w:rFonts w:eastAsia="Calibri" w:hint="eastAsia"/>
          <w:b/>
          <w:bCs/>
          <w:rtl/>
        </w:rPr>
        <w:t>בכ</w:t>
      </w:r>
      <w:r w:rsidRPr="00CB14BF">
        <w:rPr>
          <w:rFonts w:eastAsia="Calibri"/>
          <w:b/>
          <w:bCs/>
          <w:rtl/>
        </w:rPr>
        <w:t xml:space="preserve">-3.4 מיליוני ש"ח בלבד - </w:t>
      </w:r>
      <w:r w:rsidRPr="00CB14BF">
        <w:rPr>
          <w:rFonts w:eastAsia="Calibri" w:hint="eastAsia"/>
          <w:b/>
          <w:bCs/>
          <w:rtl/>
        </w:rPr>
        <w:t>כ</w:t>
      </w:r>
      <w:r w:rsidRPr="00CB14BF">
        <w:rPr>
          <w:rFonts w:eastAsia="Calibri"/>
          <w:b/>
          <w:bCs/>
          <w:rtl/>
        </w:rPr>
        <w:t xml:space="preserve">-30% </w:t>
      </w:r>
      <w:r w:rsidRPr="00CB14BF">
        <w:rPr>
          <w:rFonts w:eastAsia="Calibri" w:hint="eastAsia"/>
          <w:b/>
          <w:bCs/>
          <w:rtl/>
        </w:rPr>
        <w:t>ביחס</w:t>
      </w:r>
      <w:r w:rsidRPr="00CB14BF">
        <w:rPr>
          <w:rFonts w:eastAsia="Calibri"/>
          <w:b/>
          <w:bCs/>
          <w:rtl/>
        </w:rPr>
        <w:t xml:space="preserve"> </w:t>
      </w:r>
      <w:r w:rsidRPr="00CB14BF">
        <w:rPr>
          <w:rFonts w:eastAsia="Calibri" w:hint="eastAsia"/>
          <w:b/>
          <w:bCs/>
          <w:rtl/>
        </w:rPr>
        <w:t>מהתחזית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54" w:name="_Hlk220484559"/>
      <w:r w:rsidRPr="00CB14BF">
        <w:rPr>
          <w:rFonts w:eastAsia="Calibri"/>
          <w:b/>
          <w:bCs/>
          <w:rtl/>
        </w:rPr>
        <w:t xml:space="preserve">מן הנתונים </w:t>
      </w:r>
      <w:r w:rsidRPr="00CB14BF">
        <w:rPr>
          <w:rFonts w:eastAsia="Calibri" w:hint="eastAsia"/>
          <w:b/>
          <w:bCs/>
          <w:rtl/>
        </w:rPr>
        <w:t>עולים</w:t>
      </w:r>
      <w:r w:rsidRPr="00CB14BF">
        <w:rPr>
          <w:rFonts w:eastAsia="Calibri"/>
          <w:b/>
          <w:bCs/>
          <w:rtl/>
        </w:rPr>
        <w:t xml:space="preserve"> פערים משמעותיים בין התמיכות החזויות לבין התמיכות המעודכנות בפועל לשנת 2024, פערים הנעים ל בין </w:t>
      </w:r>
      <w:r w:rsidRPr="00CB14BF">
        <w:rPr>
          <w:rFonts w:eastAsia="Calibri" w:hint="eastAsia"/>
          <w:b/>
          <w:bCs/>
          <w:rtl/>
        </w:rPr>
        <w:t>כ</w:t>
      </w:r>
      <w:r w:rsidRPr="00CB14BF">
        <w:rPr>
          <w:rFonts w:eastAsia="Calibri"/>
          <w:b/>
          <w:bCs/>
          <w:rtl/>
        </w:rPr>
        <w:t xml:space="preserve">-18% </w:t>
      </w:r>
      <w:r w:rsidRPr="00CB14BF">
        <w:rPr>
          <w:rFonts w:eastAsia="Calibri" w:hint="eastAsia"/>
          <w:b/>
          <w:bCs/>
          <w:rtl/>
        </w:rPr>
        <w:t>ל</w:t>
      </w:r>
      <w:r w:rsidRPr="00CB14BF">
        <w:rPr>
          <w:rFonts w:eastAsia="Calibri"/>
          <w:b/>
          <w:bCs/>
          <w:rtl/>
        </w:rPr>
        <w:t xml:space="preserve">-78%. פערים אלה </w:t>
      </w:r>
      <w:r w:rsidRPr="00CB14BF">
        <w:rPr>
          <w:rFonts w:eastAsia="Calibri" w:hint="eastAsia"/>
          <w:b/>
          <w:bCs/>
          <w:rtl/>
        </w:rPr>
        <w:t>נצפו</w:t>
      </w:r>
      <w:r w:rsidRPr="00CB14BF">
        <w:rPr>
          <w:rFonts w:eastAsia="Calibri"/>
          <w:b/>
          <w:bCs/>
          <w:rtl/>
        </w:rPr>
        <w:t xml:space="preserve"> </w:t>
      </w:r>
      <w:r w:rsidRPr="00CB14BF">
        <w:rPr>
          <w:rFonts w:eastAsia="Calibri" w:hint="eastAsia"/>
          <w:b/>
          <w:bCs/>
          <w:rtl/>
        </w:rPr>
        <w:t>בכל</w:t>
      </w:r>
      <w:r w:rsidRPr="00CB14BF">
        <w:rPr>
          <w:rFonts w:eastAsia="Calibri"/>
          <w:b/>
          <w:bCs/>
          <w:rtl/>
        </w:rPr>
        <w:t xml:space="preserve"> תנועות הנוער</w:t>
      </w:r>
      <w:r>
        <w:rPr>
          <w:rFonts w:eastAsia="Calibri"/>
          <w:b/>
          <w:bCs/>
          <w:vertAlign w:val="superscript"/>
          <w:rtl/>
        </w:rPr>
        <w:footnoteReference w:id="39"/>
      </w:r>
      <w:r w:rsidRPr="00CB14BF">
        <w:rPr>
          <w:rFonts w:eastAsia="Calibri"/>
          <w:b/>
          <w:bCs/>
          <w:rtl/>
        </w:rPr>
        <w:t>, ו</w:t>
      </w:r>
      <w:r w:rsidRPr="00CB14BF">
        <w:rPr>
          <w:rFonts w:eastAsia="Calibri" w:hint="eastAsia"/>
          <w:b/>
          <w:bCs/>
          <w:rtl/>
        </w:rPr>
        <w:t>הם</w:t>
      </w:r>
      <w:r w:rsidRPr="00CB14BF">
        <w:rPr>
          <w:rFonts w:eastAsia="Calibri"/>
          <w:b/>
          <w:bCs/>
          <w:rtl/>
        </w:rPr>
        <w:t xml:space="preserve"> משקפים היעדר יכולת של התנועות להעריך את היקף התמיכה שיקבלו בתחילת שנת הפעילות</w:t>
      </w:r>
      <w:bookmarkEnd w:id="54"/>
      <w:r w:rsidRPr="00CB14BF">
        <w:rPr>
          <w:rFonts w:eastAsia="Calibri"/>
          <w:b/>
          <w:bCs/>
          <w:rtl/>
        </w:rPr>
        <w:t xml:space="preserve">. תופעה זו </w:t>
      </w:r>
      <w:r w:rsidRPr="00CB14BF">
        <w:rPr>
          <w:rFonts w:eastAsia="Calibri" w:hint="eastAsia"/>
          <w:b/>
          <w:bCs/>
          <w:rtl/>
        </w:rPr>
        <w:t>הובילה</w:t>
      </w:r>
      <w:r w:rsidRPr="00CB14BF">
        <w:rPr>
          <w:rFonts w:eastAsia="Calibri"/>
          <w:b/>
          <w:bCs/>
          <w:rtl/>
        </w:rPr>
        <w:t xml:space="preserve"> </w:t>
      </w:r>
      <w:r w:rsidRPr="00CB14BF">
        <w:rPr>
          <w:rFonts w:eastAsia="Calibri" w:hint="eastAsia"/>
          <w:b/>
          <w:bCs/>
          <w:rtl/>
        </w:rPr>
        <w:t>ל</w:t>
      </w:r>
      <w:r w:rsidRPr="00CB14BF">
        <w:rPr>
          <w:rFonts w:eastAsia="Calibri"/>
          <w:b/>
          <w:bCs/>
          <w:rtl/>
        </w:rPr>
        <w:t xml:space="preserve">אי-ודאות תקציבית מתמשכת של למעלה מעשור, ועל הסתמכות גבוהה על תוספות משתנות ובלתי יציבות. היעדר הוודאות </w:t>
      </w:r>
      <w:r w:rsidRPr="00CB14BF">
        <w:rPr>
          <w:rFonts w:eastAsia="Calibri" w:hint="eastAsia"/>
          <w:b/>
          <w:bCs/>
          <w:rtl/>
        </w:rPr>
        <w:t>עלול</w:t>
      </w:r>
      <w:r w:rsidRPr="00CB14BF">
        <w:rPr>
          <w:rFonts w:eastAsia="Calibri"/>
          <w:b/>
          <w:bCs/>
          <w:rtl/>
        </w:rPr>
        <w:t xml:space="preserve"> </w:t>
      </w:r>
      <w:r w:rsidRPr="00CB14BF">
        <w:rPr>
          <w:rFonts w:eastAsia="Calibri" w:hint="eastAsia"/>
          <w:b/>
          <w:bCs/>
          <w:rtl/>
        </w:rPr>
        <w:t>ל</w:t>
      </w:r>
      <w:r w:rsidRPr="00CB14BF">
        <w:rPr>
          <w:rFonts w:eastAsia="Calibri"/>
          <w:b/>
          <w:bCs/>
          <w:rtl/>
        </w:rPr>
        <w:t>פג</w:t>
      </w:r>
      <w:r w:rsidRPr="00CB14BF">
        <w:rPr>
          <w:rFonts w:eastAsia="Calibri" w:hint="eastAsia"/>
          <w:b/>
          <w:bCs/>
          <w:rtl/>
        </w:rPr>
        <w:t>ו</w:t>
      </w:r>
      <w:r w:rsidRPr="00CB14BF">
        <w:rPr>
          <w:rFonts w:eastAsia="Calibri"/>
          <w:b/>
          <w:bCs/>
          <w:rtl/>
        </w:rPr>
        <w:t>ע ביכולתן של התנועות לבצע תכנון רב-שנתי מיטבי, לנהל פעילות חינוכית סדורה ולבנות מסגרות תקציביות יציבות, ועלול להשליך באופן מהותי על איכות השירות החינוכי הניתן לחניכים.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55" w:name="_Hlk220484571"/>
      <w:r w:rsidRPr="00CB14BF">
        <w:rPr>
          <w:rFonts w:eastAsia="Calibri"/>
          <w:b/>
          <w:bCs/>
          <w:rtl/>
        </w:rPr>
        <w:t xml:space="preserve">מומלץ </w:t>
      </w:r>
      <w:r w:rsidRPr="00CB14BF">
        <w:rPr>
          <w:rFonts w:eastAsia="Calibri" w:hint="eastAsia"/>
          <w:b/>
          <w:bCs/>
          <w:rtl/>
        </w:rPr>
        <w:t>ל</w:t>
      </w:r>
      <w:r w:rsidRPr="00CB14BF">
        <w:rPr>
          <w:rFonts w:eastAsia="Calibri"/>
          <w:b/>
          <w:bCs/>
          <w:rtl/>
        </w:rPr>
        <w:t xml:space="preserve">כלל תנועות הנוער, בשיתוף משרד החינוך, </w:t>
      </w:r>
      <w:r w:rsidRPr="00CB14BF">
        <w:rPr>
          <w:rFonts w:eastAsia="Calibri" w:hint="eastAsia"/>
          <w:b/>
          <w:bCs/>
          <w:rtl/>
        </w:rPr>
        <w:t>לגבש</w:t>
      </w:r>
      <w:r w:rsidRPr="00CB14BF">
        <w:rPr>
          <w:rFonts w:eastAsia="Calibri"/>
          <w:b/>
          <w:bCs/>
          <w:rtl/>
        </w:rPr>
        <w:t xml:space="preserve"> מדיניות סדורה לניהול סיכוני תקציב, שתצמצם את הצורך בהתאמות מהותיות במהלך שנת הפעילות, </w:t>
      </w:r>
      <w:r w:rsidRPr="00CB14BF">
        <w:rPr>
          <w:rFonts w:eastAsia="Calibri" w:hint="eastAsia"/>
          <w:b/>
          <w:bCs/>
          <w:rtl/>
        </w:rPr>
        <w:t>תכלול</w:t>
      </w:r>
      <w:r w:rsidRPr="00CB14BF">
        <w:rPr>
          <w:rFonts w:eastAsia="Calibri"/>
          <w:b/>
          <w:bCs/>
          <w:rtl/>
        </w:rPr>
        <w:t xml:space="preserve"> אישור תקציב בתחילת השנה המבוסס על הערכת הכנסות שמרנית והכולל רזרבה תקציבית פנימית שתשמש כרשת ביטחון ובחינה מדי שנה </w:t>
      </w:r>
      <w:r w:rsidRPr="00CB14BF">
        <w:rPr>
          <w:rFonts w:eastAsia="Calibri" w:hint="eastAsia"/>
          <w:b/>
          <w:bCs/>
          <w:rtl/>
        </w:rPr>
        <w:t>של</w:t>
      </w:r>
      <w:r w:rsidRPr="00CB14BF">
        <w:rPr>
          <w:rFonts w:eastAsia="Calibri"/>
          <w:b/>
          <w:bCs/>
          <w:rtl/>
        </w:rPr>
        <w:t xml:space="preserve"> הפערים בין התקציב המקורי למעודכן לצורך הפקת לקחים ותכנון משופר</w:t>
      </w:r>
      <w:bookmarkEnd w:id="55"/>
      <w:r w:rsidRPr="00CB14BF">
        <w:rPr>
          <w:rFonts w:eastAsia="Calibri"/>
          <w:b/>
          <w:bCs/>
          <w:rtl/>
        </w:rPr>
        <w:t>.</w:t>
      </w:r>
      <w:r w:rsidRPr="00CB14BF">
        <w:rPr>
          <w:rFonts w:eastAsia="Calibri"/>
          <w:rtl/>
        </w:rPr>
        <w:t xml:space="preserve"> </w:t>
      </w:r>
      <w:r w:rsidRPr="00CB14BF">
        <w:rPr>
          <w:rFonts w:eastAsia="Calibri" w:hint="eastAsia"/>
          <w:b/>
          <w:bCs/>
          <w:rtl/>
        </w:rPr>
        <w:t>עיגון</w:t>
      </w:r>
      <w:r w:rsidRPr="00CB14BF">
        <w:rPr>
          <w:rFonts w:eastAsia="Calibri"/>
          <w:b/>
          <w:bCs/>
          <w:rtl/>
        </w:rPr>
        <w:t xml:space="preserve"> התוספות הקואליציוניות והחד-שנתיות </w:t>
      </w:r>
      <w:r w:rsidRPr="00CB14BF">
        <w:rPr>
          <w:rFonts w:eastAsia="Calibri" w:hint="eastAsia"/>
          <w:b/>
          <w:bCs/>
          <w:rtl/>
        </w:rPr>
        <w:t>בבסיס</w:t>
      </w:r>
      <w:r w:rsidRPr="00CB14BF">
        <w:rPr>
          <w:rFonts w:eastAsia="Calibri"/>
          <w:b/>
          <w:bCs/>
          <w:rtl/>
        </w:rPr>
        <w:t xml:space="preserve"> תקציב התמיכות בתנועות הנוער </w:t>
      </w:r>
      <w:r w:rsidRPr="00CB14BF">
        <w:rPr>
          <w:rFonts w:eastAsia="Calibri" w:hint="eastAsia"/>
          <w:b/>
          <w:bCs/>
          <w:rtl/>
        </w:rPr>
        <w:t>כפי</w:t>
      </w:r>
      <w:r w:rsidRPr="00CB14BF">
        <w:rPr>
          <w:rFonts w:eastAsia="Calibri"/>
          <w:b/>
          <w:bCs/>
          <w:rtl/>
        </w:rPr>
        <w:t xml:space="preserve"> שהוצג לעיל יכול לסייע בידי תנועות הנוער לגבש תקציב על בסיס הערכות מדויקות יותר ביחס לתמיכות משרד החינוך ולאפשר לתנועות לבצע תכנון רב-שנתי </w:t>
      </w:r>
      <w:r w:rsidRPr="00CB14BF">
        <w:rPr>
          <w:rFonts w:eastAsia="Calibri" w:hint="eastAsia"/>
          <w:b/>
          <w:bCs/>
          <w:rtl/>
        </w:rPr>
        <w:t>של</w:t>
      </w:r>
      <w:r w:rsidRPr="00CB14BF">
        <w:rPr>
          <w:rFonts w:eastAsia="Calibri"/>
          <w:b/>
          <w:bCs/>
          <w:rtl/>
        </w:rPr>
        <w:t xml:space="preserve"> פעילות חינוכית סדורה.</w:t>
      </w:r>
    </w:p>
    <w:p w:rsidR="00CB14BF" w:rsidRPr="00CB14BF" w:rsidP="00CB14BF">
      <w:pPr>
        <w:keepNext/>
        <w:keepLines/>
        <w:spacing w:line="269" w:lineRule="auto"/>
        <w:ind w:left="-567"/>
        <w:rPr>
          <w:rFonts w:eastAsia="Calibri"/>
          <w:szCs w:val="20"/>
        </w:rPr>
      </w:pPr>
    </w:p>
    <w:p w:rsidR="00CB14BF" w:rsidRPr="00CB14BF" w:rsidP="00CB14BF">
      <w:pPr>
        <w:spacing w:line="269" w:lineRule="auto"/>
        <w:rPr>
          <w:rFonts w:eastAsia="Calibri"/>
        </w:rPr>
      </w:pPr>
      <w:r w:rsidRPr="00CB14BF">
        <w:rPr>
          <w:rFonts w:eastAsia="Calibri"/>
          <w:rtl/>
        </w:rPr>
        <w:t xml:space="preserve">בתשובת משרד החינוך נמסר כי </w:t>
      </w:r>
      <w:r w:rsidRPr="00CB14BF">
        <w:rPr>
          <w:rFonts w:eastAsia="Calibri" w:hint="eastAsia"/>
          <w:rtl/>
        </w:rPr>
        <w:t>ה</w:t>
      </w:r>
      <w:r w:rsidRPr="00CB14BF">
        <w:rPr>
          <w:rFonts w:eastAsia="Calibri"/>
          <w:rtl/>
        </w:rPr>
        <w:t xml:space="preserve">פער בין התמיכה החזויה </w:t>
      </w:r>
      <w:r w:rsidRPr="00CB14BF">
        <w:rPr>
          <w:rFonts w:eastAsia="Calibri" w:hint="eastAsia"/>
          <w:rtl/>
        </w:rPr>
        <w:t>ו</w:t>
      </w:r>
      <w:r w:rsidRPr="00CB14BF">
        <w:rPr>
          <w:rFonts w:eastAsia="Calibri"/>
          <w:rtl/>
        </w:rPr>
        <w:t xml:space="preserve">בין התמיכה בפועל מתקיים שנים רבות ומוכר הן לתנועות והן לגורמי המשרד, </w:t>
      </w:r>
      <w:r w:rsidRPr="00CB14BF">
        <w:rPr>
          <w:rFonts w:eastAsia="Calibri" w:hint="eastAsia"/>
          <w:rtl/>
        </w:rPr>
        <w:t>וכי</w:t>
      </w:r>
      <w:r w:rsidRPr="00CB14BF">
        <w:rPr>
          <w:rFonts w:eastAsia="Calibri"/>
          <w:rtl/>
        </w:rPr>
        <w:t xml:space="preserve"> בתחילת כל שנה קלנדרית מגישות התנועות במרכב"ה</w:t>
      </w:r>
      <w:r>
        <w:rPr>
          <w:rFonts w:eastAsia="Calibri"/>
          <w:vertAlign w:val="superscript"/>
          <w:rtl/>
        </w:rPr>
        <w:footnoteReference w:id="40"/>
      </w:r>
      <w:r w:rsidRPr="00CB14BF">
        <w:rPr>
          <w:rFonts w:eastAsia="Calibri"/>
          <w:rtl/>
        </w:rPr>
        <w:t xml:space="preserve"> את היקף "התמיכה החזויה" ממשרד החינוך, על פי הערכתן בדבר סכום התמיכה המרבי המגיע להן, </w:t>
      </w:r>
      <w:r w:rsidRPr="00CB14BF">
        <w:rPr>
          <w:rFonts w:eastAsia="Calibri" w:hint="eastAsia"/>
          <w:rtl/>
        </w:rPr>
        <w:t>אך</w:t>
      </w:r>
      <w:r w:rsidRPr="00CB14BF">
        <w:rPr>
          <w:rFonts w:eastAsia="Calibri"/>
          <w:rtl/>
        </w:rPr>
        <w:t xml:space="preserve"> </w:t>
      </w:r>
      <w:r w:rsidRPr="00CB14BF">
        <w:rPr>
          <w:rFonts w:eastAsia="Calibri" w:hint="eastAsia"/>
          <w:rtl/>
        </w:rPr>
        <w:t>בפועל</w:t>
      </w:r>
      <w:r w:rsidRPr="00CB14BF">
        <w:rPr>
          <w:rFonts w:eastAsia="Calibri"/>
          <w:rtl/>
        </w:rPr>
        <w:t xml:space="preserve"> נקבע תקציב התמיכות לכל תנועה לפי מרכיבים כגון גודל התנועה והיקף ביצוע הפעילות. </w:t>
      </w:r>
      <w:r w:rsidRPr="00CB14BF">
        <w:rPr>
          <w:rFonts w:eastAsia="Calibri" w:hint="eastAsia"/>
          <w:rtl/>
        </w:rPr>
        <w:t>עם</w:t>
      </w:r>
      <w:r w:rsidRPr="00CB14BF">
        <w:rPr>
          <w:rFonts w:eastAsia="Calibri"/>
          <w:rtl/>
        </w:rPr>
        <w:t xml:space="preserve"> זאת ציין משרד החינוך כי הוא מקבל את המלצת מבקר המדינה לגבש, </w:t>
      </w:r>
      <w:r w:rsidRPr="00CB14BF">
        <w:rPr>
          <w:rFonts w:eastAsia="Calibri" w:hint="eastAsia"/>
          <w:rtl/>
        </w:rPr>
        <w:t>בשיתוף</w:t>
      </w:r>
      <w:r w:rsidRPr="00CB14BF">
        <w:rPr>
          <w:rFonts w:eastAsia="Calibri"/>
          <w:rtl/>
        </w:rPr>
        <w:t xml:space="preserve"> עם תנועות הנוער, מדיניות סדורה לניהול סיכוני תקציב, ולשאוף, ככל האפשר, ליצירת ודאות תקציבית.</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4"/>
        <w:rPr>
          <w:rFonts w:eastAsia="Times New Roman"/>
          <w:bCs/>
          <w:spacing w:val="40"/>
          <w:rtl/>
        </w:rPr>
      </w:pPr>
      <w:bookmarkStart w:id="56" w:name="_Toc222042110"/>
      <w:r w:rsidRPr="00CB14BF">
        <w:rPr>
          <w:rFonts w:eastAsia="Times New Roman" w:hint="eastAsia"/>
          <w:bCs/>
          <w:spacing w:val="40"/>
          <w:rtl/>
        </w:rPr>
        <w:t>הליך</w:t>
      </w:r>
      <w:r w:rsidRPr="00CB14BF">
        <w:rPr>
          <w:rFonts w:eastAsia="Times New Roman"/>
          <w:bCs/>
          <w:spacing w:val="40"/>
          <w:rtl/>
        </w:rPr>
        <w:t xml:space="preserve"> </w:t>
      </w:r>
      <w:r w:rsidRPr="00CB14BF">
        <w:rPr>
          <w:rFonts w:eastAsia="Times New Roman" w:hint="eastAsia"/>
          <w:bCs/>
          <w:spacing w:val="40"/>
          <w:rtl/>
        </w:rPr>
        <w:t>חישוב</w:t>
      </w:r>
      <w:r w:rsidRPr="00CB14BF">
        <w:rPr>
          <w:rFonts w:eastAsia="Times New Roman"/>
          <w:bCs/>
          <w:spacing w:val="40"/>
          <w:rtl/>
        </w:rPr>
        <w:t xml:space="preserve"> </w:t>
      </w:r>
      <w:r w:rsidRPr="00CB14BF">
        <w:rPr>
          <w:rFonts w:eastAsia="Times New Roman" w:hint="eastAsia"/>
          <w:bCs/>
          <w:spacing w:val="40"/>
          <w:rtl/>
        </w:rPr>
        <w:t>גובה</w:t>
      </w:r>
      <w:r w:rsidRPr="00CB14BF">
        <w:rPr>
          <w:rFonts w:eastAsia="Times New Roman"/>
          <w:bCs/>
          <w:spacing w:val="40"/>
          <w:rtl/>
        </w:rPr>
        <w:t xml:space="preserve"> </w:t>
      </w:r>
      <w:r w:rsidRPr="00CB14BF">
        <w:rPr>
          <w:rFonts w:eastAsia="Times New Roman" w:hint="eastAsia"/>
          <w:bCs/>
          <w:spacing w:val="40"/>
          <w:rtl/>
        </w:rPr>
        <w:t>התמיכה</w:t>
      </w:r>
      <w:r w:rsidRPr="00CB14BF">
        <w:rPr>
          <w:rFonts w:eastAsia="Times New Roman"/>
          <w:bCs/>
          <w:spacing w:val="40"/>
          <w:rtl/>
        </w:rPr>
        <w:t xml:space="preserve"> </w:t>
      </w:r>
      <w:r w:rsidRPr="00CB14BF">
        <w:rPr>
          <w:rFonts w:eastAsia="Times New Roman" w:hint="eastAsia"/>
          <w:bCs/>
          <w:spacing w:val="40"/>
          <w:rtl/>
        </w:rPr>
        <w:t>לתנועה</w:t>
      </w:r>
    </w:p>
    <w:bookmarkEnd w:id="56"/>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סעיף 3א לחוק יסודות התקציב קובע את מנגנון מתן התמיכות למוסדות ציבור מתקציב המדינה. התקציב בתחום מסוים מחולק בין מוסדות ציבור </w:t>
      </w:r>
      <w:r w:rsidRPr="00CB14BF">
        <w:rPr>
          <w:rFonts w:eastAsia="Calibri" w:hint="eastAsia"/>
          <w:rtl/>
        </w:rPr>
        <w:t>שעוסקים</w:t>
      </w:r>
      <w:r w:rsidRPr="00CB14BF">
        <w:rPr>
          <w:rFonts w:eastAsia="Calibri"/>
          <w:rtl/>
        </w:rPr>
        <w:t xml:space="preserve"> באותו תחום על בסיס מבחנים שוויוניים. </w:t>
      </w:r>
      <w:r w:rsidRPr="00CB14BF">
        <w:rPr>
          <w:rFonts w:eastAsia="Calibri" w:hint="eastAsia"/>
          <w:rtl/>
        </w:rPr>
        <w:t>אותו</w:t>
      </w:r>
      <w:r w:rsidRPr="00CB14BF">
        <w:rPr>
          <w:rFonts w:eastAsia="Calibri"/>
          <w:rtl/>
        </w:rPr>
        <w:t xml:space="preserve"> </w:t>
      </w:r>
      <w:r w:rsidRPr="00CB14BF">
        <w:rPr>
          <w:rFonts w:eastAsia="Calibri" w:hint="eastAsia"/>
          <w:rtl/>
        </w:rPr>
        <w:t>סעיף</w:t>
      </w:r>
      <w:r w:rsidRPr="00CB14BF">
        <w:rPr>
          <w:rFonts w:eastAsia="Calibri"/>
          <w:rtl/>
        </w:rPr>
        <w:t xml:space="preserve"> </w:t>
      </w:r>
      <w:r w:rsidRPr="00CB14BF">
        <w:rPr>
          <w:rFonts w:eastAsia="Calibri" w:hint="eastAsia"/>
          <w:rtl/>
        </w:rPr>
        <w:t>בחוק</w:t>
      </w:r>
      <w:r w:rsidRPr="00CB14BF">
        <w:rPr>
          <w:rFonts w:eastAsia="Calibri"/>
          <w:rtl/>
        </w:rPr>
        <w:t xml:space="preserve"> גם מסמיך את שר האוצר, בהתייעצות עם היועץ המשפטי לממשלה, לקבוע נוהל תמיכות המסדיר את אופן הגשת הבקשות והטיפול בהן. בהתאם לכך נקבע נוהל לתמיכות מתקציב המדינה במוסדות ציבור (</w:t>
      </w:r>
      <w:r w:rsidRPr="00CB14BF">
        <w:rPr>
          <w:rFonts w:eastAsia="Calibri" w:hint="eastAsia"/>
          <w:rtl/>
        </w:rPr>
        <w:t>להלן</w:t>
      </w:r>
      <w:r w:rsidRPr="00CB14BF">
        <w:rPr>
          <w:rFonts w:eastAsia="Calibri"/>
          <w:rtl/>
        </w:rPr>
        <w:t xml:space="preserve"> - נוהל שר </w:t>
      </w:r>
      <w:r w:rsidRPr="00CB14BF">
        <w:rPr>
          <w:rFonts w:eastAsia="Calibri" w:hint="eastAsia"/>
          <w:rtl/>
        </w:rPr>
        <w:t>ה</w:t>
      </w:r>
      <w:r w:rsidRPr="00CB14BF">
        <w:rPr>
          <w:rFonts w:eastAsia="Calibri"/>
          <w:rtl/>
        </w:rPr>
        <w:t>אוצר)</w:t>
      </w:r>
      <w:r>
        <w:rPr>
          <w:rFonts w:eastAsia="Calibri"/>
          <w:vertAlign w:val="superscript"/>
          <w:rtl/>
        </w:rPr>
        <w:footnoteReference w:id="41"/>
      </w:r>
      <w:r w:rsidRPr="00CB14BF">
        <w:rPr>
          <w:rFonts w:eastAsia="Calibri"/>
          <w:rtl/>
        </w:rPr>
        <w:t>, המגדיר את אופן הגשת הבקשה, המסמכים הנדרשים, מנגנוני הבדיקה והאישור, תנאי התשלום, הדיווח והביקורת. הנוהל עוסק בסדרי העבודה והפרוצדורה, אך אינו מקנה לשר האוצר סמכות לשנות את היקף התקציב</w:t>
      </w:r>
      <w:r>
        <w:rPr>
          <w:rFonts w:eastAsia="Calibri"/>
          <w:vertAlign w:val="superscript"/>
          <w:rtl/>
        </w:rPr>
        <w:footnoteReference w:id="42"/>
      </w:r>
      <w:r w:rsidRPr="00CB14BF">
        <w:rPr>
          <w:rFonts w:eastAsia="Calibri"/>
          <w:rtl/>
        </w:rPr>
        <w:t xml:space="preserve"> או לפגוע בעיקרון השוויון בין המוסדות</w:t>
      </w:r>
      <w:r>
        <w:rPr>
          <w:rFonts w:eastAsia="Calibri"/>
          <w:vertAlign w:val="superscript"/>
          <w:rtl/>
        </w:rPr>
        <w:footnoteReference w:id="43"/>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5"/>
        <w:rPr>
          <w:rFonts w:eastAsia="Times New Roman"/>
          <w:spacing w:val="40"/>
          <w:szCs w:val="20"/>
          <w:rtl/>
        </w:rPr>
      </w:pPr>
      <w:r w:rsidRPr="00CB14BF">
        <w:rPr>
          <w:rFonts w:eastAsia="Times New Roman" w:hint="eastAsia"/>
          <w:spacing w:val="40"/>
          <w:rtl/>
        </w:rPr>
        <w:t>מפקד</w:t>
      </w:r>
      <w:r w:rsidRPr="00CB14BF">
        <w:rPr>
          <w:rFonts w:eastAsia="Times New Roman"/>
          <w:spacing w:val="40"/>
          <w:rtl/>
        </w:rPr>
        <w:t xml:space="preserve"> </w:t>
      </w:r>
      <w:r w:rsidRPr="00CB14BF">
        <w:rPr>
          <w:rFonts w:eastAsia="Times New Roman" w:hint="eastAsia"/>
          <w:spacing w:val="40"/>
          <w:rtl/>
        </w:rPr>
        <w:t>חניכים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תמיכת</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מתבססת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המלצות</w:t>
      </w:r>
      <w:r w:rsidRPr="00CB14BF">
        <w:rPr>
          <w:rFonts w:eastAsia="Calibri"/>
          <w:rtl/>
        </w:rPr>
        <w:t xml:space="preserve"> </w:t>
      </w:r>
      <w:r w:rsidRPr="00CB14BF">
        <w:rPr>
          <w:rFonts w:eastAsia="Calibri" w:hint="eastAsia"/>
          <w:rtl/>
        </w:rPr>
        <w:t>ועדת</w:t>
      </w:r>
      <w:r w:rsidRPr="00CB14BF">
        <w:rPr>
          <w:rFonts w:eastAsia="Calibri"/>
          <w:rtl/>
        </w:rPr>
        <w:t xml:space="preserve"> </w:t>
      </w:r>
      <w:r w:rsidRPr="00CB14BF">
        <w:rPr>
          <w:rFonts w:eastAsia="Calibri" w:hint="eastAsia"/>
          <w:rtl/>
        </w:rPr>
        <w:t>שפירא</w:t>
      </w:r>
      <w:r w:rsidRPr="00CB14BF">
        <w:rPr>
          <w:rFonts w:eastAsia="Calibri"/>
          <w:rtl/>
        </w:rPr>
        <w:t xml:space="preserve"> </w:t>
      </w:r>
      <w:r w:rsidRPr="00CB14BF">
        <w:rPr>
          <w:rFonts w:eastAsia="Calibri" w:hint="eastAsia"/>
          <w:rtl/>
        </w:rPr>
        <w:t>שפורסמו</w:t>
      </w:r>
      <w:r w:rsidRPr="00CB14BF">
        <w:rPr>
          <w:rFonts w:eastAsia="Calibri"/>
          <w:rtl/>
        </w:rPr>
        <w:t xml:space="preserve"> </w:t>
      </w:r>
      <w:r w:rsidRPr="00CB14BF">
        <w:rPr>
          <w:rFonts w:eastAsia="Calibri" w:hint="eastAsia"/>
          <w:rtl/>
        </w:rPr>
        <w:t>בשנת</w:t>
      </w:r>
      <w:r w:rsidRPr="00CB14BF">
        <w:rPr>
          <w:rFonts w:eastAsia="Calibri"/>
          <w:rtl/>
        </w:rPr>
        <w:t xml:space="preserve"> 2003</w:t>
      </w:r>
      <w:r>
        <w:rPr>
          <w:rFonts w:eastAsia="Calibri"/>
          <w:vertAlign w:val="superscript"/>
          <w:rtl/>
        </w:rPr>
        <w:footnoteReference w:id="44"/>
      </w:r>
      <w:r w:rsidRPr="00CB14BF">
        <w:rPr>
          <w:rFonts w:eastAsia="Calibri"/>
          <w:rtl/>
        </w:rPr>
        <w:t xml:space="preserve">, </w:t>
      </w:r>
      <w:r w:rsidRPr="00CB14BF">
        <w:rPr>
          <w:rFonts w:eastAsia="Calibri" w:hint="eastAsia"/>
          <w:rtl/>
        </w:rPr>
        <w:t>ושמשרד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אימץ</w:t>
      </w:r>
      <w:r w:rsidRPr="00CB14BF">
        <w:rPr>
          <w:rFonts w:eastAsia="Calibri"/>
          <w:rtl/>
        </w:rPr>
        <w:t xml:space="preserve"> </w:t>
      </w:r>
      <w:r w:rsidRPr="00CB14BF">
        <w:rPr>
          <w:rFonts w:eastAsia="Calibri" w:hint="eastAsia"/>
          <w:rtl/>
        </w:rPr>
        <w:t>ויישם</w:t>
      </w:r>
      <w:r>
        <w:rPr>
          <w:rFonts w:eastAsia="Calibri"/>
          <w:vertAlign w:val="superscript"/>
          <w:rtl/>
        </w:rPr>
        <w:footnoteReference w:id="45"/>
      </w:r>
      <w:r w:rsidRPr="00CB14BF">
        <w:rPr>
          <w:rFonts w:eastAsia="Calibri"/>
          <w:rtl/>
        </w:rPr>
        <w:t>. ההמלצות קבעו קריטריונים אחידים להקצאה תקציבית לתנועות הנוער, המבוססים על עקרונות חינוכיים, מהותיים ו</w:t>
      </w:r>
      <w:r w:rsidRPr="00CB14BF">
        <w:rPr>
          <w:rFonts w:eastAsia="Calibri" w:hint="eastAsia"/>
          <w:rtl/>
        </w:rPr>
        <w:t>ערכיים</w:t>
      </w:r>
      <w:r w:rsidRPr="00CB14BF">
        <w:rPr>
          <w:rFonts w:eastAsia="Calibri"/>
          <w:rtl/>
        </w:rPr>
        <w:t xml:space="preserve">, בשילוב תבחינים ארגוניים וכמותיים. ועדת שפירא קידמה מודל הערכה עדכני ומתמשך, שנועד לשקף באופן מדויק את גודלן והיקף פעילותן של התנועות. לשם כך, הומלץ להתבסס על שני רכיבים מרכזיים: </w:t>
      </w:r>
      <w:r w:rsidRPr="00CB14BF">
        <w:rPr>
          <w:rFonts w:eastAsia="Calibri" w:hint="eastAsia"/>
          <w:b/>
          <w:bCs/>
          <w:rtl/>
        </w:rPr>
        <w:t>מפעלי</w:t>
      </w:r>
      <w:r w:rsidRPr="00CB14BF">
        <w:rPr>
          <w:rFonts w:eastAsia="Calibri"/>
          <w:b/>
          <w:bCs/>
          <w:rtl/>
        </w:rPr>
        <w:t xml:space="preserve"> התנועות</w:t>
      </w:r>
      <w:r w:rsidRPr="00CB14BF">
        <w:rPr>
          <w:rFonts w:eastAsia="Calibri"/>
          <w:rtl/>
        </w:rPr>
        <w:t xml:space="preserve"> - מעקב שוטף ורציף אחר פעילות תנועות הנוער לאורך השנה, הכולל ליווי מקצועי של צוות מומחים משולב מתחום ההערכה ותחום ארגוני הנוער (57% מסך תקציב התמיכה); ו</w:t>
      </w:r>
      <w:r w:rsidRPr="00CB14BF">
        <w:rPr>
          <w:rFonts w:eastAsia="Calibri" w:hint="eastAsia"/>
          <w:b/>
          <w:bCs/>
          <w:rtl/>
        </w:rPr>
        <w:t>מפקד</w:t>
      </w:r>
      <w:r w:rsidRPr="00CB14BF">
        <w:rPr>
          <w:rFonts w:eastAsia="Calibri"/>
          <w:b/>
          <w:bCs/>
          <w:rtl/>
        </w:rPr>
        <w:t xml:space="preserve"> </w:t>
      </w:r>
      <w:r w:rsidRPr="00CB14BF">
        <w:rPr>
          <w:rFonts w:eastAsia="Calibri" w:hint="eastAsia"/>
          <w:b/>
          <w:bCs/>
          <w:rtl/>
        </w:rPr>
        <w:t>חניכים</w:t>
      </w:r>
      <w:r>
        <w:rPr>
          <w:rFonts w:eastAsia="Calibri"/>
          <w:vertAlign w:val="superscript"/>
          <w:rtl/>
        </w:rPr>
        <w:footnoteReference w:id="46"/>
      </w:r>
      <w:r w:rsidRPr="00CB14BF">
        <w:rPr>
          <w:rFonts w:eastAsia="Calibri"/>
          <w:rtl/>
        </w:rPr>
        <w:t xml:space="preserve"> - שילוב בין דיווחים סובייקטיביים של התנועות לבין בדיקות חיצוניות אובייקטיביות של מספר החניכים בכל תנועה. נתונים אלה אמורים להיות מסוכמים לתמונה שנתית מקיפה, המאפשרת הערכה מושכלת של פעילות התנועות, לצד הקצאת כספים על פי נתונים מבוססים ואמינים (43% מסך תקציב התמיכה). </w:t>
      </w:r>
    </w:p>
    <w:p w:rsidR="00CB14BF" w:rsidRPr="00CB14BF" w:rsidP="00CB14BF">
      <w:pPr>
        <w:spacing w:line="269" w:lineRule="auto"/>
        <w:rPr>
          <w:rFonts w:eastAsia="Calibri"/>
          <w:rtl/>
        </w:rPr>
      </w:pPr>
      <w:bookmarkStart w:id="57" w:name="_Hlk219902995"/>
      <w:r w:rsidRPr="00CB14BF">
        <w:rPr>
          <w:rFonts w:eastAsia="Calibri" w:hint="eastAsia"/>
          <w:rtl/>
        </w:rPr>
        <w:t>לפי</w:t>
      </w:r>
      <w:r w:rsidRPr="00CB14BF">
        <w:rPr>
          <w:rFonts w:eastAsia="Calibri"/>
          <w:rtl/>
        </w:rPr>
        <w:t xml:space="preserve"> </w:t>
      </w:r>
      <w:r w:rsidRPr="00CB14BF">
        <w:rPr>
          <w:rFonts w:eastAsia="Calibri" w:hint="eastAsia"/>
          <w:rtl/>
        </w:rPr>
        <w:t>אומדן</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שביצעה</w:t>
      </w:r>
      <w:r w:rsidRPr="00CB14BF">
        <w:rPr>
          <w:rFonts w:eastAsia="Calibri"/>
          <w:rtl/>
        </w:rPr>
        <w:t xml:space="preserve"> </w:t>
      </w:r>
      <w:r w:rsidRPr="00CB14BF">
        <w:rPr>
          <w:rFonts w:eastAsia="Calibri" w:hint="eastAsia"/>
          <w:rtl/>
        </w:rPr>
        <w:t>ראמ</w:t>
      </w:r>
      <w:r w:rsidRPr="00CB14BF">
        <w:rPr>
          <w:rFonts w:eastAsia="Calibri"/>
          <w:rtl/>
        </w:rPr>
        <w:t xml:space="preserve">"ה </w:t>
      </w:r>
      <w:r w:rsidRPr="00CB14BF">
        <w:rPr>
          <w:rFonts w:eastAsia="Calibri" w:hint="eastAsia"/>
          <w:rtl/>
        </w:rPr>
        <w:t>בשנים</w:t>
      </w:r>
      <w:r w:rsidRPr="00CB14BF">
        <w:rPr>
          <w:rFonts w:eastAsia="Calibri"/>
          <w:rtl/>
        </w:rPr>
        <w:t xml:space="preserve"> 2005 - 2006 בהתאם להמלצות ועדת שפירא </w:t>
      </w:r>
      <w:r w:rsidRPr="00CB14BF">
        <w:rPr>
          <w:rFonts w:eastAsia="Calibri" w:hint="eastAsia"/>
          <w:rtl/>
        </w:rPr>
        <w:t>בנוגע</w:t>
      </w:r>
      <w:r w:rsidRPr="00CB14BF">
        <w:rPr>
          <w:rFonts w:eastAsia="Calibri"/>
          <w:rtl/>
        </w:rPr>
        <w:t xml:space="preserve"> למפקד חניכים, </w:t>
      </w:r>
      <w:r w:rsidRPr="00CB14BF">
        <w:rPr>
          <w:rFonts w:eastAsia="Calibri" w:hint="eastAsia"/>
          <w:rtl/>
        </w:rPr>
        <w:t>מספר</w:t>
      </w:r>
      <w:r w:rsidRPr="00CB14BF">
        <w:rPr>
          <w:rFonts w:eastAsia="Calibri"/>
          <w:rtl/>
        </w:rPr>
        <w:t xml:space="preserve"> </w:t>
      </w:r>
      <w:r w:rsidRPr="00CB14BF">
        <w:rPr>
          <w:rFonts w:eastAsia="Calibri" w:hint="eastAsia"/>
          <w:rtl/>
        </w:rPr>
        <w:t>החניכים</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הסתכם</w:t>
      </w:r>
      <w:r w:rsidRPr="00CB14BF">
        <w:rPr>
          <w:rFonts w:eastAsia="Calibri"/>
          <w:rtl/>
        </w:rPr>
        <w:t xml:space="preserve"> </w:t>
      </w:r>
      <w:r w:rsidRPr="00CB14BF">
        <w:rPr>
          <w:rFonts w:eastAsia="Calibri" w:hint="eastAsia"/>
          <w:rtl/>
        </w:rPr>
        <w:t>בכ</w:t>
      </w:r>
      <w:r w:rsidRPr="00CB14BF">
        <w:rPr>
          <w:rFonts w:eastAsia="Calibri"/>
          <w:rtl/>
        </w:rPr>
        <w:t>-176,000</w:t>
      </w:r>
      <w:r>
        <w:rPr>
          <w:rFonts w:eastAsia="Calibri"/>
          <w:vertAlign w:val="superscript"/>
          <w:rtl/>
        </w:rPr>
        <w:footnoteReference w:id="47"/>
      </w:r>
      <w:r w:rsidRPr="00CB14BF">
        <w:rPr>
          <w:rFonts w:eastAsia="Calibri"/>
          <w:rtl/>
        </w:rPr>
        <w:t xml:space="preserve">; </w:t>
      </w:r>
      <w:r w:rsidRPr="00CB14BF">
        <w:rPr>
          <w:rFonts w:eastAsia="Calibri" w:hint="eastAsia"/>
          <w:rtl/>
        </w:rPr>
        <w:t>ואילו</w:t>
      </w:r>
      <w:r w:rsidRPr="00CB14BF">
        <w:rPr>
          <w:rFonts w:eastAsia="Calibri"/>
          <w:rtl/>
        </w:rPr>
        <w:t xml:space="preserve"> </w:t>
      </w:r>
      <w:r w:rsidRPr="00CB14BF">
        <w:rPr>
          <w:rFonts w:eastAsia="Calibri" w:hint="eastAsia"/>
          <w:rtl/>
        </w:rPr>
        <w:t>לפי</w:t>
      </w:r>
      <w:r w:rsidRPr="00CB14BF">
        <w:rPr>
          <w:rFonts w:eastAsia="Calibri"/>
          <w:rtl/>
        </w:rPr>
        <w:t xml:space="preserve"> </w:t>
      </w:r>
      <w:r w:rsidRPr="00CB14BF">
        <w:rPr>
          <w:rFonts w:eastAsia="Calibri" w:hint="eastAsia"/>
          <w:rtl/>
        </w:rPr>
        <w:t>האומדן</w:t>
      </w:r>
      <w:r w:rsidRPr="00CB14BF">
        <w:rPr>
          <w:rFonts w:eastAsia="Calibri"/>
          <w:rtl/>
        </w:rPr>
        <w:t xml:space="preserve"> </w:t>
      </w:r>
      <w:r w:rsidRPr="00CB14BF">
        <w:rPr>
          <w:rFonts w:eastAsia="Calibri" w:hint="eastAsia"/>
          <w:rtl/>
        </w:rPr>
        <w:t>השני</w:t>
      </w:r>
      <w:r w:rsidRPr="00CB14BF">
        <w:rPr>
          <w:rFonts w:eastAsia="Calibri"/>
          <w:rtl/>
        </w:rPr>
        <w:t xml:space="preserve"> </w:t>
      </w:r>
      <w:r w:rsidRPr="00CB14BF">
        <w:rPr>
          <w:rFonts w:eastAsia="Calibri" w:hint="eastAsia"/>
          <w:rtl/>
        </w:rPr>
        <w:t>והאחרון</w:t>
      </w:r>
      <w:r w:rsidRPr="00CB14BF">
        <w:rPr>
          <w:rFonts w:eastAsia="Calibri"/>
          <w:rtl/>
        </w:rPr>
        <w:t xml:space="preserve"> </w:t>
      </w:r>
      <w:r w:rsidRPr="00CB14BF">
        <w:rPr>
          <w:rFonts w:eastAsia="Calibri" w:hint="eastAsia"/>
          <w:rtl/>
        </w:rPr>
        <w:t>שביצעה</w:t>
      </w:r>
      <w:r w:rsidRPr="00CB14BF">
        <w:rPr>
          <w:rFonts w:eastAsia="Calibri"/>
          <w:rtl/>
        </w:rPr>
        <w:t xml:space="preserve">, </w:t>
      </w:r>
      <w:r w:rsidRPr="00CB14BF">
        <w:rPr>
          <w:rFonts w:eastAsia="Calibri" w:hint="eastAsia"/>
          <w:rtl/>
        </w:rPr>
        <w:t>בשנים</w:t>
      </w:r>
      <w:r w:rsidRPr="00CB14BF">
        <w:rPr>
          <w:rFonts w:eastAsia="Calibri" w:hint="cs"/>
          <w:rtl/>
        </w:rPr>
        <w:t xml:space="preserve"> </w:t>
      </w:r>
      <w:r w:rsidRPr="00CB14BF">
        <w:rPr>
          <w:rFonts w:eastAsia="Calibri"/>
          <w:rtl/>
        </w:rPr>
        <w:t xml:space="preserve">2014 - 2015, מספרם </w:t>
      </w:r>
      <w:r w:rsidRPr="00CB14BF">
        <w:rPr>
          <w:rFonts w:eastAsia="Calibri" w:hint="eastAsia"/>
          <w:rtl/>
        </w:rPr>
        <w:t>הסתכם</w:t>
      </w:r>
      <w:r w:rsidRPr="00CB14BF">
        <w:rPr>
          <w:rFonts w:eastAsia="Calibri"/>
          <w:rtl/>
        </w:rPr>
        <w:t xml:space="preserve"> </w:t>
      </w:r>
      <w:r w:rsidRPr="00CB14BF">
        <w:rPr>
          <w:rFonts w:eastAsia="Calibri" w:hint="eastAsia"/>
          <w:rtl/>
        </w:rPr>
        <w:t>ב</w:t>
      </w:r>
      <w:r w:rsidRPr="00CB14BF">
        <w:rPr>
          <w:rFonts w:eastAsia="Calibri"/>
          <w:rtl/>
        </w:rPr>
        <w:t>כ-250,000</w:t>
      </w:r>
      <w:r>
        <w:rPr>
          <w:rFonts w:eastAsia="Calibri"/>
          <w:vertAlign w:val="superscript"/>
          <w:rtl/>
        </w:rPr>
        <w:footnoteReference w:id="48"/>
      </w:r>
      <w:r w:rsidRPr="00CB14BF">
        <w:rPr>
          <w:rFonts w:eastAsia="Calibri"/>
          <w:rtl/>
        </w:rPr>
        <w:t xml:space="preserve">. </w:t>
      </w:r>
      <w:r w:rsidRPr="00CB14BF">
        <w:rPr>
          <w:rFonts w:eastAsia="Calibri" w:hint="eastAsia"/>
          <w:rtl/>
        </w:rPr>
        <w:t>דיווחי</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למשרד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בנוגע</w:t>
      </w:r>
      <w:r w:rsidRPr="00CB14BF">
        <w:rPr>
          <w:rFonts w:eastAsia="Calibri"/>
          <w:rtl/>
        </w:rPr>
        <w:t xml:space="preserve"> </w:t>
      </w:r>
      <w:r w:rsidRPr="00CB14BF">
        <w:rPr>
          <w:rFonts w:eastAsia="Calibri" w:hint="eastAsia"/>
          <w:rtl/>
        </w:rPr>
        <w:t>לשנת</w:t>
      </w:r>
      <w:r w:rsidRPr="00CB14BF">
        <w:rPr>
          <w:rFonts w:eastAsia="Calibri"/>
          <w:rtl/>
        </w:rPr>
        <w:t xml:space="preserve"> 2024 </w:t>
      </w:r>
      <w:r w:rsidRPr="00CB14BF">
        <w:rPr>
          <w:rFonts w:eastAsia="Calibri" w:hint="eastAsia"/>
          <w:rtl/>
        </w:rPr>
        <w:t>מעלים</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מספר</w:t>
      </w:r>
      <w:r w:rsidRPr="00CB14BF">
        <w:rPr>
          <w:rFonts w:eastAsia="Calibri"/>
          <w:rtl/>
        </w:rPr>
        <w:t xml:space="preserve"> </w:t>
      </w:r>
      <w:r w:rsidRPr="00CB14BF">
        <w:rPr>
          <w:rFonts w:eastAsia="Calibri" w:hint="eastAsia"/>
          <w:rtl/>
        </w:rPr>
        <w:t>החניכים</w:t>
      </w:r>
      <w:r w:rsidRPr="00CB14BF">
        <w:rPr>
          <w:rFonts w:eastAsia="Calibri"/>
          <w:rtl/>
        </w:rPr>
        <w:t xml:space="preserve"> שדווח עליהם </w:t>
      </w:r>
      <w:r w:rsidRPr="00CB14BF">
        <w:rPr>
          <w:rFonts w:eastAsia="Calibri" w:hint="eastAsia"/>
          <w:rtl/>
        </w:rPr>
        <w:t>גדל</w:t>
      </w:r>
      <w:r w:rsidRPr="00CB14BF">
        <w:rPr>
          <w:rFonts w:eastAsia="Calibri"/>
          <w:rtl/>
        </w:rPr>
        <w:t xml:space="preserve"> </w:t>
      </w:r>
      <w:r w:rsidRPr="00CB14BF">
        <w:rPr>
          <w:rFonts w:eastAsia="Calibri" w:hint="eastAsia"/>
          <w:rtl/>
        </w:rPr>
        <w:t>לכ</w:t>
      </w:r>
      <w:r w:rsidRPr="00CB14BF">
        <w:rPr>
          <w:rFonts w:eastAsia="Calibri"/>
          <w:rtl/>
        </w:rPr>
        <w:t xml:space="preserve">-353,000 - </w:t>
      </w:r>
      <w:r w:rsidRPr="00CB14BF">
        <w:rPr>
          <w:rFonts w:eastAsia="Calibri" w:hint="eastAsia"/>
          <w:rtl/>
        </w:rPr>
        <w:t>שינוי</w:t>
      </w:r>
      <w:r w:rsidRPr="00CB14BF">
        <w:rPr>
          <w:rFonts w:eastAsia="Calibri"/>
          <w:rtl/>
        </w:rPr>
        <w:t xml:space="preserve"> המשקף </w:t>
      </w:r>
      <w:r w:rsidRPr="00CB14BF">
        <w:rPr>
          <w:rFonts w:eastAsia="Calibri" w:hint="eastAsia"/>
          <w:rtl/>
        </w:rPr>
        <w:t>גידול</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כ</w:t>
      </w:r>
      <w:r w:rsidRPr="00CB14BF">
        <w:rPr>
          <w:rFonts w:eastAsia="Calibri"/>
          <w:rtl/>
        </w:rPr>
        <w:t>-41% ביחס לנתוני הא</w:t>
      </w:r>
      <w:r w:rsidRPr="00CB14BF">
        <w:rPr>
          <w:rFonts w:eastAsia="Calibri" w:hint="eastAsia"/>
          <w:rtl/>
        </w:rPr>
        <w:t>ומדן</w:t>
      </w:r>
      <w:r w:rsidRPr="00CB14BF">
        <w:rPr>
          <w:rFonts w:eastAsia="Calibri"/>
          <w:rtl/>
        </w:rPr>
        <w:t xml:space="preserve"> </w:t>
      </w:r>
      <w:r w:rsidRPr="00CB14BF">
        <w:rPr>
          <w:rFonts w:eastAsia="Calibri" w:hint="eastAsia"/>
          <w:rtl/>
        </w:rPr>
        <w:t>משנת</w:t>
      </w:r>
      <w:r w:rsidRPr="00CB14BF">
        <w:rPr>
          <w:rFonts w:eastAsia="Calibri"/>
          <w:rtl/>
        </w:rPr>
        <w:t xml:space="preserve"> 2015</w:t>
      </w:r>
      <w:bookmarkEnd w:id="57"/>
      <w:r w:rsidRPr="00CB14BF">
        <w:rPr>
          <w:rFonts w:eastAsia="Calibri"/>
          <w:rtl/>
        </w:rPr>
        <w:t xml:space="preserve">. דיווחי התנועות לשנת 2025 </w:t>
      </w:r>
      <w:r w:rsidRPr="00CB14BF">
        <w:rPr>
          <w:rFonts w:eastAsia="Calibri" w:hint="eastAsia"/>
          <w:rtl/>
        </w:rPr>
        <w:t>העלו</w:t>
      </w:r>
      <w:r w:rsidRPr="00CB14BF">
        <w:rPr>
          <w:rFonts w:eastAsia="Calibri"/>
          <w:rtl/>
        </w:rPr>
        <w:t xml:space="preserve"> כי מספר החניכים פחת במעט </w:t>
      </w:r>
      <w:r w:rsidRPr="00CB14BF">
        <w:rPr>
          <w:rFonts w:eastAsia="Calibri" w:hint="eastAsia"/>
          <w:rtl/>
        </w:rPr>
        <w:t>והסתכם</w:t>
      </w:r>
      <w:r w:rsidRPr="00CB14BF">
        <w:rPr>
          <w:rFonts w:eastAsia="Calibri"/>
          <w:rtl/>
        </w:rPr>
        <w:t xml:space="preserve"> </w:t>
      </w:r>
      <w:r w:rsidRPr="00CB14BF">
        <w:rPr>
          <w:rFonts w:eastAsia="Calibri" w:hint="eastAsia"/>
          <w:rtl/>
        </w:rPr>
        <w:t>ב</w:t>
      </w:r>
      <w:r w:rsidRPr="00CB14BF">
        <w:rPr>
          <w:rFonts w:eastAsia="Calibri"/>
          <w:rtl/>
        </w:rPr>
        <w:t xml:space="preserve">כ-350,000.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בשנת 2024 תקצב משרד החינוך את תנועות הנוער ברכיב הגודל היחסי, </w:t>
      </w:r>
      <w:r w:rsidRPr="00CB14BF">
        <w:rPr>
          <w:rFonts w:eastAsia="Calibri" w:hint="eastAsia"/>
          <w:rtl/>
        </w:rPr>
        <w:t>כ</w:t>
      </w:r>
      <w:r w:rsidRPr="00CB14BF">
        <w:rPr>
          <w:rFonts w:eastAsia="Calibri"/>
          <w:rtl/>
        </w:rPr>
        <w:t>-43% מתקציבי תמיכות</w:t>
      </w:r>
      <w:bookmarkStart w:id="58" w:name="_Hlk219736248"/>
      <w:r>
        <w:rPr>
          <w:rFonts w:eastAsia="Calibri"/>
          <w:vertAlign w:val="superscript"/>
          <w:rtl/>
        </w:rPr>
        <w:footnoteReference w:id="49"/>
      </w:r>
      <w:r w:rsidRPr="00CB14BF">
        <w:rPr>
          <w:rFonts w:eastAsia="Calibri"/>
          <w:rtl/>
        </w:rPr>
        <w:t>, על בסיס נתוני א</w:t>
      </w:r>
      <w:r w:rsidRPr="00CB14BF">
        <w:rPr>
          <w:rFonts w:eastAsia="Calibri" w:hint="eastAsia"/>
          <w:rtl/>
        </w:rPr>
        <w:t>ו</w:t>
      </w:r>
      <w:r w:rsidRPr="00CB14BF">
        <w:rPr>
          <w:rFonts w:eastAsia="Calibri"/>
          <w:rtl/>
        </w:rPr>
        <w:t>מדן מ</w:t>
      </w:r>
      <w:r w:rsidRPr="00CB14BF">
        <w:rPr>
          <w:rFonts w:eastAsia="Calibri" w:hint="eastAsia"/>
          <w:rtl/>
        </w:rPr>
        <w:t>ה</w:t>
      </w:r>
      <w:r w:rsidRPr="00CB14BF">
        <w:rPr>
          <w:rFonts w:eastAsia="Calibri"/>
          <w:rtl/>
        </w:rPr>
        <w:t xml:space="preserve">שנים 2014 - 2015, </w:t>
      </w:r>
      <w:r w:rsidRPr="00CB14BF">
        <w:rPr>
          <w:rFonts w:eastAsia="Calibri" w:hint="eastAsia"/>
          <w:rtl/>
        </w:rPr>
        <w:t>ולפיהם</w:t>
      </w:r>
      <w:r w:rsidRPr="00CB14BF">
        <w:rPr>
          <w:rFonts w:eastAsia="Calibri"/>
          <w:rtl/>
        </w:rPr>
        <w:t xml:space="preserve"> מספר החניכים </w:t>
      </w:r>
      <w:r w:rsidRPr="00CB14BF">
        <w:rPr>
          <w:rFonts w:eastAsia="Calibri" w:hint="eastAsia"/>
          <w:rtl/>
        </w:rPr>
        <w:t>היה</w:t>
      </w:r>
      <w:r w:rsidRPr="00CB14BF">
        <w:rPr>
          <w:rFonts w:eastAsia="Calibri"/>
          <w:rtl/>
        </w:rPr>
        <w:t xml:space="preserve"> כ-</w:t>
      </w:r>
      <w:bookmarkEnd w:id="58"/>
      <w:r w:rsidRPr="00CB14BF">
        <w:rPr>
          <w:rFonts w:eastAsia="Calibri"/>
          <w:rtl/>
        </w:rPr>
        <w:t xml:space="preserve">250,000. ואולם לפי דיווחי התנועות העדכניים, </w:t>
      </w:r>
      <w:r w:rsidRPr="00CB14BF">
        <w:rPr>
          <w:rFonts w:eastAsia="Calibri" w:hint="eastAsia"/>
          <w:rtl/>
        </w:rPr>
        <w:t>מספר</w:t>
      </w:r>
      <w:r w:rsidRPr="00CB14BF">
        <w:rPr>
          <w:rFonts w:eastAsia="Calibri"/>
          <w:rtl/>
        </w:rPr>
        <w:t xml:space="preserve"> החניכים </w:t>
      </w:r>
      <w:r w:rsidRPr="00CB14BF">
        <w:rPr>
          <w:rFonts w:eastAsia="Calibri" w:hint="eastAsia"/>
          <w:rtl/>
        </w:rPr>
        <w:t>בשנה</w:t>
      </w:r>
      <w:r w:rsidRPr="00CB14BF">
        <w:rPr>
          <w:rFonts w:eastAsia="Calibri"/>
          <w:rtl/>
        </w:rPr>
        <w:t xml:space="preserve"> זו </w:t>
      </w:r>
      <w:r w:rsidRPr="00CB14BF">
        <w:rPr>
          <w:rFonts w:eastAsia="Calibri" w:hint="eastAsia"/>
          <w:rtl/>
        </w:rPr>
        <w:t>הסתכם</w:t>
      </w:r>
      <w:r w:rsidRPr="00CB14BF">
        <w:rPr>
          <w:rFonts w:eastAsia="Calibri"/>
          <w:rtl/>
        </w:rPr>
        <w:t xml:space="preserve"> </w:t>
      </w:r>
      <w:r w:rsidRPr="00CB14BF">
        <w:rPr>
          <w:rFonts w:eastAsia="Calibri" w:hint="eastAsia"/>
          <w:rtl/>
        </w:rPr>
        <w:t>בכ</w:t>
      </w:r>
      <w:r w:rsidRPr="00CB14BF">
        <w:rPr>
          <w:rFonts w:eastAsia="Calibri"/>
          <w:rtl/>
        </w:rPr>
        <w:t xml:space="preserve">-353,000 - גידול של </w:t>
      </w:r>
      <w:r w:rsidR="00FC4AFF">
        <w:rPr>
          <w:rFonts w:eastAsia="Calibri"/>
          <w:rtl/>
        </w:rPr>
        <w:br/>
      </w:r>
      <w:r w:rsidRPr="00CB14BF">
        <w:rPr>
          <w:rFonts w:eastAsia="Calibri"/>
          <w:rtl/>
        </w:rPr>
        <w:t xml:space="preserve">כ-41%. </w:t>
      </w:r>
      <w:r w:rsidRPr="00CB14BF">
        <w:rPr>
          <w:rFonts w:eastAsia="Calibri" w:hint="eastAsia"/>
          <w:rtl/>
        </w:rPr>
        <w:t>הדבר</w:t>
      </w:r>
      <w:r w:rsidRPr="00CB14BF">
        <w:rPr>
          <w:rFonts w:eastAsia="Calibri"/>
          <w:rtl/>
        </w:rPr>
        <w:t xml:space="preserve"> מחדד </w:t>
      </w:r>
      <w:r w:rsidRPr="00CB14BF">
        <w:rPr>
          <w:rFonts w:eastAsia="Calibri" w:hint="eastAsia"/>
          <w:rtl/>
        </w:rPr>
        <w:t>את</w:t>
      </w:r>
      <w:r w:rsidRPr="00CB14BF">
        <w:rPr>
          <w:rFonts w:eastAsia="Calibri"/>
          <w:rtl/>
        </w:rPr>
        <w:t xml:space="preserve"> </w:t>
      </w:r>
      <w:r w:rsidRPr="00CB14BF">
        <w:rPr>
          <w:rFonts w:eastAsia="Calibri" w:hint="eastAsia"/>
          <w:rtl/>
        </w:rPr>
        <w:t>הפער</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היקף</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בפועל</w:t>
      </w:r>
      <w:r w:rsidRPr="00CB14BF">
        <w:rPr>
          <w:rFonts w:eastAsia="Calibri"/>
          <w:rtl/>
        </w:rPr>
        <w:t xml:space="preserve"> </w:t>
      </w:r>
      <w:r w:rsidRPr="00CB14BF">
        <w:rPr>
          <w:rFonts w:eastAsia="Calibri" w:hint="eastAsia"/>
          <w:rtl/>
        </w:rPr>
        <w:t>לבין</w:t>
      </w:r>
      <w:r w:rsidRPr="00CB14BF">
        <w:rPr>
          <w:rFonts w:eastAsia="Calibri"/>
          <w:rtl/>
        </w:rPr>
        <w:t xml:space="preserve"> </w:t>
      </w:r>
      <w:r w:rsidRPr="00CB14BF">
        <w:rPr>
          <w:rFonts w:eastAsia="Calibri" w:hint="eastAsia"/>
          <w:rtl/>
        </w:rPr>
        <w:t>בסיס</w:t>
      </w:r>
      <w:r w:rsidRPr="00CB14BF">
        <w:rPr>
          <w:rFonts w:eastAsia="Calibri"/>
          <w:rtl/>
        </w:rPr>
        <w:t xml:space="preserve"> </w:t>
      </w:r>
      <w:r w:rsidRPr="00CB14BF">
        <w:rPr>
          <w:rFonts w:eastAsia="Calibri" w:hint="eastAsia"/>
          <w:rtl/>
        </w:rPr>
        <w:t>חלוקת</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הנשען</w:t>
      </w:r>
      <w:r w:rsidRPr="00CB14BF">
        <w:rPr>
          <w:rFonts w:eastAsia="Calibri"/>
          <w:rtl/>
        </w:rPr>
        <w:t xml:space="preserve"> על </w:t>
      </w:r>
      <w:r w:rsidRPr="00CB14BF">
        <w:rPr>
          <w:rFonts w:eastAsia="Calibri" w:hint="eastAsia"/>
          <w:rtl/>
        </w:rPr>
        <w:t>נתונים</w:t>
      </w:r>
      <w:r w:rsidRPr="00CB14BF">
        <w:rPr>
          <w:rFonts w:eastAsia="Calibri"/>
          <w:rtl/>
        </w:rPr>
        <w:t xml:space="preserve"> בני עשור ש</w:t>
      </w:r>
      <w:r w:rsidRPr="00CB14BF">
        <w:rPr>
          <w:rFonts w:eastAsia="Calibri" w:hint="eastAsia"/>
          <w:rtl/>
        </w:rPr>
        <w:t>כבר</w:t>
      </w:r>
      <w:r w:rsidRPr="00CB14BF">
        <w:rPr>
          <w:rFonts w:eastAsia="Calibri"/>
          <w:rtl/>
        </w:rPr>
        <w:t xml:space="preserve"> אינם </w:t>
      </w:r>
      <w:r w:rsidRPr="00CB14BF">
        <w:rPr>
          <w:rFonts w:eastAsia="Calibri" w:hint="eastAsia"/>
          <w:rtl/>
        </w:rPr>
        <w:t>משקפים</w:t>
      </w:r>
      <w:r w:rsidRPr="00CB14BF">
        <w:rPr>
          <w:rFonts w:eastAsia="Calibri"/>
          <w:rtl/>
        </w:rPr>
        <w:t xml:space="preserve"> </w:t>
      </w:r>
      <w:r w:rsidRPr="00CB14BF">
        <w:rPr>
          <w:rFonts w:eastAsia="Calibri" w:hint="eastAsia"/>
          <w:rtl/>
        </w:rPr>
        <w:t>באופן</w:t>
      </w:r>
      <w:r w:rsidRPr="00CB14BF">
        <w:rPr>
          <w:rFonts w:eastAsia="Calibri"/>
          <w:rtl/>
        </w:rPr>
        <w:t xml:space="preserve"> מהימ</w:t>
      </w:r>
      <w:r w:rsidRPr="00CB14BF">
        <w:rPr>
          <w:rFonts w:eastAsia="Calibri" w:hint="eastAsia"/>
          <w:rtl/>
        </w:rPr>
        <w:t>ן</w:t>
      </w:r>
      <w:r w:rsidRPr="00CB14BF">
        <w:rPr>
          <w:rFonts w:eastAsia="Calibri"/>
          <w:rtl/>
        </w:rPr>
        <w:t xml:space="preserve"> את גודלן היחסי של תנו</w:t>
      </w:r>
      <w:r w:rsidRPr="00CB14BF">
        <w:rPr>
          <w:rFonts w:eastAsia="Calibri" w:hint="eastAsia"/>
          <w:rtl/>
        </w:rPr>
        <w:t>עות</w:t>
      </w:r>
      <w:r w:rsidRPr="00CB14BF">
        <w:rPr>
          <w:rFonts w:eastAsia="Calibri"/>
          <w:rtl/>
        </w:rPr>
        <w:t xml:space="preserve"> </w:t>
      </w:r>
      <w:r w:rsidRPr="00CB14BF">
        <w:rPr>
          <w:rFonts w:eastAsia="Calibri" w:hint="eastAsia"/>
          <w:rtl/>
        </w:rPr>
        <w:t>הנוער</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הדברים</w:t>
      </w:r>
      <w:r w:rsidRPr="00CB14BF">
        <w:rPr>
          <w:rFonts w:eastAsia="Calibri"/>
          <w:rtl/>
        </w:rPr>
        <w:t xml:space="preserve"> </w:t>
      </w:r>
      <w:r w:rsidRPr="00CB14BF">
        <w:rPr>
          <w:rFonts w:eastAsia="Calibri" w:hint="eastAsia"/>
          <w:rtl/>
        </w:rPr>
        <w:t>עלו</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במענה</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לשאלון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w:t>
      </w:r>
    </w:p>
    <w:p w:rsidR="00CB14BF" w:rsidRPr="00CB14BF" w:rsidP="00CB14BF">
      <w:pPr>
        <w:spacing w:line="269" w:lineRule="auto"/>
        <w:rPr>
          <w:rFonts w:eastAsia="Calibri"/>
          <w:rtl/>
        </w:rPr>
      </w:pPr>
    </w:p>
    <w:p w:rsidR="00CB14BF" w:rsidRPr="00CB14BF" w:rsidP="00CB14BF">
      <w:pPr>
        <w:spacing w:line="269" w:lineRule="auto"/>
        <w:rPr>
          <w:rFonts w:eastAsia="Calibri"/>
          <w:rtl/>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noProof/>
                <w:rtl/>
              </w:rPr>
              <mc:AlternateContent>
                <mc:Choice Requires="wpg">
                  <w:drawing>
                    <wp:anchor distT="0" distB="0" distL="114300" distR="114300" simplePos="0" relativeHeight="251769856"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65" name="קבוצה 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66" name="תיבת טקסט 66"/>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7" name="תיבת טקסט 67"/>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65" o:spid="_x0000_s1055" style="width:32.5pt;height:37.6pt;margin-top:-40.85pt;margin-left:179.1pt;mso-position-horizontal-relative:margin;position:absolute;z-index:251770880" coordsize="412750,477568">
                      <v:oval id="תיבת טקסט 66" o:spid="_x0000_s1056"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7" o:spid="_x0000_s1057"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לגבי כל התמיכה אין לתנועה אתגרים מיוחדים. לגבי התמיכה לפי גודל התנועה, התנועה מתוקצבת לפי המפקד שנערך לפני כ</w:t>
            </w:r>
            <w:r w:rsidRPr="00CB14BF">
              <w:rPr>
                <w:rFonts w:ascii="Tahoma" w:eastAsia="Calibri" w:hAnsi="Tahoma" w:cs="Tahoma" w:hint="cs"/>
                <w:szCs w:val="20"/>
                <w:rtl/>
              </w:rPr>
              <w:t>עשר</w:t>
            </w:r>
            <w:r w:rsidRPr="00CB14BF">
              <w:rPr>
                <w:rFonts w:ascii="Tahoma" w:eastAsia="Calibri" w:hAnsi="Tahoma" w:cs="Tahoma"/>
                <w:szCs w:val="20"/>
                <w:rtl/>
              </w:rPr>
              <w:t xml:space="preserve"> שנים ומאז התנועה גדלה מאד, ובגובה התמיכה אין ביטוי לכך";</w:t>
            </w:r>
          </w:p>
        </w:tc>
      </w:tr>
    </w:tbl>
    <w:p w:rsidR="00CB14BF" w:rsidRPr="00CB14BF" w:rsidP="00CB14BF">
      <w:pPr>
        <w:spacing w:line="269" w:lineRule="auto"/>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12512"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110" name="קבוצה 1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11"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12"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10" o:spid="_x0000_s1058" style="width:32.5pt;height:37.6pt;margin-top:0.15pt;margin-left:189.45pt;mso-position-horizontal-relative:margin;position:absolute;z-index:251713536" coordsize="412750,477567">
                <v:oval id="תיבת טקסט 5" o:spid="_x0000_s1059"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060"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b/>
                <w:bCs/>
                <w:szCs w:val="20"/>
                <w:rtl/>
              </w:rPr>
            </w:pPr>
            <w:r w:rsidRPr="00CB14BF">
              <w:rPr>
                <w:rFonts w:ascii="Tahoma" w:eastAsia="Calibri" w:hAnsi="Tahoma" w:cs="Tahoma"/>
                <w:szCs w:val="20"/>
                <w:rtl/>
              </w:rPr>
              <w:t>"חוסר התאמה לגידול התנועה: חלוקה מבוססת על אומדן מ-2014-15; גידול משמעותי מאז אינו משתקף. סעיפים מחולקים לפי ביצוע קודם, עם עלייה מקסימלית של 10% בשנה. התקציב אינו משקף את המציאות הנוכחית, מה שיוצר פער בין צרכים לבין משאבים זמינים";</w:t>
            </w:r>
          </w:p>
        </w:tc>
      </w:tr>
    </w:tbl>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C66D09">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098"/>
        </w:trPr>
        <w:tc>
          <w:tcPr>
            <w:tcW w:w="8102" w:type="dxa"/>
            <w:tcBorders>
              <w:top w:val="single" w:sz="12" w:space="0" w:color="002060"/>
              <w:left w:val="nil"/>
              <w:bottom w:val="single" w:sz="4" w:space="0" w:color="FFFFFF"/>
              <w:right w:val="nil"/>
            </w:tcBorders>
            <w:hideMark/>
          </w:tcPr>
          <w:p w:rsidR="00CB14BF" w:rsidRPr="00C66D09" w:rsidP="00C66D09">
            <w:pPr>
              <w:spacing w:line="22" w:lineRule="atLeast"/>
              <w:rPr>
                <w:rFonts w:ascii="Tahoma" w:eastAsia="Calibri" w:hAnsi="Tahoma" w:cs="Tahoma"/>
                <w:rtl/>
                <w:lang w:val="fr-FR"/>
              </w:rPr>
            </w:pPr>
            <w:r w:rsidRPr="00CB14BF">
              <w:rPr>
                <w:rFonts w:ascii="Tahoma" w:eastAsia="Calibri" w:hAnsi="Tahoma" w:cs="Tahoma"/>
                <w:noProof/>
                <w:rtl/>
              </w:rPr>
              <mc:AlternateContent>
                <mc:Choice Requires="wpg">
                  <w:drawing>
                    <wp:anchor distT="0" distB="0" distL="114300" distR="114300" simplePos="0" relativeHeight="251771904"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68" name="קבוצה 6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69" name="תיבת טקסט 69"/>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70" name="תיבת טקסט 70"/>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68" o:spid="_x0000_s1061" style="width:32.5pt;height:37.6pt;margin-top:-40.85pt;margin-left:179.1pt;mso-position-horizontal-relative:margin;position:absolute;z-index:251772928" coordsize="412750,477568">
                      <v:oval id="תיבת טקסט 69" o:spid="_x0000_s1062"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70" o:spid="_x0000_s1063"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גובה התמיכות אינו מספק. תנועות הנוער גדלו בצורה משמעותית בעשור האחרון, מספר בני הנוער הפעילים בתנועות גדל אף הוא ביחד עם גידול האוכלוסי</w:t>
            </w:r>
            <w:r w:rsidRPr="00CB14BF">
              <w:rPr>
                <w:rFonts w:ascii="Tahoma" w:eastAsia="Calibri" w:hAnsi="Tahoma" w:cs="Tahoma" w:hint="eastAsia"/>
                <w:szCs w:val="20"/>
                <w:rtl/>
              </w:rPr>
              <w:t>י</w:t>
            </w:r>
            <w:r w:rsidRPr="00CB14BF">
              <w:rPr>
                <w:rFonts w:ascii="Tahoma" w:eastAsia="Calibri" w:hAnsi="Tahoma" w:cs="Tahoma"/>
                <w:szCs w:val="20"/>
                <w:rtl/>
              </w:rPr>
              <w:t>ה, המחירים עלו לאין שיעור אך כספי התקנה נשארו זהים פחות או יותר".</w:t>
            </w:r>
          </w:p>
        </w:tc>
      </w:tr>
    </w:tbl>
    <w:p w:rsidR="00CB14BF" w:rsidRPr="00CB14BF" w:rsidP="00CB14BF">
      <w:pPr>
        <w:tabs>
          <w:tab w:val="left" w:pos="1842"/>
        </w:tabs>
        <w:spacing w:line="269" w:lineRule="auto"/>
        <w:rPr>
          <w:rFonts w:eastAsia="Calibri"/>
          <w:rtl/>
        </w:rPr>
      </w:pPr>
      <w:r w:rsidRPr="00CB14BF">
        <w:rPr>
          <w:rFonts w:eastAsia="Calibri" w:hint="eastAsia"/>
          <w:rtl/>
        </w:rPr>
        <w:t>הפער</w:t>
      </w:r>
      <w:r w:rsidRPr="00CB14BF">
        <w:rPr>
          <w:rFonts w:eastAsia="Calibri"/>
          <w:rtl/>
        </w:rPr>
        <w:t xml:space="preserve"> בין החלק היחסי של כל תנועה בתקציב משתקף בתרשים ההשוואה שלהלן, המציג את הגודל היחסי של התנועות לפי נתוני האומדן לשנים 2014</w:t>
      </w:r>
      <w:r w:rsidRPr="00CB14BF">
        <w:rPr>
          <w:rFonts w:eastAsia="Calibri" w:hint="cs"/>
          <w:rtl/>
        </w:rPr>
        <w:t xml:space="preserve"> </w:t>
      </w:r>
      <w:r w:rsidRPr="00CB14BF">
        <w:rPr>
          <w:rFonts w:eastAsia="Calibri"/>
          <w:rtl/>
        </w:rPr>
        <w:t>-</w:t>
      </w:r>
      <w:r w:rsidRPr="00CB14BF">
        <w:rPr>
          <w:rFonts w:eastAsia="Calibri" w:hint="cs"/>
          <w:rtl/>
        </w:rPr>
        <w:t xml:space="preserve"> </w:t>
      </w:r>
      <w:r w:rsidRPr="00CB14BF">
        <w:rPr>
          <w:rFonts w:eastAsia="Calibri"/>
          <w:rtl/>
        </w:rPr>
        <w:t xml:space="preserve">2015 לעומת דיווחי התנועות למשרד החינוך לשנת 2025: </w:t>
      </w:r>
    </w:p>
    <w:p w:rsidR="00CB14BF" w:rsidRPr="00CB14BF" w:rsidP="00CB14BF">
      <w:pPr>
        <w:spacing w:line="269" w:lineRule="auto"/>
        <w:rPr>
          <w:rFonts w:eastAsia="Calibri"/>
          <w:rtl/>
        </w:rPr>
      </w:pPr>
    </w:p>
    <w:p w:rsidR="00CB14BF" w:rsidRPr="00CB14BF" w:rsidP="00CB14BF">
      <w:pPr>
        <w:keepNext/>
        <w:keepLines/>
        <w:spacing w:line="269" w:lineRule="auto"/>
        <w:jc w:val="center"/>
        <w:rPr>
          <w:rFonts w:eastAsia="Calibri"/>
          <w:b/>
          <w:bCs/>
          <w:rtl/>
        </w:rPr>
      </w:pPr>
      <w:r w:rsidRPr="00CB14BF">
        <w:rPr>
          <w:rFonts w:eastAsia="Calibri" w:hint="eastAsia"/>
          <w:rtl/>
        </w:rPr>
        <w:t>תרשים</w:t>
      </w:r>
      <w:r w:rsidRPr="00CB14BF">
        <w:rPr>
          <w:rFonts w:eastAsia="Calibri"/>
          <w:rtl/>
        </w:rPr>
        <w:t xml:space="preserve"> 8: </w:t>
      </w:r>
      <w:r w:rsidRPr="00CB14BF">
        <w:rPr>
          <w:rFonts w:eastAsia="Calibri" w:hint="eastAsia"/>
          <w:b/>
          <w:bCs/>
          <w:rtl/>
        </w:rPr>
        <w:t>השוואת</w:t>
      </w:r>
      <w:r w:rsidRPr="00CB14BF">
        <w:rPr>
          <w:rFonts w:eastAsia="Calibri"/>
          <w:b/>
          <w:bCs/>
          <w:rtl/>
        </w:rPr>
        <w:t xml:space="preserve"> </w:t>
      </w:r>
      <w:r w:rsidRPr="00CB14BF">
        <w:rPr>
          <w:rFonts w:eastAsia="Calibri" w:hint="eastAsia"/>
          <w:b/>
          <w:bCs/>
          <w:rtl/>
        </w:rPr>
        <w:t>שיעור</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של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תנועת</w:t>
      </w:r>
      <w:r w:rsidRPr="00CB14BF">
        <w:rPr>
          <w:rFonts w:eastAsia="Calibri"/>
          <w:b/>
          <w:bCs/>
          <w:rtl/>
        </w:rPr>
        <w:t xml:space="preserve"> נוער </w:t>
      </w:r>
      <w:r w:rsidRPr="00CB14BF">
        <w:rPr>
          <w:rFonts w:eastAsia="Calibri" w:hint="eastAsia"/>
          <w:b/>
          <w:bCs/>
          <w:rtl/>
        </w:rPr>
        <w:t>מכלל</w:t>
      </w:r>
      <w:r w:rsidRPr="00CB14BF">
        <w:rPr>
          <w:rFonts w:eastAsia="Calibri"/>
          <w:b/>
          <w:bCs/>
          <w:rtl/>
        </w:rPr>
        <w:t xml:space="preserve"> החניכים בתנועות נוער, לפי </w:t>
      </w:r>
      <w:r w:rsidRPr="00CB14BF">
        <w:rPr>
          <w:rFonts w:eastAsia="Calibri" w:hint="eastAsia"/>
          <w:b/>
          <w:bCs/>
          <w:rtl/>
        </w:rPr>
        <w:t>תקופות</w:t>
      </w:r>
      <w:r w:rsidRPr="00CB14BF">
        <w:rPr>
          <w:rFonts w:eastAsia="Calibri"/>
          <w:b/>
          <w:bCs/>
          <w:rtl/>
        </w:rPr>
        <w:t>, 2014 - 2015 ל</w:t>
      </w:r>
      <w:r w:rsidRPr="00CB14BF">
        <w:rPr>
          <w:rFonts w:eastAsia="Calibri" w:hint="eastAsia"/>
          <w:b/>
          <w:bCs/>
          <w:rtl/>
        </w:rPr>
        <w:t>עומת</w:t>
      </w:r>
      <w:r w:rsidRPr="00CB14BF">
        <w:rPr>
          <w:rFonts w:eastAsia="Calibri"/>
          <w:b/>
          <w:bCs/>
          <w:rtl/>
        </w:rPr>
        <w:t xml:space="preserve"> 2025 </w:t>
      </w:r>
    </w:p>
    <w:p w:rsidR="00CD4A7C" w:rsidP="00CB14BF">
      <w:pPr>
        <w:keepNext/>
        <w:keepLines/>
        <w:spacing w:line="269" w:lineRule="auto"/>
        <w:jc w:val="center"/>
        <w:rPr>
          <w:rFonts w:eastAsia="Calibri"/>
          <w:b/>
          <w:bCs/>
          <w:rtl/>
        </w:rPr>
      </w:pPr>
      <w:r w:rsidRPr="00CB14BF">
        <w:rPr>
          <w:rFonts w:eastAsia="Calibri"/>
          <w:b/>
          <w:bCs/>
          <w:noProof/>
          <w:rtl/>
        </w:rPr>
        <w:drawing>
          <wp:inline distT="0" distB="0" distL="0" distR="0">
            <wp:extent cx="5434418" cy="2305050"/>
            <wp:effectExtent l="0" t="0" r="0" b="0"/>
            <wp:docPr id="954" name="תמונה 954" descr="שיעור חניכי התנועה&#10;מסך חניכי כל התנועות&#10;בשנים 2015-2014&#10;&#10;שיעור חניכי התנועה&#10;מסך חניכי כל התנועות&#10;בשנת 2025&#10;&#10;שינוי בגודל היחס&#10;&#10;הצופים&#10;26%&#10;20%&#10;6%-&#10;&#10;הנוער העובד והלומד&#10;25%&#10;20%&#10;5%-&#10;&#10;בני עקיבא&#10;21%&#10;24%&#10;3%&#10;&#10;הנוער הדרוזי&#10;5%&#10;4%&#10;1%-&#10;&#10;השומר הצעיר&#10;4%&#10;6%&#10;2%&#10;&#10;עזרא&#10;4%&#10;6%&#10;2%&#10;&#10;הנוער הלאומי בית&quot;ר&#10;3%&#10;2%&#10;1%-&#10;&#10;אריאל&#10;3%&#10;7%&#10;5%&#10;&#10;האיחוד החקלאי&#10;3%&#10;2%&#10;0%&#10;&#10;הצופים הערבים&#10;3%&#10;2%&#10;1%&#10;&#10;המחנות העולים&#10;2%&#10;2%&#10;0%&#10;&#10;המכבי הצעיר&#10;2%&#10;1%&#10;2%&#10;&#10;היכלי ענ&quot;ג&#10;2%&#10;1%&#1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תמונה 954" descr="שיעור חניכי התנועה&#10;מסך חניכי כל התנועות&#10;בשנים 2015-2014&#10;&#10;שיעור חניכי התנועה&#10;מסך חניכי כל התנועות&#10;בשנת 2025&#10;&#10;שינוי בגודל היחס&#10;&#10;הצופים&#10;26%&#10;20%&#10;6%-&#10;&#10;הנוער העובד והלומד&#10;25%&#10;20%&#10;5%-&#10;&#10;בני עקיבא&#10;21%&#10;24%&#10;3%&#10;&#10;הנוער הדרוזי&#10;5%&#10;4%&#10;1%-&#10;&#10;השומר הצעיר&#10;4%&#10;6%&#10;2%&#10;&#10;עזרא&#10;4%&#10;6%&#10;2%&#10;&#10;הנוער הלאומי בית&quot;ר&#10;3%&#10;2%&#10;1%-&#10;&#10;אריאל&#10;3%&#10;7%&#10;5%&#10;&#10;האיחוד החקלאי&#10;3%&#10;2%&#10;0%&#10;&#10;הצופים הערבים&#10;3%&#10;2%&#10;1%&#10;&#10;המחנות העולים&#10;2%&#10;2%&#10;0%&#10;&#10;המכבי הצעיר&#10;2%&#10;1%&#10;2%&#10;&#10;היכלי ענ&quot;ג&#10;2%&#10;1%&#10;1%&#10;"/>
                    <pic:cNvPicPr/>
                  </pic:nvPicPr>
                  <pic:blipFill>
                    <a:blip xmlns:r="http://schemas.openxmlformats.org/officeDocument/2006/relationships" r:embed="rId31"/>
                    <a:stretch>
                      <a:fillRect/>
                    </a:stretch>
                  </pic:blipFill>
                  <pic:spPr>
                    <a:xfrm>
                      <a:off x="0" y="0"/>
                      <a:ext cx="5435440" cy="2305483"/>
                    </a:xfrm>
                    <a:prstGeom prst="rect">
                      <a:avLst/>
                    </a:prstGeom>
                  </pic:spPr>
                </pic:pic>
              </a:graphicData>
            </a:graphic>
          </wp:inline>
        </w:drawing>
      </w:r>
    </w:p>
    <w:p w:rsidR="00CB14BF" w:rsidRPr="00CB14BF" w:rsidP="00CB14BF">
      <w:pPr>
        <w:keepNext/>
        <w:keepLines/>
        <w:spacing w:line="269" w:lineRule="auto"/>
        <w:jc w:val="left"/>
        <w:rPr>
          <w:rFonts w:eastAsia="Calibri"/>
          <w:szCs w:val="20"/>
          <w:rtl/>
        </w:rPr>
      </w:pPr>
      <w:r w:rsidRPr="00CB14BF">
        <w:rPr>
          <w:rFonts w:eastAsia="Calibri"/>
          <w:szCs w:val="20"/>
          <w:rtl/>
        </w:rPr>
        <w:t xml:space="preserve">על פי </w:t>
      </w:r>
      <w:r w:rsidRPr="00CB14BF">
        <w:rPr>
          <w:rFonts w:eastAsia="Calibri" w:hint="eastAsia"/>
          <w:szCs w:val="20"/>
          <w:rtl/>
        </w:rPr>
        <w:t>נתוני</w:t>
      </w:r>
      <w:r w:rsidRPr="00CB14BF">
        <w:rPr>
          <w:rFonts w:eastAsia="Calibri"/>
          <w:szCs w:val="20"/>
          <w:rtl/>
        </w:rPr>
        <w:t xml:space="preserve"> </w:t>
      </w:r>
      <w:r w:rsidRPr="00CB14BF">
        <w:rPr>
          <w:rFonts w:eastAsia="Calibri" w:hint="eastAsia"/>
          <w:szCs w:val="20"/>
          <w:rtl/>
        </w:rPr>
        <w:t>ראמ</w:t>
      </w:r>
      <w:r w:rsidRPr="00CB14BF">
        <w:rPr>
          <w:rFonts w:eastAsia="Calibri"/>
          <w:szCs w:val="20"/>
          <w:rtl/>
        </w:rPr>
        <w:t>"ה ודיווחי תנועות הנוער</w:t>
      </w:r>
      <w:r w:rsidRPr="00CB14BF">
        <w:rPr>
          <w:rFonts w:eastAsia="Calibri" w:hint="cs"/>
          <w:szCs w:val="20"/>
          <w:rtl/>
        </w:rPr>
        <w:t>,</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משרד מבקר המדינה</w:t>
      </w:r>
      <w:r w:rsidRPr="00CB14BF">
        <w:rPr>
          <w:rFonts w:eastAsia="Calibri" w:hint="cs"/>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מהתרשים עולה כי </w:t>
      </w:r>
      <w:r w:rsidRPr="00CB14BF">
        <w:rPr>
          <w:rFonts w:eastAsia="Calibri" w:hint="eastAsia"/>
          <w:b/>
          <w:bCs/>
          <w:rtl/>
        </w:rPr>
        <w:t>בעוד</w:t>
      </w:r>
      <w:r w:rsidRPr="00CB14BF">
        <w:rPr>
          <w:rFonts w:eastAsia="Calibri"/>
          <w:b/>
          <w:bCs/>
          <w:rtl/>
        </w:rPr>
        <w:t xml:space="preserve"> </w:t>
      </w:r>
      <w:r w:rsidRPr="00CB14BF">
        <w:rPr>
          <w:rFonts w:eastAsia="Calibri" w:hint="eastAsia"/>
          <w:b/>
          <w:bCs/>
          <w:rtl/>
        </w:rPr>
        <w:t>גודלן</w:t>
      </w:r>
      <w:r w:rsidRPr="00CB14BF">
        <w:rPr>
          <w:rFonts w:eastAsia="Calibri"/>
          <w:b/>
          <w:bCs/>
          <w:rtl/>
        </w:rPr>
        <w:t xml:space="preserve"> היחסי של </w:t>
      </w:r>
      <w:r w:rsidRPr="00CB14BF">
        <w:rPr>
          <w:rFonts w:eastAsia="Calibri" w:hint="eastAsia"/>
          <w:b/>
          <w:bCs/>
          <w:rtl/>
        </w:rPr>
        <w:t>תנועות</w:t>
      </w:r>
      <w:r w:rsidRPr="00CB14BF">
        <w:rPr>
          <w:rFonts w:eastAsia="Calibri"/>
          <w:b/>
          <w:bCs/>
          <w:rtl/>
        </w:rPr>
        <w:t xml:space="preserve"> הצופים (6%-), הנוער העובד והלומד (5%-), תנועת הנוער הדרוזי (1%-) </w:t>
      </w:r>
      <w:r w:rsidRPr="00CB14BF">
        <w:rPr>
          <w:rFonts w:eastAsia="Calibri" w:hint="eastAsia"/>
          <w:b/>
          <w:bCs/>
          <w:rtl/>
        </w:rPr>
        <w:t>ו</w:t>
      </w:r>
      <w:r w:rsidRPr="00CB14BF">
        <w:rPr>
          <w:rFonts w:eastAsia="Calibri"/>
          <w:b/>
          <w:bCs/>
          <w:rtl/>
        </w:rPr>
        <w:t xml:space="preserve">הנוער הלאומי-בית"ר (1%-) </w:t>
      </w:r>
      <w:r w:rsidRPr="00CB14BF">
        <w:rPr>
          <w:rFonts w:eastAsia="Calibri" w:hint="eastAsia"/>
          <w:b/>
          <w:bCs/>
          <w:rtl/>
        </w:rPr>
        <w:t>קטן</w:t>
      </w:r>
      <w:r w:rsidRPr="00CB14BF">
        <w:rPr>
          <w:rFonts w:eastAsia="Calibri"/>
          <w:b/>
          <w:bCs/>
          <w:rtl/>
        </w:rPr>
        <w:t xml:space="preserve"> בשנת 2025 ביחס לחלקן </w:t>
      </w:r>
      <w:r w:rsidRPr="00CB14BF">
        <w:rPr>
          <w:rFonts w:eastAsia="Calibri" w:hint="eastAsia"/>
          <w:b/>
          <w:bCs/>
          <w:rtl/>
        </w:rPr>
        <w:t>בשנים</w:t>
      </w:r>
      <w:r w:rsidRPr="00CB14BF">
        <w:rPr>
          <w:rFonts w:eastAsia="Calibri"/>
          <w:b/>
          <w:bCs/>
          <w:rtl/>
        </w:rPr>
        <w:t xml:space="preserve"> 2014 - 2015, חלקן היחסי של בני עקיבא (3%+), השומר הצעי</w:t>
      </w:r>
      <w:r w:rsidRPr="00CB14BF">
        <w:rPr>
          <w:rFonts w:eastAsia="Calibri" w:hint="eastAsia"/>
          <w:b/>
          <w:bCs/>
          <w:rtl/>
        </w:rPr>
        <w:t>ר</w:t>
      </w:r>
      <w:r w:rsidRPr="00CB14BF">
        <w:rPr>
          <w:rFonts w:eastAsia="Calibri"/>
          <w:b/>
          <w:bCs/>
          <w:rtl/>
        </w:rPr>
        <w:t xml:space="preserve"> (2%+), עזרא (2%+), אריאל (5%+), הצופים הערבים (1%+) </w:t>
      </w:r>
      <w:r w:rsidRPr="00CB14BF">
        <w:rPr>
          <w:rFonts w:eastAsia="Calibri" w:hint="eastAsia"/>
          <w:b/>
          <w:bCs/>
          <w:rtl/>
        </w:rPr>
        <w:t>ו</w:t>
      </w:r>
      <w:r w:rsidRPr="00CB14BF">
        <w:rPr>
          <w:rFonts w:eastAsia="Calibri"/>
          <w:b/>
          <w:bCs/>
          <w:rtl/>
        </w:rPr>
        <w:t xml:space="preserve">היכלי ענ"ג (1%+) </w:t>
      </w:r>
      <w:r w:rsidRPr="00CB14BF">
        <w:rPr>
          <w:rFonts w:eastAsia="Calibri" w:hint="eastAsia"/>
          <w:b/>
          <w:bCs/>
          <w:rtl/>
        </w:rPr>
        <w:t>גדל</w:t>
      </w:r>
      <w:r w:rsidRPr="00CB14BF">
        <w:rPr>
          <w:rFonts w:eastAsia="Calibri"/>
          <w:b/>
          <w:bCs/>
          <w:rtl/>
        </w:rPr>
        <w:t xml:space="preserve">. חלקן היחסי של האיחוד החקלאי (0%), המחנות העולים (0%) </w:t>
      </w:r>
      <w:r w:rsidRPr="00CB14BF">
        <w:rPr>
          <w:rFonts w:eastAsia="Calibri" w:hint="eastAsia"/>
          <w:b/>
          <w:bCs/>
          <w:rtl/>
        </w:rPr>
        <w:t>ו</w:t>
      </w:r>
      <w:r w:rsidRPr="00CB14BF">
        <w:rPr>
          <w:rFonts w:eastAsia="Calibri"/>
          <w:b/>
          <w:bCs/>
          <w:rtl/>
        </w:rPr>
        <w:t>המכבי הצעיר (0%) נותר כפי שהוא.</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59" w:name="_Hlk220484618"/>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אף</w:t>
      </w:r>
      <w:r w:rsidRPr="00CB14BF">
        <w:rPr>
          <w:rFonts w:eastAsia="Calibri"/>
          <w:b/>
          <w:bCs/>
          <w:rtl/>
        </w:rPr>
        <w:t xml:space="preserve"> </w:t>
      </w:r>
      <w:r w:rsidRPr="00CB14BF">
        <w:rPr>
          <w:rFonts w:eastAsia="Calibri" w:hint="eastAsia"/>
          <w:b/>
          <w:bCs/>
          <w:rtl/>
        </w:rPr>
        <w:t>שמשרד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אימץ</w:t>
      </w:r>
      <w:r w:rsidRPr="00CB14BF">
        <w:rPr>
          <w:rFonts w:eastAsia="Calibri"/>
          <w:b/>
          <w:bCs/>
          <w:rtl/>
        </w:rPr>
        <w:t xml:space="preserve"> את המלצות </w:t>
      </w:r>
      <w:r w:rsidRPr="00CB14BF">
        <w:rPr>
          <w:rFonts w:eastAsia="Calibri" w:hint="eastAsia"/>
          <w:b/>
          <w:bCs/>
          <w:rtl/>
        </w:rPr>
        <w:t>ועדת</w:t>
      </w:r>
      <w:r w:rsidRPr="00CB14BF">
        <w:rPr>
          <w:rFonts w:eastAsia="Calibri"/>
          <w:b/>
          <w:bCs/>
          <w:rtl/>
        </w:rPr>
        <w:t xml:space="preserve"> </w:t>
      </w:r>
      <w:r w:rsidRPr="00CB14BF">
        <w:rPr>
          <w:rFonts w:eastAsia="Calibri" w:hint="eastAsia"/>
          <w:b/>
          <w:bCs/>
          <w:rtl/>
        </w:rPr>
        <w:t>שפירא</w:t>
      </w:r>
      <w:r w:rsidRPr="00CB14BF">
        <w:rPr>
          <w:rFonts w:eastAsia="Calibri"/>
          <w:b/>
          <w:bCs/>
          <w:rtl/>
        </w:rPr>
        <w:t xml:space="preserve">, </w:t>
      </w:r>
      <w:r w:rsidRPr="00CB14BF">
        <w:rPr>
          <w:rFonts w:eastAsia="Calibri" w:hint="eastAsia"/>
          <w:b/>
          <w:bCs/>
          <w:rtl/>
        </w:rPr>
        <w:t>שהקים</w:t>
      </w:r>
      <w:r w:rsidRPr="00CB14BF">
        <w:rPr>
          <w:rFonts w:eastAsia="Calibri"/>
          <w:b/>
          <w:bCs/>
          <w:rtl/>
        </w:rPr>
        <w:t xml:space="preserve"> בשנת 2003 </w:t>
      </w:r>
      <w:r w:rsidRPr="00CB14BF">
        <w:rPr>
          <w:rFonts w:eastAsia="Calibri" w:hint="eastAsia"/>
          <w:b/>
          <w:bCs/>
          <w:rtl/>
        </w:rPr>
        <w:t>לצורך</w:t>
      </w:r>
      <w:r w:rsidRPr="00CB14BF">
        <w:rPr>
          <w:rFonts w:eastAsia="Calibri"/>
          <w:b/>
          <w:bCs/>
          <w:rtl/>
        </w:rPr>
        <w:t xml:space="preserve"> </w:t>
      </w:r>
      <w:r w:rsidRPr="00CB14BF">
        <w:rPr>
          <w:rFonts w:eastAsia="Calibri" w:hint="eastAsia"/>
          <w:b/>
          <w:bCs/>
          <w:rtl/>
        </w:rPr>
        <w:t>גיבוש</w:t>
      </w:r>
      <w:r w:rsidRPr="00CB14BF">
        <w:rPr>
          <w:rFonts w:eastAsia="Calibri"/>
          <w:b/>
          <w:bCs/>
          <w:rtl/>
        </w:rPr>
        <w:t xml:space="preserve"> </w:t>
      </w:r>
      <w:r w:rsidRPr="00CB14BF">
        <w:rPr>
          <w:rFonts w:eastAsia="Calibri" w:hint="eastAsia"/>
          <w:b/>
          <w:bCs/>
          <w:rtl/>
        </w:rPr>
        <w:t>קריטריונים</w:t>
      </w:r>
      <w:r w:rsidRPr="00CB14BF">
        <w:rPr>
          <w:rFonts w:eastAsia="Calibri"/>
          <w:b/>
          <w:bCs/>
          <w:rtl/>
        </w:rPr>
        <w:t xml:space="preserve"> </w:t>
      </w:r>
      <w:r w:rsidRPr="00CB14BF">
        <w:rPr>
          <w:rFonts w:eastAsia="Calibri" w:hint="eastAsia"/>
          <w:b/>
          <w:bCs/>
          <w:rtl/>
        </w:rPr>
        <w:t>אחידים</w:t>
      </w:r>
      <w:r w:rsidRPr="00CB14BF">
        <w:rPr>
          <w:rFonts w:eastAsia="Calibri"/>
          <w:b/>
          <w:bCs/>
          <w:rtl/>
        </w:rPr>
        <w:t xml:space="preserve"> </w:t>
      </w:r>
      <w:r w:rsidRPr="00CB14BF">
        <w:rPr>
          <w:rFonts w:eastAsia="Calibri" w:hint="eastAsia"/>
          <w:b/>
          <w:bCs/>
          <w:rtl/>
        </w:rPr>
        <w:t>להקצאה</w:t>
      </w:r>
      <w:r w:rsidRPr="00CB14BF">
        <w:rPr>
          <w:rFonts w:eastAsia="Calibri"/>
          <w:b/>
          <w:bCs/>
          <w:rtl/>
        </w:rPr>
        <w:t xml:space="preserve"> </w:t>
      </w:r>
      <w:r w:rsidRPr="00CB14BF">
        <w:rPr>
          <w:rFonts w:eastAsia="Calibri" w:hint="eastAsia"/>
          <w:b/>
          <w:bCs/>
          <w:rtl/>
        </w:rPr>
        <w:t>תקציבית</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w:t>
      </w:r>
      <w:r w:rsidRPr="00CB14BF">
        <w:rPr>
          <w:rFonts w:eastAsia="Calibri"/>
          <w:rtl/>
        </w:rPr>
        <w:t xml:space="preserve"> </w:t>
      </w:r>
      <w:r w:rsidRPr="00CB14BF">
        <w:rPr>
          <w:rFonts w:eastAsia="Calibri" w:hint="eastAsia"/>
          <w:b/>
          <w:bCs/>
          <w:rtl/>
        </w:rPr>
        <w:t>הוא</w:t>
      </w:r>
      <w:r w:rsidRPr="00CB14BF">
        <w:rPr>
          <w:rFonts w:eastAsia="Calibri"/>
          <w:b/>
          <w:bCs/>
          <w:rtl/>
        </w:rPr>
        <w:t xml:space="preserve"> נמנע </w:t>
      </w:r>
      <w:r w:rsidRPr="00CB14BF">
        <w:rPr>
          <w:rFonts w:eastAsia="Calibri" w:hint="eastAsia"/>
          <w:b/>
          <w:bCs/>
          <w:rtl/>
        </w:rPr>
        <w:t>זה</w:t>
      </w:r>
      <w:r w:rsidRPr="00CB14BF">
        <w:rPr>
          <w:rFonts w:eastAsia="Calibri"/>
          <w:b/>
          <w:bCs/>
          <w:rtl/>
        </w:rPr>
        <w:t xml:space="preserve"> עשור </w:t>
      </w:r>
      <w:r w:rsidRPr="00CB14BF">
        <w:rPr>
          <w:rFonts w:eastAsia="Calibri" w:hint="eastAsia"/>
          <w:b/>
          <w:bCs/>
          <w:rtl/>
        </w:rPr>
        <w:t>מיישום</w:t>
      </w:r>
      <w:r w:rsidRPr="00CB14BF">
        <w:rPr>
          <w:rFonts w:eastAsia="Calibri"/>
          <w:b/>
          <w:bCs/>
          <w:rtl/>
        </w:rPr>
        <w:t xml:space="preserve"> </w:t>
      </w:r>
      <w:r w:rsidRPr="00CB14BF">
        <w:rPr>
          <w:rFonts w:eastAsia="Calibri" w:hint="eastAsia"/>
          <w:b/>
          <w:bCs/>
          <w:rtl/>
        </w:rPr>
        <w:t>ההליכים</w:t>
      </w:r>
      <w:r w:rsidRPr="00CB14BF">
        <w:rPr>
          <w:rFonts w:eastAsia="Calibri"/>
          <w:b/>
          <w:bCs/>
          <w:rtl/>
        </w:rPr>
        <w:t xml:space="preserve"> הכרוכים בעדכון </w:t>
      </w:r>
      <w:r w:rsidRPr="00CB14BF">
        <w:rPr>
          <w:rFonts w:eastAsia="Calibri" w:hint="eastAsia"/>
          <w:b/>
          <w:bCs/>
          <w:rtl/>
        </w:rPr>
        <w:t>הרכיב</w:t>
      </w:r>
      <w:r w:rsidRPr="00CB14BF">
        <w:rPr>
          <w:rFonts w:eastAsia="Calibri"/>
          <w:b/>
          <w:bCs/>
          <w:rtl/>
        </w:rPr>
        <w:t xml:space="preserve"> </w:t>
      </w:r>
      <w:r w:rsidRPr="00CB14BF">
        <w:rPr>
          <w:rFonts w:eastAsia="Calibri" w:hint="eastAsia"/>
          <w:b/>
          <w:bCs/>
          <w:rtl/>
        </w:rPr>
        <w:t>השני</w:t>
      </w:r>
      <w:r w:rsidRPr="00CB14BF">
        <w:rPr>
          <w:rFonts w:eastAsia="Calibri"/>
          <w:b/>
          <w:bCs/>
          <w:rtl/>
        </w:rPr>
        <w:t xml:space="preserve"> </w:t>
      </w:r>
      <w:r w:rsidRPr="00CB14BF">
        <w:rPr>
          <w:rFonts w:eastAsia="Calibri" w:hint="eastAsia"/>
          <w:b/>
          <w:bCs/>
          <w:rtl/>
        </w:rPr>
        <w:t>במודל</w:t>
      </w:r>
      <w:r w:rsidRPr="00CB14BF">
        <w:rPr>
          <w:rFonts w:eastAsia="Calibri"/>
          <w:b/>
          <w:bCs/>
          <w:rtl/>
        </w:rPr>
        <w:t xml:space="preserve">, </w:t>
      </w:r>
      <w:r w:rsidRPr="00CB14BF">
        <w:rPr>
          <w:rFonts w:eastAsia="Calibri" w:hint="eastAsia"/>
          <w:b/>
          <w:bCs/>
          <w:rtl/>
        </w:rPr>
        <w:t>שהוא</w:t>
      </w:r>
      <w:r w:rsidRPr="00CB14BF">
        <w:rPr>
          <w:rFonts w:eastAsia="Calibri"/>
          <w:b/>
          <w:bCs/>
          <w:rtl/>
        </w:rPr>
        <w:t xml:space="preserve"> מספר החניכים. </w:t>
      </w:r>
      <w:r w:rsidRPr="00CB14BF">
        <w:rPr>
          <w:rFonts w:eastAsia="Calibri" w:hint="eastAsia"/>
          <w:b/>
          <w:bCs/>
          <w:rtl/>
        </w:rPr>
        <w:t>בכך</w:t>
      </w:r>
      <w:r w:rsidRPr="00CB14BF">
        <w:rPr>
          <w:rFonts w:eastAsia="Calibri"/>
          <w:b/>
          <w:bCs/>
          <w:rtl/>
        </w:rPr>
        <w:t xml:space="preserve"> </w:t>
      </w:r>
      <w:r w:rsidRPr="00CB14BF">
        <w:rPr>
          <w:rFonts w:eastAsia="Calibri" w:hint="eastAsia"/>
          <w:b/>
          <w:bCs/>
          <w:rtl/>
        </w:rPr>
        <w:t>נפגעת</w:t>
      </w:r>
      <w:r w:rsidRPr="00CB14BF">
        <w:rPr>
          <w:rFonts w:eastAsia="Calibri"/>
          <w:b/>
          <w:bCs/>
          <w:rtl/>
        </w:rPr>
        <w:t xml:space="preserve"> מהימ</w:t>
      </w:r>
      <w:r w:rsidRPr="00CB14BF">
        <w:rPr>
          <w:rFonts w:eastAsia="Calibri" w:hint="eastAsia"/>
          <w:b/>
          <w:bCs/>
          <w:rtl/>
        </w:rPr>
        <w:t>נות</w:t>
      </w:r>
      <w:r w:rsidRPr="00CB14BF">
        <w:rPr>
          <w:rFonts w:eastAsia="Calibri"/>
          <w:b/>
          <w:bCs/>
          <w:rtl/>
        </w:rPr>
        <w:t xml:space="preserve"> </w:t>
      </w:r>
      <w:r w:rsidRPr="00CB14BF">
        <w:rPr>
          <w:rFonts w:eastAsia="Calibri" w:hint="eastAsia"/>
          <w:b/>
          <w:bCs/>
          <w:rtl/>
        </w:rPr>
        <w:t>יישומו</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רכיב</w:t>
      </w:r>
      <w:r w:rsidRPr="00CB14BF">
        <w:rPr>
          <w:rFonts w:eastAsia="Calibri"/>
          <w:b/>
          <w:bCs/>
          <w:rtl/>
        </w:rPr>
        <w:t xml:space="preserve"> </w:t>
      </w:r>
      <w:r w:rsidRPr="00CB14BF">
        <w:rPr>
          <w:rFonts w:eastAsia="Calibri" w:hint="eastAsia"/>
          <w:b/>
          <w:bCs/>
          <w:rtl/>
        </w:rPr>
        <w:t>זה</w:t>
      </w:r>
      <w:r w:rsidRPr="00CB14BF">
        <w:rPr>
          <w:rFonts w:eastAsia="Calibri"/>
          <w:b/>
          <w:bCs/>
          <w:rtl/>
        </w:rPr>
        <w:t xml:space="preserve">, במודל שנועד לשקף את גודלן של תנועות הנוער.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הסתפק בשני הליכי אומדן בלבד - </w:t>
      </w:r>
      <w:r w:rsidRPr="00CB14BF">
        <w:rPr>
          <w:rFonts w:eastAsia="Calibri" w:hint="eastAsia"/>
          <w:b/>
          <w:bCs/>
          <w:rtl/>
        </w:rPr>
        <w:t>ש</w:t>
      </w:r>
      <w:r w:rsidRPr="00CB14BF">
        <w:rPr>
          <w:rFonts w:eastAsia="Calibri"/>
          <w:b/>
          <w:bCs/>
          <w:rtl/>
        </w:rPr>
        <w:t>האחרון שבהם נערך על ידי</w:t>
      </w:r>
      <w:r w:rsidRPr="00CB14BF">
        <w:rPr>
          <w:rFonts w:eastAsia="Calibri"/>
          <w:rtl/>
        </w:rPr>
        <w:t xml:space="preserve"> </w:t>
      </w:r>
      <w:r w:rsidRPr="00CB14BF">
        <w:rPr>
          <w:rFonts w:eastAsia="Calibri" w:hint="eastAsia"/>
          <w:b/>
          <w:bCs/>
          <w:rtl/>
        </w:rPr>
        <w:t>ראמ</w:t>
      </w:r>
      <w:r w:rsidRPr="00CB14BF">
        <w:rPr>
          <w:rFonts w:eastAsia="Calibri"/>
          <w:b/>
          <w:bCs/>
          <w:rtl/>
        </w:rPr>
        <w:t>"ה ב</w:t>
      </w:r>
      <w:r w:rsidRPr="00CB14BF">
        <w:rPr>
          <w:rFonts w:eastAsia="Calibri" w:hint="eastAsia"/>
          <w:b/>
          <w:bCs/>
          <w:rtl/>
        </w:rPr>
        <w:t>שנים</w:t>
      </w:r>
      <w:r w:rsidRPr="00CB14BF">
        <w:rPr>
          <w:rFonts w:eastAsia="Calibri"/>
          <w:b/>
          <w:bCs/>
          <w:rtl/>
        </w:rPr>
        <w:t xml:space="preserve"> 201</w:t>
      </w:r>
      <w:r w:rsidRPr="00CB14BF">
        <w:rPr>
          <w:rFonts w:eastAsia="Calibri" w:hint="cs"/>
          <w:b/>
          <w:bCs/>
          <w:rtl/>
        </w:rPr>
        <w:t xml:space="preserve">4 </w:t>
      </w:r>
      <w:r w:rsidRPr="00CB14BF">
        <w:rPr>
          <w:rFonts w:eastAsia="Calibri"/>
          <w:b/>
          <w:bCs/>
          <w:rtl/>
        </w:rPr>
        <w:t>-</w:t>
      </w:r>
      <w:r w:rsidRPr="00CB14BF">
        <w:rPr>
          <w:rFonts w:eastAsia="Calibri" w:hint="cs"/>
          <w:b/>
          <w:bCs/>
          <w:rtl/>
        </w:rPr>
        <w:t xml:space="preserve"> </w:t>
      </w:r>
      <w:r w:rsidRPr="00CB14BF">
        <w:rPr>
          <w:rFonts w:eastAsia="Calibri"/>
          <w:b/>
          <w:bCs/>
          <w:rtl/>
        </w:rPr>
        <w:t>201</w:t>
      </w:r>
      <w:r w:rsidRPr="00CB14BF">
        <w:rPr>
          <w:rFonts w:eastAsia="Calibri" w:hint="cs"/>
          <w:b/>
          <w:bCs/>
          <w:rtl/>
        </w:rPr>
        <w:t>5</w:t>
      </w:r>
      <w:r w:rsidRPr="00CB14BF">
        <w:rPr>
          <w:rFonts w:eastAsia="Calibri"/>
          <w:b/>
          <w:bCs/>
          <w:rtl/>
        </w:rPr>
        <w:t xml:space="preserve"> - </w:t>
      </w:r>
      <w:r w:rsidRPr="00CB14BF">
        <w:rPr>
          <w:rFonts w:eastAsia="Calibri" w:hint="eastAsia"/>
          <w:b/>
          <w:bCs/>
          <w:rtl/>
        </w:rPr>
        <w:t>וגם</w:t>
      </w:r>
      <w:r w:rsidRPr="00CB14BF">
        <w:rPr>
          <w:rFonts w:eastAsia="Calibri"/>
          <w:b/>
          <w:bCs/>
          <w:rtl/>
        </w:rPr>
        <w:t xml:space="preserve"> </w:t>
      </w:r>
      <w:r w:rsidRPr="00CB14BF">
        <w:rPr>
          <w:rFonts w:eastAsia="Calibri" w:hint="eastAsia"/>
          <w:b/>
          <w:bCs/>
          <w:rtl/>
        </w:rPr>
        <w:t>במועד</w:t>
      </w:r>
      <w:r w:rsidRPr="00CB14BF">
        <w:rPr>
          <w:rFonts w:eastAsia="Calibri"/>
          <w:b/>
          <w:bCs/>
          <w:rtl/>
        </w:rPr>
        <w:t xml:space="preserve"> </w:t>
      </w:r>
      <w:r w:rsidRPr="00CB14BF">
        <w:rPr>
          <w:rFonts w:eastAsia="Calibri" w:hint="eastAsia"/>
          <w:b/>
          <w:bCs/>
          <w:rtl/>
        </w:rPr>
        <w:t>הביקורת</w:t>
      </w:r>
      <w:r w:rsidRPr="00CB14BF">
        <w:rPr>
          <w:rFonts w:eastAsia="Calibri"/>
          <w:b/>
          <w:bCs/>
          <w:rtl/>
        </w:rPr>
        <w:t xml:space="preserve"> - </w:t>
      </w:r>
      <w:r w:rsidRPr="00CB14BF">
        <w:rPr>
          <w:rFonts w:eastAsia="Calibri" w:hint="eastAsia"/>
          <w:b/>
          <w:bCs/>
          <w:rtl/>
        </w:rPr>
        <w:t>עשר</w:t>
      </w:r>
      <w:r w:rsidRPr="00CB14BF">
        <w:rPr>
          <w:rFonts w:eastAsia="Calibri"/>
          <w:b/>
          <w:bCs/>
          <w:rtl/>
        </w:rPr>
        <w:t xml:space="preserve"> </w:t>
      </w:r>
      <w:r w:rsidRPr="00CB14BF">
        <w:rPr>
          <w:rFonts w:eastAsia="Calibri" w:hint="eastAsia"/>
          <w:b/>
          <w:bCs/>
          <w:rtl/>
        </w:rPr>
        <w:t>שנים</w:t>
      </w:r>
      <w:r w:rsidRPr="00CB14BF">
        <w:rPr>
          <w:rFonts w:eastAsia="Calibri"/>
          <w:b/>
          <w:bCs/>
          <w:rtl/>
        </w:rPr>
        <w:t xml:space="preserve"> </w:t>
      </w:r>
      <w:r w:rsidRPr="00CB14BF">
        <w:rPr>
          <w:rFonts w:eastAsia="Calibri" w:hint="eastAsia"/>
          <w:b/>
          <w:bCs/>
          <w:rtl/>
        </w:rPr>
        <w:t>מאוחר</w:t>
      </w:r>
      <w:r w:rsidRPr="00CB14BF">
        <w:rPr>
          <w:rFonts w:eastAsia="Calibri"/>
          <w:b/>
          <w:bCs/>
          <w:rtl/>
        </w:rPr>
        <w:t xml:space="preserve"> </w:t>
      </w:r>
      <w:r w:rsidRPr="00CB14BF">
        <w:rPr>
          <w:rFonts w:eastAsia="Calibri" w:hint="eastAsia"/>
          <w:b/>
          <w:bCs/>
          <w:rtl/>
        </w:rPr>
        <w:t>יותר</w:t>
      </w:r>
      <w:r w:rsidRPr="00CB14BF">
        <w:rPr>
          <w:rFonts w:eastAsia="Calibri"/>
          <w:b/>
          <w:bCs/>
          <w:rtl/>
        </w:rPr>
        <w:t xml:space="preserve"> - </w:t>
      </w:r>
      <w:r w:rsidRPr="00CB14BF">
        <w:rPr>
          <w:rFonts w:eastAsia="Calibri" w:hint="eastAsia"/>
          <w:b/>
          <w:bCs/>
          <w:rtl/>
        </w:rPr>
        <w:t>עדיין</w:t>
      </w:r>
      <w:r w:rsidRPr="00CB14BF">
        <w:rPr>
          <w:rFonts w:eastAsia="Calibri"/>
          <w:b/>
          <w:bCs/>
          <w:rtl/>
        </w:rPr>
        <w:t xml:space="preserve"> </w:t>
      </w:r>
      <w:r w:rsidRPr="00CB14BF">
        <w:rPr>
          <w:rFonts w:eastAsia="Calibri" w:hint="eastAsia"/>
          <w:b/>
          <w:bCs/>
          <w:rtl/>
        </w:rPr>
        <w:t>משמש</w:t>
      </w:r>
      <w:r w:rsidRPr="00CB14BF">
        <w:rPr>
          <w:rFonts w:eastAsia="Calibri"/>
          <w:b/>
          <w:bCs/>
          <w:rtl/>
        </w:rPr>
        <w:t xml:space="preserve"> בסיס לחלוק</w:t>
      </w:r>
      <w:r w:rsidRPr="00CB14BF">
        <w:rPr>
          <w:rFonts w:eastAsia="Calibri" w:hint="eastAsia"/>
          <w:b/>
          <w:bCs/>
          <w:rtl/>
        </w:rPr>
        <w:t>ת</w:t>
      </w:r>
      <w:r w:rsidRPr="00CB14BF">
        <w:rPr>
          <w:rFonts w:eastAsia="Calibri"/>
          <w:b/>
          <w:bCs/>
          <w:rtl/>
        </w:rPr>
        <w:t xml:space="preserve"> כ-43% מגובה התמיכות. </w:t>
      </w:r>
      <w:r w:rsidRPr="00CB14BF">
        <w:rPr>
          <w:rFonts w:eastAsia="Calibri" w:hint="eastAsia"/>
          <w:b/>
          <w:bCs/>
          <w:rtl/>
        </w:rPr>
        <w:t>מכאן</w:t>
      </w:r>
      <w:r w:rsidRPr="00CB14BF">
        <w:rPr>
          <w:rFonts w:eastAsia="Calibri"/>
          <w:b/>
          <w:bCs/>
          <w:rtl/>
        </w:rPr>
        <w:t xml:space="preserve"> </w:t>
      </w:r>
      <w:r w:rsidRPr="00CB14BF">
        <w:rPr>
          <w:rFonts w:eastAsia="Calibri" w:hint="eastAsia"/>
          <w:b/>
          <w:bCs/>
          <w:rtl/>
        </w:rPr>
        <w:t>שכמעט</w:t>
      </w:r>
      <w:r w:rsidRPr="00CB14BF">
        <w:rPr>
          <w:rFonts w:eastAsia="Calibri"/>
          <w:b/>
          <w:bCs/>
          <w:rtl/>
        </w:rPr>
        <w:t xml:space="preserve"> </w:t>
      </w:r>
      <w:r w:rsidRPr="00CB14BF">
        <w:rPr>
          <w:rFonts w:eastAsia="Calibri" w:hint="eastAsia"/>
          <w:b/>
          <w:bCs/>
          <w:rtl/>
        </w:rPr>
        <w:t>חצי</w:t>
      </w:r>
      <w:r w:rsidRPr="00CB14BF">
        <w:rPr>
          <w:rFonts w:eastAsia="Calibri"/>
          <w:b/>
          <w:bCs/>
          <w:rtl/>
        </w:rPr>
        <w:t xml:space="preserve"> </w:t>
      </w:r>
      <w:r w:rsidRPr="00CB14BF">
        <w:rPr>
          <w:rFonts w:eastAsia="Calibri" w:hint="eastAsia"/>
          <w:b/>
          <w:bCs/>
          <w:rtl/>
        </w:rPr>
        <w:t>מגובה</w:t>
      </w:r>
      <w:r w:rsidRPr="00CB14BF">
        <w:rPr>
          <w:rFonts w:eastAsia="Calibri"/>
          <w:b/>
          <w:bCs/>
          <w:rtl/>
        </w:rPr>
        <w:t xml:space="preserve">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נקבע</w:t>
      </w:r>
      <w:r w:rsidRPr="00CB14BF">
        <w:rPr>
          <w:rFonts w:eastAsia="Calibri"/>
          <w:b/>
          <w:bCs/>
          <w:rtl/>
        </w:rPr>
        <w:t xml:space="preserve"> על בסיס מספר החניכים שהיו פעילים </w:t>
      </w:r>
      <w:r w:rsidRPr="00CB14BF">
        <w:rPr>
          <w:rFonts w:eastAsia="Calibri" w:hint="eastAsia"/>
          <w:b/>
          <w:bCs/>
          <w:rtl/>
        </w:rPr>
        <w:t>בהן</w:t>
      </w:r>
      <w:r w:rsidRPr="00CB14BF">
        <w:rPr>
          <w:rFonts w:eastAsia="Calibri"/>
          <w:b/>
          <w:bCs/>
          <w:rtl/>
        </w:rPr>
        <w:t xml:space="preserve"> </w:t>
      </w:r>
      <w:r w:rsidRPr="00CB14BF">
        <w:rPr>
          <w:rFonts w:eastAsia="Calibri" w:hint="eastAsia"/>
          <w:b/>
          <w:bCs/>
          <w:rtl/>
        </w:rPr>
        <w:t>לפני</w:t>
      </w:r>
      <w:r w:rsidRPr="00CB14BF">
        <w:rPr>
          <w:rFonts w:eastAsia="Calibri"/>
          <w:b/>
          <w:bCs/>
          <w:rtl/>
        </w:rPr>
        <w:t xml:space="preserve"> </w:t>
      </w:r>
      <w:r w:rsidRPr="00CB14BF">
        <w:rPr>
          <w:rFonts w:eastAsia="Calibri" w:hint="eastAsia"/>
          <w:b/>
          <w:bCs/>
          <w:rtl/>
        </w:rPr>
        <w:t>כעשר</w:t>
      </w:r>
      <w:r w:rsidRPr="00CB14BF">
        <w:rPr>
          <w:rFonts w:eastAsia="Calibri"/>
          <w:b/>
          <w:bCs/>
          <w:rtl/>
        </w:rPr>
        <w:t xml:space="preserve"> </w:t>
      </w:r>
      <w:r w:rsidRPr="00CB14BF">
        <w:rPr>
          <w:rFonts w:eastAsia="Calibri" w:hint="eastAsia"/>
          <w:b/>
          <w:bCs/>
          <w:rtl/>
        </w:rPr>
        <w:t>שנים</w:t>
      </w:r>
      <w:r w:rsidRPr="00CB14BF">
        <w:rPr>
          <w:rFonts w:eastAsia="Calibri"/>
          <w:b/>
          <w:bCs/>
          <w:rtl/>
        </w:rPr>
        <w:t xml:space="preserve"> </w:t>
      </w:r>
      <w:r w:rsidRPr="00CB14BF">
        <w:rPr>
          <w:rFonts w:eastAsia="Calibri" w:hint="eastAsia"/>
          <w:b/>
          <w:bCs/>
          <w:rtl/>
        </w:rPr>
        <w:t>ולא</w:t>
      </w:r>
      <w:r w:rsidRPr="00CB14BF">
        <w:rPr>
          <w:rFonts w:eastAsia="Calibri"/>
          <w:b/>
          <w:bCs/>
          <w:rtl/>
        </w:rPr>
        <w:t xml:space="preserve"> משקף את </w:t>
      </w:r>
      <w:r w:rsidRPr="00CB14BF">
        <w:rPr>
          <w:rFonts w:eastAsia="Calibri" w:hint="eastAsia"/>
          <w:b/>
          <w:bCs/>
          <w:rtl/>
        </w:rPr>
        <w:t>מספר</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w:t>
      </w:r>
      <w:r w:rsidRPr="00CB14BF">
        <w:rPr>
          <w:rFonts w:eastAsia="Calibri" w:hint="eastAsia"/>
          <w:b/>
          <w:bCs/>
          <w:rtl/>
        </w:rPr>
        <w:t>העדכני</w:t>
      </w:r>
      <w:bookmarkEnd w:id="59"/>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60" w:name="_Hlk220484643"/>
      <w:r w:rsidRPr="00CB14BF">
        <w:rPr>
          <w:rFonts w:eastAsia="Calibri" w:hint="eastAsia"/>
          <w:b/>
          <w:bCs/>
          <w:rtl/>
        </w:rPr>
        <w:t>יוצא</w:t>
      </w:r>
      <w:r w:rsidRPr="00CB14BF">
        <w:rPr>
          <w:rFonts w:eastAsia="Calibri"/>
          <w:b/>
          <w:bCs/>
          <w:rtl/>
        </w:rPr>
        <w:t xml:space="preserve"> </w:t>
      </w:r>
      <w:r w:rsidRPr="00CB14BF">
        <w:rPr>
          <w:rFonts w:eastAsia="Calibri" w:hint="eastAsia"/>
          <w:b/>
          <w:bCs/>
          <w:rtl/>
        </w:rPr>
        <w:t>אפוא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תנועות הנוער חולקות כ-43% מהתקציב על פי גודלן היחסי כפי שהיה לפני עשר שנים, ולא ניתן ביטוי תקציבי לתנועות הנוער </w:t>
      </w:r>
      <w:r w:rsidRPr="00CB14BF">
        <w:rPr>
          <w:rFonts w:eastAsia="Calibri" w:hint="eastAsia"/>
          <w:b/>
          <w:bCs/>
          <w:rtl/>
        </w:rPr>
        <w:t>שהגדילו</w:t>
      </w:r>
      <w:r w:rsidRPr="00CB14BF">
        <w:rPr>
          <w:rFonts w:eastAsia="Calibri"/>
          <w:b/>
          <w:bCs/>
          <w:rtl/>
        </w:rPr>
        <w:t xml:space="preserve"> </w:t>
      </w:r>
      <w:r w:rsidRPr="00CB14BF">
        <w:rPr>
          <w:rFonts w:eastAsia="Calibri" w:hint="eastAsia"/>
          <w:b/>
          <w:bCs/>
          <w:rtl/>
        </w:rPr>
        <w:t>או</w:t>
      </w:r>
      <w:r w:rsidRPr="00CB14BF">
        <w:rPr>
          <w:rFonts w:eastAsia="Calibri"/>
          <w:b/>
          <w:bCs/>
          <w:rtl/>
        </w:rPr>
        <w:t xml:space="preserve"> הקטינו את גודלן היחסי </w:t>
      </w:r>
      <w:r w:rsidRPr="00CB14BF">
        <w:rPr>
          <w:rFonts w:eastAsia="Calibri" w:hint="eastAsia"/>
          <w:b/>
          <w:bCs/>
          <w:rtl/>
        </w:rPr>
        <w:t>ו</w:t>
      </w:r>
      <w:r w:rsidRPr="00CB14BF">
        <w:rPr>
          <w:rFonts w:eastAsia="Calibri"/>
          <w:b/>
          <w:bCs/>
          <w:rtl/>
        </w:rPr>
        <w:t xml:space="preserve">כי החלוקה הנהוגה </w:t>
      </w:r>
      <w:r w:rsidRPr="00CB14BF">
        <w:rPr>
          <w:rFonts w:eastAsia="Calibri" w:hint="eastAsia"/>
          <w:b/>
          <w:bCs/>
          <w:rtl/>
        </w:rPr>
        <w:t>במועד</w:t>
      </w:r>
      <w:r w:rsidRPr="00CB14BF">
        <w:rPr>
          <w:rFonts w:eastAsia="Calibri"/>
          <w:b/>
          <w:bCs/>
          <w:rtl/>
        </w:rPr>
        <w:t xml:space="preserve"> </w:t>
      </w:r>
      <w:r w:rsidRPr="00CB14BF">
        <w:rPr>
          <w:rFonts w:eastAsia="Calibri" w:hint="eastAsia"/>
          <w:b/>
          <w:bCs/>
          <w:rtl/>
        </w:rPr>
        <w:t>הביקורת</w:t>
      </w:r>
      <w:r w:rsidRPr="00CB14BF">
        <w:rPr>
          <w:rFonts w:eastAsia="Calibri"/>
          <w:b/>
          <w:bCs/>
          <w:rtl/>
        </w:rPr>
        <w:t xml:space="preserve"> של רכיב "גודל התנועה" במסגרת התמיכות שמעניק משרד החינוך, אינה משקפת עוד </w:t>
      </w:r>
      <w:bookmarkStart w:id="61" w:name="_Hlk221203015"/>
      <w:r w:rsidRPr="00CB14BF">
        <w:rPr>
          <w:rFonts w:eastAsia="Calibri"/>
          <w:b/>
          <w:bCs/>
          <w:rtl/>
        </w:rPr>
        <w:t xml:space="preserve">במדויק את </w:t>
      </w:r>
      <w:r w:rsidRPr="00CB14BF">
        <w:rPr>
          <w:rFonts w:eastAsia="Calibri" w:hint="eastAsia"/>
          <w:b/>
          <w:bCs/>
          <w:rtl/>
        </w:rPr>
        <w:t>גודלן</w:t>
      </w:r>
      <w:r w:rsidRPr="00CB14BF">
        <w:rPr>
          <w:rFonts w:eastAsia="Calibri"/>
          <w:b/>
          <w:bCs/>
          <w:rtl/>
        </w:rPr>
        <w:t xml:space="preserve"> היחסי של התנועות בפועל על פי דיווחיהן. לפיכך, רכיב זה מחולק ביתר או בחסר בין התנועות השונות</w:t>
      </w:r>
      <w:bookmarkEnd w:id="60"/>
      <w:bookmarkEnd w:id="61"/>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משרד מבקר המדינה מעיר </w:t>
      </w:r>
      <w:r w:rsidRPr="00CB14BF">
        <w:rPr>
          <w:rFonts w:eastAsia="Calibri" w:hint="eastAsia"/>
          <w:b/>
          <w:bCs/>
          <w:rtl/>
        </w:rPr>
        <w:t>למשרד</w:t>
      </w:r>
      <w:r w:rsidRPr="00CB14BF">
        <w:rPr>
          <w:rFonts w:eastAsia="Calibri"/>
          <w:b/>
          <w:bCs/>
          <w:rtl/>
        </w:rPr>
        <w:t xml:space="preserve"> החינוך כי הפער בין המודל שהומלץ על ידי ועדת שפירא </w:t>
      </w:r>
      <w:r w:rsidRPr="00CB14BF">
        <w:rPr>
          <w:rFonts w:eastAsia="Calibri" w:hint="eastAsia"/>
          <w:b/>
          <w:bCs/>
          <w:rtl/>
        </w:rPr>
        <w:t>למפקד</w:t>
      </w:r>
      <w:r w:rsidRPr="00CB14BF">
        <w:rPr>
          <w:rFonts w:eastAsia="Calibri"/>
          <w:b/>
          <w:bCs/>
          <w:rtl/>
        </w:rPr>
        <w:t xml:space="preserve"> החניכים, המבוסס על הערכה מתמשכת, שילוב של מקורות מידע וליווי מקצועי, לבין </w:t>
      </w:r>
      <w:r w:rsidRPr="00CB14BF">
        <w:rPr>
          <w:rFonts w:eastAsia="Calibri" w:hint="eastAsia"/>
          <w:b/>
          <w:bCs/>
          <w:rtl/>
        </w:rPr>
        <w:t>יישומו</w:t>
      </w:r>
      <w:r w:rsidRPr="00CB14BF">
        <w:rPr>
          <w:rFonts w:eastAsia="Calibri"/>
          <w:b/>
          <w:bCs/>
          <w:rtl/>
        </w:rPr>
        <w:t xml:space="preserve"> בפועל על ידי משרד החינוך, מוביל לכך שמערך התמיכות בתנועות הנוער נשען </w:t>
      </w:r>
      <w:r w:rsidRPr="00CB14BF">
        <w:rPr>
          <w:rFonts w:eastAsia="Calibri" w:hint="eastAsia"/>
          <w:b/>
          <w:bCs/>
          <w:rtl/>
        </w:rPr>
        <w:t>במועד</w:t>
      </w:r>
      <w:r w:rsidRPr="00CB14BF">
        <w:rPr>
          <w:rFonts w:eastAsia="Calibri"/>
          <w:b/>
          <w:bCs/>
          <w:rtl/>
        </w:rPr>
        <w:t xml:space="preserve"> </w:t>
      </w:r>
      <w:r w:rsidRPr="00CB14BF">
        <w:rPr>
          <w:rFonts w:eastAsia="Calibri" w:hint="eastAsia"/>
          <w:b/>
          <w:bCs/>
          <w:rtl/>
        </w:rPr>
        <w:t>הביקורת</w:t>
      </w:r>
      <w:r w:rsidRPr="00CB14BF">
        <w:rPr>
          <w:rFonts w:eastAsia="Calibri"/>
          <w:b/>
          <w:bCs/>
          <w:rtl/>
        </w:rPr>
        <w:t xml:space="preserve"> על בסיס נתונים מיושן וחלקי. זאת, בשעה ש</w:t>
      </w:r>
      <w:r w:rsidRPr="00CB14BF">
        <w:rPr>
          <w:rFonts w:eastAsia="Calibri" w:hint="cs"/>
          <w:b/>
          <w:bCs/>
          <w:rtl/>
        </w:rPr>
        <w:t>במבט מצרפי על כלל תנועות הנוער חל</w:t>
      </w:r>
      <w:r w:rsidRPr="00CB14BF">
        <w:rPr>
          <w:rFonts w:eastAsia="Calibri"/>
          <w:b/>
          <w:bCs/>
          <w:rtl/>
        </w:rPr>
        <w:t xml:space="preserve"> ג</w:t>
      </w:r>
      <w:r w:rsidRPr="00CB14BF">
        <w:rPr>
          <w:rFonts w:eastAsia="Calibri" w:hint="cs"/>
          <w:b/>
          <w:bCs/>
          <w:rtl/>
        </w:rPr>
        <w:t>י</w:t>
      </w:r>
      <w:r w:rsidRPr="00CB14BF">
        <w:rPr>
          <w:rFonts w:eastAsia="Calibri"/>
          <w:b/>
          <w:bCs/>
          <w:rtl/>
        </w:rPr>
        <w:t>ד</w:t>
      </w:r>
      <w:r w:rsidRPr="00CB14BF">
        <w:rPr>
          <w:rFonts w:eastAsia="Calibri" w:hint="cs"/>
          <w:b/>
          <w:bCs/>
          <w:rtl/>
        </w:rPr>
        <w:t>ו</w:t>
      </w:r>
      <w:r w:rsidRPr="00CB14BF">
        <w:rPr>
          <w:rFonts w:eastAsia="Calibri"/>
          <w:b/>
          <w:bCs/>
          <w:rtl/>
        </w:rPr>
        <w:t xml:space="preserve">ל </w:t>
      </w:r>
      <w:r w:rsidRPr="00CB14BF">
        <w:rPr>
          <w:rFonts w:eastAsia="Calibri" w:hint="cs"/>
          <w:b/>
          <w:bCs/>
          <w:rtl/>
        </w:rPr>
        <w:t>ניכר במספר החניכים הכולל,</w:t>
      </w:r>
      <w:r w:rsidRPr="00CB14BF">
        <w:rPr>
          <w:rFonts w:eastAsia="Calibri"/>
          <w:b/>
          <w:bCs/>
          <w:rtl/>
        </w:rPr>
        <w:t xml:space="preserve"> וצ</w:t>
      </w:r>
      <w:r w:rsidRPr="00CB14BF">
        <w:rPr>
          <w:rFonts w:eastAsia="Calibri" w:hint="eastAsia"/>
          <w:b/>
          <w:bCs/>
          <w:rtl/>
        </w:rPr>
        <w:t>ו</w:t>
      </w:r>
      <w:r w:rsidRPr="00CB14BF">
        <w:rPr>
          <w:rFonts w:eastAsia="Calibri"/>
          <w:b/>
          <w:bCs/>
          <w:rtl/>
        </w:rPr>
        <w:t xml:space="preserve">רכי השטח השתנו בכל אחת מתנועות הנוער. </w:t>
      </w:r>
      <w:r w:rsidRPr="00CB14BF">
        <w:rPr>
          <w:rFonts w:eastAsia="Calibri" w:hint="eastAsia"/>
          <w:b/>
          <w:bCs/>
          <w:rtl/>
        </w:rPr>
        <w:t>מעבר</w:t>
      </w:r>
      <w:r w:rsidRPr="00CB14BF">
        <w:rPr>
          <w:rFonts w:eastAsia="Calibri"/>
          <w:b/>
          <w:bCs/>
          <w:rtl/>
        </w:rPr>
        <w:t xml:space="preserve"> לסטייה ממנגנון התמיכה שקבעה המדינה ולפגיעה ביכולת של התקצוב לשקף את מספר החניכים </w:t>
      </w:r>
      <w:r w:rsidRPr="00CB14BF">
        <w:rPr>
          <w:rFonts w:eastAsia="Calibri" w:hint="eastAsia"/>
          <w:b/>
          <w:bCs/>
          <w:rtl/>
        </w:rPr>
        <w:t>האמיתי</w:t>
      </w:r>
      <w:r w:rsidRPr="00CB14BF">
        <w:rPr>
          <w:rFonts w:eastAsia="Calibri"/>
          <w:b/>
          <w:bCs/>
          <w:rtl/>
        </w:rPr>
        <w:t xml:space="preserve"> של כל תנועה, לפער זה </w:t>
      </w:r>
      <w:r w:rsidRPr="00CB14BF">
        <w:rPr>
          <w:rFonts w:eastAsia="Calibri" w:hint="eastAsia"/>
          <w:b/>
          <w:bCs/>
          <w:rtl/>
        </w:rPr>
        <w:t>עלולות</w:t>
      </w:r>
      <w:r w:rsidRPr="00CB14BF">
        <w:rPr>
          <w:rFonts w:eastAsia="Calibri"/>
          <w:b/>
          <w:bCs/>
          <w:rtl/>
        </w:rPr>
        <w:t xml:space="preserve"> </w:t>
      </w:r>
      <w:r w:rsidRPr="00CB14BF">
        <w:rPr>
          <w:rFonts w:eastAsia="Calibri" w:hint="eastAsia"/>
          <w:b/>
          <w:bCs/>
          <w:rtl/>
        </w:rPr>
        <w:t>להיות</w:t>
      </w:r>
      <w:r w:rsidRPr="00CB14BF">
        <w:rPr>
          <w:rFonts w:eastAsia="Calibri"/>
          <w:b/>
          <w:bCs/>
          <w:rtl/>
        </w:rPr>
        <w:t xml:space="preserve"> השלכות על יציבותן של התנועות </w:t>
      </w:r>
      <w:r w:rsidRPr="00CB14BF">
        <w:rPr>
          <w:rFonts w:eastAsia="Calibri" w:hint="eastAsia"/>
          <w:b/>
          <w:bCs/>
          <w:rtl/>
        </w:rPr>
        <w:t>שמספר</w:t>
      </w:r>
      <w:r w:rsidRPr="00CB14BF">
        <w:rPr>
          <w:rFonts w:eastAsia="Calibri"/>
          <w:b/>
          <w:bCs/>
          <w:rtl/>
        </w:rPr>
        <w:t xml:space="preserve"> החניכים היחסי בהן גדל ועל יכולתן </w:t>
      </w:r>
      <w:r w:rsidRPr="00CB14BF">
        <w:rPr>
          <w:rFonts w:eastAsia="Calibri" w:hint="eastAsia"/>
          <w:b/>
          <w:bCs/>
          <w:rtl/>
        </w:rPr>
        <w:t>לתת</w:t>
      </w:r>
      <w:r w:rsidRPr="00CB14BF">
        <w:rPr>
          <w:rFonts w:eastAsia="Calibri"/>
          <w:b/>
          <w:bCs/>
          <w:rtl/>
        </w:rPr>
        <w:t xml:space="preserve"> </w:t>
      </w:r>
      <w:r w:rsidRPr="00CB14BF">
        <w:rPr>
          <w:rFonts w:eastAsia="Calibri" w:hint="eastAsia"/>
          <w:b/>
          <w:bCs/>
          <w:rtl/>
        </w:rPr>
        <w:t>מענה</w:t>
      </w:r>
      <w:r w:rsidRPr="00CB14BF">
        <w:rPr>
          <w:rFonts w:eastAsia="Calibri"/>
          <w:b/>
          <w:bCs/>
          <w:rtl/>
        </w:rPr>
        <w:t xml:space="preserve"> </w:t>
      </w:r>
      <w:r w:rsidRPr="00CB14BF">
        <w:rPr>
          <w:rFonts w:eastAsia="Calibri" w:hint="eastAsia"/>
          <w:b/>
          <w:bCs/>
          <w:rtl/>
        </w:rPr>
        <w:t>לכלל</w:t>
      </w:r>
      <w:r w:rsidRPr="00CB14BF">
        <w:rPr>
          <w:rFonts w:eastAsia="Calibri"/>
          <w:b/>
          <w:bCs/>
          <w:rtl/>
        </w:rPr>
        <w:t xml:space="preserve"> </w:t>
      </w:r>
      <w:r w:rsidRPr="00CB14BF">
        <w:rPr>
          <w:rFonts w:eastAsia="Calibri" w:hint="eastAsia"/>
          <w:b/>
          <w:bCs/>
          <w:rtl/>
        </w:rPr>
        <w:t>חניכיהם</w:t>
      </w:r>
      <w:r w:rsidRPr="00CB14BF">
        <w:rPr>
          <w:rFonts w:eastAsia="Calibri"/>
          <w:b/>
          <w:bCs/>
          <w:rtl/>
        </w:rPr>
        <w:t xml:space="preserve"> - </w:t>
      </w:r>
      <w:r w:rsidRPr="00CB14BF">
        <w:rPr>
          <w:rFonts w:eastAsia="Calibri" w:hint="eastAsia"/>
          <w:b/>
          <w:bCs/>
          <w:rtl/>
        </w:rPr>
        <w:t>במיוחד</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שבהן</w:t>
      </w:r>
      <w:r w:rsidRPr="00CB14BF">
        <w:rPr>
          <w:rFonts w:eastAsia="Calibri"/>
          <w:b/>
          <w:bCs/>
          <w:rtl/>
        </w:rPr>
        <w:t xml:space="preserve"> </w:t>
      </w:r>
      <w:r w:rsidRPr="00CB14BF">
        <w:rPr>
          <w:rFonts w:eastAsia="Calibri" w:hint="eastAsia"/>
          <w:b/>
          <w:bCs/>
          <w:rtl/>
        </w:rPr>
        <w:t>שיעור</w:t>
      </w:r>
      <w:r w:rsidRPr="00CB14BF">
        <w:rPr>
          <w:rFonts w:eastAsia="Calibri"/>
          <w:b/>
          <w:bCs/>
          <w:rtl/>
        </w:rPr>
        <w:t xml:space="preserve"> </w:t>
      </w:r>
      <w:r w:rsidRPr="00CB14BF">
        <w:rPr>
          <w:rFonts w:eastAsia="Calibri" w:hint="eastAsia"/>
          <w:b/>
          <w:bCs/>
          <w:rtl/>
        </w:rPr>
        <w:t>רכיב</w:t>
      </w:r>
      <w:r w:rsidRPr="00CB14BF">
        <w:rPr>
          <w:rFonts w:eastAsia="Calibri"/>
          <w:b/>
          <w:bCs/>
          <w:rtl/>
        </w:rPr>
        <w:t xml:space="preserve">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ממשרד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בתקציבן</w:t>
      </w:r>
      <w:r w:rsidRPr="00CB14BF">
        <w:rPr>
          <w:rFonts w:eastAsia="Calibri"/>
          <w:b/>
          <w:bCs/>
          <w:rtl/>
        </w:rPr>
        <w:t xml:space="preserve"> </w:t>
      </w:r>
      <w:r w:rsidRPr="00CB14BF">
        <w:rPr>
          <w:rFonts w:eastAsia="Calibri" w:hint="eastAsia"/>
          <w:b/>
          <w:bCs/>
          <w:rtl/>
        </w:rPr>
        <w:t>הוא</w:t>
      </w:r>
      <w:r w:rsidRPr="00CB14BF">
        <w:rPr>
          <w:rFonts w:eastAsia="Calibri"/>
          <w:b/>
          <w:bCs/>
          <w:rtl/>
        </w:rPr>
        <w:t xml:space="preserve"> </w:t>
      </w:r>
      <w:r w:rsidRPr="00CB14BF">
        <w:rPr>
          <w:rFonts w:eastAsia="Calibri" w:hint="eastAsia"/>
          <w:b/>
          <w:bCs/>
          <w:rtl/>
        </w:rPr>
        <w:t>גדול</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הצופים הערבים נמסר כי התנועה גדלה </w:t>
      </w:r>
      <w:r w:rsidRPr="00CB14BF">
        <w:rPr>
          <w:rFonts w:eastAsia="Calibri" w:hint="eastAsia"/>
          <w:rtl/>
        </w:rPr>
        <w:t>במידה</w:t>
      </w:r>
      <w:r w:rsidRPr="00CB14BF">
        <w:rPr>
          <w:rFonts w:eastAsia="Calibri"/>
          <w:rtl/>
        </w:rPr>
        <w:t xml:space="preserve"> </w:t>
      </w:r>
      <w:r w:rsidRPr="00CB14BF">
        <w:rPr>
          <w:rFonts w:eastAsia="Calibri" w:hint="eastAsia"/>
          <w:rtl/>
        </w:rPr>
        <w:t>ניכרת</w:t>
      </w:r>
      <w:r w:rsidRPr="00CB14BF">
        <w:rPr>
          <w:rFonts w:eastAsia="Calibri"/>
          <w:rtl/>
        </w:rPr>
        <w:t xml:space="preserve">, אך התקצוב הקיים עדיין מבוסס על נתונים </w:t>
      </w:r>
      <w:r w:rsidRPr="00CB14BF">
        <w:rPr>
          <w:rFonts w:eastAsia="Calibri" w:hint="eastAsia"/>
          <w:rtl/>
        </w:rPr>
        <w:t>שאינם</w:t>
      </w:r>
      <w:r w:rsidRPr="00CB14BF">
        <w:rPr>
          <w:rFonts w:eastAsia="Calibri"/>
          <w:rtl/>
        </w:rPr>
        <w:t xml:space="preserve"> </w:t>
      </w:r>
      <w:r w:rsidRPr="00CB14BF">
        <w:rPr>
          <w:rFonts w:eastAsia="Calibri" w:hint="eastAsia"/>
          <w:rtl/>
        </w:rPr>
        <w:t>עדכניים</w:t>
      </w:r>
      <w:r w:rsidRPr="00CB14BF">
        <w:rPr>
          <w:rFonts w:eastAsia="Calibri"/>
          <w:rtl/>
        </w:rPr>
        <w:t xml:space="preserve">, לפיכך עולה צורך בעדכון מנגנוני המדידה וההקצאה </w:t>
      </w:r>
      <w:r w:rsidRPr="00CB14BF">
        <w:rPr>
          <w:rFonts w:eastAsia="Calibri" w:hint="eastAsia"/>
          <w:rtl/>
        </w:rPr>
        <w:t>באופן</w:t>
      </w:r>
      <w:r w:rsidRPr="00CB14BF">
        <w:rPr>
          <w:rFonts w:eastAsia="Calibri"/>
          <w:rtl/>
        </w:rPr>
        <w:t xml:space="preserve"> שישקפו את המצב בפועל, </w:t>
      </w:r>
      <w:r w:rsidRPr="00CB14BF">
        <w:rPr>
          <w:rFonts w:eastAsia="Calibri" w:hint="eastAsia"/>
          <w:rtl/>
        </w:rPr>
        <w:t>יקנו</w:t>
      </w:r>
      <w:r w:rsidRPr="00CB14BF">
        <w:rPr>
          <w:rFonts w:eastAsia="Calibri"/>
          <w:rtl/>
        </w:rPr>
        <w:t xml:space="preserve"> יציבות לאורך זמן ו</w:t>
      </w:r>
      <w:r w:rsidRPr="00CB14BF">
        <w:rPr>
          <w:rFonts w:eastAsia="Calibri" w:hint="eastAsia"/>
          <w:rtl/>
        </w:rPr>
        <w:t>יותאמו</w:t>
      </w:r>
      <w:r w:rsidRPr="00CB14BF">
        <w:rPr>
          <w:rFonts w:eastAsia="Calibri"/>
          <w:rtl/>
        </w:rPr>
        <w:t xml:space="preserve"> לגידול במספר החניכים.</w:t>
      </w:r>
    </w:p>
    <w:p w:rsidR="00CB14BF" w:rsidRPr="00CB14BF" w:rsidP="00CB14BF">
      <w:pPr>
        <w:spacing w:line="269" w:lineRule="auto"/>
        <w:rPr>
          <w:rFonts w:eastAsia="Calibri"/>
          <w:rtl/>
        </w:rPr>
      </w:pPr>
      <w:r w:rsidRPr="00CB14BF">
        <w:rPr>
          <w:rFonts w:eastAsia="Calibri"/>
          <w:rtl/>
        </w:rPr>
        <w:t xml:space="preserve">בתשובת משרד החינוך נמסר כי </w:t>
      </w:r>
      <w:r w:rsidRPr="00CB14BF">
        <w:rPr>
          <w:rFonts w:eastAsia="Calibri" w:hint="eastAsia"/>
          <w:rtl/>
        </w:rPr>
        <w:t>במועד</w:t>
      </w:r>
      <w:r w:rsidRPr="00CB14BF">
        <w:rPr>
          <w:rFonts w:eastAsia="Calibri"/>
          <w:rtl/>
        </w:rPr>
        <w:t xml:space="preserve"> </w:t>
      </w:r>
      <w:r w:rsidRPr="00CB14BF">
        <w:rPr>
          <w:rFonts w:eastAsia="Calibri" w:hint="eastAsia"/>
          <w:rtl/>
        </w:rPr>
        <w:t>תשובתו</w:t>
      </w:r>
      <w:r w:rsidRPr="00CB14BF">
        <w:rPr>
          <w:rFonts w:eastAsia="Calibri"/>
          <w:rtl/>
        </w:rPr>
        <w:t xml:space="preserve"> - </w:t>
      </w:r>
      <w:r w:rsidRPr="00CB14BF">
        <w:rPr>
          <w:rFonts w:eastAsia="Calibri" w:hint="eastAsia"/>
          <w:rtl/>
        </w:rPr>
        <w:t>מרץ</w:t>
      </w:r>
      <w:r w:rsidRPr="00CB14BF">
        <w:rPr>
          <w:rFonts w:eastAsia="Calibri"/>
          <w:rtl/>
        </w:rPr>
        <w:t xml:space="preserve"> 2026 - </w:t>
      </w:r>
      <w:r w:rsidRPr="00CB14BF">
        <w:rPr>
          <w:rFonts w:eastAsia="Calibri" w:hint="eastAsia"/>
          <w:rtl/>
        </w:rPr>
        <w:t>הוא</w:t>
      </w:r>
      <w:r w:rsidRPr="00CB14BF">
        <w:rPr>
          <w:rFonts w:eastAsia="Calibri"/>
          <w:rtl/>
        </w:rPr>
        <w:t xml:space="preserve"> </w:t>
      </w:r>
      <w:r w:rsidRPr="00CB14BF">
        <w:rPr>
          <w:rFonts w:eastAsia="Calibri" w:hint="eastAsia"/>
          <w:rtl/>
        </w:rPr>
        <w:t>בוחן</w:t>
      </w:r>
      <w:r w:rsidRPr="00CB14BF">
        <w:rPr>
          <w:rFonts w:eastAsia="Calibri"/>
          <w:rtl/>
        </w:rPr>
        <w:t xml:space="preserve"> בשיתוף תנועות הנוער כלים המבוססים על שימוש בפלטפורמות שונות לאיסוף ולהצלב</w:t>
      </w:r>
      <w:r w:rsidRPr="00CB14BF">
        <w:rPr>
          <w:rFonts w:eastAsia="Calibri" w:hint="eastAsia"/>
          <w:rtl/>
        </w:rPr>
        <w:t>ה</w:t>
      </w:r>
      <w:r w:rsidRPr="00CB14BF">
        <w:rPr>
          <w:rFonts w:eastAsia="Calibri"/>
          <w:rtl/>
        </w:rPr>
        <w:t xml:space="preserve"> </w:t>
      </w:r>
      <w:r w:rsidRPr="00CB14BF">
        <w:rPr>
          <w:rFonts w:eastAsia="Calibri" w:hint="eastAsia"/>
          <w:rtl/>
        </w:rPr>
        <w:t>של</w:t>
      </w:r>
      <w:r w:rsidRPr="00CB14BF">
        <w:rPr>
          <w:rFonts w:eastAsia="Calibri"/>
          <w:rtl/>
        </w:rPr>
        <w:t xml:space="preserve"> נתונים ל</w:t>
      </w:r>
      <w:r w:rsidRPr="00CB14BF">
        <w:rPr>
          <w:rFonts w:eastAsia="Calibri" w:hint="eastAsia"/>
          <w:rtl/>
        </w:rPr>
        <w:t>צורך</w:t>
      </w:r>
      <w:r w:rsidRPr="00CB14BF">
        <w:rPr>
          <w:rFonts w:eastAsia="Calibri"/>
          <w:rtl/>
        </w:rPr>
        <w:t xml:space="preserve"> גיבוש אומדן </w:t>
      </w:r>
      <w:r w:rsidRPr="00CB14BF">
        <w:rPr>
          <w:rFonts w:eastAsia="Calibri" w:hint="eastAsia"/>
          <w:rtl/>
        </w:rPr>
        <w:t>של</w:t>
      </w:r>
      <w:r w:rsidRPr="00CB14BF">
        <w:rPr>
          <w:rFonts w:eastAsia="Calibri"/>
          <w:rtl/>
        </w:rPr>
        <w:t xml:space="preserve"> גודל התנועות.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62" w:name="_Hlk220484665"/>
      <w:r w:rsidRPr="00CB14BF">
        <w:rPr>
          <w:rFonts w:eastAsia="Calibri"/>
          <w:b/>
          <w:bCs/>
          <w:rtl/>
        </w:rPr>
        <w:t xml:space="preserve">משרד מבקר המדינה ממליץ למשרד החינוך לגבש ולהטמיע נוהל מקצועי </w:t>
      </w:r>
      <w:r w:rsidRPr="00CB14BF">
        <w:rPr>
          <w:rFonts w:eastAsia="Calibri" w:hint="eastAsia"/>
          <w:b/>
          <w:bCs/>
          <w:rtl/>
        </w:rPr>
        <w:t>שיחייב</w:t>
      </w:r>
      <w:r w:rsidRPr="00CB14BF">
        <w:rPr>
          <w:rFonts w:eastAsia="Calibri"/>
          <w:b/>
          <w:bCs/>
          <w:rtl/>
        </w:rPr>
        <w:t xml:space="preserve"> קיום הליך אומדן תקופתי של מספר החניכים והיקף פעילותן של תנועות הנוער, שיתבצע בתדירות קבועה בליווי גורמי הערכה מקצועיים, ושישלב בין </w:t>
      </w:r>
      <w:r w:rsidRPr="00CB14BF">
        <w:rPr>
          <w:rFonts w:eastAsia="Calibri" w:hint="eastAsia"/>
          <w:b/>
          <w:bCs/>
          <w:rtl/>
        </w:rPr>
        <w:t>הדיווחים</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התנועות</w:t>
      </w:r>
      <w:r w:rsidRPr="00CB14BF">
        <w:rPr>
          <w:rFonts w:eastAsia="Calibri"/>
          <w:b/>
          <w:bCs/>
          <w:rtl/>
        </w:rPr>
        <w:t xml:space="preserve"> לבין בדיקות חיצוניות מדגמיות. במסגרת זו, על המשרד לבחון מודלים יעילים וחסכוניים לאיסוף נתונים, כגון </w:t>
      </w:r>
      <w:r w:rsidRPr="00CB14BF">
        <w:rPr>
          <w:rFonts w:eastAsia="Calibri" w:hint="eastAsia"/>
          <w:b/>
          <w:bCs/>
          <w:rtl/>
        </w:rPr>
        <w:t>מדגם</w:t>
      </w:r>
      <w:r w:rsidRPr="00CB14BF">
        <w:rPr>
          <w:rFonts w:eastAsia="Calibri"/>
          <w:b/>
          <w:bCs/>
          <w:rtl/>
        </w:rPr>
        <w:t xml:space="preserve"> </w:t>
      </w:r>
      <w:r w:rsidRPr="00CB14BF">
        <w:rPr>
          <w:rFonts w:eastAsia="Calibri" w:hint="eastAsia"/>
          <w:b/>
          <w:bCs/>
          <w:rtl/>
        </w:rPr>
        <w:t>מייצג</w:t>
      </w:r>
      <w:r w:rsidRPr="00CB14BF">
        <w:rPr>
          <w:rFonts w:eastAsia="Calibri"/>
          <w:b/>
          <w:bCs/>
          <w:rtl/>
        </w:rPr>
        <w:t>, שימוש בפלטפורמות מידע דיגיטליות והצלבת נתונים עם מערכות קיימות שיפשטו את הליך האומדן</w:t>
      </w:r>
      <w:bookmarkEnd w:id="62"/>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63" w:name="_Hlk220484681"/>
      <w:r w:rsidRPr="00CB14BF">
        <w:rPr>
          <w:rFonts w:eastAsia="Calibri"/>
          <w:b/>
          <w:bCs/>
          <w:rtl/>
        </w:rPr>
        <w:t xml:space="preserve">משרד מבקר המדינה ממליץ למשרד החינוך </w:t>
      </w:r>
      <w:r w:rsidRPr="00CB14BF">
        <w:rPr>
          <w:rFonts w:eastAsia="Calibri" w:hint="eastAsia"/>
          <w:b/>
          <w:bCs/>
          <w:rtl/>
        </w:rPr>
        <w:t>ול</w:t>
      </w:r>
      <w:r w:rsidRPr="00CB14BF">
        <w:rPr>
          <w:rFonts w:eastAsia="Calibri"/>
          <w:b/>
          <w:bCs/>
          <w:rtl/>
        </w:rPr>
        <w:t>משרד האוצר לקשור באופן מפורש בין הגידול</w:t>
      </w:r>
      <w:r w:rsidRPr="00CB14BF">
        <w:rPr>
          <w:rFonts w:eastAsia="Calibri" w:hint="cs"/>
          <w:b/>
          <w:bCs/>
          <w:rtl/>
        </w:rPr>
        <w:t xml:space="preserve"> המצרפי של כלל תנועות הנוער</w:t>
      </w:r>
      <w:r w:rsidRPr="00CB14BF">
        <w:rPr>
          <w:rFonts w:eastAsia="Calibri"/>
          <w:b/>
          <w:bCs/>
          <w:rtl/>
        </w:rPr>
        <w:t xml:space="preserve"> במספר החניכים </w:t>
      </w:r>
      <w:r w:rsidRPr="00CB14BF">
        <w:rPr>
          <w:rFonts w:eastAsia="Calibri" w:hint="eastAsia"/>
          <w:b/>
          <w:bCs/>
          <w:rtl/>
        </w:rPr>
        <w:t>ו</w:t>
      </w:r>
      <w:r w:rsidRPr="00CB14BF">
        <w:rPr>
          <w:rFonts w:eastAsia="Calibri"/>
          <w:b/>
          <w:bCs/>
          <w:rtl/>
        </w:rPr>
        <w:t xml:space="preserve">תוצאות האומדן המעודכן </w:t>
      </w:r>
      <w:r w:rsidRPr="00CB14BF">
        <w:rPr>
          <w:rFonts w:eastAsia="Calibri" w:hint="eastAsia"/>
          <w:b/>
          <w:bCs/>
          <w:rtl/>
        </w:rPr>
        <w:t>ו</w:t>
      </w:r>
      <w:r w:rsidRPr="00CB14BF">
        <w:rPr>
          <w:rFonts w:eastAsia="Calibri"/>
          <w:b/>
          <w:bCs/>
          <w:rtl/>
        </w:rPr>
        <w:t xml:space="preserve">בין גובה תקציב הבסיס לתמיכות בתנועות הנוער, כך שמספר החניכים העדכני ישתקף הן בחלוקה הפנימית בין התנועות והן בסך התקציב המוקצה למערך כולו. </w:t>
      </w:r>
      <w:r w:rsidRPr="00CB14BF">
        <w:rPr>
          <w:rFonts w:eastAsia="Calibri" w:hint="eastAsia"/>
          <w:b/>
          <w:bCs/>
          <w:rtl/>
        </w:rPr>
        <w:t>זאת</w:t>
      </w:r>
      <w:r w:rsidRPr="00CB14BF">
        <w:rPr>
          <w:rFonts w:eastAsia="Calibri"/>
          <w:b/>
          <w:bCs/>
          <w:rtl/>
        </w:rPr>
        <w:t xml:space="preserve"> </w:t>
      </w:r>
      <w:r w:rsidRPr="00CB14BF">
        <w:rPr>
          <w:rFonts w:eastAsia="Calibri" w:hint="eastAsia"/>
          <w:b/>
          <w:bCs/>
          <w:rtl/>
        </w:rPr>
        <w:t>בייחוד</w:t>
      </w:r>
      <w:r w:rsidRPr="00CB14BF">
        <w:rPr>
          <w:rFonts w:eastAsia="Calibri"/>
          <w:b/>
          <w:bCs/>
          <w:rtl/>
        </w:rPr>
        <w:t xml:space="preserve"> </w:t>
      </w:r>
      <w:r w:rsidRPr="00CB14BF">
        <w:rPr>
          <w:rFonts w:eastAsia="Calibri" w:hint="eastAsia"/>
          <w:b/>
          <w:bCs/>
          <w:rtl/>
        </w:rPr>
        <w:t>נוכח</w:t>
      </w:r>
      <w:r w:rsidRPr="00CB14BF">
        <w:rPr>
          <w:rFonts w:eastAsia="Calibri"/>
          <w:b/>
          <w:bCs/>
          <w:rtl/>
        </w:rPr>
        <w:t xml:space="preserve"> </w:t>
      </w:r>
      <w:r w:rsidRPr="00CB14BF">
        <w:rPr>
          <w:rFonts w:eastAsia="Calibri" w:hint="eastAsia"/>
          <w:b/>
          <w:bCs/>
          <w:rtl/>
        </w:rPr>
        <w:t>העובדה</w:t>
      </w:r>
      <w:r w:rsidRPr="00CB14BF">
        <w:rPr>
          <w:rFonts w:eastAsia="Calibri"/>
          <w:b/>
          <w:bCs/>
          <w:rtl/>
        </w:rPr>
        <w:t xml:space="preserve"> </w:t>
      </w:r>
      <w:r w:rsidRPr="00CB14BF">
        <w:rPr>
          <w:rFonts w:eastAsia="Calibri" w:hint="eastAsia"/>
          <w:b/>
          <w:bCs/>
          <w:rtl/>
        </w:rPr>
        <w:t>שהתנודות</w:t>
      </w:r>
      <w:r w:rsidRPr="00CB14BF">
        <w:rPr>
          <w:rFonts w:eastAsia="Calibri"/>
          <w:b/>
          <w:bCs/>
          <w:rtl/>
        </w:rPr>
        <w:t xml:space="preserve"> </w:t>
      </w:r>
      <w:r w:rsidRPr="00CB14BF">
        <w:rPr>
          <w:rFonts w:eastAsia="Calibri" w:hint="eastAsia"/>
          <w:b/>
          <w:bCs/>
          <w:rtl/>
        </w:rPr>
        <w:t>בגובה</w:t>
      </w:r>
      <w:r w:rsidRPr="00CB14BF">
        <w:rPr>
          <w:rFonts w:eastAsia="Calibri"/>
          <w:b/>
          <w:bCs/>
          <w:rtl/>
        </w:rPr>
        <w:t xml:space="preserve"> </w:t>
      </w:r>
      <w:r w:rsidRPr="00CB14BF">
        <w:rPr>
          <w:rFonts w:eastAsia="Calibri" w:hint="eastAsia"/>
          <w:b/>
          <w:bCs/>
          <w:rtl/>
        </w:rPr>
        <w:t>בסיס</w:t>
      </w:r>
      <w:r w:rsidRPr="00CB14BF">
        <w:rPr>
          <w:rFonts w:eastAsia="Calibri"/>
          <w:b/>
          <w:bCs/>
          <w:rtl/>
        </w:rPr>
        <w:t xml:space="preserve"> </w:t>
      </w:r>
      <w:r w:rsidRPr="00CB14BF">
        <w:rPr>
          <w:rFonts w:eastAsia="Calibri" w:hint="eastAsia"/>
          <w:b/>
          <w:bCs/>
          <w:rtl/>
        </w:rPr>
        <w:t>התקציב</w:t>
      </w:r>
      <w:r w:rsidRPr="00CB14BF">
        <w:rPr>
          <w:rFonts w:eastAsia="Calibri"/>
          <w:b/>
          <w:bCs/>
          <w:rtl/>
        </w:rPr>
        <w:t xml:space="preserve"> </w:t>
      </w:r>
      <w:r w:rsidRPr="00CB14BF">
        <w:rPr>
          <w:rFonts w:eastAsia="Calibri" w:hint="eastAsia"/>
          <w:b/>
          <w:bCs/>
          <w:rtl/>
        </w:rPr>
        <w:t>שהוקצה</w:t>
      </w:r>
      <w:r w:rsidRPr="00CB14BF">
        <w:rPr>
          <w:rFonts w:eastAsia="Calibri"/>
          <w:b/>
          <w:bCs/>
          <w:rtl/>
        </w:rPr>
        <w:t xml:space="preserve"> </w:t>
      </w:r>
      <w:r w:rsidRPr="00CB14BF">
        <w:rPr>
          <w:rFonts w:eastAsia="Calibri" w:hint="eastAsia"/>
          <w:b/>
          <w:bCs/>
          <w:rtl/>
        </w:rPr>
        <w:t>מדי</w:t>
      </w:r>
      <w:r w:rsidRPr="00CB14BF">
        <w:rPr>
          <w:rFonts w:eastAsia="Calibri"/>
          <w:b/>
          <w:bCs/>
          <w:rtl/>
        </w:rPr>
        <w:t xml:space="preserve"> </w:t>
      </w:r>
      <w:r w:rsidRPr="00CB14BF">
        <w:rPr>
          <w:rFonts w:eastAsia="Calibri" w:hint="eastAsia"/>
          <w:b/>
          <w:bCs/>
          <w:rtl/>
        </w:rPr>
        <w:t>שנה</w:t>
      </w:r>
      <w:r w:rsidRPr="00CB14BF">
        <w:rPr>
          <w:rFonts w:eastAsia="Calibri"/>
          <w:b/>
          <w:bCs/>
          <w:rtl/>
        </w:rPr>
        <w:t xml:space="preserve"> </w:t>
      </w:r>
      <w:r w:rsidRPr="00CB14BF">
        <w:rPr>
          <w:rFonts w:eastAsia="Calibri" w:hint="eastAsia"/>
          <w:b/>
          <w:bCs/>
          <w:rtl/>
        </w:rPr>
        <w:t>מאז</w:t>
      </w:r>
      <w:r w:rsidRPr="00CB14BF">
        <w:rPr>
          <w:rFonts w:eastAsia="Calibri"/>
          <w:b/>
          <w:bCs/>
          <w:rtl/>
        </w:rPr>
        <w:t xml:space="preserve"> </w:t>
      </w:r>
      <w:r w:rsidRPr="00CB14BF">
        <w:rPr>
          <w:rFonts w:eastAsia="Calibri" w:hint="eastAsia"/>
          <w:b/>
          <w:bCs/>
          <w:rtl/>
        </w:rPr>
        <w:t>שנת</w:t>
      </w:r>
      <w:r w:rsidRPr="00CB14BF">
        <w:rPr>
          <w:rFonts w:eastAsia="Calibri"/>
          <w:b/>
          <w:bCs/>
          <w:rtl/>
        </w:rPr>
        <w:t xml:space="preserve"> 2014 </w:t>
      </w:r>
      <w:r w:rsidRPr="00CB14BF">
        <w:rPr>
          <w:rFonts w:eastAsia="Calibri" w:hint="eastAsia"/>
          <w:b/>
          <w:bCs/>
          <w:rtl/>
        </w:rPr>
        <w:t>ועד</w:t>
      </w:r>
      <w:r w:rsidRPr="00CB14BF">
        <w:rPr>
          <w:rFonts w:eastAsia="Calibri"/>
          <w:b/>
          <w:bCs/>
          <w:rtl/>
        </w:rPr>
        <w:t xml:space="preserve"> </w:t>
      </w:r>
      <w:r w:rsidRPr="00CB14BF">
        <w:rPr>
          <w:rFonts w:eastAsia="Calibri" w:hint="eastAsia"/>
          <w:b/>
          <w:bCs/>
          <w:rtl/>
        </w:rPr>
        <w:t>שנת</w:t>
      </w:r>
      <w:r w:rsidRPr="00CB14BF">
        <w:rPr>
          <w:rFonts w:eastAsia="Calibri"/>
          <w:b/>
          <w:bCs/>
          <w:rtl/>
        </w:rPr>
        <w:t xml:space="preserve"> 2024 </w:t>
      </w:r>
      <w:r w:rsidRPr="00CB14BF">
        <w:rPr>
          <w:rFonts w:eastAsia="Calibri" w:hint="eastAsia"/>
          <w:b/>
          <w:bCs/>
          <w:rtl/>
        </w:rPr>
        <w:t>היו</w:t>
      </w:r>
      <w:r w:rsidRPr="00CB14BF">
        <w:rPr>
          <w:rFonts w:eastAsia="Calibri"/>
          <w:b/>
          <w:bCs/>
          <w:rtl/>
        </w:rPr>
        <w:t xml:space="preserve"> </w:t>
      </w:r>
      <w:r w:rsidRPr="00CB14BF">
        <w:rPr>
          <w:rFonts w:eastAsia="Calibri" w:hint="eastAsia"/>
          <w:b/>
          <w:bCs/>
          <w:rtl/>
        </w:rPr>
        <w:t>מינוריות</w:t>
      </w:r>
      <w:r w:rsidRPr="00CB14BF">
        <w:rPr>
          <w:rFonts w:eastAsia="Calibri"/>
          <w:b/>
          <w:bCs/>
          <w:rtl/>
        </w:rPr>
        <w:t xml:space="preserve"> </w:t>
      </w:r>
      <w:r w:rsidRPr="00CB14BF">
        <w:rPr>
          <w:rFonts w:eastAsia="Calibri" w:hint="eastAsia"/>
          <w:b/>
          <w:bCs/>
          <w:rtl/>
        </w:rPr>
        <w:t>ולא</w:t>
      </w:r>
      <w:r w:rsidRPr="00CB14BF">
        <w:rPr>
          <w:rFonts w:eastAsia="Calibri"/>
          <w:b/>
          <w:bCs/>
          <w:rtl/>
        </w:rPr>
        <w:t xml:space="preserve"> </w:t>
      </w:r>
      <w:r w:rsidRPr="00CB14BF">
        <w:rPr>
          <w:rFonts w:eastAsia="Calibri" w:hint="eastAsia"/>
          <w:b/>
          <w:bCs/>
          <w:rtl/>
        </w:rPr>
        <w:t>שיקפו</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הגידול</w:t>
      </w:r>
      <w:r w:rsidRPr="00CB14BF">
        <w:rPr>
          <w:rFonts w:eastAsia="Calibri"/>
          <w:b/>
          <w:bCs/>
          <w:rtl/>
        </w:rPr>
        <w:t xml:space="preserve"> </w:t>
      </w:r>
      <w:r w:rsidRPr="00CB14BF">
        <w:rPr>
          <w:rFonts w:eastAsia="Calibri" w:hint="cs"/>
          <w:b/>
          <w:bCs/>
          <w:rtl/>
        </w:rPr>
        <w:t xml:space="preserve">המצרפי של כלל תנועות הנוער </w:t>
      </w:r>
      <w:r w:rsidRPr="00CB14BF">
        <w:rPr>
          <w:rFonts w:eastAsia="Calibri" w:hint="eastAsia"/>
          <w:b/>
          <w:bCs/>
          <w:rtl/>
        </w:rPr>
        <w:t>במספר</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w:t>
      </w:r>
      <w:r w:rsidRPr="00CB14BF">
        <w:rPr>
          <w:rFonts w:eastAsia="Calibri" w:hint="eastAsia"/>
          <w:b/>
          <w:bCs/>
          <w:rtl/>
        </w:rPr>
        <w:t>דיווחיהן</w:t>
      </w:r>
      <w:bookmarkEnd w:id="63"/>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64" w:name="_Hlk220484697"/>
      <w:r w:rsidRPr="00CB14BF">
        <w:rPr>
          <w:rFonts w:eastAsia="Calibri" w:hint="eastAsia"/>
          <w:b/>
          <w:bCs/>
          <w:rtl/>
        </w:rPr>
        <w:t>מומלץ</w:t>
      </w:r>
      <w:r w:rsidRPr="00CB14BF">
        <w:rPr>
          <w:rFonts w:eastAsia="Calibri"/>
          <w:b/>
          <w:bCs/>
          <w:rtl/>
        </w:rPr>
        <w:t xml:space="preserve"> כי משרד החינוך ומשרד האוצר יגבשו מנגנון עדכון ושמירה על ערך תקציב התמיכות ומניעת שחיקתו, בייחוד נוכח העובדה שהתנודות בגובה התקציב אינן משקפות את הגידול הכללי באוכלוסייה בין השנים 2014 ל-2024, בשיעור של כ-21%</w:t>
      </w:r>
      <w:r>
        <w:rPr>
          <w:rFonts w:eastAsia="Calibri"/>
          <w:b/>
          <w:bCs/>
          <w:vertAlign w:val="superscript"/>
          <w:rtl/>
        </w:rPr>
        <w:footnoteReference w:id="50"/>
      </w:r>
      <w:r w:rsidRPr="00CB14BF">
        <w:rPr>
          <w:rFonts w:eastAsia="Calibri"/>
          <w:b/>
          <w:bCs/>
          <w:rtl/>
        </w:rPr>
        <w:t xml:space="preserve">, גידול שיכול לשמש </w:t>
      </w:r>
      <w:r w:rsidRPr="00CB14BF">
        <w:rPr>
          <w:rFonts w:eastAsia="Calibri" w:hint="eastAsia"/>
          <w:b/>
          <w:bCs/>
          <w:rtl/>
        </w:rPr>
        <w:t>בסיס</w:t>
      </w:r>
      <w:r w:rsidRPr="00CB14BF">
        <w:rPr>
          <w:rFonts w:eastAsia="Calibri"/>
          <w:b/>
          <w:bCs/>
          <w:rtl/>
        </w:rPr>
        <w:t xml:space="preserve"> </w:t>
      </w:r>
      <w:r w:rsidRPr="00CB14BF">
        <w:rPr>
          <w:rFonts w:eastAsia="Calibri" w:hint="eastAsia"/>
          <w:b/>
          <w:bCs/>
          <w:rtl/>
        </w:rPr>
        <w:t>לתוספת</w:t>
      </w:r>
      <w:r w:rsidRPr="00CB14BF">
        <w:rPr>
          <w:rFonts w:eastAsia="Calibri"/>
          <w:b/>
          <w:bCs/>
          <w:rtl/>
        </w:rPr>
        <w:t xml:space="preserve"> תקציבית </w:t>
      </w:r>
      <w:r w:rsidRPr="00CB14BF">
        <w:rPr>
          <w:rFonts w:eastAsia="Calibri" w:hint="eastAsia"/>
          <w:b/>
          <w:bCs/>
          <w:rtl/>
        </w:rPr>
        <w:t>בשל</w:t>
      </w:r>
      <w:r w:rsidRPr="00CB14BF">
        <w:rPr>
          <w:rFonts w:eastAsia="Calibri"/>
          <w:b/>
          <w:bCs/>
          <w:rtl/>
        </w:rPr>
        <w:t xml:space="preserve"> </w:t>
      </w:r>
      <w:r w:rsidRPr="00CB14BF">
        <w:rPr>
          <w:rFonts w:eastAsia="Calibri" w:hint="eastAsia"/>
          <w:b/>
          <w:bCs/>
          <w:rtl/>
        </w:rPr>
        <w:t>גידול</w:t>
      </w:r>
      <w:r w:rsidRPr="00CB14BF">
        <w:rPr>
          <w:rFonts w:eastAsia="Calibri"/>
          <w:b/>
          <w:bCs/>
          <w:rtl/>
        </w:rPr>
        <w:t xml:space="preserve"> </w:t>
      </w:r>
      <w:r w:rsidRPr="00CB14BF">
        <w:rPr>
          <w:rFonts w:eastAsia="Calibri" w:hint="eastAsia"/>
          <w:b/>
          <w:bCs/>
          <w:rtl/>
        </w:rPr>
        <w:t>באוכלוסייה</w:t>
      </w:r>
      <w:r w:rsidRPr="00CB14BF">
        <w:rPr>
          <w:rFonts w:eastAsia="Calibri"/>
          <w:b/>
          <w:bCs/>
          <w:rtl/>
        </w:rPr>
        <w:t xml:space="preserve"> </w:t>
      </w:r>
      <w:r w:rsidRPr="00CB14BF">
        <w:rPr>
          <w:rFonts w:eastAsia="Calibri" w:hint="eastAsia"/>
          <w:b/>
          <w:bCs/>
          <w:rtl/>
        </w:rPr>
        <w:t>הרלוונטית</w:t>
      </w:r>
      <w:r w:rsidRPr="00CB14BF">
        <w:rPr>
          <w:rFonts w:eastAsia="Calibri"/>
          <w:b/>
          <w:bCs/>
          <w:rtl/>
        </w:rPr>
        <w:t xml:space="preserve"> </w:t>
      </w:r>
      <w:r w:rsidRPr="00CB14BF">
        <w:rPr>
          <w:rFonts w:eastAsia="Calibri" w:hint="eastAsia"/>
          <w:b/>
          <w:bCs/>
          <w:rtl/>
        </w:rPr>
        <w:t>בדומה</w:t>
      </w:r>
      <w:r w:rsidRPr="00CB14BF">
        <w:rPr>
          <w:rFonts w:eastAsia="Calibri"/>
          <w:b/>
          <w:bCs/>
          <w:rtl/>
        </w:rPr>
        <w:t xml:space="preserve"> </w:t>
      </w:r>
      <w:r w:rsidRPr="00CB14BF">
        <w:rPr>
          <w:rFonts w:eastAsia="Calibri" w:hint="eastAsia"/>
          <w:b/>
          <w:bCs/>
          <w:rtl/>
        </w:rPr>
        <w:t>לקבוע</w:t>
      </w:r>
      <w:r w:rsidRPr="00CB14BF">
        <w:rPr>
          <w:rFonts w:eastAsia="Calibri"/>
          <w:b/>
          <w:bCs/>
          <w:rtl/>
        </w:rPr>
        <w:t xml:space="preserve"> </w:t>
      </w:r>
      <w:r w:rsidRPr="00CB14BF">
        <w:rPr>
          <w:rFonts w:eastAsia="Calibri" w:hint="eastAsia"/>
          <w:b/>
          <w:bCs/>
          <w:rtl/>
        </w:rPr>
        <w:t>בחוק</w:t>
      </w:r>
      <w:r w:rsidRPr="00CB14BF">
        <w:rPr>
          <w:rFonts w:eastAsia="Calibri"/>
          <w:b/>
          <w:bCs/>
          <w:rtl/>
        </w:rPr>
        <w:t xml:space="preserve"> הפחתת הג</w:t>
      </w:r>
      <w:r w:rsidRPr="00CB14BF">
        <w:rPr>
          <w:rFonts w:eastAsia="Calibri" w:hint="eastAsia"/>
          <w:b/>
          <w:bCs/>
          <w:rtl/>
        </w:rPr>
        <w:t>י</w:t>
      </w:r>
      <w:r w:rsidRPr="00CB14BF">
        <w:rPr>
          <w:rFonts w:eastAsia="Calibri"/>
          <w:b/>
          <w:bCs/>
          <w:rtl/>
        </w:rPr>
        <w:t xml:space="preserve">רעון והגבלת ההוצאה התקציבית, </w:t>
      </w:r>
      <w:r w:rsidRPr="00CB14BF">
        <w:rPr>
          <w:rFonts w:eastAsia="Calibri" w:hint="eastAsia"/>
          <w:b/>
          <w:bCs/>
          <w:rtl/>
        </w:rPr>
        <w:t>ה</w:t>
      </w:r>
      <w:r w:rsidRPr="00CB14BF">
        <w:rPr>
          <w:rFonts w:eastAsia="Calibri"/>
          <w:b/>
          <w:bCs/>
          <w:rtl/>
        </w:rPr>
        <w:t>תשנ"ב-1992</w:t>
      </w:r>
      <w:bookmarkEnd w:id="64"/>
      <w:r w:rsidRPr="00CB14BF">
        <w:rPr>
          <w:rFonts w:eastAsia="Calibri"/>
          <w:b/>
          <w:bCs/>
          <w:rtl/>
        </w:rPr>
        <w:t xml:space="preserve">, הכולל הוראות בדבר עדכון תקציב המדינה, בין היתר בעקבות הגידול באוכלוסייה.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הנוער העובד והלומד נמסר כי תקציב תנועות הנוער </w:t>
      </w:r>
      <w:r w:rsidRPr="00CB14BF">
        <w:rPr>
          <w:rFonts w:eastAsia="Calibri" w:hint="eastAsia"/>
          <w:rtl/>
        </w:rPr>
        <w:t>הוא</w:t>
      </w:r>
      <w:r w:rsidRPr="00CB14BF">
        <w:rPr>
          <w:rFonts w:eastAsia="Calibri"/>
          <w:rtl/>
        </w:rPr>
        <w:t xml:space="preserve"> חלק מזערי מתקציב משרד החינוך הכולל, ואף נשחק משנה לשנה, וזאת לצד הגידול במספר ה</w:t>
      </w:r>
      <w:r w:rsidRPr="00CB14BF">
        <w:rPr>
          <w:rFonts w:eastAsia="Calibri" w:hint="eastAsia"/>
          <w:rtl/>
        </w:rPr>
        <w:t>חניכים</w:t>
      </w:r>
      <w:r w:rsidRPr="00CB14BF">
        <w:rPr>
          <w:rFonts w:eastAsia="Calibri"/>
          <w:rtl/>
        </w:rPr>
        <w:t xml:space="preserve">, בהיקף פעילותן של התנועות ובאתגרים החברתיים, החינוכיים והלאומיים </w:t>
      </w:r>
      <w:r w:rsidRPr="00CB14BF">
        <w:rPr>
          <w:rFonts w:eastAsia="Calibri" w:hint="eastAsia"/>
          <w:rtl/>
        </w:rPr>
        <w:t>ש</w:t>
      </w:r>
      <w:r w:rsidRPr="00CB14BF">
        <w:rPr>
          <w:rFonts w:eastAsia="Calibri"/>
          <w:rtl/>
        </w:rPr>
        <w:t xml:space="preserve">הן נדרשות להתמודד עימם. על רקע זה ביקשה התנועה לחזק את המלצות המבקר הנוגעות לתקצוב תנועות הנוער ולהסדרת מנגנון התמיכות. לדבריה, תקציבן של תנועות הנוער בישראל נמוך </w:t>
      </w:r>
      <w:r w:rsidRPr="00CB14BF">
        <w:rPr>
          <w:rFonts w:eastAsia="Calibri" w:hint="eastAsia"/>
          <w:rtl/>
        </w:rPr>
        <w:t>יחסית</w:t>
      </w:r>
      <w:r w:rsidRPr="00CB14BF">
        <w:rPr>
          <w:rFonts w:eastAsia="Calibri"/>
          <w:rtl/>
        </w:rPr>
        <w:t xml:space="preserve"> לתרומתן </w:t>
      </w:r>
      <w:r w:rsidRPr="00CB14BF">
        <w:rPr>
          <w:rFonts w:eastAsia="Calibri" w:hint="eastAsia"/>
          <w:rtl/>
        </w:rPr>
        <w:t>הניכרת</w:t>
      </w:r>
      <w:r w:rsidRPr="00CB14BF">
        <w:rPr>
          <w:rFonts w:eastAsia="Calibri"/>
          <w:rtl/>
        </w:rPr>
        <w:t xml:space="preserve"> לחברה הישראלית, הן במישור החברתי והן במישור הכלכלי.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הנוער עזרא נמסר כי </w:t>
      </w:r>
      <w:r w:rsidRPr="00CB14BF">
        <w:rPr>
          <w:rFonts w:eastAsia="Calibri" w:hint="eastAsia"/>
          <w:rtl/>
        </w:rPr>
        <w:t>סכום</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הניתן</w:t>
      </w:r>
      <w:r w:rsidRPr="00CB14BF">
        <w:rPr>
          <w:rFonts w:eastAsia="Calibri"/>
          <w:rtl/>
        </w:rPr>
        <w:t xml:space="preserve"> </w:t>
      </w:r>
      <w:r w:rsidRPr="00CB14BF">
        <w:rPr>
          <w:rFonts w:eastAsia="Calibri" w:hint="eastAsia"/>
          <w:rtl/>
        </w:rPr>
        <w:t>ל</w:t>
      </w:r>
      <w:r w:rsidRPr="00CB14BF">
        <w:rPr>
          <w:rFonts w:eastAsia="Calibri"/>
          <w:rtl/>
        </w:rPr>
        <w:t xml:space="preserve">תנועה </w:t>
      </w:r>
      <w:r w:rsidRPr="00CB14BF">
        <w:rPr>
          <w:rFonts w:eastAsia="Calibri" w:hint="eastAsia"/>
          <w:rtl/>
        </w:rPr>
        <w:t>קטן</w:t>
      </w:r>
      <w:r w:rsidRPr="00CB14BF">
        <w:rPr>
          <w:rFonts w:eastAsia="Calibri"/>
          <w:rtl/>
        </w:rPr>
        <w:t xml:space="preserve"> בהרבה מהסכום הניתן לתנועות רבות אחרות, וזאת אף שדמי החבר בה </w:t>
      </w:r>
      <w:r w:rsidRPr="00CB14BF">
        <w:rPr>
          <w:rFonts w:eastAsia="Calibri" w:hint="eastAsia"/>
          <w:rtl/>
        </w:rPr>
        <w:t>נמוכים</w:t>
      </w:r>
      <w:r w:rsidRPr="00CB14BF">
        <w:rPr>
          <w:rFonts w:eastAsia="Calibri"/>
          <w:rtl/>
        </w:rPr>
        <w:t xml:space="preserve"> מלכתחילה </w:t>
      </w:r>
      <w:r w:rsidRPr="00CB14BF">
        <w:rPr>
          <w:rFonts w:eastAsia="Calibri" w:hint="eastAsia"/>
          <w:rtl/>
        </w:rPr>
        <w:t>ביותר</w:t>
      </w:r>
      <w:r w:rsidRPr="00CB14BF">
        <w:rPr>
          <w:rFonts w:eastAsia="Calibri"/>
          <w:rtl/>
        </w:rPr>
        <w:t xml:space="preserve"> מ-50% מן הסכום המרבי שמותר לגבות מכל חניך לפי מבחני התמיכות. לדבריה, מצב זה יוצר קושי כלכלי ממשי, המחייב אותה לבצע מדי שנה התאמות תקציביות מורכבות, </w:t>
      </w:r>
      <w:r w:rsidRPr="00CB14BF">
        <w:rPr>
          <w:rFonts w:eastAsia="Calibri" w:hint="eastAsia"/>
          <w:rtl/>
        </w:rPr>
        <w:t>הפוגעות</w:t>
      </w:r>
      <w:r w:rsidRPr="00CB14BF">
        <w:rPr>
          <w:rFonts w:eastAsia="Calibri"/>
          <w:rtl/>
        </w:rPr>
        <w:t xml:space="preserve"> </w:t>
      </w:r>
      <w:r w:rsidRPr="00CB14BF">
        <w:rPr>
          <w:rFonts w:eastAsia="Calibri" w:hint="eastAsia"/>
          <w:rtl/>
        </w:rPr>
        <w:t>ביכולתה</w:t>
      </w:r>
      <w:r w:rsidRPr="00CB14BF">
        <w:rPr>
          <w:rFonts w:eastAsia="Calibri"/>
          <w:rtl/>
        </w:rPr>
        <w:t xml:space="preserve"> לקיים פעילות שוטפת, יציבה ורציפה. עוד </w:t>
      </w:r>
      <w:r w:rsidRPr="00CB14BF">
        <w:rPr>
          <w:rFonts w:eastAsia="Calibri" w:hint="eastAsia"/>
          <w:rtl/>
        </w:rPr>
        <w:t>נמסר</w:t>
      </w:r>
      <w:r w:rsidRPr="00CB14BF">
        <w:rPr>
          <w:rFonts w:eastAsia="Calibri"/>
          <w:rtl/>
        </w:rPr>
        <w:t xml:space="preserve"> כי לא זו בלבד שסכום התמיכה </w:t>
      </w:r>
      <w:r w:rsidRPr="00CB14BF">
        <w:rPr>
          <w:rFonts w:eastAsia="Calibri" w:hint="eastAsia"/>
          <w:rtl/>
        </w:rPr>
        <w:t>קטן</w:t>
      </w:r>
      <w:r w:rsidRPr="00CB14BF">
        <w:rPr>
          <w:rFonts w:eastAsia="Calibri"/>
          <w:rtl/>
        </w:rPr>
        <w:t>, אלא שהוא גם אינו מתעדכן ואינו מוצמד למדד המחירים לצרכן, אף שהתנועה נדרשת לשאת בעלויות הולכות וגדלות של שירותים, כוח אדם, לוגיסטיקה, פעילות חינוכית ותפעול שוטף. לנוכח האמור, ל</w:t>
      </w:r>
      <w:r w:rsidRPr="00CB14BF">
        <w:rPr>
          <w:rFonts w:eastAsia="Calibri" w:hint="eastAsia"/>
          <w:rtl/>
        </w:rPr>
        <w:t>פי</w:t>
      </w:r>
      <w:r w:rsidRPr="00CB14BF">
        <w:rPr>
          <w:rFonts w:eastAsia="Calibri"/>
          <w:rtl/>
        </w:rPr>
        <w:t xml:space="preserve"> עמדת התנועה נדרשת התייחסות ממשלתית לסוגיה זו, ובכלל זה בחינה מחודשת של היקף התמיכה ו</w:t>
      </w:r>
      <w:r w:rsidRPr="00CB14BF">
        <w:rPr>
          <w:rFonts w:eastAsia="Calibri" w:hint="eastAsia"/>
          <w:rtl/>
        </w:rPr>
        <w:t>של</w:t>
      </w:r>
      <w:r w:rsidRPr="00CB14BF">
        <w:rPr>
          <w:rFonts w:eastAsia="Calibri"/>
          <w:rtl/>
        </w:rPr>
        <w:t xml:space="preserve"> אופן עדכונה, כדי לאפשר לה להמשיך לפעול באופן תקין, אחראי ובר קיימ</w:t>
      </w:r>
      <w:r w:rsidRPr="00CB14BF">
        <w:rPr>
          <w:rFonts w:eastAsia="Calibri" w:hint="eastAsia"/>
          <w:rtl/>
        </w:rPr>
        <w:t>ה</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משרד החינוך נמסר כי </w:t>
      </w:r>
      <w:r w:rsidRPr="00CB14BF">
        <w:rPr>
          <w:rFonts w:eastAsia="Calibri" w:hint="eastAsia"/>
          <w:rtl/>
        </w:rPr>
        <w:t>הוא</w:t>
      </w:r>
      <w:r w:rsidRPr="00CB14BF">
        <w:rPr>
          <w:rFonts w:eastAsia="Calibri"/>
          <w:rtl/>
        </w:rPr>
        <w:t xml:space="preserve"> מברך על כל מנגנון שיבטיח את שמירת ערכו של תקציב התמיכות וימנע את שחיקתו.</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ניהול</w:t>
      </w:r>
      <w:r w:rsidRPr="00CB14BF">
        <w:rPr>
          <w:rFonts w:eastAsia="Times New Roman"/>
          <w:spacing w:val="40"/>
          <w:rtl/>
        </w:rPr>
        <w:t xml:space="preserve"> </w:t>
      </w:r>
      <w:r w:rsidRPr="00CB14BF">
        <w:rPr>
          <w:rFonts w:eastAsia="Times New Roman" w:hint="cs"/>
          <w:spacing w:val="40"/>
          <w:rtl/>
        </w:rPr>
        <w:t xml:space="preserve">ומעקב אחר </w:t>
      </w:r>
      <w:r w:rsidRPr="00CB14BF">
        <w:rPr>
          <w:rFonts w:eastAsia="Times New Roman" w:hint="eastAsia"/>
          <w:spacing w:val="40"/>
          <w:rtl/>
        </w:rPr>
        <w:t>נתוני</w:t>
      </w:r>
      <w:r w:rsidRPr="00CB14BF">
        <w:rPr>
          <w:rFonts w:eastAsia="Times New Roman" w:hint="cs"/>
          <w:spacing w:val="40"/>
          <w:rtl/>
        </w:rPr>
        <w:t xml:space="preserve"> הנוכחות</w:t>
      </w:r>
      <w:r w:rsidRPr="00CB14BF">
        <w:rPr>
          <w:rFonts w:eastAsia="Times New Roman"/>
          <w:spacing w:val="40"/>
          <w:rtl/>
        </w:rPr>
        <w:t xml:space="preserve"> </w:t>
      </w:r>
      <w:r w:rsidRPr="00CB14BF">
        <w:rPr>
          <w:rFonts w:eastAsia="Times New Roman" w:hint="eastAsia"/>
          <w:spacing w:val="40"/>
          <w:rtl/>
        </w:rPr>
        <w:t>של</w:t>
      </w:r>
      <w:r w:rsidRPr="00CB14BF">
        <w:rPr>
          <w:rFonts w:eastAsia="Times New Roman"/>
          <w:spacing w:val="40"/>
          <w:rtl/>
        </w:rPr>
        <w:t xml:space="preserve"> </w:t>
      </w:r>
      <w:r w:rsidRPr="00CB14BF">
        <w:rPr>
          <w:rFonts w:eastAsia="Times New Roman" w:hint="cs"/>
          <w:spacing w:val="40"/>
          <w:rtl/>
        </w:rPr>
        <w:t xml:space="preserve">חניכי </w:t>
      </w:r>
      <w:r w:rsidRPr="00CB14BF">
        <w:rPr>
          <w:rFonts w:eastAsia="Times New Roman" w:hint="eastAsia"/>
          <w:spacing w:val="40"/>
          <w:rtl/>
        </w:rPr>
        <w:t>תנועות</w:t>
      </w:r>
      <w:r w:rsidRPr="00CB14BF">
        <w:rPr>
          <w:rFonts w:eastAsia="Times New Roman"/>
          <w:spacing w:val="40"/>
          <w:rtl/>
        </w:rPr>
        <w:t xml:space="preserve"> </w:t>
      </w:r>
      <w:r w:rsidRPr="00CB14BF">
        <w:rPr>
          <w:rFonts w:eastAsia="Times New Roman" w:hint="eastAsia"/>
          <w:spacing w:val="40"/>
          <w:rtl/>
        </w:rPr>
        <w:t>הנוער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מסדירים את אופן הקצאת כספי התמיכות לתנועות, בין היתר על בסיס </w:t>
      </w:r>
      <w:r w:rsidRPr="00CB14BF">
        <w:rPr>
          <w:rFonts w:eastAsia="Calibri" w:hint="eastAsia"/>
          <w:rtl/>
        </w:rPr>
        <w:t>מספר</w:t>
      </w:r>
      <w:r w:rsidRPr="00CB14BF">
        <w:rPr>
          <w:rFonts w:eastAsia="Calibri"/>
          <w:rtl/>
        </w:rPr>
        <w:t xml:space="preserve"> החניכים המשתתפים בפעילותן. </w:t>
      </w:r>
      <w:r w:rsidRPr="00CB14BF">
        <w:rPr>
          <w:rFonts w:eastAsia="Calibri" w:hint="eastAsia"/>
          <w:rtl/>
        </w:rPr>
        <w:t>בהתאם</w:t>
      </w:r>
      <w:r w:rsidRPr="00CB14BF">
        <w:rPr>
          <w:rFonts w:eastAsia="Calibri"/>
          <w:rtl/>
        </w:rPr>
        <w:t xml:space="preserve"> </w:t>
      </w:r>
      <w:r w:rsidRPr="00CB14BF">
        <w:rPr>
          <w:rFonts w:eastAsia="Calibri" w:hint="eastAsia"/>
          <w:rtl/>
        </w:rPr>
        <w:t>לכך</w:t>
      </w:r>
      <w:r w:rsidRPr="00CB14BF">
        <w:rPr>
          <w:rFonts w:eastAsia="Calibri"/>
          <w:rtl/>
        </w:rPr>
        <w:t>, נקבע</w:t>
      </w:r>
      <w:r w:rsidRPr="00CB14BF">
        <w:rPr>
          <w:rFonts w:eastAsia="Calibri" w:hint="eastAsia"/>
          <w:rtl/>
        </w:rPr>
        <w:t>ו</w:t>
      </w:r>
      <w:r w:rsidRPr="00CB14BF">
        <w:rPr>
          <w:rFonts w:eastAsia="Calibri"/>
          <w:rtl/>
        </w:rPr>
        <w:t xml:space="preserve"> </w:t>
      </w:r>
      <w:r w:rsidRPr="00CB14BF">
        <w:rPr>
          <w:rFonts w:eastAsia="Calibri" w:hint="eastAsia"/>
          <w:rtl/>
        </w:rPr>
        <w:t>במבחני</w:t>
      </w:r>
      <w:r w:rsidRPr="00CB14BF">
        <w:rPr>
          <w:rFonts w:eastAsia="Calibri"/>
          <w:rtl/>
        </w:rPr>
        <w:t xml:space="preserve"> </w:t>
      </w:r>
      <w:r w:rsidRPr="00CB14BF">
        <w:rPr>
          <w:rFonts w:eastAsia="Calibri" w:hint="eastAsia"/>
          <w:rtl/>
        </w:rPr>
        <w:t>התמיכות</w:t>
      </w:r>
      <w:r w:rsidRPr="00CB14BF">
        <w:rPr>
          <w:rFonts w:eastAsia="Calibri"/>
          <w:rtl/>
        </w:rPr>
        <w:t xml:space="preserve"> תנאי סף כמותיים, ובראשם דרישה למינימום של 2,500 חניכים מוכרים בתנועה, יחס מוגדר בין מספר החניכים למספר המדריכים הצעירים והבוגרים ופריסת סניפים מינימלית.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פרט</w:t>
      </w:r>
      <w:r w:rsidRPr="00CB14BF">
        <w:rPr>
          <w:rFonts w:eastAsia="Calibri"/>
          <w:rtl/>
        </w:rPr>
        <w:t xml:space="preserve"> לכך, </w:t>
      </w:r>
      <w:r w:rsidRPr="00CB14BF">
        <w:rPr>
          <w:rFonts w:eastAsia="Calibri" w:hint="eastAsia"/>
          <w:rtl/>
        </w:rPr>
        <w:t>מבחני</w:t>
      </w:r>
      <w:r w:rsidRPr="00CB14BF">
        <w:rPr>
          <w:rFonts w:eastAsia="Calibri"/>
          <w:rtl/>
        </w:rPr>
        <w:t xml:space="preserve"> התמיכות </w:t>
      </w:r>
      <w:r w:rsidRPr="00CB14BF">
        <w:rPr>
          <w:rFonts w:eastAsia="Calibri" w:hint="eastAsia"/>
          <w:rtl/>
        </w:rPr>
        <w:t>גם</w:t>
      </w:r>
      <w:r w:rsidRPr="00CB14BF">
        <w:rPr>
          <w:rFonts w:eastAsia="Calibri"/>
          <w:rtl/>
        </w:rPr>
        <w:t xml:space="preserve"> קובעים חובת מסירת נתונים שוטפים למשרד החינוך </w:t>
      </w:r>
      <w:r w:rsidRPr="00CB14BF">
        <w:rPr>
          <w:rFonts w:eastAsia="Calibri" w:hint="eastAsia"/>
          <w:rtl/>
        </w:rPr>
        <w:t>לשם</w:t>
      </w:r>
      <w:r w:rsidRPr="00CB14BF">
        <w:rPr>
          <w:rFonts w:eastAsia="Calibri"/>
          <w:rtl/>
        </w:rPr>
        <w:t xml:space="preserve"> קבלת התמיכה, לרבות נתונים הנוגעים לעניין הקצאת משאבים לסניפי התנועות, לפי דרישות המשרד, וכן מחייבים את התנועה ליתן הסכמה בכתב לאיסוף מידע </w:t>
      </w:r>
      <w:r w:rsidRPr="00CB14BF">
        <w:rPr>
          <w:rFonts w:eastAsia="Calibri" w:hint="eastAsia"/>
          <w:rtl/>
        </w:rPr>
        <w:t>ואימות</w:t>
      </w:r>
      <w:r w:rsidRPr="00CB14BF">
        <w:rPr>
          <w:rFonts w:eastAsia="Calibri"/>
          <w:rtl/>
        </w:rPr>
        <w:t xml:space="preserve"> </w:t>
      </w:r>
      <w:r w:rsidRPr="00CB14BF">
        <w:rPr>
          <w:rFonts w:eastAsia="Calibri" w:hint="eastAsia"/>
          <w:rtl/>
        </w:rPr>
        <w:t>הנתונים</w:t>
      </w:r>
      <w:r w:rsidRPr="00CB14BF">
        <w:rPr>
          <w:rFonts w:eastAsia="Calibri"/>
          <w:rtl/>
        </w:rPr>
        <w:t xml:space="preserve"> </w:t>
      </w:r>
      <w:r w:rsidRPr="00CB14BF">
        <w:rPr>
          <w:rFonts w:eastAsia="Calibri" w:hint="eastAsia"/>
          <w:rtl/>
        </w:rPr>
        <w:t>לצורך</w:t>
      </w:r>
      <w:r w:rsidRPr="00CB14BF">
        <w:rPr>
          <w:rFonts w:eastAsia="Calibri"/>
          <w:rtl/>
        </w:rPr>
        <w:t xml:space="preserve"> </w:t>
      </w:r>
      <w:r w:rsidRPr="00CB14BF">
        <w:rPr>
          <w:rFonts w:eastAsia="Calibri" w:hint="eastAsia"/>
          <w:rtl/>
        </w:rPr>
        <w:t>הקצאות</w:t>
      </w:r>
      <w:r w:rsidRPr="00CB14BF">
        <w:rPr>
          <w:rFonts w:eastAsia="Calibri"/>
          <w:rtl/>
        </w:rPr>
        <w:t xml:space="preserve"> </w:t>
      </w:r>
      <w:r w:rsidRPr="00CB14BF">
        <w:rPr>
          <w:rFonts w:eastAsia="Calibri" w:hint="eastAsia"/>
          <w:rtl/>
        </w:rPr>
        <w:t>תמיכה</w:t>
      </w:r>
      <w:r w:rsidRPr="00CB14BF">
        <w:rPr>
          <w:rFonts w:eastAsia="Calibri"/>
          <w:rtl/>
        </w:rPr>
        <w:t xml:space="preserve">. במקרים שבהם יתברר כי הדיווחים שמסרה התנועה </w:t>
      </w:r>
      <w:r w:rsidRPr="00CB14BF">
        <w:rPr>
          <w:rFonts w:eastAsia="Calibri" w:hint="eastAsia"/>
          <w:rtl/>
        </w:rPr>
        <w:t>על</w:t>
      </w:r>
      <w:r w:rsidRPr="00CB14BF">
        <w:rPr>
          <w:rFonts w:eastAsia="Calibri"/>
          <w:rtl/>
        </w:rPr>
        <w:t xml:space="preserve"> גודלה והיקף פעילותה חורגים מן הנתונים האמ</w:t>
      </w:r>
      <w:r w:rsidRPr="00CB14BF">
        <w:rPr>
          <w:rFonts w:eastAsia="Calibri" w:hint="eastAsia"/>
          <w:rtl/>
        </w:rPr>
        <w:t>י</w:t>
      </w:r>
      <w:r w:rsidRPr="00CB14BF">
        <w:rPr>
          <w:rFonts w:eastAsia="Calibri"/>
          <w:rtl/>
        </w:rPr>
        <w:t>ת</w:t>
      </w:r>
      <w:r w:rsidRPr="00CB14BF">
        <w:rPr>
          <w:rFonts w:eastAsia="Calibri" w:hint="eastAsia"/>
          <w:rtl/>
        </w:rPr>
        <w:t>י</w:t>
      </w:r>
      <w:r w:rsidRPr="00CB14BF">
        <w:rPr>
          <w:rFonts w:eastAsia="Calibri"/>
          <w:rtl/>
        </w:rPr>
        <w:t xml:space="preserve">ים, רשאית ועדת התמיכות </w:t>
      </w:r>
      <w:r w:rsidRPr="00CB14BF">
        <w:rPr>
          <w:rFonts w:eastAsia="Calibri" w:hint="eastAsia"/>
          <w:rtl/>
        </w:rPr>
        <w:t>של</w:t>
      </w:r>
      <w:r w:rsidRPr="00CB14BF">
        <w:rPr>
          <w:rFonts w:eastAsia="Calibri"/>
          <w:rtl/>
        </w:rPr>
        <w:t xml:space="preserve"> המשרד לעכב את התמיכה, לדרוש ערבויות ולקזז את עלות הבדיקות שנדרשו לצורך אימות הנתונים. בכך מייצרים המבחנים מנגנון דיווח ואכיפה המושתת על חובת שקיפות, דיוק ואמינות בנתוני החניכים.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בהיבט חישוב התמיכה, </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מעגנים מנגנון של "אומדן גודל" ו"גודל יחסי" של כל תנועה, המשמש בסיס מרכזי לחלוקת התקציב בין התנועות. גודלה היחסי של </w:t>
      </w:r>
      <w:r w:rsidRPr="00CB14BF">
        <w:rPr>
          <w:rFonts w:eastAsia="Calibri" w:hint="eastAsia"/>
          <w:rtl/>
        </w:rPr>
        <w:t>כל</w:t>
      </w:r>
      <w:r w:rsidRPr="00CB14BF">
        <w:rPr>
          <w:rFonts w:eastAsia="Calibri"/>
          <w:rtl/>
        </w:rPr>
        <w:t xml:space="preserve"> תנועה נקבע על פי מניין החניכים והמדריכים הצעירים המשויכים לסניפיה, וחניכים הפועלים בסניפים שאינם עומדים בהגדרת "סניף" לא יימנו לצורך קביעת הגודל. מגבלה זו </w:t>
      </w:r>
      <w:r w:rsidRPr="00CB14BF">
        <w:rPr>
          <w:rFonts w:eastAsia="Calibri" w:hint="eastAsia"/>
          <w:rtl/>
        </w:rPr>
        <w:t>פוגעת</w:t>
      </w:r>
      <w:r w:rsidRPr="00CB14BF">
        <w:rPr>
          <w:rFonts w:eastAsia="Calibri"/>
          <w:rtl/>
        </w:rPr>
        <w:t xml:space="preserve"> בתנועות הנוער, ובייחוד בתנועות קטנות, </w:t>
      </w:r>
      <w:r w:rsidRPr="00CB14BF">
        <w:rPr>
          <w:rFonts w:eastAsia="Calibri" w:hint="eastAsia"/>
          <w:rtl/>
        </w:rPr>
        <w:t>הן</w:t>
      </w:r>
      <w:r w:rsidRPr="00CB14BF">
        <w:rPr>
          <w:rFonts w:eastAsia="Calibri"/>
          <w:rtl/>
        </w:rPr>
        <w:t xml:space="preserve"> </w:t>
      </w:r>
      <w:r w:rsidRPr="00CB14BF">
        <w:rPr>
          <w:rFonts w:eastAsia="Calibri" w:hint="eastAsia"/>
          <w:rtl/>
        </w:rPr>
        <w:t>בקביעת</w:t>
      </w:r>
      <w:r w:rsidRPr="00CB14BF">
        <w:rPr>
          <w:rFonts w:eastAsia="Calibri"/>
          <w:rtl/>
        </w:rPr>
        <w:t xml:space="preserve"> </w:t>
      </w:r>
      <w:r w:rsidRPr="00CB14BF">
        <w:rPr>
          <w:rFonts w:eastAsia="Calibri" w:hint="eastAsia"/>
          <w:rtl/>
        </w:rPr>
        <w:t>היקף</w:t>
      </w:r>
      <w:r w:rsidRPr="00CB14BF">
        <w:rPr>
          <w:rFonts w:eastAsia="Calibri"/>
          <w:rtl/>
        </w:rPr>
        <w:t xml:space="preserve"> התמיכה שיקבלו והן ביכולתן להתרחב ולפעול באופן </w:t>
      </w:r>
      <w:r w:rsidRPr="00CB14BF">
        <w:rPr>
          <w:rFonts w:eastAsia="Calibri" w:hint="eastAsia"/>
          <w:rtl/>
        </w:rPr>
        <w:t>מיטבי</w:t>
      </w:r>
      <w:r w:rsidRPr="00CB14BF">
        <w:rPr>
          <w:rFonts w:eastAsia="Calibri"/>
          <w:rtl/>
        </w:rPr>
        <w:t xml:space="preserve"> (</w:t>
      </w:r>
      <w:r w:rsidRPr="00CB14BF">
        <w:rPr>
          <w:rFonts w:eastAsia="Calibri" w:hint="eastAsia"/>
          <w:rtl/>
        </w:rPr>
        <w:t>להרחבה</w:t>
      </w:r>
      <w:r w:rsidRPr="00CB14BF">
        <w:rPr>
          <w:rFonts w:eastAsia="Calibri"/>
          <w:rtl/>
        </w:rPr>
        <w:t xml:space="preserve"> </w:t>
      </w:r>
      <w:r w:rsidRPr="00CB14BF">
        <w:rPr>
          <w:rFonts w:eastAsia="Calibri" w:hint="eastAsia"/>
          <w:rtl/>
        </w:rPr>
        <w:t>ראו</w:t>
      </w:r>
      <w:r w:rsidRPr="00CB14BF">
        <w:rPr>
          <w:rFonts w:eastAsia="Calibri"/>
          <w:rtl/>
        </w:rPr>
        <w:t xml:space="preserve"> </w:t>
      </w:r>
      <w:r w:rsidRPr="00CB14BF">
        <w:rPr>
          <w:rFonts w:eastAsia="Calibri" w:hint="eastAsia"/>
          <w:rtl/>
        </w:rPr>
        <w:t>פרק</w:t>
      </w:r>
      <w:r w:rsidRPr="00CB14BF">
        <w:rPr>
          <w:rFonts w:eastAsia="Calibri"/>
          <w:rtl/>
        </w:rPr>
        <w:t xml:space="preserve"> </w:t>
      </w:r>
      <w:r w:rsidRPr="00CB14BF">
        <w:rPr>
          <w:rFonts w:eastAsia="Calibri" w:hint="eastAsia"/>
          <w:rtl/>
        </w:rPr>
        <w:t>נטל</w:t>
      </w:r>
      <w:r w:rsidRPr="00CB14BF">
        <w:rPr>
          <w:rFonts w:eastAsia="Calibri"/>
          <w:rtl/>
        </w:rPr>
        <w:t xml:space="preserve"> </w:t>
      </w:r>
      <w:r w:rsidRPr="00CB14BF">
        <w:rPr>
          <w:rFonts w:eastAsia="Calibri" w:hint="eastAsia"/>
          <w:rtl/>
        </w:rPr>
        <w:t>האסדרה</w:t>
      </w:r>
      <w:r w:rsidRPr="00CB14BF">
        <w:rPr>
          <w:rFonts w:eastAsia="Calibri"/>
          <w:rtl/>
        </w:rPr>
        <w:t xml:space="preserve"> </w:t>
      </w:r>
      <w:r w:rsidRPr="00CB14BF">
        <w:rPr>
          <w:rFonts w:eastAsia="Calibri" w:hint="eastAsia"/>
          <w:rtl/>
        </w:rPr>
        <w:t>שלהלן</w:t>
      </w:r>
      <w:r w:rsidRPr="00CB14BF">
        <w:rPr>
          <w:rFonts w:eastAsia="Calibri"/>
          <w:rtl/>
        </w:rPr>
        <w:t xml:space="preserve">). </w:t>
      </w:r>
      <w:r w:rsidRPr="00CB14BF">
        <w:rPr>
          <w:rFonts w:eastAsia="Calibri" w:hint="eastAsia"/>
          <w:rtl/>
        </w:rPr>
        <w:t>כמו</w:t>
      </w:r>
      <w:r w:rsidRPr="00CB14BF">
        <w:rPr>
          <w:rFonts w:eastAsia="Calibri"/>
          <w:rtl/>
        </w:rPr>
        <w:t xml:space="preserve"> </w:t>
      </w:r>
      <w:r w:rsidRPr="00CB14BF">
        <w:rPr>
          <w:rFonts w:eastAsia="Calibri" w:hint="eastAsia"/>
          <w:rtl/>
        </w:rPr>
        <w:t>כן</w:t>
      </w:r>
      <w:r w:rsidRPr="00CB14BF">
        <w:rPr>
          <w:rFonts w:eastAsia="Calibri"/>
          <w:rtl/>
        </w:rPr>
        <w:t xml:space="preserve">, </w:t>
      </w:r>
      <w:r w:rsidRPr="00CB14BF">
        <w:rPr>
          <w:rFonts w:eastAsia="Calibri" w:hint="eastAsia"/>
          <w:rtl/>
        </w:rPr>
        <w:t>קיימות</w:t>
      </w:r>
      <w:r w:rsidRPr="00CB14BF">
        <w:rPr>
          <w:rFonts w:eastAsia="Calibri"/>
          <w:rtl/>
        </w:rPr>
        <w:t xml:space="preserve"> </w:t>
      </w:r>
      <w:r w:rsidRPr="00CB14BF">
        <w:rPr>
          <w:rFonts w:eastAsia="Calibri" w:hint="eastAsia"/>
          <w:rtl/>
        </w:rPr>
        <w:t>דרישות</w:t>
      </w:r>
      <w:r w:rsidRPr="00CB14BF">
        <w:rPr>
          <w:rFonts w:eastAsia="Calibri"/>
          <w:rtl/>
        </w:rPr>
        <w:t xml:space="preserve"> נלוות </w:t>
      </w:r>
      <w:r w:rsidRPr="00CB14BF">
        <w:rPr>
          <w:rFonts w:eastAsia="Calibri" w:hint="eastAsia"/>
          <w:rtl/>
        </w:rPr>
        <w:t>ה</w:t>
      </w:r>
      <w:r w:rsidRPr="00CB14BF">
        <w:rPr>
          <w:rFonts w:eastAsia="Calibri"/>
          <w:rtl/>
        </w:rPr>
        <w:t>נגזרות אף הן מגודל התנועה, כגון חובת מינוי מספר מינימלי של בעלי תפקיד לצורך מניעת הטרדות ופגיעות מיניות. מנגנונים אלה מהווים דה פקטו תשתית נורמטיבית המחייבת את התנועה להחזיק נתו</w:t>
      </w:r>
      <w:r w:rsidRPr="00CB14BF">
        <w:rPr>
          <w:rFonts w:eastAsia="Calibri" w:hint="eastAsia"/>
          <w:rtl/>
        </w:rPr>
        <w:t>נים</w:t>
      </w:r>
      <w:r w:rsidRPr="00CB14BF">
        <w:rPr>
          <w:rFonts w:eastAsia="Calibri"/>
          <w:rtl/>
        </w:rPr>
        <w:t xml:space="preserve"> עדכני</w:t>
      </w:r>
      <w:r w:rsidRPr="00CB14BF">
        <w:rPr>
          <w:rFonts w:eastAsia="Calibri" w:hint="eastAsia"/>
          <w:rtl/>
        </w:rPr>
        <w:t>ים</w:t>
      </w:r>
      <w:r w:rsidRPr="00CB14BF">
        <w:rPr>
          <w:rFonts w:eastAsia="Calibri"/>
          <w:rtl/>
        </w:rPr>
        <w:t>, שיטתי</w:t>
      </w:r>
      <w:r w:rsidRPr="00CB14BF">
        <w:rPr>
          <w:rFonts w:eastAsia="Calibri" w:hint="eastAsia"/>
          <w:rtl/>
        </w:rPr>
        <w:t>ים</w:t>
      </w:r>
      <w:r w:rsidRPr="00CB14BF">
        <w:rPr>
          <w:rFonts w:eastAsia="Calibri"/>
          <w:rtl/>
        </w:rPr>
        <w:t xml:space="preserve"> ומבוקר</w:t>
      </w:r>
      <w:r w:rsidRPr="00CB14BF">
        <w:rPr>
          <w:rFonts w:eastAsia="Calibri" w:hint="eastAsia"/>
          <w:rtl/>
        </w:rPr>
        <w:t>ים</w:t>
      </w:r>
      <w:r w:rsidRPr="00CB14BF">
        <w:rPr>
          <w:rFonts w:eastAsia="Calibri"/>
          <w:rtl/>
        </w:rPr>
        <w:t xml:space="preserve"> על מספר החניכים הפעילים בה.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מעבר לכך, נקבעו ב</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נוסחאות ייעודיות לחישוב תמיכות לפי סוגי פעילות שונים, </w:t>
      </w:r>
      <w:r w:rsidRPr="00CB14BF">
        <w:rPr>
          <w:rFonts w:eastAsia="Calibri" w:hint="eastAsia"/>
          <w:rtl/>
        </w:rPr>
        <w:t>כגון</w:t>
      </w:r>
      <w:r w:rsidRPr="00CB14BF">
        <w:rPr>
          <w:rFonts w:eastAsia="Calibri"/>
          <w:rtl/>
        </w:rPr>
        <w:t xml:space="preserve"> מחנות, סמינרים, קייטנות, ימי שיא, ימים לאומיים, סבסוד דמי חבר ומפגשים בין אוכלוסיות, אשר ברוב</w:t>
      </w:r>
      <w:r w:rsidRPr="00CB14BF">
        <w:rPr>
          <w:rFonts w:eastAsia="Calibri" w:hint="eastAsia"/>
          <w:rtl/>
        </w:rPr>
        <w:t>ן</w:t>
      </w:r>
      <w:r w:rsidRPr="00CB14BF">
        <w:rPr>
          <w:rFonts w:eastAsia="Calibri"/>
          <w:rtl/>
        </w:rPr>
        <w:t xml:space="preserve"> מבוסס</w:t>
      </w:r>
      <w:r w:rsidRPr="00CB14BF">
        <w:rPr>
          <w:rFonts w:eastAsia="Calibri" w:hint="eastAsia"/>
          <w:rtl/>
        </w:rPr>
        <w:t>ות</w:t>
      </w:r>
      <w:r w:rsidRPr="00CB14BF">
        <w:rPr>
          <w:rFonts w:eastAsia="Calibri"/>
          <w:rtl/>
        </w:rPr>
        <w:t xml:space="preserve"> במישרין על מספר החניכים, המדריכים או המשתתפים בפעילות, לעיתים בצירוף פרמטרים נוספים כמספר הימים או הלילות. בכך הופכים נתוני מניין החניכים </w:t>
      </w:r>
      <w:r w:rsidRPr="00CB14BF">
        <w:rPr>
          <w:rFonts w:eastAsia="Calibri" w:hint="eastAsia"/>
          <w:rtl/>
        </w:rPr>
        <w:t>לנתונים</w:t>
      </w:r>
      <w:r w:rsidRPr="00CB14BF">
        <w:rPr>
          <w:rFonts w:eastAsia="Calibri"/>
          <w:rtl/>
        </w:rPr>
        <w:t xml:space="preserve"> מהותיים שעל פיהם, בהתאם לנורמות, יש לחשב את </w:t>
      </w:r>
      <w:r w:rsidRPr="00CB14BF">
        <w:rPr>
          <w:rFonts w:eastAsia="Calibri" w:hint="eastAsia"/>
          <w:rtl/>
        </w:rPr>
        <w:t>סכום</w:t>
      </w:r>
      <w:r w:rsidRPr="00CB14BF">
        <w:rPr>
          <w:rFonts w:eastAsia="Calibri"/>
          <w:rtl/>
        </w:rPr>
        <w:t xml:space="preserve"> התמיכות הן ברמת התנועה כולה והן ברמת הפעילות הספציפית.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הגם</w:t>
      </w:r>
      <w:r w:rsidRPr="00CB14BF">
        <w:rPr>
          <w:rFonts w:eastAsia="Calibri"/>
          <w:rtl/>
        </w:rPr>
        <w:t xml:space="preserve"> </w:t>
      </w:r>
      <w:r w:rsidRPr="00CB14BF">
        <w:rPr>
          <w:rFonts w:eastAsia="Calibri" w:hint="eastAsia"/>
          <w:rtl/>
        </w:rPr>
        <w:t>ש</w:t>
      </w:r>
      <w:r w:rsidRPr="00CB14BF">
        <w:rPr>
          <w:rFonts w:eastAsia="Calibri"/>
          <w:rtl/>
        </w:rPr>
        <w:t>המונח "מפקד חניכים" אינו מופיע במפורש ב</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וכך גם אין הוראה אחת קונקרטית הקובעת חובת מפקד תקופתית בשם זה, </w:t>
      </w:r>
      <w:r w:rsidRPr="00CB14BF">
        <w:rPr>
          <w:rFonts w:eastAsia="Calibri" w:hint="eastAsia"/>
          <w:rtl/>
        </w:rPr>
        <w:t>הרי</w:t>
      </w:r>
      <w:r w:rsidRPr="00CB14BF">
        <w:rPr>
          <w:rFonts w:eastAsia="Calibri"/>
          <w:rtl/>
        </w:rPr>
        <w:t xml:space="preserve"> </w:t>
      </w:r>
      <w:r w:rsidRPr="00CB14BF">
        <w:rPr>
          <w:rFonts w:eastAsia="Calibri" w:hint="eastAsia"/>
          <w:rtl/>
        </w:rPr>
        <w:t>ש</w:t>
      </w:r>
      <w:r w:rsidRPr="00CB14BF">
        <w:rPr>
          <w:rFonts w:eastAsia="Calibri"/>
          <w:rtl/>
        </w:rPr>
        <w:t xml:space="preserve">מכלול ההוראות, ההגדרות, תנאי הסף, מנגנוני "אומדן הגודל" </w:t>
      </w:r>
      <w:r w:rsidRPr="00CB14BF">
        <w:rPr>
          <w:rFonts w:eastAsia="Calibri" w:hint="eastAsia"/>
          <w:rtl/>
        </w:rPr>
        <w:t>ו</w:t>
      </w:r>
      <w:r w:rsidRPr="00CB14BF">
        <w:rPr>
          <w:rFonts w:eastAsia="Calibri"/>
          <w:rtl/>
        </w:rPr>
        <w:t>חוב</w:t>
      </w:r>
      <w:r w:rsidRPr="00CB14BF">
        <w:rPr>
          <w:rFonts w:eastAsia="Calibri" w:hint="eastAsia"/>
          <w:rtl/>
        </w:rPr>
        <w:t>ו</w:t>
      </w:r>
      <w:r w:rsidRPr="00CB14BF">
        <w:rPr>
          <w:rFonts w:eastAsia="Calibri"/>
          <w:rtl/>
        </w:rPr>
        <w:t>ת הדיווח יוצר</w:t>
      </w:r>
      <w:r w:rsidRPr="00CB14BF">
        <w:rPr>
          <w:rFonts w:eastAsia="Calibri" w:hint="eastAsia"/>
          <w:rtl/>
        </w:rPr>
        <w:t>ים</w:t>
      </w:r>
      <w:r w:rsidRPr="00CB14BF">
        <w:rPr>
          <w:rFonts w:eastAsia="Calibri"/>
          <w:rtl/>
        </w:rPr>
        <w:t xml:space="preserve"> הלכה למעשה חובה מהותית לקיים מנגנון סדור של ספירת חניכים ודיווח עליהם, אשר עליו נשענים הן עצם הזכאות לתמיכה והן קביעת היקפה הכספי.</w:t>
      </w:r>
    </w:p>
    <w:p w:rsidR="00CB14BF" w:rsidRPr="00CB14BF" w:rsidP="00CB14BF">
      <w:pPr>
        <w:keepNext/>
        <w:keepLines/>
        <w:spacing w:line="269" w:lineRule="auto"/>
        <w:ind w:left="-567"/>
        <w:rPr>
          <w:rFonts w:eastAsia="Calibri"/>
          <w:szCs w:val="20"/>
          <w:rtl/>
        </w:rPr>
      </w:pPr>
    </w:p>
    <w:p w:rsidR="00CD4A7C" w:rsidP="00CB14BF">
      <w:pPr>
        <w:spacing w:line="269" w:lineRule="auto"/>
        <w:rPr>
          <w:rFonts w:eastAsia="Calibri"/>
          <w:rtl/>
        </w:rPr>
      </w:pPr>
      <w:r w:rsidRPr="00CB14BF">
        <w:rPr>
          <w:rFonts w:eastAsia="Calibri" w:hint="eastAsia"/>
          <w:rtl/>
        </w:rPr>
        <w:t>בשאלון</w:t>
      </w:r>
      <w:r w:rsidRPr="00CB14BF">
        <w:rPr>
          <w:rFonts w:eastAsia="Calibri"/>
          <w:rtl/>
        </w:rPr>
        <w:t xml:space="preserve"> משרד מבקר המדינה התבקשו תנועות הנוער להשיב האם </w:t>
      </w:r>
      <w:r w:rsidRPr="00CB14BF">
        <w:rPr>
          <w:rFonts w:eastAsia="Calibri"/>
          <w:sz w:val="24"/>
          <w:rtl/>
        </w:rPr>
        <w:t>קיימת מערכת רישום ומעקב מסודרת לנוכחות החניכים והמדריכים הצעירים בפעילויות, הכשרות והדרכות.</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65" w:name="_Hlk220484742"/>
      <w:r w:rsidRPr="00CB14BF">
        <w:rPr>
          <w:rFonts w:eastAsia="Calibri" w:hint="eastAsia"/>
          <w:b/>
          <w:bCs/>
          <w:rtl/>
        </w:rPr>
        <w:t>מהמענה</w:t>
      </w:r>
      <w:r w:rsidRPr="00CB14BF">
        <w:rPr>
          <w:rFonts w:eastAsia="Calibri"/>
          <w:b/>
          <w:bCs/>
          <w:rtl/>
        </w:rPr>
        <w:t xml:space="preserve"> לשאלון עלה מנעד רחב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אמצעים</w:t>
      </w:r>
      <w:r w:rsidRPr="00CB14BF">
        <w:rPr>
          <w:rFonts w:eastAsia="Calibri"/>
          <w:b/>
          <w:bCs/>
          <w:rtl/>
        </w:rPr>
        <w:t xml:space="preserve"> </w:t>
      </w:r>
      <w:r w:rsidRPr="00CB14BF">
        <w:rPr>
          <w:rFonts w:eastAsia="Calibri" w:hint="eastAsia"/>
          <w:b/>
          <w:bCs/>
          <w:rtl/>
        </w:rPr>
        <w:t>שבהם</w:t>
      </w:r>
      <w:r w:rsidRPr="00CB14BF">
        <w:rPr>
          <w:rFonts w:eastAsia="Calibri"/>
          <w:b/>
          <w:bCs/>
          <w:rtl/>
        </w:rPr>
        <w:t xml:space="preserve"> </w:t>
      </w:r>
      <w:r w:rsidRPr="00CB14BF">
        <w:rPr>
          <w:rFonts w:eastAsia="Calibri" w:hint="eastAsia"/>
          <w:b/>
          <w:bCs/>
          <w:rtl/>
        </w:rPr>
        <w:t>עושות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שימוש</w:t>
      </w:r>
      <w:r w:rsidRPr="00CB14BF">
        <w:rPr>
          <w:rFonts w:eastAsia="Calibri"/>
          <w:b/>
          <w:bCs/>
          <w:rtl/>
        </w:rPr>
        <w:t xml:space="preserve"> </w:t>
      </w:r>
      <w:r w:rsidRPr="00CB14BF">
        <w:rPr>
          <w:rFonts w:eastAsia="Calibri" w:hint="eastAsia"/>
          <w:b/>
          <w:bCs/>
          <w:rtl/>
        </w:rPr>
        <w:t>לצורך</w:t>
      </w:r>
      <w:r w:rsidRPr="00CB14BF">
        <w:rPr>
          <w:rFonts w:eastAsia="Calibri"/>
          <w:b/>
          <w:bCs/>
          <w:rtl/>
        </w:rPr>
        <w:t xml:space="preserve"> </w:t>
      </w:r>
      <w:r w:rsidRPr="00CB14BF">
        <w:rPr>
          <w:rFonts w:eastAsia="Calibri" w:hint="eastAsia"/>
          <w:b/>
          <w:bCs/>
          <w:rtl/>
        </w:rPr>
        <w:t>רישום</w:t>
      </w:r>
      <w:r w:rsidRPr="00CB14BF">
        <w:rPr>
          <w:rFonts w:eastAsia="Calibri"/>
          <w:b/>
          <w:bCs/>
          <w:rtl/>
        </w:rPr>
        <w:t xml:space="preserve"> </w:t>
      </w:r>
      <w:r w:rsidRPr="00CB14BF">
        <w:rPr>
          <w:rFonts w:eastAsia="Calibri" w:hint="eastAsia"/>
          <w:b/>
          <w:bCs/>
          <w:rtl/>
        </w:rPr>
        <w:t>ומעקב</w:t>
      </w:r>
      <w:r w:rsidRPr="00CB14BF">
        <w:rPr>
          <w:rFonts w:eastAsia="Calibri"/>
          <w:b/>
          <w:bCs/>
          <w:rtl/>
        </w:rPr>
        <w:t xml:space="preserve"> </w:t>
      </w:r>
      <w:r w:rsidRPr="00CB14BF">
        <w:rPr>
          <w:rFonts w:eastAsia="Calibri" w:hint="eastAsia"/>
          <w:b/>
          <w:bCs/>
          <w:rtl/>
        </w:rPr>
        <w:t>אחר</w:t>
      </w:r>
      <w:r w:rsidRPr="00CB14BF">
        <w:rPr>
          <w:rFonts w:eastAsia="Calibri"/>
          <w:b/>
          <w:bCs/>
          <w:rtl/>
        </w:rPr>
        <w:t xml:space="preserve"> </w:t>
      </w:r>
      <w:r w:rsidRPr="00CB14BF">
        <w:rPr>
          <w:rFonts w:eastAsia="Calibri" w:hint="eastAsia"/>
          <w:b/>
          <w:bCs/>
          <w:rtl/>
        </w:rPr>
        <w:t>נוכחות</w:t>
      </w:r>
      <w:r w:rsidRPr="00CB14BF">
        <w:rPr>
          <w:rFonts w:eastAsia="Calibri"/>
          <w:b/>
          <w:bCs/>
          <w:rtl/>
        </w:rPr>
        <w:t xml:space="preserve"> </w:t>
      </w:r>
      <w:r w:rsidRPr="00CB14BF">
        <w:rPr>
          <w:rFonts w:eastAsia="Calibri" w:hint="eastAsia"/>
          <w:b/>
          <w:bCs/>
          <w:rtl/>
        </w:rPr>
        <w:t>חניכים</w:t>
      </w:r>
      <w:r w:rsidRPr="00CB14BF">
        <w:rPr>
          <w:rFonts w:eastAsia="Calibri"/>
          <w:b/>
          <w:bCs/>
          <w:rtl/>
        </w:rPr>
        <w:t xml:space="preserve"> </w:t>
      </w:r>
      <w:r w:rsidRPr="00CB14BF">
        <w:rPr>
          <w:rFonts w:eastAsia="Calibri" w:hint="eastAsia"/>
          <w:b/>
          <w:bCs/>
          <w:rtl/>
        </w:rPr>
        <w:t>ומדריכים</w:t>
      </w:r>
      <w:r w:rsidRPr="00CB14BF">
        <w:rPr>
          <w:rFonts w:eastAsia="Calibri"/>
          <w:b/>
          <w:bCs/>
          <w:rtl/>
        </w:rPr>
        <w:t xml:space="preserve"> </w:t>
      </w:r>
      <w:r w:rsidRPr="00CB14BF">
        <w:rPr>
          <w:rFonts w:eastAsia="Calibri" w:hint="eastAsia"/>
          <w:b/>
          <w:bCs/>
          <w:rtl/>
        </w:rPr>
        <w:t>צעירים</w:t>
      </w:r>
      <w:r w:rsidRPr="00CB14BF">
        <w:rPr>
          <w:rFonts w:eastAsia="Calibri"/>
          <w:b/>
          <w:bCs/>
          <w:rtl/>
        </w:rPr>
        <w:t xml:space="preserve"> </w:t>
      </w:r>
      <w:r w:rsidRPr="00CB14BF">
        <w:rPr>
          <w:rFonts w:eastAsia="Calibri" w:hint="eastAsia"/>
          <w:b/>
          <w:bCs/>
          <w:rtl/>
        </w:rPr>
        <w:t>בפעולות</w:t>
      </w:r>
      <w:r w:rsidRPr="00CB14BF">
        <w:rPr>
          <w:rFonts w:eastAsia="Calibri"/>
          <w:b/>
          <w:bCs/>
          <w:rtl/>
        </w:rPr>
        <w:t xml:space="preserve"> </w:t>
      </w:r>
      <w:r w:rsidRPr="00CB14BF">
        <w:rPr>
          <w:rFonts w:eastAsia="Calibri" w:hint="eastAsia"/>
          <w:b/>
          <w:bCs/>
          <w:rtl/>
        </w:rPr>
        <w:t>השוטפות</w:t>
      </w:r>
      <w:r w:rsidRPr="00CB14BF">
        <w:rPr>
          <w:rFonts w:eastAsia="Calibri"/>
          <w:b/>
          <w:bCs/>
          <w:rtl/>
        </w:rPr>
        <w:t xml:space="preserve">, </w:t>
      </w:r>
      <w:r w:rsidRPr="00CB14BF">
        <w:rPr>
          <w:rFonts w:eastAsia="Calibri" w:hint="eastAsia"/>
          <w:b/>
          <w:bCs/>
          <w:rtl/>
        </w:rPr>
        <w:t>במפעלים</w:t>
      </w:r>
      <w:r w:rsidRPr="00CB14BF">
        <w:rPr>
          <w:rFonts w:eastAsia="Calibri"/>
          <w:b/>
          <w:bCs/>
          <w:rtl/>
        </w:rPr>
        <w:t xml:space="preserve"> </w:t>
      </w:r>
      <w:r w:rsidRPr="00CB14BF">
        <w:rPr>
          <w:rFonts w:eastAsia="Calibri" w:hint="eastAsia"/>
          <w:b/>
          <w:bCs/>
          <w:rtl/>
        </w:rPr>
        <w:t>ובהכשרות</w:t>
      </w:r>
      <w:r w:rsidRPr="00CB14BF">
        <w:rPr>
          <w:rFonts w:eastAsia="Calibri"/>
          <w:b/>
          <w:bCs/>
          <w:rtl/>
        </w:rPr>
        <w:t xml:space="preserve">. </w:t>
      </w:r>
      <w:r w:rsidRPr="00CB14BF">
        <w:rPr>
          <w:rFonts w:eastAsia="Calibri" w:hint="eastAsia"/>
          <w:b/>
          <w:bCs/>
          <w:rtl/>
        </w:rPr>
        <w:t>אף</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אחת</w:t>
      </w:r>
      <w:r w:rsidRPr="00CB14BF">
        <w:rPr>
          <w:rFonts w:eastAsia="Calibri"/>
          <w:b/>
          <w:bCs/>
          <w:rtl/>
        </w:rPr>
        <w:t xml:space="preserve"> </w:t>
      </w:r>
      <w:r w:rsidRPr="00CB14BF">
        <w:rPr>
          <w:rFonts w:eastAsia="Calibri" w:hint="eastAsia"/>
          <w:b/>
          <w:bCs/>
          <w:rtl/>
        </w:rPr>
        <w:t>מהן</w:t>
      </w:r>
      <w:r w:rsidRPr="00CB14BF">
        <w:rPr>
          <w:rFonts w:eastAsia="Calibri"/>
          <w:b/>
          <w:bCs/>
          <w:rtl/>
        </w:rPr>
        <w:t xml:space="preserve"> </w:t>
      </w:r>
      <w:r w:rsidRPr="00CB14BF">
        <w:rPr>
          <w:rFonts w:eastAsia="Calibri" w:hint="eastAsia"/>
          <w:b/>
          <w:bCs/>
          <w:rtl/>
        </w:rPr>
        <w:t>מנהלת</w:t>
      </w:r>
      <w:r w:rsidRPr="00CB14BF">
        <w:rPr>
          <w:rFonts w:eastAsia="Calibri"/>
          <w:b/>
          <w:bCs/>
          <w:rtl/>
        </w:rPr>
        <w:t xml:space="preserve"> </w:t>
      </w:r>
      <w:r w:rsidRPr="00CB14BF">
        <w:rPr>
          <w:rFonts w:eastAsia="Calibri" w:hint="eastAsia"/>
          <w:b/>
          <w:bCs/>
          <w:rtl/>
        </w:rPr>
        <w:t>מעקב</w:t>
      </w:r>
      <w:r w:rsidRPr="00CB14BF">
        <w:rPr>
          <w:rFonts w:eastAsia="Calibri"/>
          <w:b/>
          <w:bCs/>
          <w:rtl/>
        </w:rPr>
        <w:t xml:space="preserve"> </w:t>
      </w:r>
      <w:r w:rsidRPr="00CB14BF">
        <w:rPr>
          <w:rFonts w:eastAsia="Calibri" w:hint="eastAsia"/>
          <w:b/>
          <w:bCs/>
          <w:rtl/>
        </w:rPr>
        <w:t>שיטתי</w:t>
      </w:r>
      <w:r w:rsidRPr="00CB14BF">
        <w:rPr>
          <w:rFonts w:eastAsia="Calibri"/>
          <w:b/>
          <w:bCs/>
          <w:rtl/>
        </w:rPr>
        <w:t xml:space="preserve"> </w:t>
      </w:r>
      <w:r w:rsidRPr="00CB14BF">
        <w:rPr>
          <w:rFonts w:eastAsia="Calibri" w:hint="eastAsia"/>
          <w:b/>
          <w:bCs/>
          <w:rtl/>
        </w:rPr>
        <w:t>וסדור</w:t>
      </w:r>
      <w:r w:rsidRPr="00CB14BF">
        <w:rPr>
          <w:rFonts w:eastAsia="Calibri"/>
          <w:b/>
          <w:bCs/>
          <w:rtl/>
        </w:rPr>
        <w:t xml:space="preserve"> </w:t>
      </w:r>
      <w:r w:rsidRPr="00CB14BF">
        <w:rPr>
          <w:rFonts w:eastAsia="Calibri" w:hint="eastAsia"/>
          <w:b/>
          <w:bCs/>
          <w:rtl/>
        </w:rPr>
        <w:t>אחר</w:t>
      </w:r>
      <w:r w:rsidRPr="00CB14BF">
        <w:rPr>
          <w:rFonts w:eastAsia="Calibri"/>
          <w:b/>
          <w:bCs/>
          <w:rtl/>
        </w:rPr>
        <w:t xml:space="preserve"> </w:t>
      </w:r>
      <w:r w:rsidRPr="00CB14BF">
        <w:rPr>
          <w:rFonts w:eastAsia="Calibri" w:hint="eastAsia"/>
          <w:b/>
          <w:bCs/>
          <w:rtl/>
        </w:rPr>
        <w:t>השתתפות</w:t>
      </w:r>
      <w:r w:rsidRPr="00CB14BF">
        <w:rPr>
          <w:rFonts w:eastAsia="Calibri"/>
          <w:b/>
          <w:bCs/>
          <w:rtl/>
        </w:rPr>
        <w:t xml:space="preserve"> </w:t>
      </w:r>
      <w:r w:rsidRPr="00CB14BF">
        <w:rPr>
          <w:rFonts w:eastAsia="Calibri" w:hint="eastAsia"/>
          <w:b/>
          <w:bCs/>
          <w:rtl/>
        </w:rPr>
        <w:t>חניכים</w:t>
      </w:r>
      <w:r w:rsidRPr="00CB14BF">
        <w:rPr>
          <w:rFonts w:eastAsia="Calibri"/>
          <w:b/>
          <w:bCs/>
          <w:rtl/>
        </w:rPr>
        <w:t xml:space="preserve"> </w:t>
      </w:r>
      <w:r w:rsidRPr="00CB14BF">
        <w:rPr>
          <w:rFonts w:eastAsia="Calibri" w:hint="eastAsia"/>
          <w:b/>
          <w:bCs/>
          <w:rtl/>
        </w:rPr>
        <w:t>בפעולות</w:t>
      </w:r>
      <w:r w:rsidRPr="00CB14BF">
        <w:rPr>
          <w:rFonts w:eastAsia="Calibri"/>
          <w:b/>
          <w:bCs/>
          <w:rtl/>
        </w:rPr>
        <w:t xml:space="preserve"> </w:t>
      </w:r>
      <w:r w:rsidRPr="00CB14BF">
        <w:rPr>
          <w:rFonts w:eastAsia="Calibri" w:hint="eastAsia"/>
          <w:b/>
          <w:bCs/>
          <w:rtl/>
        </w:rPr>
        <w:t>השוטפות</w:t>
      </w:r>
      <w:bookmarkEnd w:id="65"/>
      <w:r w:rsidRPr="00CB14BF">
        <w:rPr>
          <w:rFonts w:eastAsia="Calibri"/>
          <w:b/>
          <w:bCs/>
          <w:rtl/>
        </w:rPr>
        <w:t xml:space="preserve">. תנועת הצופים ציינה כי היא החלה </w:t>
      </w:r>
      <w:r w:rsidRPr="00CB14BF">
        <w:rPr>
          <w:rFonts w:eastAsia="Calibri" w:hint="eastAsia"/>
          <w:b/>
          <w:bCs/>
          <w:rtl/>
        </w:rPr>
        <w:t>בשנת</w:t>
      </w:r>
      <w:r w:rsidRPr="00CB14BF">
        <w:rPr>
          <w:rFonts w:eastAsia="Calibri"/>
          <w:b/>
          <w:bCs/>
          <w:rtl/>
        </w:rPr>
        <w:t xml:space="preserve"> 2026 </w:t>
      </w:r>
      <w:r w:rsidRPr="00CB14BF">
        <w:rPr>
          <w:rFonts w:eastAsia="Calibri" w:hint="eastAsia"/>
          <w:b/>
          <w:bCs/>
          <w:rtl/>
        </w:rPr>
        <w:t>בפיילוט</w:t>
      </w:r>
      <w:r w:rsidRPr="00CB14BF">
        <w:rPr>
          <w:rFonts w:eastAsia="Calibri"/>
          <w:b/>
          <w:bCs/>
          <w:rtl/>
        </w:rPr>
        <w:t xml:space="preserve"> </w:t>
      </w:r>
      <w:r w:rsidRPr="00CB14BF">
        <w:rPr>
          <w:rFonts w:eastAsia="Calibri" w:hint="eastAsia"/>
          <w:b/>
          <w:bCs/>
          <w:rtl/>
        </w:rPr>
        <w:t>שמאפשר</w:t>
      </w:r>
      <w:r w:rsidRPr="00CB14BF">
        <w:rPr>
          <w:rFonts w:eastAsia="Calibri"/>
          <w:b/>
          <w:bCs/>
          <w:rtl/>
        </w:rPr>
        <w:t xml:space="preserve"> למדריכים לסמן </w:t>
      </w:r>
      <w:r w:rsidRPr="00CB14BF">
        <w:rPr>
          <w:rFonts w:eastAsia="Calibri" w:hint="eastAsia"/>
          <w:b/>
          <w:bCs/>
          <w:rtl/>
        </w:rPr>
        <w:t>את</w:t>
      </w:r>
      <w:r w:rsidRPr="00CB14BF">
        <w:rPr>
          <w:rFonts w:eastAsia="Calibri"/>
          <w:b/>
          <w:bCs/>
          <w:rtl/>
        </w:rPr>
        <w:t xml:space="preserve"> נוכחות החניכים הרשומים.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Pr>
      </w:pPr>
      <w:r w:rsidRPr="00CB14BF">
        <w:rPr>
          <w:rFonts w:eastAsia="Calibri" w:hint="eastAsia"/>
          <w:b/>
          <w:bCs/>
          <w:rtl/>
        </w:rPr>
        <w:t>חלק</w:t>
      </w:r>
      <w:r w:rsidRPr="00CB14BF">
        <w:rPr>
          <w:rFonts w:eastAsia="Calibri"/>
          <w:b/>
          <w:bCs/>
          <w:rtl/>
        </w:rPr>
        <w:t xml:space="preserve"> </w:t>
      </w:r>
      <w:r w:rsidRPr="00CB14BF">
        <w:rPr>
          <w:rFonts w:eastAsia="Calibri" w:hint="eastAsia"/>
          <w:b/>
          <w:bCs/>
          <w:rtl/>
        </w:rPr>
        <w:t>מהתנועות</w:t>
      </w:r>
      <w:r w:rsidRPr="00CB14BF">
        <w:rPr>
          <w:rFonts w:eastAsia="Calibri"/>
          <w:b/>
          <w:bCs/>
          <w:rtl/>
        </w:rPr>
        <w:t xml:space="preserve"> דיווחו כי הן מנהלות רישום דיגיטלי אחר נוכחות במפעלים, הכשרות והדרכות, וחלקן אף ציינו כי הן עושות שימוש במערכות לטובת גביית תשלומים. יחד עם זאת, היו תנועות שדיווחו כי הן עדיין מבצעות את המעקב אחר נוכחות החניכים והמדריכים הצעירים בצורה ידנית ולא שילבו שימוש, אף לא חלקי, במערכות דיגיטליות. </w:t>
      </w:r>
    </w:p>
    <w:p w:rsidR="00CB14BF" w:rsidRPr="00CB14BF" w:rsidP="00CB14BF">
      <w:pPr>
        <w:keepNext/>
        <w:keepLines/>
        <w:spacing w:line="269" w:lineRule="auto"/>
        <w:ind w:left="-567"/>
        <w:rPr>
          <w:rFonts w:eastAsia="Calibri"/>
          <w:b/>
          <w:bCs/>
          <w:szCs w:val="20"/>
          <w:rtl/>
        </w:rPr>
      </w:pPr>
    </w:p>
    <w:p w:rsidR="00CB14BF" w:rsidRPr="00CB14BF" w:rsidP="00CB14BF">
      <w:pPr>
        <w:spacing w:line="269" w:lineRule="auto"/>
        <w:rPr>
          <w:rFonts w:eastAsia="Calibri"/>
          <w:b/>
          <w:bCs/>
          <w:rtl/>
        </w:rPr>
      </w:pPr>
      <w:bookmarkStart w:id="66" w:name="_Hlk220484769"/>
      <w:r w:rsidRPr="00CB14BF">
        <w:rPr>
          <w:rFonts w:eastAsia="Calibri" w:hint="eastAsia"/>
          <w:b/>
          <w:bCs/>
          <w:rtl/>
        </w:rPr>
        <w:t>היעדר</w:t>
      </w:r>
      <w:r w:rsidRPr="00CB14BF">
        <w:rPr>
          <w:rFonts w:eastAsia="Calibri"/>
          <w:b/>
          <w:bCs/>
          <w:rtl/>
        </w:rPr>
        <w:t xml:space="preserve"> מערכת מעקב אחר נוכחות, הן בפעילות השוטפת והן במפעלים, ההכשרות וההדרכות, בייחוד </w:t>
      </w:r>
      <w:r w:rsidRPr="00CB14BF">
        <w:rPr>
          <w:rFonts w:eastAsia="Calibri" w:hint="eastAsia"/>
          <w:b/>
          <w:bCs/>
          <w:rtl/>
        </w:rPr>
        <w:t>לנוכח</w:t>
      </w:r>
      <w:r w:rsidRPr="00CB14BF">
        <w:rPr>
          <w:rFonts w:eastAsia="Calibri"/>
          <w:b/>
          <w:bCs/>
          <w:rtl/>
        </w:rPr>
        <w:t xml:space="preserve"> </w:t>
      </w:r>
      <w:r w:rsidRPr="00CB14BF">
        <w:rPr>
          <w:rFonts w:eastAsia="Calibri" w:hint="eastAsia"/>
          <w:b/>
          <w:bCs/>
          <w:rtl/>
        </w:rPr>
        <w:t>פיזורם</w:t>
      </w:r>
      <w:r w:rsidRPr="00CB14BF">
        <w:rPr>
          <w:rFonts w:eastAsia="Calibri"/>
          <w:b/>
          <w:bCs/>
          <w:rtl/>
        </w:rPr>
        <w:t xml:space="preserve"> הגיאוגרפי של סניפי התנועה, </w:t>
      </w:r>
      <w:r w:rsidRPr="00CB14BF">
        <w:rPr>
          <w:rFonts w:eastAsia="Calibri" w:hint="eastAsia"/>
          <w:b/>
          <w:bCs/>
          <w:rtl/>
        </w:rPr>
        <w:t>אינו</w:t>
      </w:r>
      <w:r w:rsidRPr="00CB14BF">
        <w:rPr>
          <w:rFonts w:eastAsia="Calibri"/>
          <w:b/>
          <w:bCs/>
          <w:rtl/>
        </w:rPr>
        <w:t xml:space="preserve"> </w:t>
      </w:r>
      <w:r w:rsidRPr="00CB14BF">
        <w:rPr>
          <w:rFonts w:eastAsia="Calibri" w:hint="eastAsia"/>
          <w:b/>
          <w:bCs/>
          <w:rtl/>
        </w:rPr>
        <w:t>מאפשר</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לנהל</w:t>
      </w:r>
      <w:r w:rsidRPr="00CB14BF">
        <w:rPr>
          <w:rFonts w:eastAsia="Calibri"/>
          <w:b/>
          <w:bCs/>
          <w:rtl/>
        </w:rPr>
        <w:t xml:space="preserve"> </w:t>
      </w:r>
      <w:r w:rsidRPr="00CB14BF">
        <w:rPr>
          <w:rFonts w:eastAsia="Calibri" w:hint="eastAsia"/>
          <w:b/>
          <w:bCs/>
          <w:rtl/>
        </w:rPr>
        <w:t>מעקב</w:t>
      </w:r>
      <w:r w:rsidRPr="00CB14BF">
        <w:rPr>
          <w:rFonts w:eastAsia="Calibri"/>
          <w:b/>
          <w:bCs/>
          <w:rtl/>
        </w:rPr>
        <w:t xml:space="preserve"> </w:t>
      </w:r>
      <w:r w:rsidRPr="00CB14BF">
        <w:rPr>
          <w:rFonts w:eastAsia="Calibri" w:hint="eastAsia"/>
          <w:b/>
          <w:bCs/>
          <w:rtl/>
        </w:rPr>
        <w:t>מהימן</w:t>
      </w:r>
      <w:r w:rsidRPr="00CB14BF">
        <w:rPr>
          <w:rFonts w:eastAsia="Calibri"/>
          <w:b/>
          <w:bCs/>
          <w:rtl/>
        </w:rPr>
        <w:t xml:space="preserve"> </w:t>
      </w:r>
      <w:r w:rsidRPr="00CB14BF">
        <w:rPr>
          <w:rFonts w:eastAsia="Calibri" w:hint="eastAsia"/>
          <w:b/>
          <w:bCs/>
          <w:rtl/>
        </w:rPr>
        <w:t>אחר</w:t>
      </w:r>
      <w:r w:rsidRPr="00CB14BF">
        <w:rPr>
          <w:rFonts w:eastAsia="Calibri"/>
          <w:b/>
          <w:bCs/>
          <w:rtl/>
        </w:rPr>
        <w:t xml:space="preserve"> </w:t>
      </w:r>
      <w:r w:rsidRPr="00CB14BF">
        <w:rPr>
          <w:rFonts w:eastAsia="Calibri" w:hint="eastAsia"/>
          <w:b/>
          <w:bCs/>
          <w:rtl/>
        </w:rPr>
        <w:t>מספר</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w:t>
      </w:r>
      <w:r w:rsidRPr="00CB14BF">
        <w:rPr>
          <w:rFonts w:eastAsia="Calibri" w:hint="eastAsia"/>
          <w:b/>
          <w:bCs/>
          <w:rtl/>
        </w:rPr>
        <w:t>הפעילים</w:t>
      </w:r>
      <w:r w:rsidRPr="00CB14BF">
        <w:rPr>
          <w:rFonts w:eastAsia="Calibri"/>
          <w:b/>
          <w:bCs/>
          <w:rtl/>
        </w:rPr>
        <w:t xml:space="preserve"> </w:t>
      </w:r>
      <w:r w:rsidRPr="00CB14BF">
        <w:rPr>
          <w:rFonts w:eastAsia="Calibri" w:hint="eastAsia"/>
          <w:b/>
          <w:bCs/>
          <w:rtl/>
        </w:rPr>
        <w:t>בתנועה</w:t>
      </w:r>
      <w:r w:rsidRPr="00CB14BF">
        <w:rPr>
          <w:rFonts w:eastAsia="Calibri"/>
          <w:b/>
          <w:bCs/>
          <w:rtl/>
        </w:rPr>
        <w:t xml:space="preserve">. </w:t>
      </w:r>
      <w:r w:rsidRPr="00CB14BF">
        <w:rPr>
          <w:rFonts w:eastAsia="Calibri" w:hint="eastAsia"/>
          <w:b/>
          <w:bCs/>
          <w:rtl/>
        </w:rPr>
        <w:t>היעדר</w:t>
      </w:r>
      <w:r w:rsidRPr="00CB14BF">
        <w:rPr>
          <w:rFonts w:eastAsia="Calibri"/>
          <w:b/>
          <w:bCs/>
          <w:rtl/>
        </w:rPr>
        <w:t xml:space="preserve"> </w:t>
      </w:r>
      <w:r w:rsidRPr="00CB14BF">
        <w:rPr>
          <w:rFonts w:eastAsia="Calibri" w:hint="eastAsia"/>
          <w:b/>
          <w:bCs/>
          <w:rtl/>
        </w:rPr>
        <w:t>מידע</w:t>
      </w:r>
      <w:r w:rsidRPr="00CB14BF">
        <w:rPr>
          <w:rFonts w:eastAsia="Calibri"/>
          <w:b/>
          <w:bCs/>
          <w:rtl/>
        </w:rPr>
        <w:t xml:space="preserve"> על מספר החניכים הפעילים בכל אחד מהסניפים עלול להקשות על הנהלת תנועת הנוער למקד בצורה יעילה את המשאבים עבור חניכיה</w:t>
      </w:r>
      <w:bookmarkEnd w:id="66"/>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מתנועת בני עקיבא נמסר כי התנועה השקיעה מאות אלפי ש"ח בפיתוח מערכת לרישום הפעילויות הקבועות בסניפים ולמעקב אחריהן. עם זאת, הטמעת המערכת לוותה באתגרים משמעותיים, אשר המחישו את הפער בין רצון המטה לקבל נתונים סדורים </w:t>
      </w:r>
      <w:r w:rsidRPr="00CB14BF">
        <w:rPr>
          <w:rFonts w:eastAsia="Calibri" w:hint="eastAsia"/>
          <w:rtl/>
        </w:rPr>
        <w:t>ו</w:t>
      </w:r>
      <w:r w:rsidRPr="00CB14BF">
        <w:rPr>
          <w:rFonts w:eastAsia="Calibri"/>
          <w:rtl/>
        </w:rPr>
        <w:t xml:space="preserve">בין מאפייניה הייחודיים של תנועת נוער. עוד נמסר כי המערכת קיימת ופעילה, וכי התנועה מצויה בהליכי בחינה וחשיבה </w:t>
      </w:r>
      <w:r w:rsidRPr="00CB14BF">
        <w:rPr>
          <w:rFonts w:eastAsia="Calibri" w:hint="eastAsia"/>
          <w:rtl/>
        </w:rPr>
        <w:t>בכל</w:t>
      </w:r>
      <w:r w:rsidRPr="00CB14BF">
        <w:rPr>
          <w:rFonts w:eastAsia="Calibri"/>
          <w:rtl/>
        </w:rPr>
        <w:t xml:space="preserve"> </w:t>
      </w:r>
      <w:r w:rsidRPr="00CB14BF">
        <w:rPr>
          <w:rFonts w:eastAsia="Calibri" w:hint="eastAsia"/>
          <w:rtl/>
        </w:rPr>
        <w:t>הנוגע</w:t>
      </w:r>
      <w:r w:rsidRPr="00CB14BF">
        <w:rPr>
          <w:rFonts w:eastAsia="Calibri"/>
          <w:rtl/>
        </w:rPr>
        <w:t xml:space="preserve"> להמשך השימוש בה.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מ</w:t>
      </w:r>
      <w:r w:rsidRPr="00CB14BF">
        <w:rPr>
          <w:rFonts w:eastAsia="Calibri"/>
          <w:rtl/>
        </w:rPr>
        <w:t>תנועת אריאל נמסר כי ה</w:t>
      </w:r>
      <w:r w:rsidRPr="00CB14BF">
        <w:rPr>
          <w:rFonts w:eastAsia="Calibri" w:hint="eastAsia"/>
          <w:rtl/>
        </w:rPr>
        <w:t>יא</w:t>
      </w:r>
      <w:r w:rsidRPr="00CB14BF">
        <w:rPr>
          <w:rFonts w:eastAsia="Calibri"/>
          <w:rtl/>
        </w:rPr>
        <w:t xml:space="preserve"> מכירה בחשיבות העליונה של מעקב שוטף, שקוף ומדויק אחר השתתפות החניכים בפעילות השבועית, ו</w:t>
      </w:r>
      <w:r w:rsidRPr="00CB14BF">
        <w:rPr>
          <w:rFonts w:eastAsia="Calibri" w:hint="eastAsia"/>
          <w:rtl/>
        </w:rPr>
        <w:t>מכירה</w:t>
      </w:r>
      <w:r w:rsidRPr="00CB14BF">
        <w:rPr>
          <w:rFonts w:eastAsia="Calibri"/>
          <w:rtl/>
        </w:rPr>
        <w:t xml:space="preserve"> </w:t>
      </w:r>
      <w:r w:rsidRPr="00CB14BF">
        <w:rPr>
          <w:rFonts w:eastAsia="Calibri" w:hint="eastAsia"/>
          <w:rtl/>
        </w:rPr>
        <w:t>בצורך</w:t>
      </w:r>
      <w:r w:rsidRPr="00CB14BF">
        <w:rPr>
          <w:rFonts w:eastAsia="Calibri"/>
          <w:rtl/>
        </w:rPr>
        <w:t xml:space="preserve"> </w:t>
      </w:r>
      <w:r w:rsidRPr="00CB14BF">
        <w:rPr>
          <w:rFonts w:eastAsia="Calibri" w:hint="eastAsia"/>
          <w:rtl/>
        </w:rPr>
        <w:t>ב</w:t>
      </w:r>
      <w:r w:rsidRPr="00CB14BF">
        <w:rPr>
          <w:rFonts w:eastAsia="Calibri"/>
          <w:rtl/>
        </w:rPr>
        <w:t>הטמעת מערכות מעקב דיגיטליות מתקדמות. עם זאת, לדבריה, בשל מאפייניה הייחודיים והמציאות המעשית בשטח, היא פועלת במודל מותאם המאפשר מעקב אמין ואיכותי, תוך התחשבות במגבלות ההלכתיות והלוגיסטיות של המדריכים. עוד מסר</w:t>
      </w:r>
      <w:r w:rsidRPr="00CB14BF">
        <w:rPr>
          <w:rFonts w:eastAsia="Calibri" w:hint="eastAsia"/>
          <w:rtl/>
        </w:rPr>
        <w:t>ה</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אריאל</w:t>
      </w:r>
      <w:r w:rsidRPr="00CB14BF">
        <w:rPr>
          <w:rFonts w:eastAsia="Calibri"/>
          <w:rtl/>
        </w:rPr>
        <w:t xml:space="preserve"> כי התנועה ממשיכה לבחון פתרונות טכנולוגיים שיתאימו למגבלות ההלכתיות והלוגיסטיות של מדריכיה ותשמח לשתף פעולה עם משרד מבקר המדינה או עם גורמים מקצועיים לצורך פיתוח מערכת מעקב מותאמת, שתיתן מענה הן לצורכי השקיפות והן למאפייניה הייחודיים של התנועה.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w:t>
      </w:r>
      <w:r w:rsidRPr="00CB14BF">
        <w:rPr>
          <w:rFonts w:eastAsia="Calibri" w:hint="eastAsia"/>
          <w:rtl/>
        </w:rPr>
        <w:t>ו</w:t>
      </w:r>
      <w:r w:rsidRPr="00CB14BF">
        <w:rPr>
          <w:rFonts w:eastAsia="Calibri"/>
          <w:rtl/>
        </w:rPr>
        <w:t xml:space="preserve">ת </w:t>
      </w:r>
      <w:r w:rsidRPr="00CB14BF">
        <w:rPr>
          <w:rFonts w:eastAsia="Calibri" w:hint="eastAsia"/>
          <w:rtl/>
        </w:rPr>
        <w:t>מועצת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ותנועות</w:t>
      </w:r>
      <w:r w:rsidRPr="00CB14BF">
        <w:rPr>
          <w:rFonts w:eastAsia="Calibri"/>
          <w:rtl/>
        </w:rPr>
        <w:t xml:space="preserve"> </w:t>
      </w:r>
      <w:r w:rsidRPr="00CB14BF">
        <w:rPr>
          <w:rFonts w:eastAsia="Calibri" w:hint="eastAsia"/>
          <w:rtl/>
        </w:rPr>
        <w:t>האיחוד</w:t>
      </w:r>
      <w:r w:rsidRPr="00CB14BF">
        <w:rPr>
          <w:rFonts w:eastAsia="Calibri"/>
          <w:rtl/>
        </w:rPr>
        <w:t xml:space="preserve"> </w:t>
      </w:r>
      <w:r w:rsidRPr="00CB14BF">
        <w:rPr>
          <w:rFonts w:eastAsia="Calibri" w:hint="eastAsia"/>
          <w:rtl/>
        </w:rPr>
        <w:t>החקלאי</w:t>
      </w:r>
      <w:r w:rsidRPr="00CB14BF">
        <w:rPr>
          <w:rFonts w:eastAsia="Calibri"/>
          <w:rtl/>
        </w:rPr>
        <w:t xml:space="preserve">, </w:t>
      </w:r>
      <w:r w:rsidRPr="00CB14BF">
        <w:rPr>
          <w:rFonts w:eastAsia="Calibri" w:hint="eastAsia"/>
          <w:rtl/>
        </w:rPr>
        <w:t>המחנות</w:t>
      </w:r>
      <w:r w:rsidRPr="00CB14BF">
        <w:rPr>
          <w:rFonts w:eastAsia="Calibri"/>
          <w:rtl/>
        </w:rPr>
        <w:t xml:space="preserve"> העולים, </w:t>
      </w:r>
      <w:r w:rsidRPr="00CB14BF">
        <w:rPr>
          <w:rFonts w:eastAsia="Calibri" w:hint="eastAsia"/>
          <w:rtl/>
        </w:rPr>
        <w:t>הנוער</w:t>
      </w:r>
      <w:r w:rsidRPr="00CB14BF">
        <w:rPr>
          <w:rFonts w:eastAsia="Calibri"/>
          <w:rtl/>
        </w:rPr>
        <w:t xml:space="preserve"> </w:t>
      </w:r>
      <w:r w:rsidRPr="00CB14BF">
        <w:rPr>
          <w:rFonts w:eastAsia="Calibri" w:hint="eastAsia"/>
          <w:rtl/>
        </w:rPr>
        <w:t>הלאומי</w:t>
      </w:r>
      <w:r w:rsidRPr="00CB14BF">
        <w:rPr>
          <w:rFonts w:eastAsia="Calibri"/>
          <w:rtl/>
        </w:rPr>
        <w:t xml:space="preserve"> - </w:t>
      </w:r>
      <w:r w:rsidRPr="00CB14BF">
        <w:rPr>
          <w:rFonts w:eastAsia="Calibri" w:hint="eastAsia"/>
          <w:rtl/>
        </w:rPr>
        <w:t>בית</w:t>
      </w:r>
      <w:r w:rsidRPr="00CB14BF">
        <w:rPr>
          <w:rFonts w:eastAsia="Calibri"/>
          <w:rtl/>
        </w:rPr>
        <w:t xml:space="preserve">"ר, </w:t>
      </w:r>
      <w:r w:rsidRPr="00CB14BF">
        <w:rPr>
          <w:rFonts w:eastAsia="Calibri" w:hint="eastAsia"/>
          <w:rtl/>
        </w:rPr>
        <w:t>השומר</w:t>
      </w:r>
      <w:r w:rsidRPr="00CB14BF">
        <w:rPr>
          <w:rFonts w:eastAsia="Calibri"/>
          <w:rtl/>
        </w:rPr>
        <w:t xml:space="preserve"> </w:t>
      </w:r>
      <w:r w:rsidRPr="00CB14BF">
        <w:rPr>
          <w:rFonts w:eastAsia="Calibri" w:hint="eastAsia"/>
          <w:rtl/>
        </w:rPr>
        <w:t>הצעיר</w:t>
      </w:r>
      <w:r w:rsidRPr="00CB14BF">
        <w:rPr>
          <w:rFonts w:eastAsia="Calibri"/>
          <w:rtl/>
        </w:rPr>
        <w:t xml:space="preserve"> והיכלי </w:t>
      </w:r>
      <w:r w:rsidRPr="00CB14BF">
        <w:rPr>
          <w:rFonts w:eastAsia="Calibri" w:hint="eastAsia"/>
          <w:rtl/>
        </w:rPr>
        <w:t>ענ</w:t>
      </w:r>
      <w:r w:rsidRPr="00CB14BF">
        <w:rPr>
          <w:rFonts w:eastAsia="Calibri"/>
          <w:rtl/>
        </w:rPr>
        <w:t xml:space="preserve">"ג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פעילות</w:t>
      </w:r>
      <w:r w:rsidRPr="00CB14BF">
        <w:rPr>
          <w:rFonts w:eastAsia="Calibri" w:hint="eastAsia"/>
          <w:rtl/>
        </w:rPr>
        <w:t>ן</w:t>
      </w:r>
      <w:r w:rsidRPr="00CB14BF">
        <w:rPr>
          <w:rFonts w:eastAsia="Calibri"/>
          <w:rtl/>
        </w:rPr>
        <w:t xml:space="preserve"> של תנוע</w:t>
      </w:r>
      <w:r w:rsidRPr="00CB14BF">
        <w:rPr>
          <w:rFonts w:eastAsia="Calibri" w:hint="eastAsia"/>
          <w:rtl/>
        </w:rPr>
        <w:t>ו</w:t>
      </w:r>
      <w:r w:rsidRPr="00CB14BF">
        <w:rPr>
          <w:rFonts w:eastAsia="Calibri"/>
          <w:rtl/>
        </w:rPr>
        <w:t xml:space="preserve">ת הנוער מבוססת על עקרונות החינוך הבלתי פורמלי ומבוצעת על ידי בני ובנות נוער </w:t>
      </w:r>
      <w:r w:rsidRPr="00CB14BF">
        <w:rPr>
          <w:rFonts w:eastAsia="Calibri" w:hint="eastAsia"/>
          <w:rtl/>
        </w:rPr>
        <w:t>ויש</w:t>
      </w:r>
      <w:r w:rsidRPr="00CB14BF">
        <w:rPr>
          <w:rFonts w:eastAsia="Calibri"/>
          <w:rtl/>
        </w:rPr>
        <w:t xml:space="preserve"> </w:t>
      </w:r>
      <w:r w:rsidRPr="00CB14BF">
        <w:rPr>
          <w:rFonts w:eastAsia="Calibri" w:hint="eastAsia"/>
          <w:rtl/>
        </w:rPr>
        <w:t>קושי</w:t>
      </w:r>
      <w:r w:rsidRPr="00CB14BF">
        <w:rPr>
          <w:rFonts w:eastAsia="Calibri"/>
          <w:rtl/>
        </w:rPr>
        <w:t xml:space="preserve"> </w:t>
      </w:r>
      <w:r w:rsidRPr="00CB14BF">
        <w:rPr>
          <w:rFonts w:eastAsia="Calibri" w:hint="eastAsia"/>
          <w:rtl/>
        </w:rPr>
        <w:t>לצפות</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אלו</w:t>
      </w:r>
      <w:r w:rsidRPr="00CB14BF">
        <w:rPr>
          <w:rFonts w:eastAsia="Calibri"/>
          <w:rtl/>
        </w:rPr>
        <w:t xml:space="preserve"> </w:t>
      </w:r>
      <w:r w:rsidRPr="00CB14BF">
        <w:rPr>
          <w:rFonts w:eastAsia="Calibri" w:hint="eastAsia"/>
          <w:rtl/>
        </w:rPr>
        <w:t>ינהלו</w:t>
      </w:r>
      <w:r w:rsidRPr="00CB14BF">
        <w:rPr>
          <w:rFonts w:eastAsia="Calibri"/>
          <w:rtl/>
        </w:rPr>
        <w:t xml:space="preserve"> מעקב שיטתי וסדור הדומה לזה המתבצע </w:t>
      </w:r>
      <w:r w:rsidRPr="00CB14BF">
        <w:rPr>
          <w:rFonts w:eastAsia="Calibri" w:hint="eastAsia"/>
          <w:rtl/>
        </w:rPr>
        <w:t>בחינוך</w:t>
      </w:r>
      <w:r w:rsidRPr="00CB14BF">
        <w:rPr>
          <w:rFonts w:eastAsia="Calibri"/>
          <w:rtl/>
        </w:rPr>
        <w:t xml:space="preserve"> </w:t>
      </w:r>
      <w:r w:rsidRPr="00CB14BF">
        <w:rPr>
          <w:rFonts w:eastAsia="Calibri" w:hint="eastAsia"/>
          <w:rtl/>
        </w:rPr>
        <w:t>הבלתי</w:t>
      </w:r>
      <w:r w:rsidRPr="00CB14BF">
        <w:rPr>
          <w:rFonts w:eastAsia="Calibri"/>
          <w:rtl/>
        </w:rPr>
        <w:t xml:space="preserve"> </w:t>
      </w:r>
      <w:r w:rsidRPr="00CB14BF">
        <w:rPr>
          <w:rFonts w:eastAsia="Calibri" w:hint="eastAsia"/>
          <w:rtl/>
        </w:rPr>
        <w:t>פורמלי</w:t>
      </w:r>
      <w:r w:rsidRPr="00CB14BF">
        <w:rPr>
          <w:rFonts w:eastAsia="Calibri"/>
          <w:rtl/>
        </w:rPr>
        <w:t xml:space="preserve"> הכרוך בבירוקרטיה רבה. </w:t>
      </w:r>
      <w:r w:rsidRPr="00CB14BF">
        <w:rPr>
          <w:rFonts w:eastAsia="Calibri" w:hint="eastAsia"/>
          <w:rtl/>
        </w:rPr>
        <w:t>עוד</w:t>
      </w:r>
      <w:r w:rsidRPr="00CB14BF">
        <w:rPr>
          <w:rFonts w:eastAsia="Calibri"/>
          <w:rtl/>
        </w:rPr>
        <w:t xml:space="preserve"> </w:t>
      </w:r>
      <w:r w:rsidRPr="00CB14BF">
        <w:rPr>
          <w:rFonts w:eastAsia="Calibri" w:hint="eastAsia"/>
          <w:rtl/>
        </w:rPr>
        <w:t>מסרו</w:t>
      </w:r>
      <w:r w:rsidRPr="00CB14BF">
        <w:rPr>
          <w:rFonts w:eastAsia="Calibri"/>
          <w:rtl/>
        </w:rPr>
        <w:t xml:space="preserve"> כי בפועל מתבצע מעקב </w:t>
      </w:r>
      <w:r w:rsidRPr="00CB14BF">
        <w:rPr>
          <w:rFonts w:eastAsia="Calibri" w:hint="eastAsia"/>
          <w:rtl/>
        </w:rPr>
        <w:t>אחר</w:t>
      </w:r>
      <w:r w:rsidRPr="00CB14BF">
        <w:rPr>
          <w:rFonts w:eastAsia="Calibri" w:hint="cs"/>
          <w:rtl/>
        </w:rPr>
        <w:t xml:space="preserve"> </w:t>
      </w:r>
      <w:r w:rsidRPr="00CB14BF">
        <w:rPr>
          <w:rFonts w:eastAsia="Calibri"/>
          <w:rtl/>
        </w:rPr>
        <w:t xml:space="preserve">נוכחות חניכים </w:t>
      </w:r>
      <w:r w:rsidRPr="00CB14BF">
        <w:rPr>
          <w:rFonts w:eastAsia="Calibri" w:hint="eastAsia"/>
          <w:rtl/>
        </w:rPr>
        <w:t>בתנועות</w:t>
      </w:r>
      <w:r w:rsidRPr="00CB14BF">
        <w:rPr>
          <w:rFonts w:eastAsia="Calibri"/>
          <w:rtl/>
        </w:rPr>
        <w:t xml:space="preserve"> באמצעים שונים שמספקים תמונה ניהולית אמינה מבלי לפגוע באופי הפעילות.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תנוע</w:t>
      </w:r>
      <w:r w:rsidRPr="00CB14BF">
        <w:rPr>
          <w:rFonts w:eastAsia="Calibri" w:hint="eastAsia"/>
          <w:rtl/>
        </w:rPr>
        <w:t>ו</w:t>
      </w:r>
      <w:r w:rsidRPr="00CB14BF">
        <w:rPr>
          <w:rFonts w:eastAsia="Calibri"/>
          <w:rtl/>
        </w:rPr>
        <w:t xml:space="preserve">ת הנוער היכלי ענ"ג </w:t>
      </w:r>
      <w:r w:rsidRPr="00CB14BF">
        <w:rPr>
          <w:rFonts w:eastAsia="Calibri" w:hint="eastAsia"/>
          <w:rtl/>
        </w:rPr>
        <w:t>והמחנות</w:t>
      </w:r>
      <w:r w:rsidRPr="00CB14BF">
        <w:rPr>
          <w:rFonts w:eastAsia="Calibri"/>
          <w:rtl/>
        </w:rPr>
        <w:t xml:space="preserve"> העולים </w:t>
      </w:r>
      <w:r w:rsidRPr="00CB14BF">
        <w:rPr>
          <w:rFonts w:eastAsia="Calibri" w:hint="eastAsia"/>
          <w:rtl/>
        </w:rPr>
        <w:t>הוסיפו</w:t>
      </w:r>
      <w:r w:rsidRPr="00CB14BF">
        <w:rPr>
          <w:rFonts w:eastAsia="Calibri"/>
          <w:rtl/>
        </w:rPr>
        <w:t xml:space="preserve"> כי בנסיבות </w:t>
      </w:r>
      <w:r w:rsidRPr="00CB14BF">
        <w:rPr>
          <w:rFonts w:eastAsia="Calibri" w:hint="eastAsia"/>
          <w:rtl/>
        </w:rPr>
        <w:t>ש</w:t>
      </w:r>
      <w:r w:rsidRPr="00CB14BF">
        <w:rPr>
          <w:rFonts w:eastAsia="Calibri"/>
          <w:rtl/>
        </w:rPr>
        <w:t xml:space="preserve">בהן ההשתתפות בפעילות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וולונטרית</w:t>
      </w:r>
      <w:r w:rsidRPr="00CB14BF">
        <w:rPr>
          <w:rFonts w:eastAsia="Calibri"/>
          <w:rtl/>
        </w:rPr>
        <w:t xml:space="preserve"> </w:t>
      </w:r>
      <w:r w:rsidRPr="00CB14BF">
        <w:rPr>
          <w:rFonts w:eastAsia="Calibri" w:hint="eastAsia"/>
          <w:rtl/>
        </w:rPr>
        <w:t>מתעורר</w:t>
      </w:r>
      <w:r w:rsidRPr="00CB14BF">
        <w:rPr>
          <w:rFonts w:eastAsia="Calibri"/>
          <w:rtl/>
        </w:rPr>
        <w:t xml:space="preserve"> קושי ל</w:t>
      </w:r>
      <w:r w:rsidRPr="00CB14BF">
        <w:rPr>
          <w:rFonts w:eastAsia="Calibri" w:hint="eastAsia"/>
          <w:rtl/>
        </w:rPr>
        <w:t>נהל</w:t>
      </w:r>
      <w:r w:rsidRPr="00CB14BF">
        <w:rPr>
          <w:rFonts w:eastAsia="Calibri"/>
          <w:rtl/>
        </w:rPr>
        <w:t xml:space="preserve"> רישום נוכחות קבוע.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Pr>
      </w:pPr>
      <w:r w:rsidRPr="00CB14BF">
        <w:rPr>
          <w:rFonts w:eastAsia="Calibri" w:hint="eastAsia"/>
          <w:rtl/>
        </w:rPr>
        <w:t>מועצת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ותנועות</w:t>
      </w:r>
      <w:r w:rsidRPr="00CB14BF">
        <w:rPr>
          <w:rFonts w:eastAsia="Calibri"/>
          <w:rtl/>
        </w:rPr>
        <w:t xml:space="preserve"> </w:t>
      </w:r>
      <w:r w:rsidRPr="00CB14BF">
        <w:rPr>
          <w:rFonts w:eastAsia="Calibri" w:hint="eastAsia"/>
          <w:rtl/>
        </w:rPr>
        <w:t>אריאל</w:t>
      </w:r>
      <w:r w:rsidRPr="00CB14BF">
        <w:rPr>
          <w:rFonts w:eastAsia="Calibri"/>
          <w:rtl/>
        </w:rPr>
        <w:t xml:space="preserve">, השומר הצעיר </w:t>
      </w:r>
      <w:r w:rsidRPr="00CB14BF">
        <w:rPr>
          <w:rFonts w:eastAsia="Calibri" w:hint="eastAsia"/>
          <w:rtl/>
        </w:rPr>
        <w:t>והנוער</w:t>
      </w:r>
      <w:r w:rsidRPr="00CB14BF">
        <w:rPr>
          <w:rFonts w:eastAsia="Calibri"/>
          <w:rtl/>
        </w:rPr>
        <w:t xml:space="preserve"> </w:t>
      </w:r>
      <w:r w:rsidRPr="00CB14BF">
        <w:rPr>
          <w:rFonts w:eastAsia="Calibri" w:hint="eastAsia"/>
          <w:rtl/>
        </w:rPr>
        <w:t>הלאומי</w:t>
      </w:r>
      <w:r w:rsidRPr="00CB14BF">
        <w:rPr>
          <w:rFonts w:eastAsia="Calibri"/>
          <w:rtl/>
        </w:rPr>
        <w:t xml:space="preserve"> </w:t>
      </w:r>
      <w:r w:rsidRPr="00CB14BF">
        <w:rPr>
          <w:rFonts w:eastAsia="Calibri" w:hint="eastAsia"/>
          <w:rtl/>
        </w:rPr>
        <w:t>בית</w:t>
      </w:r>
      <w:r w:rsidRPr="00CB14BF">
        <w:rPr>
          <w:rFonts w:eastAsia="Calibri"/>
          <w:rtl/>
        </w:rPr>
        <w:t xml:space="preserve">"ר השיבו </w:t>
      </w:r>
      <w:r w:rsidRPr="00CB14BF">
        <w:rPr>
          <w:rFonts w:eastAsia="Calibri" w:hint="eastAsia"/>
          <w:rtl/>
        </w:rPr>
        <w:t>כי</w:t>
      </w:r>
      <w:r w:rsidRPr="00CB14BF">
        <w:rPr>
          <w:rFonts w:eastAsia="Calibri"/>
          <w:rtl/>
        </w:rPr>
        <w:t xml:space="preserve"> </w:t>
      </w:r>
      <w:r w:rsidRPr="00CB14BF">
        <w:rPr>
          <w:rFonts w:eastAsia="Calibri" w:hint="eastAsia"/>
          <w:rtl/>
        </w:rPr>
        <w:t>ניסיונות</w:t>
      </w:r>
      <w:r w:rsidRPr="00CB14BF">
        <w:rPr>
          <w:rFonts w:eastAsia="Calibri"/>
          <w:rtl/>
        </w:rPr>
        <w:t xml:space="preserve"> לבצע מעקב מעין זה </w:t>
      </w:r>
      <w:r w:rsidRPr="00CB14BF">
        <w:rPr>
          <w:rFonts w:eastAsia="Calibri" w:hint="eastAsia"/>
          <w:rtl/>
        </w:rPr>
        <w:t>לא</w:t>
      </w:r>
      <w:r w:rsidRPr="00CB14BF">
        <w:rPr>
          <w:rFonts w:eastAsia="Calibri"/>
          <w:rtl/>
        </w:rPr>
        <w:t xml:space="preserve"> צלחו </w:t>
      </w:r>
      <w:r w:rsidRPr="00CB14BF">
        <w:rPr>
          <w:rFonts w:eastAsia="Calibri" w:hint="eastAsia"/>
          <w:rtl/>
        </w:rPr>
        <w:t>ו</w:t>
      </w:r>
      <w:r w:rsidRPr="00CB14BF">
        <w:rPr>
          <w:rFonts w:eastAsia="Calibri"/>
          <w:rtl/>
        </w:rPr>
        <w:t xml:space="preserve">הכבידו שלא לצורך על המדריכים הצעירים </w:t>
      </w:r>
      <w:r w:rsidRPr="00CB14BF">
        <w:rPr>
          <w:rFonts w:eastAsia="Calibri" w:hint="eastAsia"/>
          <w:rtl/>
        </w:rPr>
        <w:t>והבוגרים</w:t>
      </w:r>
      <w:r w:rsidRPr="00CB14BF">
        <w:rPr>
          <w:rFonts w:eastAsia="Calibri"/>
          <w:rtl/>
        </w:rPr>
        <w:t xml:space="preserve"> </w:t>
      </w:r>
      <w:r w:rsidRPr="00CB14BF">
        <w:rPr>
          <w:rFonts w:eastAsia="Calibri" w:hint="eastAsia"/>
          <w:rtl/>
        </w:rPr>
        <w:t>בשל</w:t>
      </w:r>
      <w:r w:rsidRPr="00CB14BF">
        <w:rPr>
          <w:rFonts w:eastAsia="Calibri" w:hint="cs"/>
          <w:rtl/>
        </w:rPr>
        <w:t xml:space="preserve"> </w:t>
      </w:r>
      <w:r w:rsidRPr="00CB14BF">
        <w:rPr>
          <w:rFonts w:eastAsia="Calibri"/>
          <w:rtl/>
        </w:rPr>
        <w:t>ענייני בירוקרטיה</w:t>
      </w:r>
      <w:r w:rsidRPr="00CB14BF">
        <w:rPr>
          <w:rFonts w:eastAsia="Calibri"/>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הצופים הערבים נמסר כי בתנועה קיימים מנגנוני מעקב מותאמים, ובהם יומני מדריך, רישומים שבטיים ומערכות דיגיטליות פנימיות לרישום ארצי. עם זאת, יישום מלא של מערכות פורמליות אינו תואם את אופי הפעילות ועלול להכביד על מדריכים צעירים. לפיכך, עולה הצורך להתאים את מנגנוני המעקב אחר נוכחות החניכים למאפייני החינוך הבלתי פורמלי, ולהימנע מאימוץ מלא של מודלים פורמליים</w:t>
      </w:r>
      <w:r w:rsidRPr="00CB14BF">
        <w:rPr>
          <w:rFonts w:eastAsia="Calibri" w:hint="cs"/>
          <w:rtl/>
        </w:rPr>
        <w:t>.</w:t>
      </w:r>
    </w:p>
    <w:p w:rsidR="00CB14BF" w:rsidRPr="00CB14BF"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rtl/>
        </w:rPr>
        <w:t xml:space="preserve">בתשובת משרד החינוך נמסר כי </w:t>
      </w:r>
      <w:r w:rsidRPr="00CB14BF">
        <w:rPr>
          <w:rFonts w:eastAsia="Calibri" w:hint="eastAsia"/>
          <w:rtl/>
        </w:rPr>
        <w:t>יש</w:t>
      </w:r>
      <w:r w:rsidRPr="00CB14BF">
        <w:rPr>
          <w:rFonts w:eastAsia="Calibri"/>
          <w:rtl/>
        </w:rPr>
        <w:t xml:space="preserve"> קושי להטמיע מערכות מידע ומעקב, לצורך רישום מדויק של נוכחות חניכים, </w:t>
      </w:r>
      <w:r w:rsidRPr="00CB14BF">
        <w:rPr>
          <w:rFonts w:eastAsia="Calibri" w:hint="eastAsia"/>
          <w:rtl/>
        </w:rPr>
        <w:t>בשל</w:t>
      </w:r>
      <w:r w:rsidRPr="00CB14BF">
        <w:rPr>
          <w:rFonts w:eastAsia="Calibri"/>
          <w:rtl/>
        </w:rPr>
        <w:t xml:space="preserve"> אופיין הבלתי פורמלי והוולונטרי של תנועות הנוער, המאופיין בתחלופה גבוהה ובהשתתפות משתנה ודינמית. </w:t>
      </w:r>
      <w:r w:rsidRPr="00CB14BF">
        <w:rPr>
          <w:rFonts w:eastAsia="Calibri" w:hint="eastAsia"/>
          <w:rtl/>
        </w:rPr>
        <w:t>כמו</w:t>
      </w:r>
      <w:r w:rsidRPr="00CB14BF">
        <w:rPr>
          <w:rFonts w:eastAsia="Calibri"/>
          <w:rtl/>
        </w:rPr>
        <w:t xml:space="preserve"> </w:t>
      </w:r>
      <w:r w:rsidRPr="00CB14BF">
        <w:rPr>
          <w:rFonts w:eastAsia="Calibri" w:hint="eastAsia"/>
          <w:rtl/>
        </w:rPr>
        <w:t>כן</w:t>
      </w:r>
      <w:r w:rsidRPr="00CB14BF">
        <w:rPr>
          <w:rFonts w:eastAsia="Calibri" w:hint="cs"/>
          <w:rtl/>
        </w:rPr>
        <w:t xml:space="preserve"> </w:t>
      </w:r>
      <w:r w:rsidRPr="00CB14BF">
        <w:rPr>
          <w:rFonts w:eastAsia="Calibri"/>
          <w:rtl/>
        </w:rPr>
        <w:t xml:space="preserve">טען המשרד כי חיוב התנועות בניהול רישום שוטף ומפורט במערכות דיגיטליות עלול להוביל לביורוקרטיזציה ולהטיל עומס מינהלי על התנועות והמדריכים, שהם ברובם בני נוער, על חשבון הפעילות החינוכית עצמה. לצד זאת </w:t>
      </w:r>
      <w:r w:rsidRPr="00CB14BF">
        <w:rPr>
          <w:rFonts w:eastAsia="Calibri" w:hint="eastAsia"/>
          <w:rtl/>
        </w:rPr>
        <w:t>מסר</w:t>
      </w:r>
      <w:r w:rsidRPr="00CB14BF">
        <w:rPr>
          <w:rFonts w:eastAsia="Calibri"/>
          <w:rtl/>
        </w:rPr>
        <w:t xml:space="preserve"> משרד החינוך כי אף שהוא מכיר בחשיבות הבקרה והשקיפות, יש להעדיף מנגנוני ליווי והערכה אומדניים, המותאמים לאופיין של תנועות הנוער.</w:t>
      </w:r>
    </w:p>
    <w:p w:rsidR="00CB14BF" w:rsidRPr="00CB14BF" w:rsidP="00CB14BF">
      <w:pPr>
        <w:keepNext/>
        <w:keepLines/>
        <w:spacing w:line="269" w:lineRule="auto"/>
        <w:ind w:left="-567"/>
        <w:rPr>
          <w:rFonts w:eastAsia="Calibri"/>
          <w:szCs w:val="20"/>
          <w:rtl/>
        </w:rPr>
      </w:pPr>
      <w:bookmarkStart w:id="67" w:name="_Hlk231109577"/>
      <w:bookmarkStart w:id="68" w:name="_Hlk230873458"/>
    </w:p>
    <w:p w:rsidR="00CB14BF" w:rsidRPr="00CB14BF" w:rsidP="00CB14BF">
      <w:pPr>
        <w:spacing w:line="269" w:lineRule="auto"/>
        <w:rPr>
          <w:rFonts w:eastAsia="Calibri"/>
          <w:rtl/>
        </w:rPr>
      </w:pPr>
      <w:bookmarkStart w:id="69" w:name="_Hlk220484785"/>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המדינה ממליץ ל</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לגבש</w:t>
      </w:r>
      <w:r w:rsidRPr="00CB14BF">
        <w:rPr>
          <w:rFonts w:eastAsia="Calibri"/>
          <w:b/>
          <w:bCs/>
          <w:rtl/>
        </w:rPr>
        <w:t xml:space="preserve">, </w:t>
      </w:r>
      <w:r w:rsidRPr="00CB14BF">
        <w:rPr>
          <w:rFonts w:eastAsia="Calibri" w:hint="eastAsia"/>
          <w:b/>
          <w:bCs/>
          <w:rtl/>
        </w:rPr>
        <w:t>בשיתוף</w:t>
      </w:r>
      <w:r w:rsidRPr="00CB14BF">
        <w:rPr>
          <w:rFonts w:eastAsia="Calibri"/>
          <w:b/>
          <w:bCs/>
          <w:rtl/>
        </w:rPr>
        <w:t xml:space="preserve"> עם משרד החינוך, </w:t>
      </w:r>
      <w:r w:rsidRPr="00CB14BF">
        <w:rPr>
          <w:rFonts w:eastAsia="Calibri" w:hint="eastAsia"/>
          <w:b/>
          <w:bCs/>
          <w:rtl/>
        </w:rPr>
        <w:t>אמות</w:t>
      </w:r>
      <w:r w:rsidRPr="00CB14BF">
        <w:rPr>
          <w:rFonts w:eastAsia="Calibri"/>
          <w:b/>
          <w:bCs/>
          <w:rtl/>
        </w:rPr>
        <w:t xml:space="preserve"> </w:t>
      </w:r>
      <w:r w:rsidRPr="00CB14BF">
        <w:rPr>
          <w:rFonts w:eastAsia="Calibri" w:hint="eastAsia"/>
          <w:b/>
          <w:bCs/>
          <w:rtl/>
        </w:rPr>
        <w:t>מידה</w:t>
      </w:r>
      <w:r w:rsidRPr="00CB14BF">
        <w:rPr>
          <w:rFonts w:eastAsia="Calibri"/>
          <w:b/>
          <w:bCs/>
          <w:rtl/>
        </w:rPr>
        <w:t xml:space="preserve"> </w:t>
      </w:r>
      <w:r w:rsidRPr="00CB14BF">
        <w:rPr>
          <w:rFonts w:eastAsia="Calibri" w:hint="eastAsia"/>
          <w:b/>
          <w:bCs/>
          <w:rtl/>
        </w:rPr>
        <w:t>ושיטות</w:t>
      </w:r>
      <w:r w:rsidRPr="00CB14BF">
        <w:rPr>
          <w:rFonts w:eastAsia="Calibri"/>
          <w:b/>
          <w:bCs/>
          <w:rtl/>
        </w:rPr>
        <w:t xml:space="preserve"> </w:t>
      </w:r>
      <w:r w:rsidRPr="00CB14BF">
        <w:rPr>
          <w:rFonts w:eastAsia="Calibri" w:hint="eastAsia"/>
          <w:b/>
          <w:bCs/>
          <w:rtl/>
        </w:rPr>
        <w:t>מוסכמות</w:t>
      </w:r>
      <w:r w:rsidRPr="00CB14BF">
        <w:rPr>
          <w:rFonts w:eastAsia="Calibri"/>
          <w:b/>
          <w:bCs/>
          <w:rtl/>
        </w:rPr>
        <w:t xml:space="preserve"> </w:t>
      </w:r>
      <w:r w:rsidRPr="00CB14BF">
        <w:rPr>
          <w:rFonts w:eastAsia="Calibri" w:hint="eastAsia"/>
          <w:b/>
          <w:bCs/>
          <w:rtl/>
        </w:rPr>
        <w:t>למעקב</w:t>
      </w:r>
      <w:r w:rsidRPr="00CB14BF">
        <w:rPr>
          <w:rFonts w:eastAsia="Calibri"/>
          <w:b/>
          <w:bCs/>
          <w:rtl/>
        </w:rPr>
        <w:t xml:space="preserve"> </w:t>
      </w:r>
      <w:r w:rsidRPr="00CB14BF">
        <w:rPr>
          <w:rFonts w:eastAsia="Calibri" w:hint="eastAsia"/>
          <w:b/>
          <w:bCs/>
          <w:rtl/>
        </w:rPr>
        <w:t>אחר</w:t>
      </w:r>
      <w:r w:rsidRPr="00CB14BF">
        <w:rPr>
          <w:rFonts w:eastAsia="Calibri"/>
          <w:b/>
          <w:bCs/>
          <w:rtl/>
        </w:rPr>
        <w:t xml:space="preserve"> נוכחות חניכים ומדריכים בפעילות התנועות, באופן שיאפשר קבלת מידע מהימן, עקבי ובר השוואה, תוך התאמת מנגנוני המעקב למאפייני החינוך הבלתי פורמלי </w:t>
      </w:r>
      <w:r w:rsidRPr="00CB14BF">
        <w:rPr>
          <w:rFonts w:eastAsia="Calibri" w:hint="eastAsia"/>
          <w:b/>
          <w:bCs/>
          <w:rtl/>
        </w:rPr>
        <w:t>ו</w:t>
      </w:r>
      <w:r w:rsidRPr="00CB14BF">
        <w:rPr>
          <w:rFonts w:eastAsia="Calibri"/>
          <w:b/>
          <w:bCs/>
          <w:rtl/>
        </w:rPr>
        <w:t>לאופי</w:t>
      </w:r>
      <w:r w:rsidRPr="00CB14BF">
        <w:rPr>
          <w:rFonts w:eastAsia="Calibri" w:hint="eastAsia"/>
          <w:b/>
          <w:bCs/>
          <w:rtl/>
        </w:rPr>
        <w:t>י</w:t>
      </w:r>
      <w:r w:rsidRPr="00CB14BF">
        <w:rPr>
          <w:rFonts w:eastAsia="Calibri"/>
          <w:b/>
          <w:bCs/>
          <w:rtl/>
        </w:rPr>
        <w:t xml:space="preserve">ה </w:t>
      </w:r>
      <w:r w:rsidRPr="00CB14BF">
        <w:rPr>
          <w:rFonts w:eastAsia="Calibri" w:hint="eastAsia"/>
          <w:b/>
          <w:bCs/>
          <w:rtl/>
        </w:rPr>
        <w:t>הוולונטרי</w:t>
      </w:r>
      <w:r w:rsidRPr="00CB14BF">
        <w:rPr>
          <w:rFonts w:eastAsia="Calibri"/>
          <w:b/>
          <w:bCs/>
          <w:rtl/>
        </w:rPr>
        <w:t xml:space="preserve"> של הפעילות </w:t>
      </w:r>
      <w:r w:rsidRPr="00CB14BF">
        <w:rPr>
          <w:rFonts w:eastAsia="Calibri" w:hint="eastAsia"/>
          <w:b/>
          <w:bCs/>
          <w:rtl/>
        </w:rPr>
        <w:t>המובלת</w:t>
      </w:r>
      <w:r w:rsidRPr="00CB14BF">
        <w:rPr>
          <w:rFonts w:eastAsia="Calibri"/>
          <w:b/>
          <w:bCs/>
          <w:rtl/>
        </w:rPr>
        <w:t xml:space="preserve"> על ידי מנהיגות </w:t>
      </w:r>
      <w:r w:rsidRPr="00CB14BF">
        <w:rPr>
          <w:rFonts w:eastAsia="Calibri" w:hint="eastAsia"/>
          <w:b/>
          <w:bCs/>
          <w:rtl/>
        </w:rPr>
        <w:t>צעירה</w:t>
      </w:r>
      <w:r w:rsidRPr="00CB14BF">
        <w:rPr>
          <w:rFonts w:eastAsia="Calibri"/>
          <w:b/>
          <w:bCs/>
          <w:rtl/>
        </w:rPr>
        <w:t xml:space="preserve">, </w:t>
      </w:r>
      <w:r w:rsidRPr="00CB14BF">
        <w:rPr>
          <w:rFonts w:eastAsia="Calibri" w:hint="eastAsia"/>
          <w:b/>
          <w:bCs/>
          <w:rtl/>
        </w:rPr>
        <w:t>ולצורך</w:t>
      </w:r>
      <w:r w:rsidRPr="00CB14BF">
        <w:rPr>
          <w:rFonts w:eastAsia="Calibri"/>
          <w:b/>
          <w:bCs/>
          <w:rtl/>
        </w:rPr>
        <w:t xml:space="preserve"> </w:t>
      </w:r>
      <w:r w:rsidRPr="00CB14BF">
        <w:rPr>
          <w:rFonts w:eastAsia="Calibri" w:hint="eastAsia"/>
          <w:b/>
          <w:bCs/>
          <w:rtl/>
        </w:rPr>
        <w:t>בשמירה</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פרטיות</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w:t>
      </w:r>
      <w:r w:rsidRPr="00CB14BF">
        <w:rPr>
          <w:rFonts w:eastAsia="Calibri" w:hint="eastAsia"/>
          <w:b/>
          <w:bCs/>
          <w:rtl/>
        </w:rPr>
        <w:t>במסגרת</w:t>
      </w:r>
      <w:r w:rsidRPr="00CB14BF">
        <w:rPr>
          <w:rFonts w:eastAsia="Calibri"/>
          <w:b/>
          <w:bCs/>
          <w:rtl/>
        </w:rPr>
        <w:t xml:space="preserve"> </w:t>
      </w:r>
      <w:r w:rsidRPr="00CB14BF">
        <w:rPr>
          <w:rFonts w:eastAsia="Calibri" w:hint="eastAsia"/>
          <w:b/>
          <w:bCs/>
          <w:rtl/>
        </w:rPr>
        <w:t>זו</w:t>
      </w:r>
      <w:r w:rsidRPr="00CB14BF">
        <w:rPr>
          <w:rFonts w:eastAsia="Calibri"/>
          <w:b/>
          <w:bCs/>
          <w:rtl/>
        </w:rPr>
        <w:t xml:space="preserve"> </w:t>
      </w:r>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סל</w:t>
      </w:r>
      <w:r w:rsidRPr="00CB14BF">
        <w:rPr>
          <w:rFonts w:eastAsia="Calibri"/>
          <w:b/>
          <w:bCs/>
          <w:rtl/>
        </w:rPr>
        <w:t xml:space="preserve"> </w:t>
      </w:r>
      <w:r w:rsidRPr="00CB14BF">
        <w:rPr>
          <w:rFonts w:eastAsia="Calibri" w:hint="eastAsia"/>
          <w:b/>
          <w:bCs/>
          <w:rtl/>
        </w:rPr>
        <w:t>פתרונות</w:t>
      </w:r>
      <w:r w:rsidRPr="00CB14BF">
        <w:rPr>
          <w:rFonts w:eastAsia="Calibri"/>
          <w:b/>
          <w:bCs/>
          <w:rtl/>
        </w:rPr>
        <w:t xml:space="preserve"> - </w:t>
      </w:r>
      <w:r w:rsidRPr="00CB14BF">
        <w:rPr>
          <w:rFonts w:eastAsia="Calibri" w:hint="eastAsia"/>
          <w:b/>
          <w:bCs/>
          <w:rtl/>
        </w:rPr>
        <w:t>שימוש</w:t>
      </w:r>
      <w:r w:rsidRPr="00CB14BF">
        <w:rPr>
          <w:rFonts w:eastAsia="Calibri"/>
          <w:b/>
          <w:bCs/>
          <w:rtl/>
        </w:rPr>
        <w:t xml:space="preserve"> </w:t>
      </w:r>
      <w:r w:rsidRPr="00CB14BF">
        <w:rPr>
          <w:rFonts w:eastAsia="Calibri" w:hint="eastAsia"/>
          <w:b/>
          <w:bCs/>
          <w:rtl/>
        </w:rPr>
        <w:t>ב</w:t>
      </w:r>
      <w:r w:rsidRPr="00CB14BF">
        <w:rPr>
          <w:rFonts w:eastAsia="Calibri"/>
          <w:b/>
          <w:bCs/>
          <w:rtl/>
        </w:rPr>
        <w:t xml:space="preserve">כלים דיגיטליים או </w:t>
      </w:r>
      <w:r w:rsidRPr="00CB14BF">
        <w:rPr>
          <w:rFonts w:eastAsia="Calibri" w:hint="eastAsia"/>
          <w:b/>
          <w:bCs/>
          <w:rtl/>
        </w:rPr>
        <w:t>במנגנוני</w:t>
      </w:r>
      <w:r w:rsidRPr="00CB14BF">
        <w:rPr>
          <w:rFonts w:eastAsia="Calibri"/>
          <w:b/>
          <w:bCs/>
          <w:rtl/>
        </w:rPr>
        <w:t xml:space="preserve"> דיווח </w:t>
      </w:r>
      <w:r w:rsidRPr="00CB14BF">
        <w:rPr>
          <w:rFonts w:eastAsia="Calibri" w:hint="eastAsia"/>
          <w:b/>
          <w:bCs/>
          <w:rtl/>
        </w:rPr>
        <w:t>חלופיים</w:t>
      </w:r>
      <w:r w:rsidRPr="00CB14BF">
        <w:rPr>
          <w:rFonts w:eastAsia="Calibri"/>
          <w:b/>
          <w:bCs/>
          <w:rtl/>
        </w:rPr>
        <w:t xml:space="preserve"> שאינם תלויי טכנולוגיה, ובלבד שיאפשרו לקבוע מנגנון </w:t>
      </w:r>
      <w:r w:rsidRPr="00CB14BF">
        <w:rPr>
          <w:rFonts w:eastAsia="Calibri" w:hint="cs"/>
          <w:b/>
          <w:bCs/>
          <w:rtl/>
        </w:rPr>
        <w:t>לתיעוד</w:t>
      </w:r>
      <w:r w:rsidRPr="00CB14BF">
        <w:rPr>
          <w:rFonts w:eastAsia="Calibri"/>
          <w:b/>
          <w:bCs/>
          <w:rtl/>
        </w:rPr>
        <w:t xml:space="preserve"> מספר החניכים והמדריכים הנוכחים בפעולות השוטפות, </w:t>
      </w:r>
      <w:r w:rsidRPr="00CB14BF">
        <w:rPr>
          <w:rFonts w:eastAsia="Calibri" w:hint="eastAsia"/>
          <w:b/>
          <w:bCs/>
          <w:rtl/>
        </w:rPr>
        <w:t>במפעלים</w:t>
      </w:r>
      <w:r w:rsidRPr="00CB14BF">
        <w:rPr>
          <w:rFonts w:eastAsia="Calibri"/>
          <w:b/>
          <w:bCs/>
          <w:rtl/>
        </w:rPr>
        <w:t xml:space="preserve">, </w:t>
      </w:r>
      <w:r w:rsidRPr="00CB14BF">
        <w:rPr>
          <w:rFonts w:eastAsia="Calibri" w:hint="eastAsia"/>
          <w:b/>
          <w:bCs/>
          <w:rtl/>
        </w:rPr>
        <w:t>בהכשרות</w:t>
      </w:r>
      <w:r w:rsidRPr="00CB14BF">
        <w:rPr>
          <w:rFonts w:eastAsia="Calibri"/>
          <w:b/>
          <w:bCs/>
          <w:rtl/>
        </w:rPr>
        <w:t xml:space="preserve"> </w:t>
      </w:r>
      <w:r w:rsidRPr="00CB14BF">
        <w:rPr>
          <w:rFonts w:eastAsia="Calibri" w:hint="eastAsia"/>
          <w:b/>
          <w:bCs/>
          <w:rtl/>
        </w:rPr>
        <w:t>ובהדרכות</w:t>
      </w:r>
      <w:r w:rsidRPr="00CB14BF">
        <w:rPr>
          <w:rFonts w:eastAsia="Calibri"/>
          <w:b/>
          <w:bCs/>
          <w:rtl/>
        </w:rPr>
        <w:t>.</w:t>
      </w:r>
      <w:bookmarkEnd w:id="69"/>
    </w:p>
    <w:p w:rsidR="00CB14BF" w:rsidRPr="00CB14BF" w:rsidP="00CB14BF">
      <w:pPr>
        <w:shd w:val="clear" w:color="auto" w:fill="FFFFFF"/>
        <w:spacing w:line="269" w:lineRule="auto"/>
        <w:rPr>
          <w:rFonts w:eastAsia="Calibri"/>
          <w:b/>
          <w:bCs/>
          <w:rtl/>
        </w:rPr>
      </w:pPr>
      <w:bookmarkStart w:id="70" w:name="_Hlk231109606"/>
      <w:bookmarkEnd w:id="67"/>
    </w:p>
    <w:p w:rsidR="00CB14BF" w:rsidRPr="00CB14BF" w:rsidP="00CB14BF">
      <w:pPr>
        <w:shd w:val="clear" w:color="auto" w:fill="FFFFFF"/>
        <w:spacing w:line="269" w:lineRule="auto"/>
        <w:rPr>
          <w:rFonts w:eastAsia="Calibri"/>
          <w:b/>
          <w:bCs/>
          <w:rtl/>
        </w:rPr>
      </w:pPr>
      <w:r w:rsidRPr="00CB14BF">
        <w:rPr>
          <w:rFonts w:eastAsia="Calibri" w:hint="eastAsia"/>
          <w:b/>
          <w:bCs/>
          <w:rtl/>
        </w:rPr>
        <w:t>מ</w:t>
      </w:r>
      <w:r w:rsidRPr="00CB14BF">
        <w:rPr>
          <w:rFonts w:eastAsia="Calibri" w:hint="cs"/>
          <w:b/>
          <w:bCs/>
          <w:rtl/>
        </w:rPr>
        <w:t>לבד</w:t>
      </w:r>
      <w:r w:rsidRPr="00CB14BF">
        <w:rPr>
          <w:rFonts w:eastAsia="Calibri"/>
          <w:b/>
          <w:bCs/>
          <w:rtl/>
        </w:rPr>
        <w:t xml:space="preserve"> </w:t>
      </w:r>
      <w:r w:rsidRPr="00CB14BF">
        <w:rPr>
          <w:rFonts w:eastAsia="Calibri" w:hint="cs"/>
          <w:b/>
          <w:bCs/>
          <w:rtl/>
        </w:rPr>
        <w:t>ה</w:t>
      </w:r>
      <w:r w:rsidRPr="00CB14BF">
        <w:rPr>
          <w:rFonts w:eastAsia="Calibri"/>
          <w:b/>
          <w:bCs/>
          <w:rtl/>
        </w:rPr>
        <w:t>חשיבות של ניהול הנתונים עבור תנועות הנוער עצמן, ההקפדה על דיווחים</w:t>
      </w:r>
      <w:r w:rsidRPr="00CB14BF">
        <w:rPr>
          <w:rFonts w:eastAsia="Calibri" w:hint="cs"/>
          <w:b/>
          <w:bCs/>
          <w:rtl/>
        </w:rPr>
        <w:t xml:space="preserve"> </w:t>
      </w:r>
      <w:r w:rsidRPr="00CB14BF">
        <w:rPr>
          <w:rFonts w:eastAsia="Calibri"/>
          <w:b/>
          <w:bCs/>
          <w:rtl/>
        </w:rPr>
        <w:t xml:space="preserve">מדויקים </w:t>
      </w:r>
      <w:r w:rsidRPr="00CB14BF">
        <w:rPr>
          <w:rFonts w:eastAsia="Calibri" w:hint="cs"/>
          <w:b/>
          <w:bCs/>
          <w:rtl/>
        </w:rPr>
        <w:t>על מספר חניכי התנועה הנוכחים בפעולות</w:t>
      </w:r>
      <w:r w:rsidRPr="00CB14BF">
        <w:rPr>
          <w:rFonts w:eastAsia="Calibri"/>
          <w:b/>
          <w:bCs/>
          <w:rtl/>
        </w:rPr>
        <w:t xml:space="preserve"> תסייע למשרד החינוך לבצע את הבדיקה הנדרשת לתקצוב התנועות על פי מבחני התמיכ</w:t>
      </w:r>
      <w:r w:rsidRPr="00CB14BF">
        <w:rPr>
          <w:rFonts w:eastAsia="Calibri" w:hint="eastAsia"/>
          <w:b/>
          <w:bCs/>
          <w:rtl/>
        </w:rPr>
        <w:t>ות</w:t>
      </w:r>
      <w:r w:rsidRPr="00CB14BF">
        <w:rPr>
          <w:rFonts w:eastAsia="Calibri"/>
          <w:b/>
          <w:bCs/>
          <w:rtl/>
        </w:rPr>
        <w:t>.</w:t>
      </w:r>
    </w:p>
    <w:p w:rsidR="00CB14BF" w:rsidRPr="00CB14BF" w:rsidP="00CB14BF">
      <w:pPr>
        <w:spacing w:line="269" w:lineRule="auto"/>
        <w:rPr>
          <w:rFonts w:eastAsia="Calibri"/>
          <w:rtl/>
        </w:rPr>
      </w:pPr>
      <w:bookmarkStart w:id="71" w:name="_Toc222042111"/>
      <w:bookmarkEnd w:id="68"/>
      <w:bookmarkEnd w:id="70"/>
    </w:p>
    <w:p w:rsidR="00CB14BF" w:rsidRPr="00CB14BF" w:rsidP="00CB14BF">
      <w:pPr>
        <w:keepNext/>
        <w:keepLines/>
        <w:spacing w:line="269" w:lineRule="auto"/>
        <w:outlineLvl w:val="3"/>
        <w:rPr>
          <w:rFonts w:eastAsia="Times New Roman"/>
          <w:bCs/>
          <w:szCs w:val="26"/>
          <w:rtl/>
        </w:rPr>
      </w:pPr>
      <w:r w:rsidRPr="00CB14BF">
        <w:rPr>
          <w:rFonts w:eastAsia="Times New Roman" w:hint="eastAsia"/>
          <w:bCs/>
          <w:szCs w:val="26"/>
          <w:rtl/>
        </w:rPr>
        <w:t>תמיכות</w:t>
      </w:r>
      <w:r w:rsidRPr="00CB14BF">
        <w:rPr>
          <w:rFonts w:eastAsia="Times New Roman"/>
          <w:bCs/>
          <w:szCs w:val="26"/>
          <w:rtl/>
        </w:rPr>
        <w:t xml:space="preserve"> </w:t>
      </w:r>
      <w:r w:rsidRPr="00CB14BF">
        <w:rPr>
          <w:rFonts w:eastAsia="Times New Roman" w:hint="eastAsia"/>
          <w:bCs/>
          <w:szCs w:val="26"/>
          <w:rtl/>
        </w:rPr>
        <w:t>הרשויות</w:t>
      </w:r>
      <w:r w:rsidRPr="00CB14BF">
        <w:rPr>
          <w:rFonts w:eastAsia="Times New Roman"/>
          <w:bCs/>
          <w:szCs w:val="26"/>
          <w:rtl/>
        </w:rPr>
        <w:t xml:space="preserve"> </w:t>
      </w:r>
      <w:r w:rsidRPr="00CB14BF">
        <w:rPr>
          <w:rFonts w:eastAsia="Times New Roman" w:hint="eastAsia"/>
          <w:bCs/>
          <w:szCs w:val="26"/>
          <w:rtl/>
        </w:rPr>
        <w:t>המקומיות</w:t>
      </w:r>
      <w:r w:rsidRPr="00CB14BF">
        <w:rPr>
          <w:rFonts w:eastAsia="Times New Roman"/>
          <w:bCs/>
          <w:szCs w:val="26"/>
          <w:rtl/>
        </w:rPr>
        <w:t xml:space="preserve"> </w:t>
      </w:r>
      <w:r w:rsidRPr="00CB14BF">
        <w:rPr>
          <w:rFonts w:eastAsia="Times New Roman" w:hint="eastAsia"/>
          <w:bCs/>
          <w:szCs w:val="26"/>
          <w:rtl/>
        </w:rPr>
        <w:t>בתנועות</w:t>
      </w:r>
      <w:r w:rsidRPr="00CB14BF">
        <w:rPr>
          <w:rFonts w:eastAsia="Times New Roman"/>
          <w:bCs/>
          <w:szCs w:val="26"/>
          <w:rtl/>
        </w:rPr>
        <w:t xml:space="preserve"> </w:t>
      </w:r>
      <w:r w:rsidRPr="00CB14BF">
        <w:rPr>
          <w:rFonts w:eastAsia="Times New Roman" w:hint="eastAsia"/>
          <w:bCs/>
          <w:szCs w:val="26"/>
          <w:rtl/>
        </w:rPr>
        <w:t>הנוער</w:t>
      </w:r>
      <w:bookmarkEnd w:id="71"/>
      <w:r w:rsidRPr="00CB14BF">
        <w:rPr>
          <w:rFonts w:eastAsia="Times New Roman"/>
          <w:bCs/>
          <w:szCs w:val="26"/>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באמנה</w:t>
      </w:r>
      <w:r w:rsidRPr="00CB14BF">
        <w:rPr>
          <w:rFonts w:eastAsia="Calibri"/>
          <w:rtl/>
        </w:rPr>
        <w:t xml:space="preserve"> שנכרתה בין מדינת ישראל - משרד החינוך </w:t>
      </w:r>
      <w:r w:rsidRPr="00CB14BF">
        <w:rPr>
          <w:rFonts w:eastAsia="Calibri" w:hint="eastAsia"/>
          <w:rtl/>
        </w:rPr>
        <w:t>לבין</w:t>
      </w:r>
      <w:r w:rsidRPr="00CB14BF">
        <w:rPr>
          <w:rFonts w:eastAsia="Calibri"/>
          <w:rtl/>
        </w:rPr>
        <w:t xml:space="preserve"> </w:t>
      </w:r>
      <w:r w:rsidRPr="00CB14BF">
        <w:rPr>
          <w:rFonts w:eastAsia="Calibri" w:hint="eastAsia"/>
          <w:rtl/>
        </w:rPr>
        <w:t>מרכז</w:t>
      </w:r>
      <w:r w:rsidRPr="00CB14BF">
        <w:rPr>
          <w:rFonts w:eastAsia="Calibri"/>
          <w:rtl/>
        </w:rPr>
        <w:t xml:space="preserve"> </w:t>
      </w:r>
      <w:r w:rsidRPr="00CB14BF">
        <w:rPr>
          <w:rFonts w:eastAsia="Calibri" w:hint="eastAsia"/>
          <w:rtl/>
        </w:rPr>
        <w:t>השלטון</w:t>
      </w:r>
      <w:r w:rsidRPr="00CB14BF">
        <w:rPr>
          <w:rFonts w:eastAsia="Calibri"/>
          <w:rtl/>
        </w:rPr>
        <w:t xml:space="preserve"> </w:t>
      </w:r>
      <w:r w:rsidRPr="00CB14BF">
        <w:rPr>
          <w:rFonts w:eastAsia="Calibri" w:hint="eastAsia"/>
          <w:rtl/>
        </w:rPr>
        <w:t>המקומי</w:t>
      </w:r>
      <w:r w:rsidRPr="00CB14BF">
        <w:rPr>
          <w:rFonts w:eastAsia="Calibri"/>
          <w:rtl/>
        </w:rPr>
        <w:t xml:space="preserve">, </w:t>
      </w:r>
      <w:r w:rsidRPr="00CB14BF">
        <w:rPr>
          <w:rFonts w:eastAsia="Calibri" w:hint="eastAsia"/>
          <w:rtl/>
        </w:rPr>
        <w:t>מרכז</w:t>
      </w:r>
      <w:r w:rsidRPr="00CB14BF">
        <w:rPr>
          <w:rFonts w:eastAsia="Calibri"/>
          <w:rtl/>
        </w:rPr>
        <w:t xml:space="preserve"> </w:t>
      </w:r>
      <w:r w:rsidRPr="00CB14BF">
        <w:rPr>
          <w:rFonts w:eastAsia="Calibri" w:hint="eastAsia"/>
          <w:rtl/>
        </w:rPr>
        <w:t>המועצות</w:t>
      </w:r>
      <w:r w:rsidRPr="00CB14BF">
        <w:rPr>
          <w:rFonts w:eastAsia="Calibri"/>
          <w:rtl/>
        </w:rPr>
        <w:t xml:space="preserve"> </w:t>
      </w:r>
      <w:r w:rsidRPr="00CB14BF">
        <w:rPr>
          <w:rFonts w:eastAsia="Calibri" w:hint="eastAsia"/>
          <w:rtl/>
        </w:rPr>
        <w:t>האזוריות</w:t>
      </w:r>
      <w:r w:rsidRPr="00CB14BF">
        <w:rPr>
          <w:rFonts w:eastAsia="Calibri"/>
          <w:rtl/>
        </w:rPr>
        <w:t xml:space="preserve"> </w:t>
      </w:r>
      <w:r w:rsidRPr="00CB14BF">
        <w:rPr>
          <w:rFonts w:eastAsia="Calibri" w:hint="eastAsia"/>
          <w:rtl/>
        </w:rPr>
        <w:t>ומועצת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שעליה</w:t>
      </w:r>
      <w:r w:rsidRPr="00CB14BF">
        <w:rPr>
          <w:rFonts w:eastAsia="Calibri"/>
          <w:rtl/>
        </w:rPr>
        <w:t xml:space="preserve"> </w:t>
      </w:r>
      <w:r w:rsidRPr="00CB14BF">
        <w:rPr>
          <w:rFonts w:eastAsia="Calibri" w:hint="eastAsia"/>
          <w:rtl/>
        </w:rPr>
        <w:t>חתמו</w:t>
      </w:r>
      <w:r w:rsidRPr="00CB14BF">
        <w:rPr>
          <w:rFonts w:eastAsia="Calibri"/>
          <w:rtl/>
        </w:rPr>
        <w:t xml:space="preserve"> 36 </w:t>
      </w:r>
      <w:r w:rsidRPr="00CB14BF">
        <w:rPr>
          <w:rFonts w:eastAsia="Calibri" w:hint="eastAsia"/>
          <w:rtl/>
        </w:rPr>
        <w:t>רשויות</w:t>
      </w:r>
      <w:r w:rsidRPr="00CB14BF">
        <w:rPr>
          <w:rFonts w:eastAsia="Calibri"/>
          <w:rtl/>
        </w:rPr>
        <w:t xml:space="preserve"> </w:t>
      </w:r>
      <w:r w:rsidRPr="00CB14BF">
        <w:rPr>
          <w:rFonts w:eastAsia="Calibri" w:hint="eastAsia"/>
          <w:rtl/>
        </w:rPr>
        <w:t>מקומיות</w:t>
      </w:r>
      <w:r w:rsidRPr="00CB14BF">
        <w:rPr>
          <w:rFonts w:eastAsia="Calibri"/>
          <w:rtl/>
        </w:rPr>
        <w:t xml:space="preserve">, </w:t>
      </w:r>
      <w:r w:rsidRPr="00CB14BF">
        <w:rPr>
          <w:rFonts w:eastAsia="Calibri" w:hint="eastAsia"/>
          <w:rtl/>
        </w:rPr>
        <w:t>הוסכם</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יסייעו</w:t>
      </w:r>
      <w:r w:rsidRPr="00CB14BF">
        <w:rPr>
          <w:rFonts w:eastAsia="Calibri"/>
          <w:rtl/>
        </w:rPr>
        <w:t xml:space="preserve"> "בתקציב </w:t>
      </w:r>
      <w:r w:rsidRPr="00CB14BF">
        <w:rPr>
          <w:rFonts w:eastAsia="Calibri" w:hint="eastAsia"/>
          <w:rtl/>
        </w:rPr>
        <w:t>פעילותן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קריטריונים</w:t>
      </w:r>
      <w:r w:rsidRPr="00CB14BF">
        <w:rPr>
          <w:rFonts w:eastAsia="Calibri"/>
          <w:rtl/>
        </w:rPr>
        <w:t xml:space="preserve"> </w:t>
      </w:r>
      <w:r w:rsidRPr="00CB14BF">
        <w:rPr>
          <w:rFonts w:eastAsia="Calibri" w:hint="eastAsia"/>
          <w:rtl/>
        </w:rPr>
        <w:t>איכותיים</w:t>
      </w:r>
      <w:r w:rsidRPr="00CB14BF">
        <w:rPr>
          <w:rFonts w:eastAsia="Calibri"/>
          <w:rtl/>
        </w:rPr>
        <w:t xml:space="preserve"> </w:t>
      </w:r>
      <w:r w:rsidRPr="00CB14BF">
        <w:rPr>
          <w:rFonts w:eastAsia="Calibri" w:hint="eastAsia"/>
          <w:rtl/>
        </w:rPr>
        <w:t>וכמותיים</w:t>
      </w:r>
      <w:r w:rsidRPr="00CB14BF">
        <w:rPr>
          <w:rFonts w:eastAsia="Calibri"/>
          <w:rtl/>
        </w:rPr>
        <w:t xml:space="preserve"> </w:t>
      </w:r>
      <w:r w:rsidRPr="00CB14BF">
        <w:rPr>
          <w:rFonts w:eastAsia="Calibri" w:hint="eastAsia"/>
          <w:rtl/>
        </w:rPr>
        <w:t>שוויוניים</w:t>
      </w:r>
      <w:r w:rsidRPr="00CB14BF">
        <w:rPr>
          <w:rFonts w:eastAsia="Calibri"/>
          <w:rtl/>
        </w:rPr>
        <w:t xml:space="preserve"> </w:t>
      </w:r>
      <w:r w:rsidRPr="00CB14BF">
        <w:rPr>
          <w:rFonts w:eastAsia="Calibri" w:hint="eastAsia"/>
          <w:rtl/>
        </w:rPr>
        <w:t>כלפי</w:t>
      </w:r>
      <w:r w:rsidRPr="00CB14BF">
        <w:rPr>
          <w:rFonts w:eastAsia="Calibri"/>
          <w:rtl/>
        </w:rPr>
        <w:t xml:space="preserve"> </w:t>
      </w:r>
      <w:r w:rsidRPr="00CB14BF">
        <w:rPr>
          <w:rFonts w:eastAsia="Calibri" w:hint="eastAsia"/>
          <w:rtl/>
        </w:rPr>
        <w:t>כלל</w:t>
      </w:r>
      <w:r w:rsidRPr="00CB14BF">
        <w:rPr>
          <w:rFonts w:eastAsia="Calibri"/>
          <w:rtl/>
        </w:rPr>
        <w:t xml:space="preserve"> </w:t>
      </w:r>
      <w:r w:rsidRPr="00CB14BF">
        <w:rPr>
          <w:rFonts w:eastAsia="Calibri" w:hint="eastAsia"/>
          <w:rtl/>
        </w:rPr>
        <w:t>התנועות</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ליכולתה</w:t>
      </w:r>
      <w:r w:rsidRPr="00CB14BF">
        <w:rPr>
          <w:rFonts w:eastAsia="Calibri"/>
          <w:rtl/>
        </w:rPr>
        <w:t xml:space="preserve"> </w:t>
      </w:r>
      <w:r w:rsidRPr="00CB14BF">
        <w:rPr>
          <w:rFonts w:eastAsia="Calibri" w:hint="eastAsia"/>
          <w:rtl/>
        </w:rPr>
        <w:t>התקציבית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תוך</w:t>
      </w:r>
      <w:r w:rsidRPr="00CB14BF">
        <w:rPr>
          <w:rFonts w:eastAsia="Calibri"/>
          <w:rtl/>
        </w:rPr>
        <w:t xml:space="preserve"> </w:t>
      </w:r>
      <w:r w:rsidRPr="00CB14BF">
        <w:rPr>
          <w:rFonts w:eastAsia="Calibri" w:hint="eastAsia"/>
          <w:rtl/>
        </w:rPr>
        <w:t>שקיפות</w:t>
      </w:r>
      <w:r w:rsidRPr="00CB14BF">
        <w:rPr>
          <w:rFonts w:eastAsia="Calibri"/>
          <w:rtl/>
        </w:rPr>
        <w:t xml:space="preserve"> </w:t>
      </w:r>
      <w:r w:rsidRPr="00CB14BF">
        <w:rPr>
          <w:rFonts w:eastAsia="Calibri" w:hint="eastAsia"/>
          <w:rtl/>
        </w:rPr>
        <w:t>וגילוי</w:t>
      </w:r>
      <w:r w:rsidRPr="00CB14BF">
        <w:rPr>
          <w:rFonts w:eastAsia="Calibri"/>
          <w:rtl/>
        </w:rPr>
        <w:t xml:space="preserve"> </w:t>
      </w:r>
      <w:r w:rsidRPr="00CB14BF">
        <w:rPr>
          <w:rFonts w:eastAsia="Calibri" w:hint="eastAsia"/>
          <w:rtl/>
        </w:rPr>
        <w:t>נאות</w:t>
      </w:r>
      <w:r w:rsidRPr="00CB14BF">
        <w:rPr>
          <w:rFonts w:eastAsia="Calibri"/>
          <w:rtl/>
        </w:rPr>
        <w:t xml:space="preserve"> </w:t>
      </w:r>
      <w:r w:rsidRPr="00CB14BF">
        <w:rPr>
          <w:rFonts w:eastAsia="Calibri" w:hint="eastAsia"/>
          <w:rtl/>
        </w:rPr>
        <w:t>בהצגת</w:t>
      </w:r>
      <w:r w:rsidRPr="00CB14BF">
        <w:rPr>
          <w:rFonts w:eastAsia="Calibri"/>
          <w:rtl/>
        </w:rPr>
        <w:t xml:space="preserve"> </w:t>
      </w:r>
      <w:r w:rsidRPr="00CB14BF">
        <w:rPr>
          <w:rFonts w:eastAsia="Calibri" w:hint="eastAsia"/>
          <w:rtl/>
        </w:rPr>
        <w:t>הקריטריונים</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בחוק</w:t>
      </w:r>
      <w:r w:rsidRPr="00CB14BF">
        <w:rPr>
          <w:rFonts w:eastAsia="Calibri"/>
          <w:rtl/>
        </w:rPr>
        <w:t xml:space="preserve"> הנוער נקבע כי יחידת הנוער ברשות המקומית תהיה אחראית על החינוך הבלתי פורמלי ברשות ובכלל זה על תנועות הנוער הפועלות בתחומה. </w:t>
      </w:r>
      <w:r w:rsidRPr="00CB14BF">
        <w:rPr>
          <w:rFonts w:eastAsia="Calibri" w:hint="eastAsia"/>
          <w:rtl/>
        </w:rPr>
        <w:t>גם</w:t>
      </w:r>
      <w:r w:rsidRPr="00CB14BF">
        <w:rPr>
          <w:rFonts w:eastAsia="Calibri"/>
          <w:rtl/>
        </w:rPr>
        <w:t xml:space="preserve"> </w:t>
      </w:r>
      <w:r w:rsidRPr="00CB14BF">
        <w:rPr>
          <w:rFonts w:eastAsia="Calibri" w:hint="eastAsia"/>
          <w:rtl/>
        </w:rPr>
        <w:t>האמנה</w:t>
      </w:r>
      <w:r w:rsidRPr="00CB14BF">
        <w:rPr>
          <w:rFonts w:eastAsia="Calibri"/>
          <w:rtl/>
        </w:rPr>
        <w:t xml:space="preserve"> משקפת את </w:t>
      </w:r>
      <w:r w:rsidRPr="00CB14BF">
        <w:rPr>
          <w:rFonts w:eastAsia="Calibri" w:hint="eastAsia"/>
          <w:rtl/>
        </w:rPr>
        <w:t>המקום</w:t>
      </w:r>
      <w:r w:rsidRPr="00CB14BF">
        <w:rPr>
          <w:rFonts w:eastAsia="Calibri"/>
          <w:rtl/>
        </w:rPr>
        <w:t xml:space="preserve"> </w:t>
      </w:r>
      <w:r w:rsidRPr="00CB14BF">
        <w:rPr>
          <w:rFonts w:eastAsia="Calibri" w:hint="eastAsia"/>
          <w:rtl/>
        </w:rPr>
        <w:t>המרכזי</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הרשות</w:t>
      </w:r>
      <w:r w:rsidRPr="00CB14BF">
        <w:rPr>
          <w:rFonts w:eastAsia="Calibri" w:hint="cs"/>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בפעילות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ואת</w:t>
      </w:r>
      <w:r w:rsidRPr="00CB14BF">
        <w:rPr>
          <w:rFonts w:eastAsia="Calibri"/>
          <w:rtl/>
        </w:rPr>
        <w:t xml:space="preserve"> </w:t>
      </w:r>
      <w:r w:rsidRPr="00CB14BF">
        <w:rPr>
          <w:rFonts w:eastAsia="Calibri" w:hint="eastAsia"/>
          <w:rtl/>
        </w:rPr>
        <w:t>החיוניות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שיתוף</w:t>
      </w:r>
      <w:r w:rsidRPr="00CB14BF">
        <w:rPr>
          <w:rFonts w:eastAsia="Calibri"/>
          <w:rtl/>
        </w:rPr>
        <w:t xml:space="preserve"> </w:t>
      </w:r>
      <w:r w:rsidRPr="00CB14BF">
        <w:rPr>
          <w:rFonts w:eastAsia="Calibri" w:hint="eastAsia"/>
          <w:rtl/>
        </w:rPr>
        <w:t>הפעולה</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ובין</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hint="cs"/>
          <w:rtl/>
        </w:rPr>
        <w:t>.</w:t>
      </w:r>
      <w:r w:rsidRPr="00CB14BF">
        <w:rPr>
          <w:rFonts w:eastAsia="Calibri"/>
          <w:rtl/>
        </w:rPr>
        <w:t xml:space="preserve"> לצורך הטמעת אמנת תנועות הנוער פרסם מרכז השלטון המקומי בשיתוף משרד החינוך מודל תמיכה </w:t>
      </w:r>
      <w:r w:rsidRPr="00CB14BF">
        <w:rPr>
          <w:rFonts w:eastAsia="Calibri" w:hint="eastAsia"/>
          <w:rtl/>
        </w:rPr>
        <w:t>בחוזר</w:t>
      </w:r>
      <w:r w:rsidRPr="00CB14BF">
        <w:rPr>
          <w:rFonts w:eastAsia="Calibri"/>
          <w:rtl/>
        </w:rPr>
        <w:t xml:space="preserve"> מנכ"ל </w:t>
      </w:r>
      <w:r w:rsidRPr="00CB14BF">
        <w:rPr>
          <w:rFonts w:eastAsia="Calibri" w:hint="eastAsia"/>
          <w:rtl/>
        </w:rPr>
        <w:t>המציע</w:t>
      </w:r>
      <w:r w:rsidRPr="00CB14BF">
        <w:rPr>
          <w:rFonts w:eastAsia="Calibri"/>
          <w:rtl/>
        </w:rPr>
        <w:t xml:space="preserve"> </w:t>
      </w:r>
      <w:r w:rsidRPr="00CB14BF">
        <w:rPr>
          <w:rFonts w:eastAsia="Calibri" w:hint="eastAsia"/>
          <w:rtl/>
        </w:rPr>
        <w:t>לרשויות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קריטריונים</w:t>
      </w:r>
      <w:r w:rsidRPr="00CB14BF">
        <w:rPr>
          <w:rFonts w:eastAsia="Calibri"/>
          <w:rtl/>
        </w:rPr>
        <w:t xml:space="preserve"> </w:t>
      </w:r>
      <w:r w:rsidRPr="00CB14BF">
        <w:rPr>
          <w:rFonts w:eastAsia="Calibri" w:hint="eastAsia"/>
          <w:rtl/>
        </w:rPr>
        <w:t>אחידים</w:t>
      </w:r>
      <w:r w:rsidRPr="00CB14BF">
        <w:rPr>
          <w:rFonts w:eastAsia="Calibri"/>
          <w:rtl/>
        </w:rPr>
        <w:t xml:space="preserve"> </w:t>
      </w:r>
      <w:r w:rsidRPr="00CB14BF">
        <w:rPr>
          <w:rFonts w:eastAsia="Calibri" w:hint="eastAsia"/>
          <w:rtl/>
        </w:rPr>
        <w:t>ושוויוניים</w:t>
      </w:r>
      <w:r w:rsidRPr="00CB14BF">
        <w:rPr>
          <w:rFonts w:eastAsia="Calibri"/>
          <w:rtl/>
        </w:rPr>
        <w:t xml:space="preserve"> </w:t>
      </w:r>
      <w:r w:rsidRPr="00CB14BF">
        <w:rPr>
          <w:rFonts w:eastAsia="Calibri" w:hint="eastAsia"/>
          <w:rtl/>
        </w:rPr>
        <w:t>לסיוע</w:t>
      </w:r>
      <w:r w:rsidRPr="00CB14BF">
        <w:rPr>
          <w:rFonts w:eastAsia="Calibri"/>
          <w:rtl/>
        </w:rPr>
        <w:t xml:space="preserve"> </w:t>
      </w:r>
      <w:r w:rsidRPr="00CB14BF">
        <w:rPr>
          <w:rFonts w:eastAsia="Calibri" w:hint="eastAsia"/>
          <w:rtl/>
        </w:rPr>
        <w:t>ותמיכה</w:t>
      </w:r>
      <w:r w:rsidRPr="00CB14BF">
        <w:rPr>
          <w:rFonts w:eastAsia="Calibri"/>
          <w:rtl/>
        </w:rPr>
        <w:t xml:space="preserve"> </w:t>
      </w:r>
      <w:r w:rsidRPr="00CB14BF">
        <w:rPr>
          <w:rFonts w:eastAsia="Calibri" w:hint="eastAsia"/>
          <w:rtl/>
        </w:rPr>
        <w:t>בפעילותן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בתחומן</w:t>
      </w:r>
      <w:r>
        <w:rPr>
          <w:rFonts w:eastAsia="Calibri"/>
          <w:vertAlign w:val="superscript"/>
          <w:rtl/>
        </w:rPr>
        <w:footnoteReference w:id="51"/>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רכיב</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עמד</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כ</w:t>
      </w:r>
      <w:r w:rsidRPr="00CB14BF">
        <w:rPr>
          <w:rFonts w:eastAsia="Calibri"/>
          <w:b/>
          <w:bCs/>
          <w:rtl/>
        </w:rPr>
        <w:t xml:space="preserve">-33 </w:t>
      </w:r>
      <w:r w:rsidRPr="00CB14BF">
        <w:rPr>
          <w:rFonts w:eastAsia="Calibri" w:hint="eastAsia"/>
          <w:b/>
          <w:bCs/>
          <w:rtl/>
        </w:rPr>
        <w:t>מיליוני</w:t>
      </w:r>
      <w:r w:rsidRPr="00CB14BF">
        <w:rPr>
          <w:rFonts w:eastAsia="Calibri"/>
          <w:b/>
          <w:bCs/>
          <w:rtl/>
        </w:rPr>
        <w:t xml:space="preserve">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בשנת</w:t>
      </w:r>
      <w:r w:rsidRPr="00CB14BF">
        <w:rPr>
          <w:rFonts w:eastAsia="Calibri"/>
          <w:b/>
          <w:bCs/>
          <w:rtl/>
        </w:rPr>
        <w:t xml:space="preserve"> 2023 - </w:t>
      </w:r>
      <w:r w:rsidRPr="00CB14BF">
        <w:rPr>
          <w:rFonts w:eastAsia="Calibri" w:hint="eastAsia"/>
          <w:b/>
          <w:bCs/>
          <w:rtl/>
        </w:rPr>
        <w:t>כ</w:t>
      </w:r>
      <w:r w:rsidRPr="00CB14BF">
        <w:rPr>
          <w:rFonts w:eastAsia="Calibri"/>
          <w:b/>
          <w:bCs/>
          <w:rtl/>
        </w:rPr>
        <w:t xml:space="preserve">-7% </w:t>
      </w:r>
      <w:r w:rsidRPr="00CB14BF">
        <w:rPr>
          <w:rFonts w:eastAsia="Calibri" w:hint="eastAsia"/>
          <w:b/>
          <w:bCs/>
          <w:rtl/>
        </w:rPr>
        <w:t>בלבד</w:t>
      </w:r>
      <w:r w:rsidRPr="00CB14BF">
        <w:rPr>
          <w:rFonts w:eastAsia="Calibri"/>
          <w:b/>
          <w:bCs/>
          <w:rtl/>
        </w:rPr>
        <w:t xml:space="preserve"> </w:t>
      </w:r>
      <w:r w:rsidRPr="00CB14BF">
        <w:rPr>
          <w:rFonts w:eastAsia="Calibri" w:hint="eastAsia"/>
          <w:b/>
          <w:bCs/>
          <w:rtl/>
        </w:rPr>
        <w:t>מסך</w:t>
      </w:r>
      <w:r w:rsidRPr="00CB14BF">
        <w:rPr>
          <w:rFonts w:eastAsia="Calibri"/>
          <w:b/>
          <w:bCs/>
          <w:rtl/>
        </w:rPr>
        <w:t xml:space="preserve"> </w:t>
      </w:r>
      <w:r w:rsidRPr="00CB14BF">
        <w:rPr>
          <w:rFonts w:eastAsia="Calibri" w:hint="eastAsia"/>
          <w:b/>
          <w:bCs/>
          <w:rtl/>
        </w:rPr>
        <w:t>הכנסותיהן</w:t>
      </w:r>
      <w:r w:rsidRPr="00CB14BF">
        <w:rPr>
          <w:rFonts w:eastAsia="Calibri"/>
          <w:b/>
          <w:bCs/>
          <w:rtl/>
        </w:rPr>
        <w:t xml:space="preserve">, </w:t>
      </w:r>
      <w:r w:rsidRPr="00CB14BF">
        <w:rPr>
          <w:rFonts w:eastAsia="Calibri" w:hint="eastAsia"/>
          <w:b/>
          <w:bCs/>
          <w:rtl/>
        </w:rPr>
        <w:t>שעמדו</w:t>
      </w:r>
      <w:r w:rsidRPr="00CB14BF">
        <w:rPr>
          <w:rFonts w:eastAsia="Calibri"/>
          <w:b/>
          <w:bCs/>
          <w:rtl/>
        </w:rPr>
        <w:t xml:space="preserve"> </w:t>
      </w:r>
      <w:r w:rsidRPr="00CB14BF">
        <w:rPr>
          <w:rFonts w:eastAsia="Calibri" w:hint="eastAsia"/>
          <w:b/>
          <w:bCs/>
          <w:rtl/>
        </w:rPr>
        <w:t>כאמור</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כ</w:t>
      </w:r>
      <w:r w:rsidRPr="00CB14BF">
        <w:rPr>
          <w:rFonts w:eastAsia="Calibri"/>
          <w:b/>
          <w:bCs/>
          <w:rtl/>
        </w:rPr>
        <w:t>-</w:t>
      </w:r>
      <w:r w:rsidRPr="00CB14BF">
        <w:rPr>
          <w:rFonts w:eastAsia="Calibri" w:hint="cs"/>
          <w:b/>
          <w:bCs/>
          <w:rtl/>
        </w:rPr>
        <w:t>483</w:t>
      </w:r>
      <w:r w:rsidRPr="00CB14BF">
        <w:rPr>
          <w:rFonts w:eastAsia="Calibri"/>
          <w:b/>
          <w:bCs/>
          <w:rtl/>
        </w:rPr>
        <w:t xml:space="preserve"> </w:t>
      </w:r>
      <w:r w:rsidRPr="00CB14BF">
        <w:rPr>
          <w:rFonts w:eastAsia="Calibri" w:hint="eastAsia"/>
          <w:b/>
          <w:bCs/>
          <w:rtl/>
        </w:rPr>
        <w:t>מיליוני</w:t>
      </w:r>
      <w:r w:rsidRPr="00CB14BF">
        <w:rPr>
          <w:rFonts w:eastAsia="Calibri"/>
          <w:b/>
          <w:bCs/>
          <w:rtl/>
        </w:rPr>
        <w:t xml:space="preserve">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מניתוח</w:t>
      </w:r>
      <w:r w:rsidRPr="00CB14BF">
        <w:rPr>
          <w:rFonts w:eastAsia="Calibri"/>
          <w:b/>
          <w:bCs/>
          <w:rtl/>
        </w:rPr>
        <w:t xml:space="preserve"> </w:t>
      </w:r>
      <w:r w:rsidRPr="00CB14BF">
        <w:rPr>
          <w:rFonts w:eastAsia="Calibri" w:hint="eastAsia"/>
          <w:b/>
          <w:bCs/>
          <w:rtl/>
        </w:rPr>
        <w:t>נתוני</w:t>
      </w:r>
      <w:r w:rsidRPr="00CB14BF">
        <w:rPr>
          <w:rFonts w:eastAsia="Calibri"/>
          <w:b/>
          <w:bCs/>
          <w:rtl/>
        </w:rPr>
        <w:t xml:space="preserve"> </w:t>
      </w:r>
      <w:r w:rsidRPr="00CB14BF">
        <w:rPr>
          <w:rFonts w:eastAsia="Calibri" w:hint="eastAsia"/>
          <w:b/>
          <w:bCs/>
          <w:rtl/>
        </w:rPr>
        <w:t>ההכנסות</w:t>
      </w:r>
      <w:r w:rsidRPr="00CB14BF">
        <w:rPr>
          <w:rFonts w:eastAsia="Calibri"/>
          <w:b/>
          <w:bCs/>
          <w:rtl/>
        </w:rPr>
        <w:t xml:space="preserve"> </w:t>
      </w:r>
      <w:r w:rsidRPr="00CB14BF">
        <w:rPr>
          <w:rFonts w:eastAsia="Calibri" w:hint="eastAsia"/>
          <w:b/>
          <w:bCs/>
          <w:rtl/>
        </w:rPr>
        <w:t>עלה</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ההיקף</w:t>
      </w:r>
      <w:r w:rsidRPr="00CB14BF">
        <w:rPr>
          <w:rFonts w:eastAsia="Calibri"/>
          <w:b/>
          <w:bCs/>
          <w:rtl/>
        </w:rPr>
        <w:t xml:space="preserve"> </w:t>
      </w:r>
      <w:r w:rsidRPr="00CB14BF">
        <w:rPr>
          <w:rFonts w:eastAsia="Calibri" w:hint="eastAsia"/>
          <w:b/>
          <w:bCs/>
          <w:rtl/>
        </w:rPr>
        <w:t>השנתי</w:t>
      </w:r>
      <w:r w:rsidRPr="00CB14BF">
        <w:rPr>
          <w:rFonts w:eastAsia="Calibri"/>
          <w:b/>
          <w:bCs/>
          <w:rtl/>
        </w:rPr>
        <w:t xml:space="preserve"> </w:t>
      </w:r>
      <w:r w:rsidRPr="00CB14BF">
        <w:rPr>
          <w:rFonts w:eastAsia="Calibri" w:hint="eastAsia"/>
          <w:b/>
          <w:bCs/>
          <w:rtl/>
        </w:rPr>
        <w:t>הממוצע</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לתנועה</w:t>
      </w:r>
      <w:r w:rsidRPr="00CB14BF">
        <w:rPr>
          <w:rFonts w:eastAsia="Calibri"/>
          <w:b/>
          <w:bCs/>
          <w:rtl/>
        </w:rPr>
        <w:t xml:space="preserve"> </w:t>
      </w:r>
      <w:r w:rsidRPr="00CB14BF">
        <w:rPr>
          <w:rFonts w:eastAsia="Calibri" w:hint="eastAsia"/>
          <w:b/>
          <w:bCs/>
          <w:rtl/>
        </w:rPr>
        <w:t>עמד</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2.4 </w:t>
      </w:r>
      <w:r w:rsidRPr="00CB14BF">
        <w:rPr>
          <w:rFonts w:eastAsia="Calibri" w:hint="eastAsia"/>
          <w:b/>
          <w:bCs/>
          <w:rtl/>
        </w:rPr>
        <w:t>מיליוני</w:t>
      </w:r>
      <w:r w:rsidRPr="00CB14BF">
        <w:rPr>
          <w:rFonts w:eastAsia="Calibri"/>
          <w:b/>
          <w:bCs/>
          <w:rtl/>
        </w:rPr>
        <w:t xml:space="preserve"> </w:t>
      </w:r>
      <w:r w:rsidRPr="00CB14BF">
        <w:rPr>
          <w:rFonts w:eastAsia="Calibri" w:hint="eastAsia"/>
          <w:b/>
          <w:bCs/>
          <w:rtl/>
        </w:rPr>
        <w:t>ש</w:t>
      </w:r>
      <w:r w:rsidRPr="00CB14BF">
        <w:rPr>
          <w:rFonts w:eastAsia="Calibri"/>
          <w:b/>
          <w:bCs/>
          <w:rtl/>
        </w:rPr>
        <w:t>"ח.</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בתרשים</w:t>
      </w:r>
      <w:r w:rsidRPr="00CB14BF">
        <w:rPr>
          <w:rFonts w:eastAsia="Calibri"/>
          <w:rtl/>
        </w:rPr>
        <w:t xml:space="preserve"> </w:t>
      </w:r>
      <w:r w:rsidRPr="00CB14BF">
        <w:rPr>
          <w:rFonts w:eastAsia="Calibri" w:hint="cs"/>
          <w:rtl/>
        </w:rPr>
        <w:t>ש</w:t>
      </w:r>
      <w:r w:rsidRPr="00CB14BF">
        <w:rPr>
          <w:rFonts w:eastAsia="Calibri" w:hint="eastAsia"/>
          <w:rtl/>
        </w:rPr>
        <w:t>להלן</w:t>
      </w:r>
      <w:r w:rsidRPr="00CB14BF">
        <w:rPr>
          <w:rFonts w:eastAsia="Calibri"/>
          <w:rtl/>
        </w:rPr>
        <w:t xml:space="preserve"> </w:t>
      </w:r>
      <w:r w:rsidRPr="00CB14BF">
        <w:rPr>
          <w:rFonts w:eastAsia="Calibri" w:hint="eastAsia"/>
          <w:rtl/>
        </w:rPr>
        <w:t>מוצגים</w:t>
      </w:r>
      <w:r w:rsidRPr="00CB14BF">
        <w:rPr>
          <w:rFonts w:eastAsia="Calibri"/>
          <w:rtl/>
        </w:rPr>
        <w:t xml:space="preserve"> </w:t>
      </w:r>
      <w:r w:rsidRPr="00CB14BF">
        <w:rPr>
          <w:rFonts w:eastAsia="Calibri" w:hint="eastAsia"/>
          <w:rtl/>
        </w:rPr>
        <w:t>שיעורי</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הכספית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בשנת</w:t>
      </w:r>
      <w:r w:rsidRPr="00CB14BF">
        <w:rPr>
          <w:rFonts w:eastAsia="Calibri"/>
          <w:rtl/>
        </w:rPr>
        <w:t xml:space="preserve"> 2023, </w:t>
      </w:r>
      <w:r w:rsidRPr="00CB14BF">
        <w:rPr>
          <w:rFonts w:eastAsia="Calibri" w:hint="eastAsia"/>
          <w:rtl/>
        </w:rPr>
        <w:t>בכל</w:t>
      </w:r>
      <w:r w:rsidRPr="00CB14BF">
        <w:rPr>
          <w:rFonts w:eastAsia="Calibri"/>
          <w:rtl/>
        </w:rPr>
        <w:t xml:space="preserve"> </w:t>
      </w:r>
      <w:r w:rsidRPr="00CB14BF">
        <w:rPr>
          <w:rFonts w:eastAsia="Calibri" w:hint="eastAsia"/>
          <w:rtl/>
        </w:rPr>
        <w:t>אחת</w:t>
      </w:r>
      <w:r w:rsidRPr="00CB14BF">
        <w:rPr>
          <w:rFonts w:eastAsia="Calibri"/>
          <w:rtl/>
        </w:rPr>
        <w:t xml:space="preserve"> </w:t>
      </w:r>
      <w:r w:rsidRPr="00CB14BF">
        <w:rPr>
          <w:rFonts w:eastAsia="Calibri" w:hint="eastAsia"/>
          <w:rtl/>
        </w:rPr>
        <w:t>מהתנועות</w:t>
      </w:r>
      <w:r w:rsidRPr="00CB14BF">
        <w:rPr>
          <w:rFonts w:eastAsia="Calibri"/>
          <w:rtl/>
        </w:rPr>
        <w:t>:</w:t>
      </w:r>
    </w:p>
    <w:p w:rsidR="00CB14BF" w:rsidRPr="00CB14BF" w:rsidP="00CB14BF">
      <w:pPr>
        <w:keepNext/>
        <w:keepLines/>
        <w:spacing w:line="269" w:lineRule="auto"/>
        <w:jc w:val="center"/>
        <w:rPr>
          <w:rFonts w:eastAsia="Calibri"/>
          <w:rtl/>
        </w:rPr>
      </w:pPr>
      <w:r w:rsidRPr="00CB14BF">
        <w:rPr>
          <w:rFonts w:eastAsia="Calibri" w:hint="eastAsia"/>
          <w:rtl/>
        </w:rPr>
        <w:t>תרשים</w:t>
      </w:r>
      <w:r w:rsidRPr="00CB14BF">
        <w:rPr>
          <w:rFonts w:eastAsia="Calibri"/>
          <w:rtl/>
        </w:rPr>
        <w:t xml:space="preserve"> 9: </w:t>
      </w:r>
      <w:r w:rsidRPr="00CB14BF">
        <w:rPr>
          <w:rFonts w:eastAsia="Calibri" w:hint="eastAsia"/>
          <w:b/>
          <w:bCs/>
          <w:rtl/>
        </w:rPr>
        <w:t>שיעור</w:t>
      </w:r>
      <w:r w:rsidRPr="00CB14BF">
        <w:rPr>
          <w:rFonts w:eastAsia="Calibri"/>
          <w:b/>
          <w:bCs/>
          <w:rtl/>
        </w:rPr>
        <w:t xml:space="preserve"> התמיכה הכספית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המקומיות </w:t>
      </w:r>
      <w:r w:rsidRPr="00CB14BF">
        <w:rPr>
          <w:rFonts w:eastAsia="Calibri" w:hint="eastAsia"/>
          <w:b/>
          <w:bCs/>
          <w:rtl/>
        </w:rPr>
        <w:t>בתנועות</w:t>
      </w:r>
      <w:r w:rsidRPr="00CB14BF">
        <w:rPr>
          <w:rFonts w:eastAsia="Calibri"/>
          <w:b/>
          <w:bCs/>
          <w:rtl/>
        </w:rPr>
        <w:t xml:space="preserve"> הנוער מתוך </w:t>
      </w:r>
      <w:r w:rsidRPr="00CB14BF">
        <w:rPr>
          <w:rFonts w:eastAsia="Calibri" w:hint="eastAsia"/>
          <w:b/>
          <w:bCs/>
          <w:rtl/>
        </w:rPr>
        <w:t>סך</w:t>
      </w:r>
      <w:r w:rsidRPr="00CB14BF">
        <w:rPr>
          <w:rFonts w:eastAsia="Calibri"/>
          <w:b/>
          <w:bCs/>
          <w:rtl/>
        </w:rPr>
        <w:t xml:space="preserve"> הכנסות התנועה, </w:t>
      </w:r>
      <w:r w:rsidRPr="00CB14BF">
        <w:rPr>
          <w:rFonts w:eastAsia="Calibri" w:hint="eastAsia"/>
          <w:b/>
          <w:bCs/>
          <w:rtl/>
        </w:rPr>
        <w:t>לפי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2023 (באחוזים </w:t>
      </w:r>
      <w:r w:rsidRPr="00CB14BF">
        <w:rPr>
          <w:rFonts w:eastAsia="Calibri" w:hint="eastAsia"/>
          <w:b/>
          <w:bCs/>
          <w:rtl/>
        </w:rPr>
        <w:t>ובמיליוני</w:t>
      </w:r>
      <w:r w:rsidRPr="00CB14BF">
        <w:rPr>
          <w:rFonts w:eastAsia="Calibri"/>
          <w:b/>
          <w:bCs/>
          <w:rtl/>
        </w:rPr>
        <w:t xml:space="preserve"> </w:t>
      </w:r>
      <w:r w:rsidRPr="00CB14BF">
        <w:rPr>
          <w:rFonts w:eastAsia="Calibri" w:hint="eastAsia"/>
          <w:b/>
          <w:bCs/>
          <w:rtl/>
        </w:rPr>
        <w:t>ש</w:t>
      </w:r>
      <w:r w:rsidRPr="00CB14BF">
        <w:rPr>
          <w:rFonts w:eastAsia="Calibri"/>
          <w:b/>
          <w:bCs/>
          <w:rtl/>
        </w:rPr>
        <w:t>"ח)</w:t>
      </w:r>
    </w:p>
    <w:p w:rsidR="00CB14BF" w:rsidRPr="00CB14BF" w:rsidP="00CB14BF">
      <w:pPr>
        <w:keepNext/>
        <w:keepLines/>
        <w:spacing w:line="269" w:lineRule="auto"/>
        <w:rPr>
          <w:rFonts w:eastAsia="Calibri"/>
          <w:rtl/>
        </w:rPr>
      </w:pPr>
      <w:r w:rsidRPr="00CB14BF">
        <w:rPr>
          <w:rFonts w:eastAsia="Calibri"/>
          <w:noProof/>
        </w:rPr>
        <w:drawing>
          <wp:inline distT="0" distB="0" distL="0" distR="0">
            <wp:extent cx="5034915" cy="3670300"/>
            <wp:effectExtent l="0" t="0" r="0" b="6350"/>
            <wp:docPr id="28" name="תמונה 28" descr="מהתרשים עולה כי תנועת הצופים זוכה לתמיכה הגבוהה ביותר מהרשויות המקומיות העומדת על סך של כ-16.5 מיליוני ש&quot;ח המהווים כ-7% מסך כל הכנסותיה (כ-200 ש&quot;ח לחניך); תנועת המכבי הצעיר זוכה לתמיכה מהרשויות המקומיות בגובה של כמיליון ש&quot;ח המהווים כ-9% מסך כל הכנסותיה (כ-260 ש&quot;ח לחניך); התנועה שזוכה לשיעור ההשתתפות הגבוה ביותר היא תנועת עזרא - 12% מסך כל תקציבה המהווים כ-2.2 מיליוני ש&quot;ח (כ-120 ש&quot;ח לחניך). 3 מתוך 13 תנועות הנוער - תנועת הנוער הדרוזי, האיחוד החקלאי והצופים הערבים - אינן מקבלות כל תמיכה כספית מהרשויות המקומיות. לא ניתן להצביע על מגמה ברורה או קשר בין הכנסות התנועה לשיעור התמיכה של הרשויות המקומיות ב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l="1592" t="1335" r="1334" b="2070"/>
                    <a:stretch>
                      <a:fillRect/>
                    </a:stretch>
                  </pic:blipFill>
                  <pic:spPr bwMode="auto">
                    <a:xfrm>
                      <a:off x="0" y="0"/>
                      <a:ext cx="5044638" cy="367738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B14BF" w:rsidRPr="00CB14BF" w:rsidP="00CB14BF">
      <w:pPr>
        <w:keepNext/>
        <w:keepLines/>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פי </w:t>
      </w:r>
      <w:r w:rsidRPr="00CB14BF">
        <w:rPr>
          <w:rFonts w:eastAsia="Calibri" w:hint="eastAsia"/>
          <w:szCs w:val="20"/>
          <w:rtl/>
        </w:rPr>
        <w:t>נתוני</w:t>
      </w:r>
      <w:r w:rsidRPr="00CB14BF">
        <w:rPr>
          <w:rFonts w:eastAsia="Calibri"/>
          <w:szCs w:val="20"/>
          <w:rtl/>
        </w:rPr>
        <w:t xml:space="preserve"> משרד האוצר בנוגע לתמיכות הרשויות המקומיות בתנועות הנוער בשנת 2023, בעיבוד משרד מבקר המדינה.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Pr>
      </w:pPr>
      <w:r w:rsidRPr="00CB14BF">
        <w:rPr>
          <w:rFonts w:eastAsia="Calibri" w:hint="eastAsia"/>
          <w:rtl/>
        </w:rPr>
        <w:t>מהתרשים</w:t>
      </w:r>
      <w:r w:rsidRPr="00CB14BF">
        <w:rPr>
          <w:rFonts w:eastAsia="Calibri"/>
          <w:rtl/>
        </w:rPr>
        <w:t xml:space="preserve"> </w:t>
      </w:r>
      <w:r w:rsidRPr="00CB14BF">
        <w:rPr>
          <w:rFonts w:eastAsia="Calibri" w:hint="eastAsia"/>
          <w:rtl/>
        </w:rPr>
        <w:t>עולה</w:t>
      </w:r>
      <w:r w:rsidRPr="00CB14BF">
        <w:rPr>
          <w:rFonts w:eastAsia="Calibri"/>
          <w:rtl/>
        </w:rPr>
        <w:t xml:space="preserve"> </w:t>
      </w:r>
      <w:r w:rsidRPr="00CB14BF">
        <w:rPr>
          <w:rFonts w:eastAsia="Calibri" w:hint="eastAsia"/>
          <w:rtl/>
        </w:rPr>
        <w:t>כי</w:t>
      </w:r>
      <w:r w:rsidRPr="00CB14BF">
        <w:rPr>
          <w:rFonts w:eastAsia="Calibri"/>
          <w:rtl/>
        </w:rPr>
        <w:t xml:space="preserve"> תנועת הצופים זוכה לתמיכה הגבוהה ביותר מהרשויות המקומיות העומדת על סך של כ-16.5 מיל</w:t>
      </w:r>
      <w:r w:rsidRPr="00CB14BF">
        <w:rPr>
          <w:rFonts w:eastAsia="Calibri" w:hint="eastAsia"/>
          <w:rtl/>
        </w:rPr>
        <w:t>י</w:t>
      </w:r>
      <w:r w:rsidRPr="00CB14BF">
        <w:rPr>
          <w:rFonts w:eastAsia="Calibri"/>
          <w:rtl/>
        </w:rPr>
        <w:t xml:space="preserve">וני ש"ח המהווים כ-7% מסך כל הכנסותיה (כ-200 ש"ח לחניך); תנועת </w:t>
      </w:r>
      <w:r w:rsidRPr="00CB14BF">
        <w:rPr>
          <w:rFonts w:eastAsia="Calibri" w:hint="eastAsia"/>
          <w:rtl/>
        </w:rPr>
        <w:t>ה</w:t>
      </w:r>
      <w:r w:rsidRPr="00CB14BF">
        <w:rPr>
          <w:rFonts w:eastAsia="Calibri"/>
          <w:rtl/>
        </w:rPr>
        <w:t xml:space="preserve">מכבי </w:t>
      </w:r>
      <w:r w:rsidRPr="00CB14BF">
        <w:rPr>
          <w:rFonts w:eastAsia="Calibri" w:hint="eastAsia"/>
          <w:rtl/>
        </w:rPr>
        <w:t>ה</w:t>
      </w:r>
      <w:r w:rsidRPr="00CB14BF">
        <w:rPr>
          <w:rFonts w:eastAsia="Calibri"/>
          <w:rtl/>
        </w:rPr>
        <w:t xml:space="preserve">צעיר זוכה לתמיכה מהרשויות המקומיות בגובה של כמיליון ש"ח המהווים כ-9% מסך כל הכנסותיה (כ-260 ש"ח לחניך); </w:t>
      </w:r>
      <w:r w:rsidRPr="00CB14BF">
        <w:rPr>
          <w:rFonts w:eastAsia="Calibri" w:hint="eastAsia"/>
          <w:rtl/>
        </w:rPr>
        <w:t>התנועה</w:t>
      </w:r>
      <w:r w:rsidRPr="00CB14BF">
        <w:rPr>
          <w:rFonts w:eastAsia="Calibri"/>
          <w:rtl/>
        </w:rPr>
        <w:t xml:space="preserve"> שזוכה לשיעור ההשתתפות הגבוה ביותר היא תנועת עזרא - 12% מסך כל תקציבה המהווים כ-2.2 מיליוני ש"ח (כ-120 ש"ח לחניך). 3 מתוך 13 תנועות הנוער - תנועת הנוער הדרוזי, האיחוד החקלאי והצופים הערבים - אינן מקבלות כל תמיכה כספית מהרשויות המקומיות.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מכאן</w:t>
      </w:r>
      <w:r w:rsidRPr="00CB14BF">
        <w:rPr>
          <w:rFonts w:eastAsia="Calibri"/>
          <w:rtl/>
        </w:rPr>
        <w:t xml:space="preserve"> שהיקף התמיכות מצד הרשויות המקומיות מהווה חלק קטן, אם בכלל, מהכנסות תנועות הנוער. </w:t>
      </w:r>
    </w:p>
    <w:p w:rsidR="00CD4A7C"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72" w:name="_Hlk221203426"/>
      <w:r w:rsidRPr="00CB14BF">
        <w:rPr>
          <w:rFonts w:eastAsia="Calibri" w:hint="eastAsia"/>
          <w:rtl/>
        </w:rPr>
        <w:t>מהמענה</w:t>
      </w:r>
      <w:r w:rsidRPr="00CB14BF">
        <w:rPr>
          <w:rFonts w:eastAsia="Calibri"/>
          <w:rtl/>
        </w:rPr>
        <w:t xml:space="preserve"> </w:t>
      </w:r>
      <w:r w:rsidRPr="00CB14BF">
        <w:rPr>
          <w:rFonts w:eastAsia="Calibri" w:hint="eastAsia"/>
          <w:rtl/>
        </w:rPr>
        <w:t>לשאלון</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כי</w:t>
      </w:r>
      <w:r w:rsidRPr="00CB14BF">
        <w:rPr>
          <w:rFonts w:eastAsia="Calibri"/>
          <w:rtl/>
        </w:rPr>
        <w:t xml:space="preserve"> 57% </w:t>
      </w:r>
      <w:r w:rsidRPr="00CB14BF">
        <w:rPr>
          <w:rFonts w:eastAsia="Calibri" w:hint="eastAsia"/>
          <w:rtl/>
        </w:rPr>
        <w:t>מהרשויות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(34 מתוך 60 </w:t>
      </w:r>
      <w:r w:rsidRPr="00CB14BF">
        <w:rPr>
          <w:rFonts w:eastAsia="Calibri" w:hint="eastAsia"/>
          <w:rtl/>
        </w:rPr>
        <w:t>שהשיבו</w:t>
      </w:r>
      <w:r w:rsidRPr="00CB14BF">
        <w:rPr>
          <w:rFonts w:eastAsia="Calibri"/>
          <w:rtl/>
        </w:rPr>
        <w:t xml:space="preserve"> </w:t>
      </w:r>
      <w:r w:rsidRPr="00CB14BF">
        <w:rPr>
          <w:rFonts w:eastAsia="Calibri" w:hint="eastAsia"/>
          <w:rtl/>
        </w:rPr>
        <w:t>לשאלה</w:t>
      </w:r>
      <w:r w:rsidRPr="00CB14BF">
        <w:rPr>
          <w:rFonts w:eastAsia="Calibri"/>
          <w:rtl/>
        </w:rPr>
        <w:t xml:space="preserve"> </w:t>
      </w:r>
      <w:r w:rsidRPr="00CB14BF">
        <w:rPr>
          <w:rFonts w:eastAsia="Calibri" w:hint="eastAsia"/>
          <w:rtl/>
        </w:rPr>
        <w:t>זו</w:t>
      </w:r>
      <w:r w:rsidRPr="00CB14BF">
        <w:rPr>
          <w:rFonts w:eastAsia="Calibri"/>
          <w:rtl/>
        </w:rPr>
        <w:t>) תמכו בתנועות הנוער שפועלות בתחומן בשנים 202</w:t>
      </w:r>
      <w:r w:rsidRPr="00CB14BF">
        <w:rPr>
          <w:rFonts w:eastAsia="Calibri" w:hint="cs"/>
          <w:rtl/>
        </w:rPr>
        <w:t xml:space="preserve">2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4</w:t>
      </w:r>
      <w:bookmarkEnd w:id="72"/>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numPr>
          <w:ilvl w:val="0"/>
          <w:numId w:val="21"/>
        </w:numPr>
        <w:spacing w:line="269" w:lineRule="auto"/>
        <w:ind w:left="312"/>
        <w:contextualSpacing/>
        <w:rPr>
          <w:rFonts w:eastAsia="Calibri"/>
        </w:rPr>
      </w:pPr>
      <w:r w:rsidRPr="00CB14BF">
        <w:rPr>
          <w:rFonts w:eastAsia="Calibri"/>
          <w:rtl/>
        </w:rPr>
        <w:t>נוהל תמיכות במוסדות ציבור על ידי רשויות מקומיות שפרסם משרד הפנים</w:t>
      </w:r>
      <w:r>
        <w:rPr>
          <w:rFonts w:eastAsia="Calibri"/>
          <w:rtl/>
        </w:rPr>
        <w:footnoteReference w:id="52"/>
      </w:r>
      <w:r w:rsidRPr="00CB14BF">
        <w:rPr>
          <w:rFonts w:eastAsia="Calibri"/>
          <w:rtl/>
        </w:rPr>
        <w:t xml:space="preserve"> (להלן - נוהל תמיכות </w:t>
      </w:r>
      <w:r w:rsidRPr="00CB14BF">
        <w:rPr>
          <w:rFonts w:eastAsia="Calibri" w:hint="eastAsia"/>
          <w:rtl/>
        </w:rPr>
        <w:t>במוסדות</w:t>
      </w:r>
      <w:r w:rsidRPr="00CB14BF">
        <w:rPr>
          <w:rFonts w:eastAsia="Calibri"/>
          <w:rtl/>
        </w:rPr>
        <w:t xml:space="preserve"> </w:t>
      </w:r>
      <w:r w:rsidRPr="00CB14BF">
        <w:rPr>
          <w:rFonts w:eastAsia="Calibri" w:hint="eastAsia"/>
          <w:rtl/>
        </w:rPr>
        <w:t>ציבור</w:t>
      </w:r>
      <w:r w:rsidRPr="00CB14BF">
        <w:rPr>
          <w:rFonts w:eastAsia="Calibri"/>
          <w:rtl/>
        </w:rPr>
        <w:t>) נועד "להסדיר מת</w:t>
      </w:r>
      <w:r w:rsidRPr="00CB14BF">
        <w:rPr>
          <w:rFonts w:eastAsia="Calibri" w:hint="eastAsia"/>
          <w:rtl/>
        </w:rPr>
        <w:t>ן</w:t>
      </w:r>
      <w:r w:rsidRPr="00CB14BF">
        <w:rPr>
          <w:rFonts w:eastAsia="Calibri"/>
        </w:rPr>
        <w:t xml:space="preserve"> </w:t>
      </w:r>
      <w:r w:rsidRPr="00CB14BF">
        <w:rPr>
          <w:rFonts w:eastAsia="Calibri"/>
          <w:rtl/>
        </w:rPr>
        <w:t xml:space="preserve">תמיכות, </w:t>
      </w:r>
      <w:r w:rsidRPr="00CB14BF">
        <w:rPr>
          <w:rFonts w:eastAsia="Calibri" w:hint="eastAsia"/>
          <w:rtl/>
        </w:rPr>
        <w:t>במישרין</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בעקיפין</w:t>
      </w:r>
      <w:r w:rsidRPr="00CB14BF">
        <w:rPr>
          <w:rFonts w:eastAsia="Calibri"/>
          <w:rtl/>
        </w:rPr>
        <w:t xml:space="preserve">, </w:t>
      </w:r>
      <w:r w:rsidRPr="00CB14BF">
        <w:rPr>
          <w:rFonts w:eastAsia="Calibri" w:hint="eastAsia"/>
          <w:rtl/>
        </w:rPr>
        <w:t>מאת</w:t>
      </w:r>
      <w:r w:rsidRPr="00CB14BF">
        <w:rPr>
          <w:rFonts w:eastAsia="Calibri"/>
          <w:rtl/>
        </w:rPr>
        <w:t xml:space="preserve"> הרשויות המקומיות ל</w:t>
      </w:r>
      <w:r w:rsidRPr="00CB14BF">
        <w:rPr>
          <w:rFonts w:eastAsia="Calibri" w:hint="eastAsia"/>
          <w:rtl/>
        </w:rPr>
        <w:t>מוסדות</w:t>
      </w:r>
      <w:r w:rsidRPr="00CB14BF">
        <w:rPr>
          <w:rFonts w:eastAsia="Calibri"/>
          <w:rtl/>
        </w:rPr>
        <w:t xml:space="preserve"> ציבור שונים הפועלים, ככלל, בתחומה המוניציפלי של הרשות בנושאי חינו</w:t>
      </w:r>
      <w:r w:rsidRPr="00CB14BF">
        <w:rPr>
          <w:rFonts w:eastAsia="Calibri" w:hint="eastAsia"/>
          <w:rtl/>
        </w:rPr>
        <w:t>ך</w:t>
      </w:r>
      <w:r w:rsidRPr="00CB14BF">
        <w:rPr>
          <w:rFonts w:eastAsia="Calibri"/>
          <w:rtl/>
        </w:rPr>
        <w:t>,</w:t>
      </w:r>
      <w:r w:rsidRPr="00CB14BF">
        <w:rPr>
          <w:rFonts w:eastAsia="Calibri"/>
        </w:rPr>
        <w:t xml:space="preserve"> </w:t>
      </w:r>
      <w:r w:rsidRPr="00CB14BF">
        <w:rPr>
          <w:rFonts w:eastAsia="Calibri"/>
          <w:rtl/>
        </w:rPr>
        <w:t xml:space="preserve">תרבות, דת, </w:t>
      </w:r>
      <w:r w:rsidRPr="00CB14BF">
        <w:rPr>
          <w:rFonts w:eastAsia="Calibri" w:hint="eastAsia"/>
          <w:rtl/>
        </w:rPr>
        <w:t>מדע</w:t>
      </w:r>
      <w:r w:rsidRPr="00CB14BF">
        <w:rPr>
          <w:rFonts w:eastAsia="Calibri"/>
          <w:rtl/>
        </w:rPr>
        <w:t xml:space="preserve">, אמנות, רווחה, </w:t>
      </w:r>
      <w:r w:rsidRPr="00CB14BF">
        <w:rPr>
          <w:rFonts w:eastAsia="Calibri" w:hint="eastAsia"/>
          <w:rtl/>
        </w:rPr>
        <w:t>בריאות</w:t>
      </w:r>
      <w:r w:rsidRPr="00CB14BF">
        <w:rPr>
          <w:rFonts w:eastAsia="Calibri"/>
          <w:rtl/>
        </w:rPr>
        <w:t xml:space="preserve">, </w:t>
      </w:r>
      <w:r w:rsidRPr="00CB14BF">
        <w:rPr>
          <w:rFonts w:eastAsia="Calibri" w:hint="eastAsia"/>
          <w:rtl/>
        </w:rPr>
        <w:t>ספורט</w:t>
      </w:r>
      <w:r w:rsidRPr="00CB14BF">
        <w:rPr>
          <w:rFonts w:eastAsia="Calibri"/>
          <w:rtl/>
        </w:rPr>
        <w:t xml:space="preserve"> </w:t>
      </w:r>
      <w:r w:rsidRPr="00CB14BF">
        <w:rPr>
          <w:rFonts w:eastAsia="Calibri" w:hint="eastAsia"/>
          <w:rtl/>
        </w:rPr>
        <w:t>וכיוצא</w:t>
      </w:r>
      <w:r w:rsidRPr="00CB14BF">
        <w:rPr>
          <w:rFonts w:eastAsia="Calibri"/>
          <w:rtl/>
        </w:rPr>
        <w:t xml:space="preserve"> </w:t>
      </w:r>
      <w:r w:rsidRPr="00CB14BF">
        <w:rPr>
          <w:rFonts w:eastAsia="Calibri" w:hint="eastAsia"/>
          <w:rtl/>
        </w:rPr>
        <w:t>באלה</w:t>
      </w:r>
      <w:r w:rsidRPr="00CB14BF">
        <w:rPr>
          <w:rFonts w:eastAsia="Calibri"/>
          <w:rtl/>
        </w:rPr>
        <w:t xml:space="preserve"> </w:t>
      </w:r>
      <w:r w:rsidRPr="00CB14BF">
        <w:rPr>
          <w:rFonts w:eastAsia="Calibri" w:hint="eastAsia"/>
          <w:rtl/>
        </w:rPr>
        <w:t>וזאת</w:t>
      </w:r>
      <w:r w:rsidRPr="00CB14BF">
        <w:rPr>
          <w:rFonts w:eastAsia="Calibri"/>
          <w:rtl/>
        </w:rPr>
        <w:t xml:space="preserve"> </w:t>
      </w:r>
      <w:r w:rsidRPr="00CB14BF">
        <w:rPr>
          <w:rFonts w:eastAsia="Calibri" w:hint="eastAsia"/>
          <w:rtl/>
        </w:rPr>
        <w:t>כאשר</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המתבצעת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מוסד</w:t>
      </w:r>
      <w:r w:rsidRPr="00CB14BF">
        <w:rPr>
          <w:rFonts w:eastAsia="Calibri"/>
          <w:rtl/>
        </w:rPr>
        <w:t xml:space="preserve"> </w:t>
      </w:r>
      <w:r w:rsidRPr="00CB14BF">
        <w:rPr>
          <w:rFonts w:eastAsia="Calibri" w:hint="eastAsia"/>
          <w:rtl/>
        </w:rPr>
        <w:t>הציבור</w:t>
      </w:r>
      <w:r w:rsidRPr="00CB14BF">
        <w:rPr>
          <w:rFonts w:eastAsia="Calibri"/>
          <w:rtl/>
        </w:rPr>
        <w:t xml:space="preserve"> </w:t>
      </w:r>
      <w:r w:rsidRPr="00CB14BF">
        <w:rPr>
          <w:rFonts w:eastAsia="Calibri" w:hint="eastAsia"/>
          <w:rtl/>
        </w:rPr>
        <w:t>הנתמך</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במסגרת</w:t>
      </w:r>
      <w:r w:rsidRPr="00CB14BF">
        <w:rPr>
          <w:rFonts w:eastAsia="Calibri"/>
          <w:rtl/>
        </w:rPr>
        <w:t xml:space="preserve"> </w:t>
      </w:r>
      <w:r w:rsidRPr="00CB14BF">
        <w:rPr>
          <w:rFonts w:eastAsia="Calibri" w:hint="eastAsia"/>
          <w:rtl/>
        </w:rPr>
        <w:t>תפקידיה</w:t>
      </w:r>
      <w:r w:rsidRPr="00CB14BF">
        <w:rPr>
          <w:rFonts w:eastAsia="Calibri"/>
          <w:rtl/>
        </w:rPr>
        <w:t xml:space="preserve"> </w:t>
      </w:r>
      <w:r w:rsidRPr="00CB14BF">
        <w:rPr>
          <w:rFonts w:eastAsia="Calibri" w:hint="eastAsia"/>
          <w:rtl/>
        </w:rPr>
        <w:t>וסמכויותיה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לדיני</w:t>
      </w:r>
      <w:r w:rsidRPr="00CB14BF">
        <w:rPr>
          <w:rFonts w:eastAsia="Calibri"/>
          <w:rtl/>
        </w:rPr>
        <w:t xml:space="preserve"> </w:t>
      </w:r>
      <w:r w:rsidRPr="00CB14BF">
        <w:rPr>
          <w:rFonts w:eastAsia="Calibri" w:hint="eastAsia"/>
          <w:rtl/>
        </w:rPr>
        <w:t>השלטון</w:t>
      </w:r>
      <w:r w:rsidRPr="00CB14BF">
        <w:rPr>
          <w:rFonts w:eastAsia="Calibri"/>
          <w:rtl/>
        </w:rPr>
        <w:t xml:space="preserve"> </w:t>
      </w:r>
      <w:r w:rsidRPr="00CB14BF">
        <w:rPr>
          <w:rFonts w:eastAsia="Calibri" w:hint="eastAsia"/>
          <w:rtl/>
        </w:rPr>
        <w:t>המקומי</w:t>
      </w:r>
      <w:r w:rsidRPr="00CB14BF">
        <w:rPr>
          <w:rFonts w:eastAsia="Calibri"/>
          <w:rtl/>
        </w:rPr>
        <w:t>". בנוהל נקבע, בי</w:t>
      </w:r>
      <w:r w:rsidRPr="00CB14BF">
        <w:rPr>
          <w:rFonts w:eastAsia="Calibri" w:hint="eastAsia"/>
          <w:rtl/>
        </w:rPr>
        <w:t>ן</w:t>
      </w:r>
      <w:r w:rsidRPr="00CB14BF">
        <w:rPr>
          <w:rFonts w:eastAsia="Calibri"/>
        </w:rPr>
        <w:t xml:space="preserve"> </w:t>
      </w:r>
      <w:r w:rsidRPr="00CB14BF">
        <w:rPr>
          <w:rFonts w:eastAsia="Calibri"/>
          <w:rtl/>
        </w:rPr>
        <w:t>היתר, כי התמיכה תינת</w:t>
      </w:r>
      <w:r w:rsidRPr="00CB14BF">
        <w:rPr>
          <w:rFonts w:eastAsia="Calibri" w:hint="eastAsia"/>
          <w:rtl/>
        </w:rPr>
        <w:t>ן</w:t>
      </w:r>
      <w:r w:rsidRPr="00CB14BF">
        <w:rPr>
          <w:rFonts w:eastAsia="Calibri"/>
          <w:rtl/>
        </w:rPr>
        <w:t xml:space="preserve"> על פי </w:t>
      </w:r>
      <w:r w:rsidRPr="00CB14BF">
        <w:rPr>
          <w:rFonts w:eastAsia="Calibri" w:hint="eastAsia"/>
          <w:rtl/>
        </w:rPr>
        <w:t>תבחינים</w:t>
      </w:r>
      <w:r w:rsidRPr="00CB14BF">
        <w:rPr>
          <w:rFonts w:eastAsia="Calibri"/>
        </w:rPr>
        <w:t xml:space="preserve"> </w:t>
      </w:r>
      <w:r w:rsidRPr="00CB14BF">
        <w:rPr>
          <w:rFonts w:eastAsia="Calibri"/>
          <w:rtl/>
        </w:rPr>
        <w:t>שמועצת הרשות המקומית תקבע וה</w:t>
      </w:r>
      <w:r w:rsidRPr="00CB14BF">
        <w:rPr>
          <w:rFonts w:eastAsia="Calibri" w:hint="eastAsia"/>
          <w:rtl/>
        </w:rPr>
        <w:t>ם</w:t>
      </w:r>
      <w:r w:rsidRPr="00CB14BF">
        <w:rPr>
          <w:rFonts w:eastAsia="Calibri"/>
        </w:rPr>
        <w:t xml:space="preserve"> </w:t>
      </w:r>
      <w:r w:rsidRPr="00CB14BF">
        <w:rPr>
          <w:rFonts w:eastAsia="Calibri"/>
          <w:rtl/>
        </w:rPr>
        <w:t>יהיו "</w:t>
      </w:r>
      <w:r w:rsidRPr="00CB14BF">
        <w:rPr>
          <w:rFonts w:eastAsia="Calibri" w:hint="eastAsia"/>
          <w:rtl/>
        </w:rPr>
        <w:t>ענייניים</w:t>
      </w:r>
      <w:r w:rsidRPr="00CB14BF">
        <w:rPr>
          <w:rFonts w:eastAsia="Calibri"/>
          <w:rtl/>
        </w:rPr>
        <w:t xml:space="preserve">, שוויוניים, ויתחשבו בצרכי האוכלוסייה ברשות המקומית ובצורך במתן שירותים לכל חלקי האוכלוסייה". </w:t>
      </w:r>
      <w:r w:rsidRPr="00CB14BF">
        <w:rPr>
          <w:rFonts w:eastAsia="Calibri" w:hint="eastAsia"/>
          <w:rtl/>
        </w:rPr>
        <w:t>עוד</w:t>
      </w:r>
      <w:r w:rsidRPr="00CB14BF">
        <w:rPr>
          <w:rFonts w:eastAsia="Calibri"/>
          <w:rtl/>
        </w:rPr>
        <w:t xml:space="preserve"> הובהר בנוהל כי "לא תינתן תמיכה, בין ישירה ובין עקיפה, אלא לפי נוהל זה". </w:t>
      </w:r>
    </w:p>
    <w:p w:rsidR="00CB14BF" w:rsidRPr="00CB14BF" w:rsidP="00CB14BF">
      <w:pPr>
        <w:spacing w:line="269" w:lineRule="auto"/>
        <w:ind w:left="312"/>
        <w:rPr>
          <w:rFonts w:eastAsia="Calibri"/>
          <w:rtl/>
        </w:rPr>
      </w:pPr>
      <w:r w:rsidRPr="00CB14BF">
        <w:rPr>
          <w:rFonts w:eastAsia="Calibri" w:hint="eastAsia"/>
          <w:rtl/>
        </w:rPr>
        <w:t>בנוהל</w:t>
      </w:r>
      <w:r w:rsidRPr="00CB14BF">
        <w:rPr>
          <w:rFonts w:eastAsia="Calibri"/>
          <w:rtl/>
        </w:rPr>
        <w:t xml:space="preserve"> </w:t>
      </w:r>
      <w:r w:rsidRPr="00CB14BF">
        <w:rPr>
          <w:rFonts w:eastAsia="Calibri" w:hint="eastAsia"/>
          <w:rtl/>
        </w:rPr>
        <w:t>נקבע</w:t>
      </w:r>
      <w:r w:rsidRPr="00CB14BF">
        <w:rPr>
          <w:rFonts w:eastAsia="Calibri"/>
          <w:rtl/>
        </w:rPr>
        <w:t xml:space="preserve"> </w:t>
      </w:r>
      <w:r w:rsidRPr="00CB14BF">
        <w:rPr>
          <w:rFonts w:eastAsia="Calibri" w:hint="eastAsia"/>
          <w:rtl/>
        </w:rPr>
        <w:t>המנגנון</w:t>
      </w:r>
      <w:r w:rsidRPr="00CB14BF">
        <w:rPr>
          <w:rFonts w:eastAsia="Calibri"/>
          <w:rtl/>
        </w:rPr>
        <w:t xml:space="preserve"> </w:t>
      </w:r>
      <w:r w:rsidRPr="00CB14BF">
        <w:rPr>
          <w:rFonts w:eastAsia="Calibri" w:hint="eastAsia"/>
          <w:rtl/>
        </w:rPr>
        <w:t>לפיו</w:t>
      </w:r>
      <w:r w:rsidRPr="00CB14BF">
        <w:rPr>
          <w:rFonts w:eastAsia="Calibri"/>
          <w:rtl/>
        </w:rPr>
        <w:t xml:space="preserve"> </w:t>
      </w:r>
      <w:r w:rsidRPr="00CB14BF">
        <w:rPr>
          <w:rFonts w:eastAsia="Calibri" w:hint="eastAsia"/>
          <w:rtl/>
        </w:rPr>
        <w:t>לאחר</w:t>
      </w:r>
      <w:r w:rsidRPr="00CB14BF">
        <w:rPr>
          <w:rFonts w:eastAsia="Calibri"/>
          <w:rtl/>
        </w:rPr>
        <w:t xml:space="preserve"> </w:t>
      </w:r>
      <w:r w:rsidRPr="00CB14BF">
        <w:rPr>
          <w:rFonts w:eastAsia="Calibri" w:hint="eastAsia"/>
          <w:rtl/>
        </w:rPr>
        <w:t>אישור</w:t>
      </w:r>
      <w:r w:rsidRPr="00CB14BF">
        <w:rPr>
          <w:rFonts w:eastAsia="Calibri"/>
          <w:rtl/>
        </w:rPr>
        <w:t xml:space="preserve"> </w:t>
      </w:r>
      <w:r w:rsidRPr="00CB14BF">
        <w:rPr>
          <w:rFonts w:eastAsia="Calibri" w:hint="eastAsia"/>
          <w:rtl/>
        </w:rPr>
        <w:t>התבחינים</w:t>
      </w:r>
      <w:r w:rsidRPr="00CB14BF">
        <w:rPr>
          <w:rFonts w:eastAsia="Calibri"/>
          <w:rtl/>
        </w:rPr>
        <w:t xml:space="preserve"> </w:t>
      </w:r>
      <w:r w:rsidRPr="00CB14BF">
        <w:rPr>
          <w:rFonts w:eastAsia="Calibri" w:hint="eastAsia"/>
          <w:rtl/>
        </w:rPr>
        <w:t>והקצאת</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לפי</w:t>
      </w:r>
      <w:r w:rsidRPr="00CB14BF">
        <w:rPr>
          <w:rFonts w:eastAsia="Calibri"/>
          <w:rtl/>
        </w:rPr>
        <w:t xml:space="preserve"> </w:t>
      </w:r>
      <w:r w:rsidRPr="00CB14BF">
        <w:rPr>
          <w:rFonts w:eastAsia="Calibri" w:hint="eastAsia"/>
          <w:rtl/>
        </w:rPr>
        <w:t>נושא</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לשנת</w:t>
      </w:r>
      <w:r w:rsidRPr="00CB14BF">
        <w:rPr>
          <w:rFonts w:eastAsia="Calibri"/>
          <w:rtl/>
        </w:rPr>
        <w:t xml:space="preserve"> </w:t>
      </w:r>
      <w:r w:rsidRPr="00CB14BF">
        <w:rPr>
          <w:rFonts w:eastAsia="Calibri" w:hint="eastAsia"/>
          <w:rtl/>
        </w:rPr>
        <w:t>הכספים</w:t>
      </w:r>
      <w:r w:rsidRPr="00CB14BF">
        <w:rPr>
          <w:rFonts w:eastAsia="Calibri"/>
          <w:rtl/>
        </w:rPr>
        <w:t xml:space="preserve">, </w:t>
      </w:r>
      <w:r w:rsidRPr="00CB14BF">
        <w:rPr>
          <w:rFonts w:eastAsia="Calibri" w:hint="eastAsia"/>
          <w:rtl/>
        </w:rPr>
        <w:t>תפרסם</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הודעה</w:t>
      </w:r>
      <w:r w:rsidRPr="00CB14BF">
        <w:rPr>
          <w:rFonts w:eastAsia="Calibri"/>
          <w:rtl/>
        </w:rPr>
        <w:t xml:space="preserve"> </w:t>
      </w:r>
      <w:r w:rsidRPr="00CB14BF">
        <w:rPr>
          <w:rFonts w:eastAsia="Calibri" w:hint="eastAsia"/>
          <w:rtl/>
        </w:rPr>
        <w:t>בעיתונות</w:t>
      </w:r>
      <w:r w:rsidRPr="00CB14BF">
        <w:rPr>
          <w:rFonts w:eastAsia="Calibri"/>
          <w:rtl/>
        </w:rPr>
        <w:t xml:space="preserve"> </w:t>
      </w:r>
      <w:r w:rsidRPr="00CB14BF">
        <w:rPr>
          <w:rFonts w:eastAsia="Calibri" w:hint="eastAsia"/>
          <w:rtl/>
        </w:rPr>
        <w:t>בדבר</w:t>
      </w:r>
      <w:r w:rsidRPr="00CB14BF">
        <w:rPr>
          <w:rFonts w:eastAsia="Calibri"/>
          <w:rtl/>
        </w:rPr>
        <w:t xml:space="preserve"> </w:t>
      </w:r>
      <w:r w:rsidRPr="00CB14BF">
        <w:rPr>
          <w:rFonts w:eastAsia="Calibri" w:hint="eastAsia"/>
          <w:rtl/>
        </w:rPr>
        <w:t>האפשרות</w:t>
      </w:r>
      <w:r w:rsidRPr="00CB14BF">
        <w:rPr>
          <w:rFonts w:eastAsia="Calibri"/>
          <w:rtl/>
        </w:rPr>
        <w:t xml:space="preserve"> </w:t>
      </w:r>
      <w:r w:rsidRPr="00CB14BF">
        <w:rPr>
          <w:rFonts w:eastAsia="Calibri" w:hint="eastAsia"/>
          <w:rtl/>
        </w:rPr>
        <w:t>לקבל</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ועדה</w:t>
      </w:r>
      <w:r w:rsidRPr="00CB14BF">
        <w:rPr>
          <w:rFonts w:eastAsia="Calibri"/>
          <w:rtl/>
        </w:rPr>
        <w:t xml:space="preserve"> </w:t>
      </w:r>
      <w:r w:rsidRPr="00CB14BF">
        <w:rPr>
          <w:rFonts w:eastAsia="Calibri" w:hint="eastAsia"/>
          <w:rtl/>
        </w:rPr>
        <w:t>מקצועית</w:t>
      </w:r>
      <w:r w:rsidRPr="00CB14BF">
        <w:rPr>
          <w:rFonts w:eastAsia="Calibri"/>
          <w:rtl/>
        </w:rPr>
        <w:t xml:space="preserve"> </w:t>
      </w:r>
      <w:r w:rsidRPr="00CB14BF">
        <w:rPr>
          <w:rFonts w:eastAsia="Calibri" w:hint="eastAsia"/>
          <w:rtl/>
        </w:rPr>
        <w:t>שתקים</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הנוהל</w:t>
      </w:r>
      <w:r w:rsidRPr="00CB14BF">
        <w:rPr>
          <w:rFonts w:eastAsia="Calibri"/>
          <w:rtl/>
        </w:rPr>
        <w:t xml:space="preserve"> </w:t>
      </w:r>
      <w:r w:rsidRPr="00CB14BF">
        <w:rPr>
          <w:rFonts w:eastAsia="Calibri" w:hint="eastAsia"/>
          <w:rtl/>
        </w:rPr>
        <w:t>תקבע</w:t>
      </w:r>
      <w:r w:rsidRPr="00CB14BF">
        <w:rPr>
          <w:rFonts w:eastAsia="Calibri"/>
          <w:rtl/>
        </w:rPr>
        <w:t xml:space="preserve"> </w:t>
      </w:r>
      <w:r w:rsidRPr="00CB14BF">
        <w:rPr>
          <w:rFonts w:eastAsia="Calibri" w:hint="eastAsia"/>
          <w:rtl/>
        </w:rPr>
        <w:t>תבחינים</w:t>
      </w:r>
      <w:r w:rsidRPr="00CB14BF">
        <w:rPr>
          <w:rFonts w:eastAsia="Calibri"/>
          <w:rtl/>
        </w:rPr>
        <w:t xml:space="preserve"> </w:t>
      </w:r>
      <w:r w:rsidRPr="00CB14BF">
        <w:rPr>
          <w:rFonts w:eastAsia="Calibri" w:hint="eastAsia"/>
          <w:rtl/>
        </w:rPr>
        <w:t>לחלוקת</w:t>
      </w:r>
      <w:r w:rsidRPr="00CB14BF">
        <w:rPr>
          <w:rFonts w:eastAsia="Calibri"/>
          <w:rtl/>
        </w:rPr>
        <w:t xml:space="preserve"> </w:t>
      </w:r>
      <w:r w:rsidRPr="00CB14BF">
        <w:rPr>
          <w:rFonts w:eastAsia="Calibri" w:hint="eastAsia"/>
          <w:rtl/>
        </w:rPr>
        <w:t>התמיכות</w:t>
      </w:r>
      <w:r w:rsidRPr="00CB14BF">
        <w:rPr>
          <w:rFonts w:eastAsia="Calibri"/>
        </w:rPr>
        <w:t xml:space="preserve"> </w:t>
      </w:r>
      <w:r w:rsidRPr="00CB14BF">
        <w:rPr>
          <w:rFonts w:eastAsia="Calibri" w:hint="eastAsia"/>
          <w:rtl/>
        </w:rPr>
        <w:t>שיאושרו</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מועצת</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ויפורסמו</w:t>
      </w:r>
      <w:r w:rsidRPr="00CB14BF">
        <w:rPr>
          <w:rFonts w:eastAsia="Calibri"/>
          <w:rtl/>
        </w:rPr>
        <w:t xml:space="preserve"> </w:t>
      </w:r>
      <w:r w:rsidRPr="00CB14BF">
        <w:rPr>
          <w:rFonts w:eastAsia="Calibri" w:hint="eastAsia"/>
          <w:rtl/>
        </w:rPr>
        <w:t>לציבור</w:t>
      </w:r>
      <w:r w:rsidRPr="00CB14BF">
        <w:rPr>
          <w:rFonts w:eastAsia="Calibri"/>
          <w:rtl/>
        </w:rPr>
        <w:t xml:space="preserve">, </w:t>
      </w:r>
      <w:r w:rsidRPr="00CB14BF">
        <w:rPr>
          <w:rFonts w:eastAsia="Calibri" w:hint="eastAsia"/>
          <w:rtl/>
        </w:rPr>
        <w:t>תדון</w:t>
      </w:r>
      <w:r w:rsidRPr="00CB14BF">
        <w:rPr>
          <w:rFonts w:eastAsia="Calibri"/>
          <w:rtl/>
        </w:rPr>
        <w:t xml:space="preserve"> </w:t>
      </w:r>
      <w:r w:rsidRPr="00CB14BF">
        <w:rPr>
          <w:rFonts w:eastAsia="Calibri" w:hint="eastAsia"/>
          <w:rtl/>
        </w:rPr>
        <w:t>בבקשות</w:t>
      </w:r>
      <w:r w:rsidRPr="00CB14BF">
        <w:rPr>
          <w:rFonts w:eastAsia="Calibri"/>
          <w:vertAlign w:val="superscript"/>
          <w:rtl/>
        </w:rPr>
        <w:t xml:space="preserve"> </w:t>
      </w:r>
      <w:r w:rsidRPr="00CB14BF">
        <w:rPr>
          <w:rFonts w:eastAsia="Calibri" w:hint="eastAsia"/>
          <w:rtl/>
        </w:rPr>
        <w:t>ותמליץ</w:t>
      </w:r>
      <w:r w:rsidRPr="00CB14BF">
        <w:rPr>
          <w:rFonts w:eastAsia="Calibri"/>
          <w:rtl/>
        </w:rPr>
        <w:t xml:space="preserve"> בפני המועצה על שיעור התמיכה לכל בקשה בהתאם לתבחינים שנקבעו והמועצה תקבל החלטה בבקשות.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מהשאלון</w:t>
      </w:r>
      <w:r w:rsidRPr="00CB14BF">
        <w:rPr>
          <w:rFonts w:eastAsia="Calibri"/>
          <w:rtl/>
        </w:rPr>
        <w:t xml:space="preserve"> של משרד מבקר המדינה, שעליו השיבו הרשויות המקומיות, עולה כי מבין 61 הרשויות שהשיבו על השאלה האם יש לרשות המקומית ועדת תמיכות, השיבו 40 (66%) כי הקימו ועדת תמיכ</w:t>
      </w:r>
      <w:r w:rsidRPr="00CB14BF">
        <w:rPr>
          <w:rFonts w:eastAsia="Calibri" w:hint="eastAsia"/>
          <w:rtl/>
        </w:rPr>
        <w:t>ות</w:t>
      </w:r>
      <w:r w:rsidRPr="00CB14BF">
        <w:rPr>
          <w:rFonts w:eastAsia="Calibri"/>
          <w:rtl/>
        </w:rPr>
        <w:t xml:space="preserve"> ל-32 רשויות מקומיות </w:t>
      </w:r>
      <w:r w:rsidRPr="00CB14BF">
        <w:rPr>
          <w:rFonts w:eastAsia="Calibri" w:hint="eastAsia"/>
          <w:rtl/>
        </w:rPr>
        <w:t>מתוכן</w:t>
      </w:r>
      <w:r w:rsidRPr="00CB14BF">
        <w:rPr>
          <w:rFonts w:eastAsia="Calibri"/>
          <w:rtl/>
        </w:rPr>
        <w:t xml:space="preserve"> (כ-82%) היו תבחינים לחלוקת תמיכות לתנועות הנוער בתחומן. עוד נמצא כי 34 מהרשויות תמכו ב</w:t>
      </w:r>
      <w:r w:rsidRPr="00CB14BF">
        <w:rPr>
          <w:rFonts w:eastAsia="Calibri" w:hint="eastAsia"/>
          <w:rtl/>
        </w:rPr>
        <w:t>תנועות</w:t>
      </w:r>
      <w:r w:rsidRPr="00CB14BF">
        <w:rPr>
          <w:rFonts w:eastAsia="Calibri"/>
          <w:rtl/>
        </w:rPr>
        <w:t xml:space="preserve"> הנוער שפועלות בתחומן בשנים 2022 - 2024.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b/>
          <w:bCs/>
          <w:rtl/>
        </w:rPr>
      </w:pPr>
      <w:r w:rsidRPr="00CB14BF">
        <w:rPr>
          <w:rFonts w:eastAsia="Calibri" w:hint="eastAsia"/>
          <w:b/>
          <w:bCs/>
          <w:rtl/>
        </w:rPr>
        <w:t>כלומר</w:t>
      </w:r>
      <w:r w:rsidRPr="00CB14BF">
        <w:rPr>
          <w:rFonts w:eastAsia="Calibri"/>
          <w:b/>
          <w:bCs/>
          <w:rtl/>
        </w:rPr>
        <w:t xml:space="preserve">, </w:t>
      </w:r>
      <w:r w:rsidRPr="00CB14BF">
        <w:rPr>
          <w:rFonts w:eastAsia="Calibri" w:hint="eastAsia"/>
          <w:b/>
          <w:bCs/>
          <w:rtl/>
        </w:rPr>
        <w:t>שבע</w:t>
      </w:r>
      <w:r w:rsidRPr="00CB14BF">
        <w:rPr>
          <w:rFonts w:eastAsia="Calibri"/>
          <w:b/>
          <w:bCs/>
          <w:rtl/>
        </w:rPr>
        <w:t xml:space="preserve"> רשויות מקומיות הקימו ועדת תמיכה אך לא קבעו תבחינים בנוגע לחלוקת התמיכות לתנועות הנוער בשטחן. נוסף על כך, עיריות נתי</w:t>
      </w:r>
      <w:r w:rsidRPr="00CB14BF">
        <w:rPr>
          <w:rFonts w:eastAsia="Calibri" w:hint="eastAsia"/>
          <w:b/>
          <w:bCs/>
          <w:rtl/>
        </w:rPr>
        <w:t>בות</w:t>
      </w:r>
      <w:r w:rsidRPr="00CB14BF">
        <w:rPr>
          <w:rFonts w:eastAsia="Calibri"/>
          <w:b/>
          <w:bCs/>
          <w:rtl/>
        </w:rPr>
        <w:t xml:space="preserve"> </w:t>
      </w:r>
      <w:r w:rsidRPr="00CB14BF">
        <w:rPr>
          <w:rFonts w:eastAsia="Calibri" w:hint="eastAsia"/>
          <w:b/>
          <w:bCs/>
          <w:rtl/>
        </w:rPr>
        <w:t>וקריית</w:t>
      </w:r>
      <w:r w:rsidRPr="00CB14BF">
        <w:rPr>
          <w:rFonts w:eastAsia="Calibri"/>
          <w:b/>
          <w:bCs/>
          <w:rtl/>
        </w:rPr>
        <w:t xml:space="preserve"> </w:t>
      </w:r>
      <w:r w:rsidRPr="00CB14BF">
        <w:rPr>
          <w:rFonts w:eastAsia="Calibri" w:hint="eastAsia"/>
          <w:b/>
          <w:bCs/>
          <w:rtl/>
        </w:rPr>
        <w:t>ים</w:t>
      </w:r>
      <w:r w:rsidRPr="00CB14BF">
        <w:rPr>
          <w:rFonts w:eastAsia="Calibri"/>
          <w:b/>
          <w:bCs/>
          <w:rtl/>
        </w:rPr>
        <w:t xml:space="preserve"> - תמכו בפעילות תנועות הנוער, הגם שלא קבעו תבחינים לשם כך על פי </w:t>
      </w:r>
      <w:r w:rsidRPr="00CB14BF">
        <w:rPr>
          <w:rFonts w:eastAsia="Calibri" w:hint="eastAsia"/>
          <w:b/>
          <w:bCs/>
          <w:rtl/>
        </w:rPr>
        <w:t>נוהל</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במוסדות</w:t>
      </w:r>
      <w:r w:rsidRPr="00CB14BF">
        <w:rPr>
          <w:rFonts w:eastAsia="Calibri"/>
          <w:b/>
          <w:bCs/>
          <w:rtl/>
        </w:rPr>
        <w:t xml:space="preserve"> </w:t>
      </w:r>
      <w:r w:rsidRPr="00CB14BF">
        <w:rPr>
          <w:rFonts w:eastAsia="Calibri" w:hint="eastAsia"/>
          <w:b/>
          <w:bCs/>
          <w:rtl/>
        </w:rPr>
        <w:t>ציבור</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b/>
          <w:bCs/>
          <w:rtl/>
        </w:rPr>
      </w:pPr>
      <w:r w:rsidRPr="00CB14BF">
        <w:rPr>
          <w:rFonts w:eastAsia="Calibri" w:hint="eastAsia"/>
          <w:b/>
          <w:bCs/>
          <w:rtl/>
        </w:rPr>
        <w:t>על</w:t>
      </w:r>
      <w:r w:rsidRPr="00CB14BF">
        <w:rPr>
          <w:rFonts w:eastAsia="Calibri"/>
          <w:b/>
          <w:bCs/>
          <w:rtl/>
        </w:rPr>
        <w:t xml:space="preserve"> </w:t>
      </w:r>
      <w:r w:rsidRPr="00CB14BF">
        <w:rPr>
          <w:rFonts w:eastAsia="Calibri" w:hint="eastAsia"/>
          <w:b/>
          <w:bCs/>
          <w:rtl/>
        </w:rPr>
        <w:t>עיריות</w:t>
      </w:r>
      <w:r w:rsidRPr="00CB14BF">
        <w:rPr>
          <w:rFonts w:eastAsia="Calibri"/>
          <w:b/>
          <w:bCs/>
          <w:rtl/>
        </w:rPr>
        <w:t xml:space="preserve"> נתיבות וקריית</w:t>
      </w:r>
      <w:r w:rsidR="00EF702E">
        <w:rPr>
          <w:rFonts w:eastAsia="Calibri" w:hint="cs"/>
          <w:b/>
          <w:bCs/>
          <w:rtl/>
        </w:rPr>
        <w:t xml:space="preserve"> </w:t>
      </w:r>
      <w:r w:rsidRPr="00CB14BF">
        <w:rPr>
          <w:rFonts w:eastAsia="Calibri" w:hint="eastAsia"/>
          <w:b/>
          <w:bCs/>
          <w:rtl/>
        </w:rPr>
        <w:t>ים</w:t>
      </w:r>
      <w:r w:rsidRPr="00CB14BF">
        <w:rPr>
          <w:rFonts w:eastAsia="Calibri"/>
          <w:b/>
          <w:bCs/>
          <w:rtl/>
        </w:rPr>
        <w:t xml:space="preserve"> </w:t>
      </w:r>
      <w:r w:rsidRPr="00CB14BF">
        <w:rPr>
          <w:rFonts w:eastAsia="Calibri" w:hint="eastAsia"/>
          <w:b/>
          <w:bCs/>
          <w:rtl/>
        </w:rPr>
        <w:t>לקבוע</w:t>
      </w:r>
      <w:r w:rsidRPr="00CB14BF">
        <w:rPr>
          <w:rFonts w:eastAsia="Calibri"/>
          <w:b/>
          <w:bCs/>
          <w:rtl/>
        </w:rPr>
        <w:t xml:space="preserve"> </w:t>
      </w:r>
      <w:r w:rsidRPr="00CB14BF">
        <w:rPr>
          <w:rFonts w:eastAsia="Calibri" w:hint="eastAsia"/>
          <w:b/>
          <w:bCs/>
          <w:rtl/>
        </w:rPr>
        <w:t>תבחינים</w:t>
      </w:r>
      <w:r w:rsidRPr="00CB14BF">
        <w:rPr>
          <w:rFonts w:eastAsia="Calibri"/>
          <w:b/>
          <w:bCs/>
          <w:rtl/>
        </w:rPr>
        <w:t xml:space="preserve"> </w:t>
      </w:r>
      <w:r w:rsidRPr="00CB14BF">
        <w:rPr>
          <w:rFonts w:eastAsia="Calibri" w:hint="eastAsia"/>
          <w:b/>
          <w:bCs/>
          <w:rtl/>
        </w:rPr>
        <w:t>למתן</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w:t>
      </w:r>
      <w:r w:rsidRPr="00CB14BF">
        <w:rPr>
          <w:rFonts w:eastAsia="Calibri" w:hint="eastAsia"/>
          <w:b/>
          <w:bCs/>
          <w:rtl/>
        </w:rPr>
        <w:t>הנוהל</w:t>
      </w:r>
      <w:r w:rsidRPr="00CB14BF">
        <w:rPr>
          <w:rFonts w:eastAsia="Calibri"/>
          <w:b/>
          <w:bCs/>
          <w:rtl/>
        </w:rPr>
        <w:t xml:space="preserve"> </w:t>
      </w:r>
      <w:r w:rsidRPr="00CB14BF">
        <w:rPr>
          <w:rFonts w:eastAsia="Calibri" w:hint="eastAsia"/>
          <w:b/>
          <w:bCs/>
          <w:rtl/>
        </w:rPr>
        <w:t>ולתמוך</w:t>
      </w:r>
      <w:r w:rsidRPr="00CB14BF">
        <w:rPr>
          <w:rFonts w:eastAsia="Calibri"/>
          <w:b/>
          <w:bCs/>
          <w:rtl/>
        </w:rPr>
        <w:t xml:space="preserve"> </w:t>
      </w:r>
      <w:r w:rsidRPr="00CB14BF">
        <w:rPr>
          <w:rFonts w:eastAsia="Calibri" w:hint="eastAsia"/>
          <w:b/>
          <w:bCs/>
          <w:rtl/>
        </w:rPr>
        <w:t>בפעילות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בהתאם</w:t>
      </w:r>
      <w:r w:rsidRPr="00CB14BF">
        <w:rPr>
          <w:rFonts w:eastAsia="Calibri"/>
          <w:b/>
          <w:bCs/>
          <w:rtl/>
        </w:rPr>
        <w:t xml:space="preserve"> </w:t>
      </w:r>
      <w:r w:rsidRPr="00CB14BF">
        <w:rPr>
          <w:rFonts w:eastAsia="Calibri" w:hint="eastAsia"/>
          <w:b/>
          <w:bCs/>
          <w:rtl/>
        </w:rPr>
        <w:t>להם</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b/>
          <w:bCs/>
          <w:rtl/>
        </w:rPr>
      </w:pPr>
      <w:r w:rsidRPr="00CB14BF">
        <w:rPr>
          <w:rFonts w:eastAsia="Calibri" w:hint="eastAsia"/>
          <w:b/>
          <w:bCs/>
          <w:rtl/>
        </w:rPr>
        <w:t>התמיכה</w:t>
      </w:r>
      <w:r w:rsidRPr="00CB14BF">
        <w:rPr>
          <w:rFonts w:eastAsia="Calibri"/>
          <w:b/>
          <w:bCs/>
          <w:rtl/>
        </w:rPr>
        <w:t xml:space="preserve"> הממוצעת שהעניקו 34 הרשויות המקומיות האמורות עמדה על כ-636,000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בשנת</w:t>
      </w:r>
      <w:r w:rsidRPr="00CB14BF">
        <w:rPr>
          <w:rFonts w:eastAsia="Calibri"/>
          <w:b/>
          <w:bCs/>
          <w:rtl/>
        </w:rPr>
        <w:t xml:space="preserve"> 2022, </w:t>
      </w:r>
      <w:r w:rsidRPr="00CB14BF">
        <w:rPr>
          <w:rFonts w:eastAsia="Calibri" w:hint="eastAsia"/>
          <w:b/>
          <w:bCs/>
          <w:rtl/>
        </w:rPr>
        <w:t>כ</w:t>
      </w:r>
      <w:r w:rsidRPr="00CB14BF">
        <w:rPr>
          <w:rFonts w:eastAsia="Calibri"/>
          <w:b/>
          <w:bCs/>
          <w:rtl/>
        </w:rPr>
        <w:t xml:space="preserve">-575,000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ב</w:t>
      </w:r>
      <w:r w:rsidRPr="00CB14BF">
        <w:rPr>
          <w:rFonts w:eastAsia="Calibri"/>
          <w:b/>
          <w:bCs/>
          <w:rtl/>
        </w:rPr>
        <w:t xml:space="preserve">-2023 </w:t>
      </w:r>
      <w:r w:rsidRPr="00CB14BF">
        <w:rPr>
          <w:rFonts w:eastAsia="Calibri" w:hint="eastAsia"/>
          <w:b/>
          <w:bCs/>
          <w:rtl/>
        </w:rPr>
        <w:t>וכ</w:t>
      </w:r>
      <w:r w:rsidRPr="00CB14BF">
        <w:rPr>
          <w:rFonts w:eastAsia="Calibri"/>
          <w:b/>
          <w:bCs/>
          <w:rtl/>
        </w:rPr>
        <w:t xml:space="preserve">-580,000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ב</w:t>
      </w:r>
      <w:r w:rsidRPr="00CB14BF">
        <w:rPr>
          <w:rFonts w:eastAsia="Calibri"/>
          <w:b/>
          <w:bCs/>
          <w:rtl/>
        </w:rPr>
        <w:t xml:space="preserve">-2024. </w:t>
      </w:r>
      <w:r w:rsidRPr="00CB14BF">
        <w:rPr>
          <w:rFonts w:eastAsia="Calibri" w:hint="eastAsia"/>
          <w:b/>
          <w:bCs/>
          <w:rtl/>
        </w:rPr>
        <w:t>הכללה</w:t>
      </w:r>
      <w:r w:rsidRPr="00CB14BF">
        <w:rPr>
          <w:rFonts w:eastAsia="Calibri"/>
          <w:b/>
          <w:bCs/>
          <w:rtl/>
        </w:rPr>
        <w:t xml:space="preserve"> </w:t>
      </w:r>
      <w:r w:rsidRPr="00CB14BF">
        <w:rPr>
          <w:rFonts w:eastAsia="Calibri" w:hint="eastAsia"/>
          <w:b/>
          <w:bCs/>
          <w:rtl/>
        </w:rPr>
        <w:t>סטטיסטית</w:t>
      </w:r>
      <w:r w:rsidRPr="00CB14BF">
        <w:rPr>
          <w:rFonts w:eastAsia="Calibri"/>
          <w:b/>
          <w:bCs/>
          <w:rtl/>
        </w:rPr>
        <w:t xml:space="preserve"> של הנתונים </w:t>
      </w:r>
      <w:r w:rsidRPr="00CB14BF">
        <w:rPr>
          <w:rFonts w:eastAsia="Calibri" w:hint="eastAsia"/>
          <w:b/>
          <w:bCs/>
          <w:rtl/>
        </w:rPr>
        <w:t>על</w:t>
      </w:r>
      <w:r w:rsidRPr="00CB14BF">
        <w:rPr>
          <w:rFonts w:eastAsia="Calibri"/>
          <w:b/>
          <w:bCs/>
          <w:rtl/>
        </w:rPr>
        <w:t xml:space="preserve"> כלל הרשויות המקומיות </w:t>
      </w:r>
      <w:r w:rsidRPr="00CB14BF">
        <w:rPr>
          <w:rFonts w:eastAsia="Calibri" w:hint="eastAsia"/>
          <w:b/>
          <w:bCs/>
          <w:rtl/>
        </w:rPr>
        <w:t>מעלה</w:t>
      </w:r>
      <w:r w:rsidRPr="00CB14BF">
        <w:rPr>
          <w:rFonts w:eastAsia="Calibri"/>
          <w:b/>
          <w:bCs/>
          <w:rtl/>
        </w:rPr>
        <w:t xml:space="preserve"> כי </w:t>
      </w:r>
      <w:r w:rsidRPr="00CB14BF">
        <w:rPr>
          <w:rFonts w:eastAsia="Calibri" w:hint="eastAsia"/>
          <w:b/>
          <w:bCs/>
          <w:rtl/>
        </w:rPr>
        <w:t>כ</w:t>
      </w:r>
      <w:r w:rsidRPr="00CB14BF">
        <w:rPr>
          <w:rFonts w:eastAsia="Calibri"/>
          <w:b/>
          <w:bCs/>
          <w:rtl/>
        </w:rPr>
        <w:t xml:space="preserve">-54% </w:t>
      </w:r>
      <w:r w:rsidRPr="00CB14BF">
        <w:rPr>
          <w:rFonts w:eastAsia="Calibri" w:hint="eastAsia"/>
          <w:b/>
          <w:bCs/>
          <w:rtl/>
        </w:rPr>
        <w:t>מהמועצות</w:t>
      </w:r>
      <w:r w:rsidRPr="00CB14BF">
        <w:rPr>
          <w:rFonts w:eastAsia="Calibri"/>
          <w:b/>
          <w:bCs/>
          <w:rtl/>
        </w:rPr>
        <w:t xml:space="preserve"> </w:t>
      </w:r>
      <w:r w:rsidRPr="00CB14BF">
        <w:rPr>
          <w:rFonts w:eastAsia="Calibri" w:hint="eastAsia"/>
          <w:b/>
          <w:bCs/>
          <w:rtl/>
        </w:rPr>
        <w:t>האזוריות</w:t>
      </w:r>
      <w:r w:rsidRPr="00CB14BF">
        <w:rPr>
          <w:rFonts w:eastAsia="Calibri"/>
          <w:b/>
          <w:bCs/>
          <w:rtl/>
        </w:rPr>
        <w:t xml:space="preserve">, </w:t>
      </w:r>
      <w:r w:rsidRPr="00CB14BF">
        <w:rPr>
          <w:rFonts w:eastAsia="Calibri" w:hint="eastAsia"/>
          <w:b/>
          <w:bCs/>
          <w:rtl/>
        </w:rPr>
        <w:t>כ</w:t>
      </w:r>
      <w:r w:rsidRPr="00CB14BF">
        <w:rPr>
          <w:rFonts w:eastAsia="Calibri"/>
          <w:b/>
          <w:bCs/>
          <w:rtl/>
        </w:rPr>
        <w:t xml:space="preserve">-33% </w:t>
      </w:r>
      <w:r w:rsidRPr="00CB14BF">
        <w:rPr>
          <w:rFonts w:eastAsia="Calibri" w:hint="eastAsia"/>
          <w:b/>
          <w:bCs/>
          <w:rtl/>
        </w:rPr>
        <w:t>מהמועצות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וכ</w:t>
      </w:r>
      <w:r w:rsidRPr="00CB14BF">
        <w:rPr>
          <w:rFonts w:eastAsia="Calibri"/>
          <w:b/>
          <w:bCs/>
          <w:rtl/>
        </w:rPr>
        <w:t xml:space="preserve">-77% </w:t>
      </w:r>
      <w:r w:rsidRPr="00CB14BF">
        <w:rPr>
          <w:rFonts w:eastAsia="Calibri" w:hint="eastAsia"/>
          <w:b/>
          <w:bCs/>
          <w:rtl/>
        </w:rPr>
        <w:t>מהעיריות</w:t>
      </w:r>
      <w:r w:rsidRPr="00CB14BF">
        <w:rPr>
          <w:rFonts w:eastAsia="Calibri"/>
          <w:b/>
          <w:bCs/>
          <w:rtl/>
        </w:rPr>
        <w:t xml:space="preserve"> תמכו בפעילות תנועות הנוער. </w:t>
      </w:r>
      <w:r w:rsidRPr="00CB14BF">
        <w:rPr>
          <w:rFonts w:eastAsia="Calibri" w:hint="eastAsia"/>
          <w:b/>
          <w:bCs/>
          <w:rtl/>
        </w:rPr>
        <w:t>בחלוקה</w:t>
      </w:r>
      <w:r w:rsidRPr="00CB14BF">
        <w:rPr>
          <w:rFonts w:eastAsia="Calibri"/>
          <w:b/>
          <w:bCs/>
          <w:rtl/>
        </w:rPr>
        <w:t xml:space="preserve"> </w:t>
      </w:r>
      <w:r w:rsidRPr="00CB14BF">
        <w:rPr>
          <w:rFonts w:eastAsia="Calibri" w:hint="eastAsia"/>
          <w:b/>
          <w:bCs/>
          <w:rtl/>
        </w:rPr>
        <w:t>לאשכולות</w:t>
      </w:r>
      <w:r w:rsidRPr="00CB14BF">
        <w:rPr>
          <w:rFonts w:eastAsia="Calibri"/>
          <w:b/>
          <w:bCs/>
          <w:rtl/>
        </w:rPr>
        <w:t xml:space="preserve"> </w:t>
      </w:r>
      <w:r w:rsidRPr="00CB14BF">
        <w:rPr>
          <w:rFonts w:eastAsia="Calibri" w:hint="eastAsia"/>
          <w:b/>
          <w:bCs/>
          <w:rtl/>
        </w:rPr>
        <w:t>חברתיים</w:t>
      </w:r>
      <w:r w:rsidRPr="00CB14BF">
        <w:rPr>
          <w:rFonts w:eastAsia="Calibri"/>
          <w:b/>
          <w:bCs/>
          <w:rtl/>
        </w:rPr>
        <w:t xml:space="preserve">-כלכליים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הלמ</w:t>
      </w:r>
      <w:r w:rsidRPr="00CB14BF">
        <w:rPr>
          <w:rFonts w:eastAsia="Calibri"/>
          <w:b/>
          <w:bCs/>
          <w:rtl/>
        </w:rPr>
        <w:t xml:space="preserve">"ס </w:t>
      </w:r>
      <w:r w:rsidRPr="00CB14BF">
        <w:rPr>
          <w:rFonts w:eastAsia="Calibri" w:hint="eastAsia"/>
          <w:b/>
          <w:bCs/>
          <w:rtl/>
        </w:rPr>
        <w:t>כ</w:t>
      </w:r>
      <w:r w:rsidRPr="00CB14BF">
        <w:rPr>
          <w:rFonts w:eastAsia="Calibri"/>
          <w:b/>
          <w:bCs/>
          <w:rtl/>
        </w:rPr>
        <w:t xml:space="preserve">-18% </w:t>
      </w:r>
      <w:r w:rsidRPr="00CB14BF">
        <w:rPr>
          <w:rFonts w:eastAsia="Calibri" w:hint="eastAsia"/>
          <w:b/>
          <w:bCs/>
          <w:rtl/>
        </w:rPr>
        <w:t>מהרשויות</w:t>
      </w:r>
      <w:r w:rsidRPr="00CB14BF">
        <w:rPr>
          <w:rFonts w:eastAsia="Calibri"/>
          <w:b/>
          <w:bCs/>
          <w:rtl/>
        </w:rPr>
        <w:t xml:space="preserve"> </w:t>
      </w:r>
      <w:r w:rsidRPr="00CB14BF">
        <w:rPr>
          <w:rFonts w:eastAsia="Calibri" w:hint="eastAsia"/>
          <w:b/>
          <w:bCs/>
          <w:rtl/>
        </w:rPr>
        <w:t>באשכולות</w:t>
      </w:r>
      <w:r w:rsidRPr="00CB14BF">
        <w:rPr>
          <w:rFonts w:eastAsia="Calibri"/>
          <w:b/>
          <w:bCs/>
          <w:rtl/>
        </w:rPr>
        <w:t xml:space="preserve"> </w:t>
      </w:r>
      <w:r w:rsidRPr="00CB14BF">
        <w:rPr>
          <w:rFonts w:eastAsia="Calibri" w:hint="eastAsia"/>
          <w:b/>
          <w:bCs/>
          <w:rtl/>
        </w:rPr>
        <w:t>הנמוכים</w:t>
      </w:r>
      <w:r w:rsidRPr="00CB14BF">
        <w:rPr>
          <w:rFonts w:eastAsia="Calibri"/>
          <w:b/>
          <w:bCs/>
          <w:rtl/>
        </w:rPr>
        <w:t xml:space="preserve"> (</w:t>
      </w:r>
      <w:r w:rsidRPr="00CB14BF">
        <w:rPr>
          <w:rFonts w:eastAsia="Calibri" w:hint="cs"/>
          <w:b/>
          <w:bCs/>
          <w:rtl/>
        </w:rPr>
        <w:t>1 - 4</w:t>
      </w:r>
      <w:r w:rsidRPr="00CB14BF">
        <w:rPr>
          <w:rFonts w:eastAsia="Calibri"/>
          <w:b/>
          <w:bCs/>
          <w:rtl/>
        </w:rPr>
        <w:t xml:space="preserve">), כ-64% מהרשויות </w:t>
      </w:r>
      <w:r w:rsidRPr="00CB14BF">
        <w:rPr>
          <w:rFonts w:eastAsia="Calibri" w:hint="eastAsia"/>
          <w:b/>
          <w:bCs/>
          <w:rtl/>
        </w:rPr>
        <w:t>באשכולות</w:t>
      </w:r>
      <w:r w:rsidRPr="00CB14BF">
        <w:rPr>
          <w:rFonts w:eastAsia="Calibri"/>
          <w:b/>
          <w:bCs/>
          <w:rtl/>
        </w:rPr>
        <w:t xml:space="preserve"> </w:t>
      </w:r>
      <w:r w:rsidRPr="00CB14BF">
        <w:rPr>
          <w:rFonts w:eastAsia="Calibri" w:hint="eastAsia"/>
          <w:b/>
          <w:bCs/>
          <w:rtl/>
        </w:rPr>
        <w:t>הביניים</w:t>
      </w:r>
      <w:r w:rsidRPr="00CB14BF">
        <w:rPr>
          <w:rFonts w:eastAsia="Calibri"/>
          <w:b/>
          <w:bCs/>
          <w:rtl/>
        </w:rPr>
        <w:t xml:space="preserve"> (</w:t>
      </w:r>
      <w:r w:rsidRPr="00CB14BF">
        <w:rPr>
          <w:rFonts w:eastAsia="Calibri" w:hint="cs"/>
          <w:b/>
          <w:bCs/>
          <w:rtl/>
        </w:rPr>
        <w:t>5 - 7</w:t>
      </w:r>
      <w:r w:rsidRPr="00CB14BF">
        <w:rPr>
          <w:rFonts w:eastAsia="Calibri"/>
          <w:b/>
          <w:bCs/>
          <w:rtl/>
        </w:rPr>
        <w:t xml:space="preserve">) </w:t>
      </w:r>
      <w:r w:rsidRPr="00CB14BF">
        <w:rPr>
          <w:rFonts w:eastAsia="Calibri" w:hint="eastAsia"/>
          <w:b/>
          <w:bCs/>
          <w:rtl/>
        </w:rPr>
        <w:t>וכ</w:t>
      </w:r>
      <w:r w:rsidRPr="00CB14BF">
        <w:rPr>
          <w:rFonts w:eastAsia="Calibri"/>
          <w:b/>
          <w:bCs/>
          <w:rtl/>
        </w:rPr>
        <w:t xml:space="preserve">-87% </w:t>
      </w:r>
      <w:r w:rsidRPr="00CB14BF">
        <w:rPr>
          <w:rFonts w:eastAsia="Calibri" w:hint="eastAsia"/>
          <w:b/>
          <w:bCs/>
          <w:rtl/>
        </w:rPr>
        <w:t>באשכולות</w:t>
      </w:r>
      <w:r w:rsidRPr="00CB14BF">
        <w:rPr>
          <w:rFonts w:eastAsia="Calibri"/>
          <w:b/>
          <w:bCs/>
          <w:rtl/>
        </w:rPr>
        <w:t xml:space="preserve"> </w:t>
      </w:r>
      <w:r w:rsidRPr="00CB14BF">
        <w:rPr>
          <w:rFonts w:eastAsia="Calibri" w:hint="eastAsia"/>
          <w:b/>
          <w:bCs/>
          <w:rtl/>
        </w:rPr>
        <w:t>הגבוהים</w:t>
      </w:r>
      <w:r w:rsidRPr="00CB14BF">
        <w:rPr>
          <w:rFonts w:eastAsia="Calibri"/>
          <w:b/>
          <w:bCs/>
          <w:rtl/>
        </w:rPr>
        <w:t xml:space="preserve"> (</w:t>
      </w:r>
      <w:r w:rsidRPr="00CB14BF">
        <w:rPr>
          <w:rFonts w:eastAsia="Calibri" w:hint="cs"/>
          <w:b/>
          <w:bCs/>
          <w:rtl/>
        </w:rPr>
        <w:t>8 - 10</w:t>
      </w:r>
      <w:r w:rsidRPr="00CB14BF">
        <w:rPr>
          <w:rFonts w:eastAsia="Calibri"/>
          <w:b/>
          <w:bCs/>
          <w:rtl/>
        </w:rPr>
        <w:t>) תמכו בפעילות תנועות הנוער</w:t>
      </w:r>
      <w:r>
        <w:rPr>
          <w:rFonts w:eastAsia="Calibri"/>
          <w:b/>
          <w:bCs/>
          <w:vertAlign w:val="superscript"/>
          <w:rtl/>
        </w:rPr>
        <w:footnoteReference w:id="53"/>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b/>
          <w:bCs/>
          <w:rtl/>
        </w:rPr>
        <w:t>מהנתונים</w:t>
      </w:r>
      <w:r w:rsidRPr="00CB14BF">
        <w:rPr>
          <w:rFonts w:eastAsia="Calibri"/>
          <w:b/>
          <w:bCs/>
          <w:rtl/>
        </w:rPr>
        <w:t xml:space="preserve"> עולה כי 87% </w:t>
      </w:r>
      <w:r w:rsidRPr="00CB14BF">
        <w:rPr>
          <w:rFonts w:eastAsia="Calibri" w:hint="eastAsia"/>
          <w:b/>
          <w:bCs/>
          <w:rtl/>
        </w:rPr>
        <w:t>רשויות</w:t>
      </w:r>
      <w:r w:rsidRPr="00CB14BF">
        <w:rPr>
          <w:rFonts w:eastAsia="Calibri"/>
          <w:b/>
          <w:bCs/>
          <w:rtl/>
        </w:rPr>
        <w:t xml:space="preserve"> </w:t>
      </w:r>
      <w:r w:rsidRPr="00CB14BF">
        <w:rPr>
          <w:rFonts w:eastAsia="Calibri" w:hint="eastAsia"/>
          <w:b/>
          <w:bCs/>
          <w:rtl/>
        </w:rPr>
        <w:t>המשתייכות</w:t>
      </w:r>
      <w:r w:rsidRPr="00CB14BF">
        <w:rPr>
          <w:rFonts w:eastAsia="Calibri"/>
          <w:b/>
          <w:bCs/>
          <w:rtl/>
        </w:rPr>
        <w:t xml:space="preserve"> </w:t>
      </w:r>
      <w:r w:rsidRPr="00CB14BF">
        <w:rPr>
          <w:rFonts w:eastAsia="Calibri" w:hint="eastAsia"/>
          <w:b/>
          <w:bCs/>
          <w:rtl/>
        </w:rPr>
        <w:t>לאשכולות</w:t>
      </w:r>
      <w:r w:rsidRPr="00CB14BF">
        <w:rPr>
          <w:rFonts w:eastAsia="Calibri"/>
          <w:b/>
          <w:bCs/>
          <w:rtl/>
        </w:rPr>
        <w:t xml:space="preserve"> הגבוהים תומכות בתנועות הנוער </w:t>
      </w:r>
      <w:r w:rsidRPr="00CB14BF">
        <w:rPr>
          <w:rFonts w:eastAsia="Calibri" w:hint="eastAsia"/>
          <w:b/>
          <w:bCs/>
          <w:rtl/>
        </w:rPr>
        <w:t>בעוד</w:t>
      </w:r>
      <w:r w:rsidRPr="00CB14BF">
        <w:rPr>
          <w:rFonts w:eastAsia="Calibri"/>
          <w:b/>
          <w:bCs/>
          <w:rtl/>
        </w:rPr>
        <w:t xml:space="preserve"> רק 18% מרשויות באשכולות הנמוכים עושות זאת. </w:t>
      </w:r>
      <w:r w:rsidRPr="00CB14BF">
        <w:rPr>
          <w:rFonts w:eastAsia="Calibri" w:hint="eastAsia"/>
          <w:b/>
          <w:bCs/>
          <w:rtl/>
        </w:rPr>
        <w:t>חשוב</w:t>
      </w:r>
      <w:r w:rsidRPr="00CB14BF">
        <w:rPr>
          <w:rFonts w:eastAsia="Calibri"/>
          <w:b/>
          <w:bCs/>
          <w:rtl/>
        </w:rPr>
        <w:t xml:space="preserve"> </w:t>
      </w:r>
      <w:r w:rsidRPr="00CB14BF">
        <w:rPr>
          <w:rFonts w:eastAsia="Calibri" w:hint="eastAsia"/>
          <w:b/>
          <w:bCs/>
          <w:rtl/>
        </w:rPr>
        <w:t>לציין</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החלוקה</w:t>
      </w:r>
      <w:r w:rsidRPr="00CB14BF">
        <w:rPr>
          <w:rFonts w:eastAsia="Calibri"/>
          <w:b/>
          <w:bCs/>
          <w:rtl/>
        </w:rPr>
        <w:t xml:space="preserve"> </w:t>
      </w:r>
      <w:r w:rsidRPr="00CB14BF">
        <w:rPr>
          <w:rFonts w:eastAsia="Calibri" w:hint="eastAsia"/>
          <w:b/>
          <w:bCs/>
          <w:rtl/>
        </w:rPr>
        <w:t>לאשכולות</w:t>
      </w:r>
      <w:r w:rsidRPr="00CB14BF">
        <w:rPr>
          <w:rFonts w:eastAsia="Calibri"/>
          <w:b/>
          <w:bCs/>
          <w:rtl/>
        </w:rPr>
        <w:t xml:space="preserve"> </w:t>
      </w:r>
      <w:r w:rsidRPr="00CB14BF">
        <w:rPr>
          <w:rFonts w:eastAsia="Calibri" w:hint="eastAsia"/>
          <w:b/>
          <w:bCs/>
          <w:rtl/>
        </w:rPr>
        <w:t>מתייחסת</w:t>
      </w:r>
      <w:r w:rsidRPr="00CB14BF">
        <w:rPr>
          <w:rFonts w:eastAsia="Calibri"/>
          <w:b/>
          <w:bCs/>
          <w:rtl/>
        </w:rPr>
        <w:t xml:space="preserve"> </w:t>
      </w:r>
      <w:r w:rsidRPr="00CB14BF">
        <w:rPr>
          <w:rFonts w:eastAsia="Calibri" w:hint="eastAsia"/>
          <w:b/>
          <w:bCs/>
          <w:rtl/>
        </w:rPr>
        <w:t>לחוסן</w:t>
      </w:r>
      <w:r w:rsidRPr="00CB14BF">
        <w:rPr>
          <w:rFonts w:eastAsia="Calibri"/>
          <w:b/>
          <w:bCs/>
          <w:rtl/>
        </w:rPr>
        <w:t xml:space="preserve"> </w:t>
      </w:r>
      <w:r w:rsidRPr="00CB14BF">
        <w:rPr>
          <w:rFonts w:eastAsia="Calibri" w:hint="eastAsia"/>
          <w:b/>
          <w:bCs/>
          <w:rtl/>
        </w:rPr>
        <w:t>הכלכלי</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התושבים</w:t>
      </w:r>
      <w:r w:rsidRPr="00CB14BF">
        <w:rPr>
          <w:rFonts w:eastAsia="Calibri"/>
          <w:b/>
          <w:bCs/>
          <w:rtl/>
        </w:rPr>
        <w:t xml:space="preserve"> </w:t>
      </w:r>
      <w:r w:rsidRPr="00CB14BF">
        <w:rPr>
          <w:rFonts w:eastAsia="Calibri" w:hint="eastAsia"/>
          <w:b/>
          <w:bCs/>
          <w:rtl/>
        </w:rPr>
        <w:t>ולא</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וכי תקצוב ממשלתי נקבע פעמים רבות בהתאם למיקום הרשות המקומית במדד.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בביקורת</w:t>
      </w:r>
      <w:r w:rsidRPr="00CB14BF">
        <w:rPr>
          <w:rFonts w:eastAsia="Calibri"/>
          <w:rtl/>
        </w:rPr>
        <w:t xml:space="preserve"> העומק נמצא כי עיריית </w:t>
      </w:r>
      <w:r w:rsidRPr="00CB14BF">
        <w:rPr>
          <w:rFonts w:eastAsia="Calibri" w:hint="eastAsia"/>
          <w:b/>
          <w:bCs/>
          <w:rtl/>
        </w:rPr>
        <w:t>פתח</w:t>
      </w:r>
      <w:r w:rsidRPr="00CB14BF">
        <w:rPr>
          <w:rFonts w:eastAsia="Calibri"/>
          <w:b/>
          <w:bCs/>
          <w:rtl/>
        </w:rPr>
        <w:t xml:space="preserve"> תקווה</w:t>
      </w:r>
      <w:r w:rsidRPr="00CB14BF">
        <w:rPr>
          <w:rFonts w:eastAsia="Calibri"/>
          <w:rtl/>
        </w:rPr>
        <w:t xml:space="preserve"> תמכה בתשע תנועות הנוער הפועלות בתחומה ב-29 סניפים, בסכום של </w:t>
      </w:r>
      <w:r w:rsidRPr="00CB14BF">
        <w:rPr>
          <w:rFonts w:eastAsia="Calibri" w:hint="eastAsia"/>
          <w:rtl/>
        </w:rPr>
        <w:t>כ</w:t>
      </w:r>
      <w:r w:rsidRPr="00CB14BF">
        <w:rPr>
          <w:rFonts w:eastAsia="Calibri"/>
          <w:rtl/>
        </w:rPr>
        <w:t xml:space="preserve">-1.114 מיליון ש"ח ל-2022, כ-1 </w:t>
      </w:r>
      <w:r w:rsidRPr="00CB14BF">
        <w:rPr>
          <w:rFonts w:eastAsia="Calibri" w:hint="eastAsia"/>
          <w:rtl/>
        </w:rPr>
        <w:t>מיליון</w:t>
      </w:r>
      <w:r w:rsidRPr="00CB14BF">
        <w:rPr>
          <w:rFonts w:eastAsia="Calibri"/>
          <w:rtl/>
        </w:rPr>
        <w:t xml:space="preserve"> </w:t>
      </w:r>
      <w:r w:rsidRPr="00CB14BF">
        <w:rPr>
          <w:rFonts w:eastAsia="Calibri" w:hint="eastAsia"/>
          <w:rtl/>
        </w:rPr>
        <w:t>ש</w:t>
      </w:r>
      <w:r w:rsidRPr="00CB14BF">
        <w:rPr>
          <w:rFonts w:eastAsia="Calibri"/>
          <w:rtl/>
        </w:rPr>
        <w:t xml:space="preserve">"ח </w:t>
      </w:r>
      <w:r w:rsidRPr="00CB14BF">
        <w:rPr>
          <w:rFonts w:eastAsia="Calibri" w:hint="eastAsia"/>
          <w:rtl/>
        </w:rPr>
        <w:t>ל</w:t>
      </w:r>
      <w:r w:rsidRPr="00CB14BF">
        <w:rPr>
          <w:rFonts w:eastAsia="Calibri"/>
          <w:rtl/>
        </w:rPr>
        <w:t xml:space="preserve">-2023 </w:t>
      </w:r>
      <w:r w:rsidRPr="00CB14BF">
        <w:rPr>
          <w:rFonts w:eastAsia="Calibri" w:hint="eastAsia"/>
          <w:rtl/>
        </w:rPr>
        <w:t>וכ</w:t>
      </w:r>
      <w:r w:rsidRPr="00CB14BF">
        <w:rPr>
          <w:rFonts w:eastAsia="Calibri"/>
          <w:rtl/>
        </w:rPr>
        <w:t xml:space="preserve">-1.145 </w:t>
      </w:r>
      <w:r w:rsidRPr="00CB14BF">
        <w:rPr>
          <w:rFonts w:eastAsia="Calibri" w:hint="eastAsia"/>
          <w:rtl/>
        </w:rPr>
        <w:t>מיליון</w:t>
      </w:r>
      <w:r w:rsidRPr="00CB14BF">
        <w:rPr>
          <w:rFonts w:eastAsia="Calibri"/>
          <w:rtl/>
        </w:rPr>
        <w:t xml:space="preserve"> </w:t>
      </w:r>
      <w:r w:rsidRPr="00CB14BF">
        <w:rPr>
          <w:rFonts w:eastAsia="Calibri" w:hint="eastAsia"/>
          <w:rtl/>
        </w:rPr>
        <w:t>ש</w:t>
      </w:r>
      <w:r w:rsidRPr="00CB14BF">
        <w:rPr>
          <w:rFonts w:eastAsia="Calibri"/>
          <w:rtl/>
        </w:rPr>
        <w:t xml:space="preserve">"ח ל-2024. עיריית </w:t>
      </w:r>
      <w:r w:rsidRPr="00CB14BF">
        <w:rPr>
          <w:rFonts w:eastAsia="Calibri" w:hint="eastAsia"/>
          <w:b/>
          <w:bCs/>
          <w:rtl/>
        </w:rPr>
        <w:t>פתח</w:t>
      </w:r>
      <w:r w:rsidRPr="00CB14BF">
        <w:rPr>
          <w:rFonts w:eastAsia="Calibri"/>
          <w:b/>
          <w:bCs/>
          <w:rtl/>
        </w:rPr>
        <w:t xml:space="preserve"> </w:t>
      </w:r>
      <w:r w:rsidRPr="00CB14BF">
        <w:rPr>
          <w:rFonts w:eastAsia="Calibri" w:hint="eastAsia"/>
          <w:b/>
          <w:bCs/>
          <w:rtl/>
        </w:rPr>
        <w:t>תקווה</w:t>
      </w:r>
      <w:r w:rsidRPr="00CB14BF">
        <w:rPr>
          <w:rFonts w:eastAsia="Calibri"/>
          <w:rtl/>
        </w:rPr>
        <w:t xml:space="preserve"> פעלה על פי נוהל התמיכות שמתיר לתמוך בתנועות הנוער על פי תבחינים שקבעה. על פי התבחינים, התמיכות מחולקות באופן שווה בין כל התנועות הפועלות בעיר על פי מספר החניכים הפעילים המתגוררים בעיר. כמו כן מובאים בחשבון לצורך תמיכת העירייה מידת השתתפות חניכי תנועות הנוער בפרויקטים משותפים עם העירייה וכן נושא אחזקת הסניפים - לדוגמה, סניפים הממוקמים בבית ספר או במתקן קהילתי עירוני אחד יזכו לתמיכה נמוכה יותר מאלה שפועלים במתקנים אחרים.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גם</w:t>
      </w:r>
      <w:r w:rsidRPr="00CB14BF">
        <w:rPr>
          <w:rFonts w:eastAsia="Calibri"/>
          <w:rtl/>
        </w:rPr>
        <w:t xml:space="preserve"> </w:t>
      </w:r>
      <w:r w:rsidRPr="00CB14BF">
        <w:rPr>
          <w:rFonts w:eastAsia="Calibri" w:hint="eastAsia"/>
          <w:rtl/>
        </w:rPr>
        <w:t>עיריית</w:t>
      </w:r>
      <w:r w:rsidRPr="00CB14BF">
        <w:rPr>
          <w:rFonts w:eastAsia="Calibri"/>
          <w:rtl/>
        </w:rPr>
        <w:t xml:space="preserve"> </w:t>
      </w:r>
      <w:r w:rsidRPr="00CB14BF">
        <w:rPr>
          <w:rFonts w:eastAsia="Calibri" w:hint="eastAsia"/>
          <w:b/>
          <w:bCs/>
          <w:rtl/>
        </w:rPr>
        <w:t>חדרה</w:t>
      </w:r>
      <w:r w:rsidRPr="00CB14BF">
        <w:rPr>
          <w:rFonts w:eastAsia="Calibri"/>
          <w:rtl/>
        </w:rPr>
        <w:t xml:space="preserve"> </w:t>
      </w:r>
      <w:r w:rsidRPr="00CB14BF">
        <w:rPr>
          <w:rFonts w:eastAsia="Calibri" w:hint="eastAsia"/>
          <w:rtl/>
        </w:rPr>
        <w:t>תמכה</w:t>
      </w:r>
      <w:r w:rsidRPr="00CB14BF">
        <w:rPr>
          <w:rFonts w:eastAsia="Calibri"/>
          <w:rtl/>
        </w:rPr>
        <w:t xml:space="preserve"> </w:t>
      </w:r>
      <w:r w:rsidRPr="00CB14BF">
        <w:rPr>
          <w:rFonts w:eastAsia="Calibri" w:hint="eastAsia"/>
          <w:rtl/>
        </w:rPr>
        <w:t>בשנים</w:t>
      </w:r>
      <w:r w:rsidRPr="00CB14BF">
        <w:rPr>
          <w:rFonts w:eastAsia="Calibri"/>
          <w:rtl/>
        </w:rPr>
        <w:t xml:space="preserve"> 202</w:t>
      </w:r>
      <w:r w:rsidRPr="00CB14BF">
        <w:rPr>
          <w:rFonts w:eastAsia="Calibri" w:hint="cs"/>
          <w:rtl/>
        </w:rPr>
        <w:t xml:space="preserve">2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4</w:t>
      </w:r>
      <w:r w:rsidRPr="00CB14BF">
        <w:rPr>
          <w:rFonts w:eastAsia="Calibri"/>
          <w:rtl/>
        </w:rPr>
        <w:t xml:space="preserve"> </w:t>
      </w:r>
      <w:r w:rsidRPr="00CB14BF">
        <w:rPr>
          <w:rFonts w:eastAsia="Calibri" w:hint="eastAsia"/>
          <w:rtl/>
        </w:rPr>
        <w:t>בשלוש</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הפועלות</w:t>
      </w:r>
      <w:r w:rsidRPr="00CB14BF">
        <w:rPr>
          <w:rFonts w:eastAsia="Calibri"/>
          <w:rtl/>
        </w:rPr>
        <w:t xml:space="preserve"> </w:t>
      </w:r>
      <w:r w:rsidRPr="00CB14BF">
        <w:rPr>
          <w:rFonts w:eastAsia="Calibri" w:hint="eastAsia"/>
          <w:rtl/>
        </w:rPr>
        <w:t>בתחומה</w:t>
      </w:r>
      <w:r w:rsidRPr="00CB14BF">
        <w:rPr>
          <w:rFonts w:eastAsia="Calibri"/>
          <w:rtl/>
        </w:rPr>
        <w:t xml:space="preserve"> </w:t>
      </w:r>
      <w:r w:rsidRPr="00CB14BF">
        <w:rPr>
          <w:rFonts w:eastAsia="Calibri" w:hint="eastAsia"/>
          <w:rtl/>
        </w:rPr>
        <w:t>בשמונה</w:t>
      </w:r>
      <w:r w:rsidRPr="00CB14BF">
        <w:rPr>
          <w:rFonts w:eastAsia="Calibri"/>
          <w:rtl/>
        </w:rPr>
        <w:t xml:space="preserve"> </w:t>
      </w:r>
      <w:r w:rsidRPr="00CB14BF">
        <w:rPr>
          <w:rFonts w:eastAsia="Calibri" w:hint="eastAsia"/>
          <w:rtl/>
        </w:rPr>
        <w:t>סניפים</w:t>
      </w:r>
      <w:r w:rsidRPr="00CB14BF">
        <w:rPr>
          <w:rFonts w:eastAsia="Calibri"/>
          <w:rtl/>
        </w:rPr>
        <w:t xml:space="preserve">. </w:t>
      </w:r>
      <w:r w:rsidRPr="00CB14BF">
        <w:rPr>
          <w:rFonts w:eastAsia="Calibri" w:hint="eastAsia"/>
          <w:rtl/>
        </w:rPr>
        <w:t>גובה</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עיריית</w:t>
      </w:r>
      <w:r w:rsidRPr="00CB14BF">
        <w:rPr>
          <w:rFonts w:eastAsia="Calibri"/>
          <w:rtl/>
        </w:rPr>
        <w:t xml:space="preserve"> </w:t>
      </w:r>
      <w:r w:rsidRPr="00CB14BF">
        <w:rPr>
          <w:rFonts w:eastAsia="Calibri" w:hint="eastAsia"/>
          <w:rtl/>
        </w:rPr>
        <w:t>חדרה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המענה</w:t>
      </w:r>
      <w:r w:rsidRPr="00CB14BF">
        <w:rPr>
          <w:rFonts w:eastAsia="Calibri"/>
          <w:rtl/>
        </w:rPr>
        <w:t xml:space="preserve"> </w:t>
      </w:r>
      <w:r w:rsidRPr="00CB14BF">
        <w:rPr>
          <w:rFonts w:eastAsia="Calibri" w:hint="eastAsia"/>
          <w:rtl/>
        </w:rPr>
        <w:t>שלה</w:t>
      </w:r>
      <w:r w:rsidRPr="00CB14BF">
        <w:rPr>
          <w:rFonts w:eastAsia="Calibri"/>
          <w:rtl/>
        </w:rPr>
        <w:t xml:space="preserve"> </w:t>
      </w:r>
      <w:r w:rsidRPr="00CB14BF">
        <w:rPr>
          <w:rFonts w:eastAsia="Calibri" w:hint="eastAsia"/>
          <w:rtl/>
        </w:rPr>
        <w:t>לשאלון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עמד</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כ</w:t>
      </w:r>
      <w:r w:rsidRPr="00CB14BF">
        <w:rPr>
          <w:rFonts w:eastAsia="Calibri"/>
          <w:rtl/>
        </w:rPr>
        <w:t xml:space="preserve">-160,600 </w:t>
      </w:r>
      <w:r w:rsidRPr="00CB14BF">
        <w:rPr>
          <w:rFonts w:eastAsia="Calibri" w:hint="eastAsia"/>
          <w:rtl/>
        </w:rPr>
        <w:t>ש</w:t>
      </w:r>
      <w:r w:rsidRPr="00CB14BF">
        <w:rPr>
          <w:rFonts w:eastAsia="Calibri"/>
          <w:rtl/>
        </w:rPr>
        <w:t xml:space="preserve">"ח </w:t>
      </w:r>
      <w:r w:rsidRPr="00CB14BF">
        <w:rPr>
          <w:rFonts w:eastAsia="Calibri" w:hint="eastAsia"/>
          <w:rtl/>
        </w:rPr>
        <w:t>ל</w:t>
      </w:r>
      <w:r w:rsidRPr="00CB14BF">
        <w:rPr>
          <w:rFonts w:eastAsia="Calibri"/>
          <w:rtl/>
        </w:rPr>
        <w:t xml:space="preserve">-2022, </w:t>
      </w:r>
      <w:r w:rsidRPr="00CB14BF">
        <w:rPr>
          <w:rFonts w:eastAsia="Calibri" w:hint="eastAsia"/>
          <w:rtl/>
        </w:rPr>
        <w:t>כ</w:t>
      </w:r>
      <w:r w:rsidRPr="00CB14BF">
        <w:rPr>
          <w:rFonts w:eastAsia="Calibri"/>
          <w:rtl/>
        </w:rPr>
        <w:t xml:space="preserve">-273,700 </w:t>
      </w:r>
      <w:r w:rsidRPr="00CB14BF">
        <w:rPr>
          <w:rFonts w:eastAsia="Calibri" w:hint="eastAsia"/>
          <w:rtl/>
        </w:rPr>
        <w:t>ש</w:t>
      </w:r>
      <w:r w:rsidRPr="00CB14BF">
        <w:rPr>
          <w:rFonts w:eastAsia="Calibri"/>
          <w:rtl/>
        </w:rPr>
        <w:t xml:space="preserve">"ח </w:t>
      </w:r>
      <w:r w:rsidRPr="00CB14BF">
        <w:rPr>
          <w:rFonts w:eastAsia="Calibri" w:hint="eastAsia"/>
          <w:rtl/>
        </w:rPr>
        <w:t>ל</w:t>
      </w:r>
      <w:r w:rsidRPr="00CB14BF">
        <w:rPr>
          <w:rFonts w:eastAsia="Calibri"/>
          <w:rtl/>
        </w:rPr>
        <w:t xml:space="preserve">-2023 </w:t>
      </w:r>
      <w:r w:rsidRPr="00CB14BF">
        <w:rPr>
          <w:rFonts w:eastAsia="Calibri" w:hint="eastAsia"/>
          <w:rtl/>
        </w:rPr>
        <w:t>וכ</w:t>
      </w:r>
      <w:r w:rsidRPr="00CB14BF">
        <w:rPr>
          <w:rFonts w:eastAsia="Calibri"/>
          <w:rtl/>
        </w:rPr>
        <w:t xml:space="preserve">-372,000 </w:t>
      </w:r>
      <w:r w:rsidRPr="00CB14BF">
        <w:rPr>
          <w:rFonts w:eastAsia="Calibri" w:hint="eastAsia"/>
          <w:rtl/>
        </w:rPr>
        <w:t>ש</w:t>
      </w:r>
      <w:r w:rsidRPr="00CB14BF">
        <w:rPr>
          <w:rFonts w:eastAsia="Calibri"/>
          <w:rtl/>
        </w:rPr>
        <w:t xml:space="preserve">"ח </w:t>
      </w:r>
      <w:r w:rsidRPr="00CB14BF">
        <w:rPr>
          <w:rFonts w:eastAsia="Calibri" w:hint="eastAsia"/>
          <w:rtl/>
        </w:rPr>
        <w:t>ל</w:t>
      </w:r>
      <w:r w:rsidRPr="00CB14BF">
        <w:rPr>
          <w:rFonts w:eastAsia="Calibri"/>
          <w:rtl/>
        </w:rPr>
        <w:t xml:space="preserve">-2024; </w:t>
      </w:r>
      <w:r w:rsidRPr="00CB14BF">
        <w:rPr>
          <w:rFonts w:eastAsia="Calibri" w:hint="eastAsia"/>
          <w:rtl/>
        </w:rPr>
        <w:t>והתמיכה</w:t>
      </w:r>
      <w:r w:rsidRPr="00CB14BF">
        <w:rPr>
          <w:rFonts w:eastAsia="Calibri"/>
          <w:rtl/>
        </w:rPr>
        <w:t xml:space="preserve"> </w:t>
      </w:r>
      <w:r w:rsidRPr="00CB14BF">
        <w:rPr>
          <w:rFonts w:eastAsia="Calibri" w:hint="eastAsia"/>
          <w:rtl/>
        </w:rPr>
        <w:t>נעשתה</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לנוהל</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שמתיר</w:t>
      </w:r>
      <w:r w:rsidRPr="00CB14BF">
        <w:rPr>
          <w:rFonts w:eastAsia="Calibri"/>
          <w:rtl/>
        </w:rPr>
        <w:t xml:space="preserve"> </w:t>
      </w:r>
      <w:r w:rsidRPr="00CB14BF">
        <w:rPr>
          <w:rFonts w:eastAsia="Calibri" w:hint="eastAsia"/>
          <w:rtl/>
        </w:rPr>
        <w:t>לה</w:t>
      </w:r>
      <w:r w:rsidRPr="00CB14BF">
        <w:rPr>
          <w:rFonts w:eastAsia="Calibri"/>
          <w:rtl/>
        </w:rPr>
        <w:t xml:space="preserve"> </w:t>
      </w:r>
      <w:r w:rsidRPr="00CB14BF">
        <w:rPr>
          <w:rFonts w:eastAsia="Calibri" w:hint="eastAsia"/>
          <w:rtl/>
        </w:rPr>
        <w:t>לתמוך</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שוויוני</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תבחינים</w:t>
      </w:r>
      <w:r w:rsidRPr="00CB14BF">
        <w:rPr>
          <w:rFonts w:eastAsia="Calibri"/>
          <w:rtl/>
        </w:rPr>
        <w:t xml:space="preserve"> </w:t>
      </w:r>
      <w:r w:rsidRPr="00CB14BF">
        <w:rPr>
          <w:rFonts w:eastAsia="Calibri" w:hint="eastAsia"/>
          <w:rtl/>
        </w:rPr>
        <w:t>שקבעה</w:t>
      </w:r>
      <w:r w:rsidRPr="00CB14BF">
        <w:rPr>
          <w:rFonts w:eastAsia="Calibri"/>
          <w:rtl/>
        </w:rPr>
        <w:t xml:space="preserve">. עיריית חדרה קבעה תנאי סף לתמיכה בתנועות הנוער, שעל פיהן בין היתר רק תנועות נוער שקיימו פעילות משותפת עם מחלקת הנוער, שלהן יותר מ-350 חניכים והן </w:t>
      </w:r>
      <w:r w:rsidRPr="00CB14BF">
        <w:rPr>
          <w:rFonts w:eastAsia="Calibri" w:hint="eastAsia"/>
          <w:rtl/>
        </w:rPr>
        <w:t>פועלות</w:t>
      </w:r>
      <w:r w:rsidRPr="00CB14BF">
        <w:rPr>
          <w:rFonts w:eastAsia="Calibri"/>
          <w:rtl/>
        </w:rPr>
        <w:t xml:space="preserve"> בעיר יותר מעשר שנים יקבלו תמיכה. </w:t>
      </w:r>
    </w:p>
    <w:p w:rsidR="00CB14BF" w:rsidRPr="00CB14BF" w:rsidP="00CB14BF">
      <w:pPr>
        <w:spacing w:line="269" w:lineRule="auto"/>
        <w:ind w:left="312"/>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חדרה</w:t>
      </w:r>
      <w:r w:rsidRPr="00CB14BF">
        <w:rPr>
          <w:rFonts w:eastAsia="Calibri"/>
          <w:rtl/>
        </w:rPr>
        <w:t xml:space="preserve"> מסרה בתשובתה ממרץ 2026 כי החלט</w:t>
      </w:r>
      <w:r w:rsidRPr="00CB14BF">
        <w:rPr>
          <w:rFonts w:eastAsia="Calibri" w:hint="eastAsia"/>
          <w:rtl/>
        </w:rPr>
        <w:t>תה</w:t>
      </w:r>
      <w:r w:rsidRPr="00CB14BF">
        <w:rPr>
          <w:rFonts w:eastAsia="Calibri"/>
          <w:rtl/>
        </w:rPr>
        <w:t xml:space="preserve"> </w:t>
      </w:r>
      <w:r w:rsidRPr="00CB14BF">
        <w:rPr>
          <w:rFonts w:eastAsia="Calibri" w:hint="eastAsia"/>
          <w:rtl/>
        </w:rPr>
        <w:t>לקבוע</w:t>
      </w:r>
      <w:r w:rsidRPr="00CB14BF">
        <w:rPr>
          <w:rFonts w:eastAsia="Calibri"/>
          <w:rtl/>
        </w:rPr>
        <w:t xml:space="preserve"> תנאי סף המגדיר עשר שנות פעילות נועד </w:t>
      </w:r>
      <w:r w:rsidRPr="00CB14BF">
        <w:rPr>
          <w:rFonts w:eastAsia="Calibri" w:hint="eastAsia"/>
          <w:rtl/>
        </w:rPr>
        <w:t>לאפשר</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וסיוע</w:t>
      </w:r>
      <w:r w:rsidRPr="00CB14BF">
        <w:rPr>
          <w:rFonts w:eastAsia="Calibri"/>
          <w:rtl/>
        </w:rPr>
        <w:t xml:space="preserve"> </w:t>
      </w:r>
      <w:r w:rsidRPr="00CB14BF">
        <w:rPr>
          <w:rFonts w:eastAsia="Calibri" w:hint="eastAsia"/>
          <w:rtl/>
        </w:rPr>
        <w:t>נרחבים</w:t>
      </w:r>
      <w:r w:rsidRPr="00CB14BF">
        <w:rPr>
          <w:rFonts w:eastAsia="Calibri"/>
          <w:rtl/>
        </w:rPr>
        <w:t xml:space="preserve"> </w:t>
      </w:r>
      <w:r w:rsidRPr="00CB14BF">
        <w:rPr>
          <w:rFonts w:eastAsia="Calibri" w:hint="eastAsia"/>
          <w:rtl/>
        </w:rPr>
        <w:t>יותר</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הפועלות</w:t>
      </w:r>
      <w:r w:rsidRPr="00CB14BF">
        <w:rPr>
          <w:rFonts w:eastAsia="Calibri"/>
          <w:rtl/>
        </w:rPr>
        <w:t xml:space="preserve"> </w:t>
      </w:r>
      <w:r w:rsidRPr="00CB14BF">
        <w:rPr>
          <w:rFonts w:eastAsia="Calibri" w:hint="eastAsia"/>
          <w:rtl/>
        </w:rPr>
        <w:t>בעיר</w:t>
      </w:r>
      <w:r w:rsidRPr="00CB14BF">
        <w:rPr>
          <w:rFonts w:eastAsia="Calibri"/>
          <w:rtl/>
        </w:rPr>
        <w:t xml:space="preserve"> </w:t>
      </w:r>
      <w:r w:rsidRPr="00CB14BF">
        <w:rPr>
          <w:rFonts w:eastAsia="Calibri" w:hint="eastAsia"/>
          <w:rtl/>
        </w:rPr>
        <w:t>ומספקות</w:t>
      </w:r>
      <w:r w:rsidRPr="00CB14BF">
        <w:rPr>
          <w:rFonts w:eastAsia="Calibri"/>
          <w:rtl/>
        </w:rPr>
        <w:t xml:space="preserve"> </w:t>
      </w:r>
      <w:r w:rsidRPr="00CB14BF">
        <w:rPr>
          <w:rFonts w:eastAsia="Calibri" w:hint="eastAsia"/>
          <w:rtl/>
        </w:rPr>
        <w:t>מענה</w:t>
      </w:r>
      <w:r w:rsidRPr="00CB14BF">
        <w:rPr>
          <w:rFonts w:eastAsia="Calibri"/>
          <w:rtl/>
        </w:rPr>
        <w:t xml:space="preserve"> </w:t>
      </w:r>
      <w:r w:rsidRPr="00CB14BF">
        <w:rPr>
          <w:rFonts w:eastAsia="Calibri" w:hint="eastAsia"/>
          <w:rtl/>
        </w:rPr>
        <w:t>לנוער</w:t>
      </w:r>
      <w:r w:rsidRPr="00CB14BF">
        <w:rPr>
          <w:rFonts w:eastAsia="Calibri"/>
          <w:rtl/>
        </w:rPr>
        <w:t xml:space="preserve"> </w:t>
      </w:r>
      <w:r w:rsidRPr="00CB14BF">
        <w:rPr>
          <w:rFonts w:eastAsia="Calibri" w:hint="eastAsia"/>
          <w:rtl/>
        </w:rPr>
        <w:t>בעיר</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b/>
          <w:bCs/>
          <w:rtl/>
        </w:rPr>
      </w:pPr>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w:t>
      </w:r>
      <w:r w:rsidRPr="00CB14BF">
        <w:rPr>
          <w:rFonts w:eastAsia="Calibri"/>
          <w:b/>
          <w:bCs/>
          <w:rtl/>
        </w:rPr>
        <w:t xml:space="preserve">עיריית חדרה לבחון האם </w:t>
      </w:r>
      <w:r w:rsidRPr="00CB14BF">
        <w:rPr>
          <w:rFonts w:eastAsia="Calibri" w:hint="eastAsia"/>
          <w:b/>
          <w:bCs/>
          <w:rtl/>
        </w:rPr>
        <w:t>התבחינים</w:t>
      </w:r>
      <w:r w:rsidRPr="00CB14BF">
        <w:rPr>
          <w:rFonts w:eastAsia="Calibri"/>
          <w:b/>
          <w:bCs/>
          <w:rtl/>
        </w:rPr>
        <w:t xml:space="preserve"> </w:t>
      </w:r>
      <w:r w:rsidRPr="00CB14BF">
        <w:rPr>
          <w:rFonts w:eastAsia="Calibri" w:hint="eastAsia"/>
          <w:b/>
          <w:bCs/>
          <w:rtl/>
        </w:rPr>
        <w:t>אותם</w:t>
      </w:r>
      <w:r w:rsidRPr="00CB14BF">
        <w:rPr>
          <w:rFonts w:eastAsia="Calibri"/>
          <w:b/>
          <w:bCs/>
          <w:rtl/>
        </w:rPr>
        <w:t xml:space="preserve"> </w:t>
      </w:r>
      <w:r w:rsidRPr="00CB14BF">
        <w:rPr>
          <w:rFonts w:eastAsia="Calibri" w:hint="eastAsia"/>
          <w:b/>
          <w:bCs/>
          <w:rtl/>
        </w:rPr>
        <w:t>קבעה</w:t>
      </w:r>
      <w:r w:rsidRPr="00CB14BF">
        <w:rPr>
          <w:rFonts w:eastAsia="Calibri"/>
          <w:b/>
          <w:bCs/>
          <w:rtl/>
        </w:rPr>
        <w:t xml:space="preserve">, </w:t>
      </w:r>
      <w:r w:rsidRPr="00CB14BF">
        <w:rPr>
          <w:rFonts w:eastAsia="Calibri" w:hint="eastAsia"/>
          <w:b/>
          <w:bCs/>
          <w:rtl/>
        </w:rPr>
        <w:t>ובייחוד</w:t>
      </w:r>
      <w:r w:rsidRPr="00CB14BF">
        <w:rPr>
          <w:rFonts w:eastAsia="Calibri"/>
          <w:b/>
          <w:bCs/>
          <w:rtl/>
        </w:rPr>
        <w:t xml:space="preserve"> התבחין ה</w:t>
      </w:r>
      <w:r w:rsidRPr="00CB14BF">
        <w:rPr>
          <w:rFonts w:eastAsia="Calibri" w:hint="eastAsia"/>
          <w:b/>
          <w:bCs/>
          <w:rtl/>
        </w:rPr>
        <w:t>מחייב</w:t>
      </w:r>
      <w:r w:rsidRPr="00CB14BF">
        <w:rPr>
          <w:rFonts w:eastAsia="Calibri"/>
          <w:b/>
          <w:bCs/>
          <w:rtl/>
        </w:rPr>
        <w:t xml:space="preserve"> ותק פעילות של </w:t>
      </w:r>
      <w:r w:rsidRPr="00CB14BF">
        <w:rPr>
          <w:rFonts w:eastAsia="Calibri" w:hint="eastAsia"/>
          <w:b/>
          <w:bCs/>
          <w:rtl/>
        </w:rPr>
        <w:t>עשר</w:t>
      </w:r>
      <w:r w:rsidRPr="00CB14BF">
        <w:rPr>
          <w:rFonts w:eastAsia="Calibri"/>
          <w:b/>
          <w:bCs/>
          <w:rtl/>
        </w:rPr>
        <w:t xml:space="preserve"> </w:t>
      </w:r>
      <w:r w:rsidRPr="00CB14BF">
        <w:rPr>
          <w:rFonts w:eastAsia="Calibri" w:hint="eastAsia"/>
          <w:b/>
          <w:bCs/>
          <w:rtl/>
        </w:rPr>
        <w:t>שנים</w:t>
      </w:r>
      <w:r w:rsidRPr="00CB14BF">
        <w:rPr>
          <w:rFonts w:eastAsia="Calibri"/>
          <w:b/>
          <w:bCs/>
          <w:rtl/>
        </w:rPr>
        <w:t xml:space="preserve"> </w:t>
      </w:r>
      <w:r w:rsidRPr="00CB14BF">
        <w:rPr>
          <w:rFonts w:eastAsia="Calibri" w:hint="eastAsia"/>
          <w:b/>
          <w:bCs/>
          <w:rtl/>
        </w:rPr>
        <w:t>ומעלה</w:t>
      </w:r>
      <w:r w:rsidRPr="00CB14BF">
        <w:rPr>
          <w:rFonts w:eastAsia="Calibri"/>
          <w:b/>
          <w:bCs/>
          <w:rtl/>
        </w:rPr>
        <w:t xml:space="preserve"> בעיר </w:t>
      </w:r>
      <w:r w:rsidRPr="00CB14BF">
        <w:rPr>
          <w:rFonts w:eastAsia="Calibri" w:hint="eastAsia"/>
          <w:b/>
          <w:bCs/>
          <w:rtl/>
        </w:rPr>
        <w:t>כתנאי</w:t>
      </w:r>
      <w:r w:rsidRPr="00CB14BF">
        <w:rPr>
          <w:rFonts w:eastAsia="Calibri"/>
          <w:b/>
          <w:bCs/>
          <w:rtl/>
        </w:rPr>
        <w:t xml:space="preserve"> </w:t>
      </w:r>
      <w:r w:rsidRPr="00CB14BF">
        <w:rPr>
          <w:rFonts w:eastAsia="Calibri" w:hint="eastAsia"/>
          <w:b/>
          <w:bCs/>
          <w:rtl/>
        </w:rPr>
        <w:t>לתמיכתה</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נוער</w:t>
      </w:r>
      <w:r w:rsidRPr="00CB14BF">
        <w:rPr>
          <w:rFonts w:eastAsia="Calibri"/>
          <w:b/>
          <w:bCs/>
          <w:rtl/>
        </w:rPr>
        <w:t xml:space="preserve">, </w:t>
      </w:r>
      <w:r w:rsidRPr="00CB14BF">
        <w:rPr>
          <w:rFonts w:eastAsia="Calibri" w:hint="eastAsia"/>
          <w:b/>
          <w:bCs/>
          <w:rtl/>
        </w:rPr>
        <w:t>עלולים</w:t>
      </w:r>
      <w:r w:rsidRPr="00CB14BF">
        <w:rPr>
          <w:rFonts w:eastAsia="Calibri"/>
          <w:b/>
          <w:bCs/>
          <w:rtl/>
        </w:rPr>
        <w:t xml:space="preserve"> להוות חסם בפני כניסה של תנועות חדשות לפעול בעיר.</w:t>
      </w:r>
    </w:p>
    <w:p w:rsidR="00CB14BF" w:rsidRPr="00CB14BF" w:rsidP="00CB14BF">
      <w:pPr>
        <w:keepNext/>
        <w:keepLines/>
        <w:spacing w:line="269" w:lineRule="auto"/>
        <w:ind w:left="-567"/>
        <w:rPr>
          <w:rFonts w:eastAsia="Calibri"/>
          <w:szCs w:val="20"/>
          <w:rtl/>
        </w:rPr>
      </w:pPr>
    </w:p>
    <w:p w:rsidR="00CB14BF" w:rsidRPr="00CB14BF" w:rsidP="00CB14BF">
      <w:pPr>
        <w:numPr>
          <w:ilvl w:val="0"/>
          <w:numId w:val="21"/>
        </w:numPr>
        <w:spacing w:line="269" w:lineRule="auto"/>
        <w:ind w:left="312"/>
        <w:contextualSpacing/>
        <w:rPr>
          <w:rFonts w:eastAsia="Calibri"/>
          <w:rtl/>
        </w:rPr>
      </w:pPr>
      <w:r w:rsidRPr="00CB14BF">
        <w:rPr>
          <w:rFonts w:eastAsia="Calibri" w:hint="eastAsia"/>
          <w:rtl/>
        </w:rPr>
        <w:t>מתוך</w:t>
      </w:r>
      <w:r w:rsidRPr="00CB14BF">
        <w:rPr>
          <w:rFonts w:eastAsia="Calibri"/>
          <w:rtl/>
        </w:rPr>
        <w:t xml:space="preserve"> 57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שהשיבו</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השאלה</w:t>
      </w:r>
      <w:r w:rsidRPr="00CB14BF">
        <w:rPr>
          <w:rFonts w:eastAsia="Calibri"/>
          <w:rtl/>
        </w:rPr>
        <w:t xml:space="preserve"> </w:t>
      </w:r>
      <w:r w:rsidRPr="00CB14BF">
        <w:rPr>
          <w:rFonts w:eastAsia="Calibri" w:hint="eastAsia"/>
          <w:rtl/>
        </w:rPr>
        <w:t>האם</w:t>
      </w:r>
      <w:r w:rsidRPr="00CB14BF">
        <w:rPr>
          <w:rFonts w:eastAsia="Calibri"/>
          <w:rtl/>
        </w:rPr>
        <w:t xml:space="preserve"> </w:t>
      </w:r>
      <w:r w:rsidRPr="00CB14BF">
        <w:rPr>
          <w:rFonts w:eastAsia="Calibri" w:hint="eastAsia"/>
          <w:rtl/>
        </w:rPr>
        <w:t>הן</w:t>
      </w:r>
      <w:r w:rsidRPr="00CB14BF">
        <w:rPr>
          <w:rFonts w:eastAsia="Calibri"/>
          <w:rtl/>
        </w:rPr>
        <w:t xml:space="preserve"> </w:t>
      </w:r>
      <w:r w:rsidRPr="00CB14BF">
        <w:rPr>
          <w:rFonts w:eastAsia="Calibri" w:hint="eastAsia"/>
          <w:rtl/>
        </w:rPr>
        <w:t>העבירו</w:t>
      </w:r>
      <w:r w:rsidRPr="00CB14BF">
        <w:rPr>
          <w:rFonts w:eastAsia="Calibri"/>
          <w:rtl/>
        </w:rPr>
        <w:t xml:space="preserve"> </w:t>
      </w:r>
      <w:r w:rsidRPr="00CB14BF">
        <w:rPr>
          <w:rFonts w:eastAsia="Calibri" w:hint="eastAsia"/>
          <w:rtl/>
        </w:rPr>
        <w:t>בשנים</w:t>
      </w:r>
      <w:r w:rsidRPr="00CB14BF">
        <w:rPr>
          <w:rFonts w:eastAsia="Calibri"/>
          <w:rtl/>
        </w:rPr>
        <w:t xml:space="preserve"> 202</w:t>
      </w:r>
      <w:r w:rsidRPr="00CB14BF">
        <w:rPr>
          <w:rFonts w:eastAsia="Calibri" w:hint="cs"/>
          <w:rtl/>
        </w:rPr>
        <w:t xml:space="preserve">2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4</w:t>
      </w:r>
      <w:r w:rsidRPr="00CB14BF">
        <w:rPr>
          <w:rFonts w:eastAsia="Calibri"/>
          <w:rtl/>
        </w:rPr>
        <w:t xml:space="preserve"> </w:t>
      </w:r>
      <w:r w:rsidRPr="00CB14BF">
        <w:rPr>
          <w:rFonts w:eastAsia="Calibri" w:hint="eastAsia"/>
          <w:rtl/>
        </w:rPr>
        <w:t>כספים</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באמצעות</w:t>
      </w:r>
      <w:r w:rsidRPr="00CB14BF">
        <w:rPr>
          <w:rFonts w:eastAsia="Calibri"/>
          <w:rtl/>
        </w:rPr>
        <w:t xml:space="preserve"> </w:t>
      </w:r>
      <w:r w:rsidRPr="00CB14BF">
        <w:rPr>
          <w:rFonts w:eastAsia="Calibri" w:hint="eastAsia"/>
          <w:rtl/>
        </w:rPr>
        <w:t>חברות</w:t>
      </w:r>
      <w:r w:rsidRPr="00CB14BF">
        <w:rPr>
          <w:rFonts w:eastAsia="Calibri"/>
          <w:rtl/>
        </w:rPr>
        <w:t xml:space="preserve"> </w:t>
      </w:r>
      <w:r w:rsidRPr="00CB14BF">
        <w:rPr>
          <w:rFonts w:eastAsia="Calibri" w:hint="eastAsia"/>
          <w:rtl/>
        </w:rPr>
        <w:t>עירוניות</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מתנ</w:t>
      </w:r>
      <w:r w:rsidRPr="00CB14BF">
        <w:rPr>
          <w:rFonts w:eastAsia="Calibri"/>
          <w:rtl/>
        </w:rPr>
        <w:t xml:space="preserve">"סים </w:t>
      </w:r>
      <w:r w:rsidRPr="00CB14BF">
        <w:rPr>
          <w:rFonts w:eastAsia="Calibri" w:hint="eastAsia"/>
          <w:rtl/>
        </w:rPr>
        <w:t>או</w:t>
      </w:r>
      <w:r w:rsidRPr="00CB14BF">
        <w:rPr>
          <w:rFonts w:eastAsia="Calibri"/>
          <w:rtl/>
        </w:rPr>
        <w:t xml:space="preserve"> </w:t>
      </w:r>
      <w:r w:rsidRPr="00CB14BF">
        <w:rPr>
          <w:rFonts w:eastAsia="Calibri" w:hint="eastAsia"/>
          <w:rtl/>
        </w:rPr>
        <w:t>גורמים</w:t>
      </w:r>
      <w:r w:rsidRPr="00CB14BF">
        <w:rPr>
          <w:rFonts w:eastAsia="Calibri"/>
          <w:rtl/>
        </w:rPr>
        <w:t xml:space="preserve"> </w:t>
      </w:r>
      <w:r w:rsidRPr="00CB14BF">
        <w:rPr>
          <w:rFonts w:eastAsia="Calibri" w:hint="eastAsia"/>
          <w:rtl/>
        </w:rPr>
        <w:t>אחרים</w:t>
      </w:r>
      <w:r w:rsidRPr="00CB14BF">
        <w:rPr>
          <w:rFonts w:eastAsia="Calibri"/>
          <w:rtl/>
        </w:rPr>
        <w:t xml:space="preserve"> </w:t>
      </w:r>
      <w:r w:rsidRPr="00CB14BF">
        <w:rPr>
          <w:rFonts w:eastAsia="Calibri" w:hint="eastAsia"/>
          <w:rtl/>
        </w:rPr>
        <w:t>הנמצאים</w:t>
      </w:r>
      <w:r w:rsidRPr="00CB14BF">
        <w:rPr>
          <w:rFonts w:eastAsia="Calibri"/>
          <w:rtl/>
        </w:rPr>
        <w:t xml:space="preserve"> </w:t>
      </w:r>
      <w:r w:rsidRPr="00CB14BF">
        <w:rPr>
          <w:rFonts w:eastAsia="Calibri" w:hint="eastAsia"/>
          <w:rtl/>
        </w:rPr>
        <w:t>בשליטתן</w:t>
      </w:r>
      <w:r w:rsidRPr="00CB14BF">
        <w:rPr>
          <w:rFonts w:eastAsia="Calibri"/>
          <w:rtl/>
        </w:rPr>
        <w:t xml:space="preserve">, </w:t>
      </w:r>
      <w:r w:rsidRPr="00CB14BF">
        <w:rPr>
          <w:rFonts w:eastAsia="Calibri" w:hint="eastAsia"/>
          <w:rtl/>
        </w:rPr>
        <w:t>רק</w:t>
      </w:r>
      <w:r w:rsidRPr="00CB14BF">
        <w:rPr>
          <w:rFonts w:eastAsia="Calibri"/>
          <w:rtl/>
        </w:rPr>
        <w:t xml:space="preserve"> </w:t>
      </w:r>
      <w:r w:rsidRPr="00CB14BF">
        <w:rPr>
          <w:rFonts w:eastAsia="Calibri" w:hint="eastAsia"/>
          <w:rtl/>
        </w:rPr>
        <w:t>שבע</w:t>
      </w:r>
      <w:r w:rsidRPr="00CB14BF">
        <w:rPr>
          <w:rFonts w:eastAsia="Calibri"/>
          <w:rtl/>
        </w:rPr>
        <w:t xml:space="preserve"> (כ-12%) </w:t>
      </w:r>
      <w:r w:rsidRPr="00CB14BF">
        <w:rPr>
          <w:rFonts w:eastAsia="Calibri" w:hint="eastAsia"/>
          <w:rtl/>
        </w:rPr>
        <w:t>השיבו</w:t>
      </w:r>
      <w:r w:rsidRPr="00CB14BF">
        <w:rPr>
          <w:rFonts w:eastAsia="Calibri"/>
          <w:rtl/>
        </w:rPr>
        <w:t xml:space="preserve"> </w:t>
      </w:r>
      <w:r w:rsidRPr="00CB14BF">
        <w:rPr>
          <w:rFonts w:eastAsia="Calibri" w:hint="eastAsia"/>
          <w:rtl/>
        </w:rPr>
        <w:t>שעשו</w:t>
      </w:r>
      <w:r w:rsidRPr="00CB14BF">
        <w:rPr>
          <w:rFonts w:eastAsia="Calibri"/>
          <w:rtl/>
        </w:rPr>
        <w:t xml:space="preserve"> </w:t>
      </w:r>
      <w:r w:rsidRPr="00CB14BF">
        <w:rPr>
          <w:rFonts w:eastAsia="Calibri" w:hint="eastAsia"/>
          <w:rtl/>
        </w:rPr>
        <w:t>כן</w:t>
      </w:r>
      <w:r w:rsidRPr="00CB14BF">
        <w:rPr>
          <w:rFonts w:eastAsia="Calibri"/>
          <w:rtl/>
        </w:rPr>
        <w:t xml:space="preserve">. </w:t>
      </w:r>
      <w:r w:rsidRPr="00CB14BF">
        <w:rPr>
          <w:rFonts w:eastAsia="Calibri" w:hint="eastAsia"/>
          <w:rtl/>
        </w:rPr>
        <w:t>מתוכן</w:t>
      </w:r>
      <w:r w:rsidRPr="00CB14BF">
        <w:rPr>
          <w:rFonts w:eastAsia="Calibri"/>
          <w:rtl/>
        </w:rPr>
        <w:t xml:space="preserve">, </w:t>
      </w:r>
      <w:r w:rsidRPr="00CB14BF">
        <w:rPr>
          <w:rFonts w:eastAsia="Calibri" w:hint="eastAsia"/>
          <w:rtl/>
        </w:rPr>
        <w:t>חמש</w:t>
      </w:r>
      <w:r w:rsidRPr="00CB14BF">
        <w:rPr>
          <w:rFonts w:eastAsia="Calibri"/>
          <w:rtl/>
        </w:rPr>
        <w:t xml:space="preserve"> </w:t>
      </w:r>
      <w:r w:rsidRPr="00CB14BF">
        <w:rPr>
          <w:rFonts w:eastAsia="Calibri" w:hint="eastAsia"/>
          <w:rtl/>
        </w:rPr>
        <w:t>מועצות</w:t>
      </w:r>
      <w:r w:rsidRPr="00CB14BF">
        <w:rPr>
          <w:rFonts w:eastAsia="Calibri"/>
          <w:rtl/>
        </w:rPr>
        <w:t xml:space="preserve"> </w:t>
      </w:r>
      <w:r w:rsidRPr="00CB14BF">
        <w:rPr>
          <w:rFonts w:eastAsia="Calibri" w:hint="eastAsia"/>
          <w:rtl/>
        </w:rPr>
        <w:t>אזוריות</w:t>
      </w:r>
      <w:r w:rsidRPr="00CB14BF">
        <w:rPr>
          <w:rFonts w:eastAsia="Calibri"/>
          <w:rtl/>
        </w:rPr>
        <w:t xml:space="preserve"> </w:t>
      </w:r>
      <w:r w:rsidRPr="00CB14BF">
        <w:rPr>
          <w:rFonts w:eastAsia="Calibri" w:hint="eastAsia"/>
          <w:rtl/>
        </w:rPr>
        <w:t>ושתי</w:t>
      </w:r>
      <w:r w:rsidRPr="00CB14BF">
        <w:rPr>
          <w:rFonts w:eastAsia="Calibri"/>
          <w:rtl/>
        </w:rPr>
        <w:t xml:space="preserve"> </w:t>
      </w:r>
      <w:r w:rsidRPr="00CB14BF">
        <w:rPr>
          <w:rFonts w:eastAsia="Calibri" w:hint="eastAsia"/>
          <w:rtl/>
        </w:rPr>
        <w:t>עיריות</w:t>
      </w:r>
      <w:r>
        <w:rPr>
          <w:rFonts w:eastAsia="Calibri"/>
          <w:vertAlign w:val="superscript"/>
          <w:rtl/>
        </w:rPr>
        <w:footnoteReference w:id="54"/>
      </w:r>
      <w:r w:rsidRPr="00CB14BF">
        <w:rPr>
          <w:rFonts w:eastAsia="Calibri"/>
          <w:rtl/>
        </w:rPr>
        <w:t xml:space="preserve">. </w:t>
      </w:r>
      <w:r w:rsidRPr="00CB14BF">
        <w:rPr>
          <w:rFonts w:eastAsia="Calibri" w:hint="eastAsia"/>
          <w:rtl/>
        </w:rPr>
        <w:t>מניתוח</w:t>
      </w:r>
      <w:r w:rsidRPr="00CB14BF">
        <w:rPr>
          <w:rFonts w:eastAsia="Calibri"/>
          <w:rtl/>
        </w:rPr>
        <w:t xml:space="preserve"> </w:t>
      </w:r>
      <w:r w:rsidRPr="00CB14BF">
        <w:rPr>
          <w:rFonts w:eastAsia="Calibri" w:hint="eastAsia"/>
          <w:rtl/>
        </w:rPr>
        <w:t>תוצאות</w:t>
      </w:r>
      <w:r w:rsidRPr="00CB14BF">
        <w:rPr>
          <w:rFonts w:eastAsia="Calibri"/>
          <w:rtl/>
        </w:rPr>
        <w:t xml:space="preserve"> </w:t>
      </w:r>
      <w:r w:rsidRPr="00CB14BF">
        <w:rPr>
          <w:rFonts w:eastAsia="Calibri" w:hint="eastAsia"/>
          <w:rtl/>
        </w:rPr>
        <w:t>השאלון</w:t>
      </w:r>
      <w:r w:rsidRPr="00CB14BF">
        <w:rPr>
          <w:rFonts w:eastAsia="Calibri"/>
          <w:rtl/>
        </w:rPr>
        <w:t xml:space="preserve"> </w:t>
      </w:r>
      <w:r w:rsidRPr="00CB14BF">
        <w:rPr>
          <w:rFonts w:eastAsia="Calibri" w:hint="eastAsia"/>
          <w:rtl/>
        </w:rPr>
        <w:t>ניתן</w:t>
      </w:r>
      <w:r w:rsidRPr="00CB14BF">
        <w:rPr>
          <w:rFonts w:eastAsia="Calibri"/>
          <w:rtl/>
        </w:rPr>
        <w:t xml:space="preserve"> </w:t>
      </w:r>
      <w:r w:rsidRPr="00CB14BF">
        <w:rPr>
          <w:rFonts w:eastAsia="Calibri" w:hint="eastAsia"/>
          <w:rtl/>
        </w:rPr>
        <w:t>לראות</w:t>
      </w:r>
      <w:r w:rsidRPr="00CB14BF">
        <w:rPr>
          <w:rFonts w:eastAsia="Calibri"/>
          <w:rtl/>
        </w:rPr>
        <w:t xml:space="preserve"> </w:t>
      </w:r>
      <w:r w:rsidRPr="00CB14BF">
        <w:rPr>
          <w:rFonts w:eastAsia="Calibri" w:hint="eastAsia"/>
          <w:rtl/>
        </w:rPr>
        <w:t>עוד</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שבע</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שהעבירו</w:t>
      </w:r>
      <w:r w:rsidRPr="00CB14BF">
        <w:rPr>
          <w:rFonts w:eastAsia="Calibri"/>
          <w:rtl/>
        </w:rPr>
        <w:t xml:space="preserve"> </w:t>
      </w:r>
      <w:r w:rsidRPr="00CB14BF">
        <w:rPr>
          <w:rFonts w:eastAsia="Calibri" w:hint="eastAsia"/>
          <w:rtl/>
        </w:rPr>
        <w:t>כספים</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באמצעות</w:t>
      </w:r>
      <w:r w:rsidRPr="00CB14BF">
        <w:rPr>
          <w:rFonts w:eastAsia="Calibri"/>
          <w:rtl/>
        </w:rPr>
        <w:t xml:space="preserve"> </w:t>
      </w:r>
      <w:r w:rsidRPr="00CB14BF">
        <w:rPr>
          <w:rFonts w:eastAsia="Calibri" w:hint="eastAsia"/>
          <w:rtl/>
        </w:rPr>
        <w:t>גופים</w:t>
      </w:r>
      <w:r w:rsidRPr="00CB14BF">
        <w:rPr>
          <w:rFonts w:eastAsia="Calibri"/>
          <w:rtl/>
        </w:rPr>
        <w:t xml:space="preserve"> </w:t>
      </w:r>
      <w:r w:rsidRPr="00CB14BF">
        <w:rPr>
          <w:rFonts w:eastAsia="Calibri" w:hint="eastAsia"/>
          <w:rtl/>
        </w:rPr>
        <w:t>בשליטה</w:t>
      </w:r>
      <w:r w:rsidRPr="00CB14BF">
        <w:rPr>
          <w:rFonts w:eastAsia="Calibri"/>
          <w:rtl/>
        </w:rPr>
        <w:t xml:space="preserve"> </w:t>
      </w:r>
      <w:r w:rsidRPr="00CB14BF">
        <w:rPr>
          <w:rFonts w:eastAsia="Calibri" w:hint="eastAsia"/>
          <w:rtl/>
        </w:rPr>
        <w:t>עירונית</w:t>
      </w:r>
      <w:r w:rsidRPr="00CB14BF">
        <w:rPr>
          <w:rFonts w:eastAsia="Calibri"/>
          <w:rtl/>
        </w:rPr>
        <w:t xml:space="preserve">, </w:t>
      </w:r>
      <w:r w:rsidRPr="00CB14BF">
        <w:rPr>
          <w:rFonts w:eastAsia="Calibri" w:hint="eastAsia"/>
          <w:rtl/>
        </w:rPr>
        <w:t>ולא</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נוהל</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חמש</w:t>
      </w:r>
      <w:r w:rsidRPr="00CB14BF">
        <w:rPr>
          <w:rFonts w:eastAsia="Calibri"/>
          <w:rtl/>
        </w:rPr>
        <w:t xml:space="preserve"> </w:t>
      </w:r>
      <w:r w:rsidRPr="00CB14BF">
        <w:rPr>
          <w:rFonts w:eastAsia="Calibri" w:hint="eastAsia"/>
          <w:rtl/>
        </w:rPr>
        <w:t>היו</w:t>
      </w:r>
      <w:r w:rsidRPr="00CB14BF">
        <w:rPr>
          <w:rFonts w:eastAsia="Calibri"/>
          <w:rtl/>
        </w:rPr>
        <w:t xml:space="preserve"> </w:t>
      </w:r>
      <w:r w:rsidRPr="00CB14BF">
        <w:rPr>
          <w:rFonts w:eastAsia="Calibri" w:hint="eastAsia"/>
          <w:rtl/>
        </w:rPr>
        <w:t>מאשכולות</w:t>
      </w:r>
      <w:r w:rsidRPr="00CB14BF">
        <w:rPr>
          <w:rFonts w:eastAsia="Calibri"/>
          <w:rtl/>
        </w:rPr>
        <w:t xml:space="preserve"> </w:t>
      </w:r>
      <w:r w:rsidRPr="00CB14BF">
        <w:rPr>
          <w:rFonts w:eastAsia="Calibri" w:hint="eastAsia"/>
          <w:rtl/>
        </w:rPr>
        <w:t>חברתיים</w:t>
      </w:r>
      <w:r w:rsidRPr="00CB14BF">
        <w:rPr>
          <w:rFonts w:eastAsia="Calibri"/>
          <w:rtl/>
        </w:rPr>
        <w:t xml:space="preserve">-כלכליים </w:t>
      </w:r>
      <w:r w:rsidRPr="00CB14BF">
        <w:rPr>
          <w:rFonts w:eastAsia="Calibri" w:hint="eastAsia"/>
          <w:rtl/>
        </w:rPr>
        <w:t>בינוניים</w:t>
      </w:r>
      <w:r w:rsidRPr="00CB14BF">
        <w:rPr>
          <w:rFonts w:eastAsia="Calibri"/>
          <w:rtl/>
        </w:rPr>
        <w:t xml:space="preserve"> </w:t>
      </w:r>
      <w:r w:rsidRPr="00CB14BF">
        <w:rPr>
          <w:rFonts w:eastAsia="Calibri" w:hint="eastAsia"/>
          <w:rtl/>
        </w:rPr>
        <w:t>ושתיים</w:t>
      </w:r>
      <w:r w:rsidRPr="00CB14BF">
        <w:rPr>
          <w:rFonts w:eastAsia="Calibri"/>
          <w:rtl/>
        </w:rPr>
        <w:t xml:space="preserve"> </w:t>
      </w:r>
      <w:r w:rsidRPr="00CB14BF">
        <w:rPr>
          <w:rFonts w:eastAsia="Calibri" w:hint="eastAsia"/>
          <w:rtl/>
        </w:rPr>
        <w:t>מאשכולות</w:t>
      </w:r>
      <w:r w:rsidRPr="00CB14BF">
        <w:rPr>
          <w:rFonts w:eastAsia="Calibri"/>
          <w:rtl/>
        </w:rPr>
        <w:t xml:space="preserve"> </w:t>
      </w:r>
      <w:r w:rsidRPr="00CB14BF">
        <w:rPr>
          <w:rFonts w:eastAsia="Calibri" w:hint="eastAsia"/>
          <w:rtl/>
        </w:rPr>
        <w:t>גבוהים</w:t>
      </w:r>
      <w:r w:rsidRPr="00CB14BF">
        <w:rPr>
          <w:rFonts w:eastAsia="Calibri"/>
          <w:rtl/>
        </w:rPr>
        <w:t>.</w:t>
      </w:r>
    </w:p>
    <w:p w:rsidR="00CB14BF" w:rsidRPr="00CB14BF" w:rsidP="00CB14BF">
      <w:pPr>
        <w:keepNext/>
        <w:keepLines/>
        <w:spacing w:line="269" w:lineRule="auto"/>
        <w:ind w:left="-567"/>
        <w:rPr>
          <w:rFonts w:eastAsia="Calibri"/>
          <w:szCs w:val="20"/>
          <w:rtl/>
        </w:rPr>
      </w:pPr>
      <w:bookmarkStart w:id="73" w:name="_Hlk217390646"/>
    </w:p>
    <w:p w:rsidR="00CB14BF" w:rsidRPr="00CB14BF" w:rsidP="00CB14BF">
      <w:pPr>
        <w:spacing w:line="269" w:lineRule="auto"/>
        <w:ind w:left="312"/>
        <w:rPr>
          <w:rFonts w:eastAsia="Calibri"/>
          <w:rtl/>
        </w:rPr>
      </w:pPr>
      <w:r w:rsidRPr="00CB14BF">
        <w:rPr>
          <w:rFonts w:eastAsia="Calibri" w:hint="eastAsia"/>
          <w:rtl/>
        </w:rPr>
        <w:t>המועצה</w:t>
      </w:r>
      <w:r w:rsidRPr="00CB14BF">
        <w:rPr>
          <w:rFonts w:eastAsia="Calibri"/>
          <w:rtl/>
        </w:rPr>
        <w:t xml:space="preserve"> האזורית </w:t>
      </w:r>
      <w:r w:rsidRPr="00CB14BF">
        <w:rPr>
          <w:rFonts w:eastAsia="Calibri" w:hint="eastAsia"/>
          <w:b/>
          <w:bCs/>
          <w:rtl/>
        </w:rPr>
        <w:t>מטה</w:t>
      </w:r>
      <w:r w:rsidRPr="00CB14BF">
        <w:rPr>
          <w:rFonts w:eastAsia="Calibri"/>
          <w:b/>
          <w:bCs/>
          <w:rtl/>
        </w:rPr>
        <w:t xml:space="preserve"> יהודה</w:t>
      </w:r>
      <w:r w:rsidRPr="00CB14BF">
        <w:rPr>
          <w:rFonts w:eastAsia="Calibri"/>
          <w:rtl/>
        </w:rPr>
        <w:t xml:space="preserve">, </w:t>
      </w:r>
      <w:r w:rsidRPr="00CB14BF">
        <w:rPr>
          <w:rFonts w:eastAsia="Calibri" w:hint="eastAsia"/>
          <w:rtl/>
        </w:rPr>
        <w:t>אשר</w:t>
      </w:r>
      <w:r w:rsidRPr="00CB14BF">
        <w:rPr>
          <w:rFonts w:eastAsia="Calibri"/>
          <w:rtl/>
        </w:rPr>
        <w:t xml:space="preserve"> השיבה בשאלון </w:t>
      </w:r>
      <w:bookmarkStart w:id="74" w:name="_Hlk221790544"/>
      <w:r w:rsidRPr="00CB14BF">
        <w:rPr>
          <w:rFonts w:eastAsia="Calibri" w:hint="eastAsia"/>
          <w:rtl/>
        </w:rPr>
        <w:t>שלא</w:t>
      </w:r>
      <w:r w:rsidRPr="00CB14BF">
        <w:rPr>
          <w:rFonts w:eastAsia="Calibri"/>
          <w:rtl/>
        </w:rPr>
        <w:t xml:space="preserve"> קבעה תבחינים ושלא פועלת בה ועדת תמיכות, </w:t>
      </w:r>
      <w:r w:rsidRPr="00CB14BF">
        <w:rPr>
          <w:rFonts w:eastAsia="Calibri" w:hint="eastAsia"/>
          <w:rtl/>
        </w:rPr>
        <w:t>מסרה</w:t>
      </w:r>
      <w:r w:rsidRPr="00CB14BF">
        <w:rPr>
          <w:rFonts w:eastAsia="Calibri"/>
          <w:rtl/>
        </w:rPr>
        <w:t xml:space="preserve"> </w:t>
      </w:r>
      <w:r w:rsidRPr="00CB14BF">
        <w:rPr>
          <w:rFonts w:eastAsia="Calibri" w:hint="eastAsia"/>
          <w:rtl/>
        </w:rPr>
        <w:t>לצוות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פעלה</w:t>
      </w:r>
      <w:r w:rsidRPr="00CB14BF">
        <w:rPr>
          <w:rFonts w:eastAsia="Calibri"/>
          <w:rtl/>
        </w:rPr>
        <w:t xml:space="preserve"> </w:t>
      </w:r>
      <w:r w:rsidRPr="00CB14BF">
        <w:rPr>
          <w:rFonts w:eastAsia="Calibri" w:hint="eastAsia"/>
          <w:rtl/>
        </w:rPr>
        <w:t>להסדרת</w:t>
      </w:r>
      <w:r w:rsidRPr="00CB14BF">
        <w:rPr>
          <w:rFonts w:eastAsia="Calibri"/>
          <w:rtl/>
        </w:rPr>
        <w:t xml:space="preserve"> </w:t>
      </w:r>
      <w:r w:rsidRPr="00CB14BF">
        <w:rPr>
          <w:rFonts w:eastAsia="Calibri" w:hint="eastAsia"/>
          <w:rtl/>
        </w:rPr>
        <w:t>תקצוב</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עוד קודם למשלוח ה</w:t>
      </w:r>
      <w:r w:rsidR="00715EE9">
        <w:rPr>
          <w:rFonts w:eastAsia="Calibri"/>
          <w:rtl/>
        </w:rPr>
        <w:tab/>
      </w:r>
      <w:r w:rsidRPr="00CB14BF">
        <w:rPr>
          <w:rFonts w:eastAsia="Calibri"/>
          <w:rtl/>
        </w:rPr>
        <w:t xml:space="preserve">שאלון, </w:t>
      </w:r>
      <w:r w:rsidRPr="00CB14BF">
        <w:rPr>
          <w:rFonts w:eastAsia="Calibri" w:hint="eastAsia"/>
          <w:rtl/>
        </w:rPr>
        <w:t>ומתחילת</w:t>
      </w:r>
      <w:r w:rsidRPr="00CB14BF">
        <w:rPr>
          <w:rFonts w:eastAsia="Calibri"/>
          <w:rtl/>
        </w:rPr>
        <w:t xml:space="preserve"> </w:t>
      </w:r>
      <w:r w:rsidRPr="00CB14BF">
        <w:rPr>
          <w:rFonts w:eastAsia="Calibri" w:hint="eastAsia"/>
          <w:rtl/>
        </w:rPr>
        <w:t>שנת</w:t>
      </w:r>
      <w:r w:rsidRPr="00CB14BF">
        <w:rPr>
          <w:rFonts w:eastAsia="Calibri"/>
          <w:rtl/>
        </w:rPr>
        <w:t xml:space="preserve"> 2025 </w:t>
      </w:r>
      <w:r w:rsidRPr="00CB14BF">
        <w:rPr>
          <w:rFonts w:eastAsia="Calibri" w:hint="eastAsia"/>
          <w:rtl/>
        </w:rPr>
        <w:t>החלה</w:t>
      </w:r>
      <w:r w:rsidRPr="00CB14BF">
        <w:rPr>
          <w:rFonts w:eastAsia="Calibri"/>
          <w:rtl/>
        </w:rPr>
        <w:t xml:space="preserve"> </w:t>
      </w:r>
      <w:r w:rsidRPr="00CB14BF">
        <w:rPr>
          <w:rFonts w:eastAsia="Calibri" w:hint="eastAsia"/>
          <w:rtl/>
        </w:rPr>
        <w:t>בהפעלתו</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מתווה</w:t>
      </w:r>
      <w:r w:rsidRPr="00CB14BF">
        <w:rPr>
          <w:rFonts w:eastAsia="Calibri"/>
          <w:rtl/>
        </w:rPr>
        <w:t xml:space="preserve"> </w:t>
      </w:r>
      <w:r w:rsidRPr="00CB14BF">
        <w:rPr>
          <w:rFonts w:eastAsia="Calibri" w:hint="eastAsia"/>
          <w:rtl/>
        </w:rPr>
        <w:t>שבמסגרתו</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תתמוך</w:t>
      </w:r>
      <w:r w:rsidRPr="00CB14BF">
        <w:rPr>
          <w:rFonts w:eastAsia="Calibri"/>
          <w:rtl/>
        </w:rPr>
        <w:t xml:space="preserve"> </w:t>
      </w:r>
      <w:r w:rsidRPr="00CB14BF">
        <w:rPr>
          <w:rFonts w:eastAsia="Calibri" w:hint="eastAsia"/>
          <w:rtl/>
        </w:rPr>
        <w:t>כספית</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הפועלות</w:t>
      </w:r>
      <w:r w:rsidRPr="00CB14BF">
        <w:rPr>
          <w:rFonts w:eastAsia="Calibri"/>
          <w:rtl/>
        </w:rPr>
        <w:t xml:space="preserve"> </w:t>
      </w:r>
      <w:r w:rsidRPr="00CB14BF">
        <w:rPr>
          <w:rFonts w:eastAsia="Calibri" w:hint="eastAsia"/>
          <w:rtl/>
        </w:rPr>
        <w:t>בתחומה</w:t>
      </w:r>
      <w:r w:rsidRPr="00CB14BF">
        <w:rPr>
          <w:rFonts w:eastAsia="Calibri"/>
          <w:rtl/>
        </w:rPr>
        <w:t xml:space="preserve"> </w:t>
      </w:r>
      <w:r w:rsidRPr="00CB14BF">
        <w:rPr>
          <w:rFonts w:eastAsia="Calibri" w:hint="eastAsia"/>
          <w:rtl/>
        </w:rPr>
        <w:t>בתנאים</w:t>
      </w:r>
      <w:r w:rsidRPr="00CB14BF">
        <w:rPr>
          <w:rFonts w:eastAsia="Calibri"/>
          <w:rtl/>
        </w:rPr>
        <w:t xml:space="preserve"> </w:t>
      </w:r>
      <w:r w:rsidRPr="00CB14BF">
        <w:rPr>
          <w:rFonts w:eastAsia="Calibri" w:hint="eastAsia"/>
          <w:rtl/>
        </w:rPr>
        <w:t>שנקבעו</w:t>
      </w:r>
      <w:r w:rsidRPr="00CB14BF">
        <w:rPr>
          <w:rFonts w:eastAsia="Calibri"/>
          <w:rtl/>
        </w:rPr>
        <w:t xml:space="preserve"> </w:t>
      </w:r>
      <w:r w:rsidRPr="00CB14BF">
        <w:rPr>
          <w:rFonts w:eastAsia="Calibri" w:hint="eastAsia"/>
          <w:rtl/>
        </w:rPr>
        <w:t>בו</w:t>
      </w:r>
      <w:r w:rsidRPr="00CB14BF">
        <w:rPr>
          <w:rFonts w:eastAsia="Calibri"/>
          <w:rtl/>
        </w:rPr>
        <w:t>.</w:t>
      </w:r>
      <w:bookmarkEnd w:id="74"/>
      <w:r w:rsidRPr="00CB14BF">
        <w:rPr>
          <w:rFonts w:eastAsia="Calibri"/>
          <w:rtl/>
        </w:rPr>
        <w:t xml:space="preserve"> ב</w:t>
      </w:r>
      <w:r w:rsidRPr="00CB14BF">
        <w:rPr>
          <w:rFonts w:eastAsia="Calibri" w:hint="eastAsia"/>
          <w:rtl/>
        </w:rPr>
        <w:t>מסמך</w:t>
      </w:r>
      <w:r w:rsidRPr="00CB14BF">
        <w:rPr>
          <w:rFonts w:eastAsia="Calibri"/>
          <w:rtl/>
        </w:rPr>
        <w:t xml:space="preserve"> </w:t>
      </w:r>
      <w:r w:rsidRPr="00CB14BF">
        <w:rPr>
          <w:rFonts w:eastAsia="Calibri" w:hint="eastAsia"/>
          <w:rtl/>
        </w:rPr>
        <w:t>שנמסר</w:t>
      </w:r>
      <w:r w:rsidRPr="00CB14BF">
        <w:rPr>
          <w:rFonts w:eastAsia="Calibri"/>
          <w:rtl/>
        </w:rPr>
        <w:t xml:space="preserve"> </w:t>
      </w:r>
      <w:r w:rsidRPr="00CB14BF">
        <w:rPr>
          <w:rFonts w:eastAsia="Calibri" w:hint="eastAsia"/>
          <w:rtl/>
        </w:rPr>
        <w:t>למשרד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נכתב כי המועצה פועלת לטיפוח, פיתוח והעצמה של תנועות הנוער הפועלות בתחומה, והיא תקדם מתווה לעידוד פעילותן בתחומה ולקידום, חיזוק וטיפוח זהות קהילתית, מועצתית וארצית; לחיזוק הקשר בין תנועות הנוער והמועצה וחיזוק תחושת השייכות של המשתתפים למועצה; ולקידום שוויון ואחידות בתקצוב כלל תנועות הנוער הפועלות בתחומה. תנועות נוער שיעמדו בתנאים כדוגמת קידום פעילות קהילתית ביישוב, השתתפות במפגשים וקורסי הדרכה, קיום מפגשים עם תנועות נוער נוספות הפועלות במועצה ועם יישובים שונים במועצה וכדומה, יזכו על פי </w:t>
      </w:r>
      <w:r w:rsidRPr="00CB14BF">
        <w:rPr>
          <w:rFonts w:eastAsia="Calibri" w:hint="eastAsia"/>
          <w:rtl/>
        </w:rPr>
        <w:t>המתווה</w:t>
      </w:r>
      <w:r w:rsidRPr="00CB14BF">
        <w:rPr>
          <w:rFonts w:eastAsia="Calibri"/>
          <w:rtl/>
        </w:rPr>
        <w:t xml:space="preserve"> </w:t>
      </w:r>
      <w:r w:rsidRPr="00CB14BF">
        <w:rPr>
          <w:rFonts w:eastAsia="Calibri" w:hint="eastAsia"/>
          <w:rtl/>
        </w:rPr>
        <w:t>שגיבשה</w:t>
      </w:r>
      <w:r w:rsidRPr="00CB14BF">
        <w:rPr>
          <w:rFonts w:eastAsia="Calibri"/>
          <w:rtl/>
        </w:rPr>
        <w:t xml:space="preserve"> </w:t>
      </w:r>
      <w:r w:rsidRPr="00CB14BF">
        <w:rPr>
          <w:rFonts w:eastAsia="Calibri" w:hint="eastAsia"/>
          <w:rtl/>
        </w:rPr>
        <w:t>המועצה</w:t>
      </w:r>
      <w:r w:rsidRPr="00CB14BF">
        <w:rPr>
          <w:rFonts w:eastAsia="Calibri"/>
          <w:rtl/>
        </w:rPr>
        <w:t xml:space="preserve"> </w:t>
      </w:r>
      <w:r w:rsidRPr="00CB14BF">
        <w:rPr>
          <w:rFonts w:eastAsia="Calibri" w:hint="eastAsia"/>
          <w:rtl/>
        </w:rPr>
        <w:t>במימון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מתנדבים</w:t>
      </w:r>
      <w:r w:rsidRPr="00CB14BF">
        <w:rPr>
          <w:rFonts w:eastAsia="Calibri"/>
          <w:rtl/>
        </w:rPr>
        <w:t xml:space="preserve"> </w:t>
      </w:r>
      <w:r w:rsidRPr="00CB14BF">
        <w:rPr>
          <w:rFonts w:eastAsia="Calibri" w:hint="eastAsia"/>
          <w:rtl/>
        </w:rPr>
        <w:t>ומגוריהם</w:t>
      </w:r>
      <w:r w:rsidRPr="00CB14BF">
        <w:rPr>
          <w:rFonts w:eastAsia="Calibri"/>
          <w:rtl/>
        </w:rPr>
        <w:t xml:space="preserve">, </w:t>
      </w:r>
      <w:r w:rsidRPr="00CB14BF">
        <w:rPr>
          <w:rFonts w:eastAsia="Calibri" w:hint="eastAsia"/>
          <w:rtl/>
        </w:rPr>
        <w:t>בהסעות</w:t>
      </w:r>
      <w:r w:rsidRPr="00CB14BF">
        <w:rPr>
          <w:rFonts w:eastAsia="Calibri"/>
          <w:rtl/>
        </w:rPr>
        <w:t xml:space="preserve"> וכן </w:t>
      </w:r>
      <w:r w:rsidRPr="00CB14BF">
        <w:rPr>
          <w:rFonts w:eastAsia="Calibri" w:hint="eastAsia"/>
          <w:rtl/>
        </w:rPr>
        <w:t>תקציב</w:t>
      </w:r>
      <w:r w:rsidRPr="00CB14BF">
        <w:rPr>
          <w:rFonts w:eastAsia="Calibri"/>
          <w:rtl/>
        </w:rPr>
        <w:t xml:space="preserve"> לתנועה בסכום של 100 ש"ח לחניך רשום.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המועצה</w:t>
      </w:r>
      <w:r w:rsidRPr="00CB14BF">
        <w:rPr>
          <w:rFonts w:eastAsia="Calibri"/>
          <w:rtl/>
        </w:rPr>
        <w:t xml:space="preserve"> האזורית </w:t>
      </w:r>
      <w:r w:rsidRPr="00CB14BF">
        <w:rPr>
          <w:rFonts w:eastAsia="Calibri" w:hint="eastAsia"/>
          <w:b/>
          <w:bCs/>
          <w:rtl/>
        </w:rPr>
        <w:t>מטה</w:t>
      </w:r>
      <w:r w:rsidRPr="00CB14BF">
        <w:rPr>
          <w:rFonts w:eastAsia="Calibri"/>
          <w:b/>
          <w:bCs/>
          <w:rtl/>
        </w:rPr>
        <w:t xml:space="preserve"> </w:t>
      </w:r>
      <w:r w:rsidRPr="00CB14BF">
        <w:rPr>
          <w:rFonts w:eastAsia="Calibri" w:hint="eastAsia"/>
          <w:b/>
          <w:bCs/>
          <w:rtl/>
        </w:rPr>
        <w:t>יהודה</w:t>
      </w:r>
      <w:r w:rsidRPr="00CB14BF">
        <w:rPr>
          <w:rFonts w:eastAsia="Calibri"/>
          <w:rtl/>
        </w:rPr>
        <w:t xml:space="preserve"> מסרה בתגובתה ממרץ 2026 </w:t>
      </w:r>
      <w:r w:rsidRPr="00CB14BF">
        <w:rPr>
          <w:rFonts w:eastAsia="Calibri" w:hint="eastAsia"/>
          <w:rtl/>
        </w:rPr>
        <w:t>כי</w:t>
      </w:r>
      <w:r w:rsidRPr="00CB14BF">
        <w:rPr>
          <w:rFonts w:eastAsia="Calibri"/>
          <w:rtl/>
        </w:rPr>
        <w:t xml:space="preserve"> תמיכתה בתנועות הנוער כוללת רכיבים נוספים ובהם השתתפות בשכר רכזי פעילות תנועות הנוער. </w:t>
      </w:r>
    </w:p>
    <w:bookmarkEnd w:id="73"/>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דימונה</w:t>
      </w:r>
      <w:r w:rsidRPr="00CB14BF">
        <w:rPr>
          <w:rFonts w:eastAsia="Calibri"/>
          <w:rtl/>
        </w:rPr>
        <w:t xml:space="preserve">, </w:t>
      </w:r>
      <w:r w:rsidRPr="00CB14BF">
        <w:rPr>
          <w:rFonts w:eastAsia="Calibri" w:hint="eastAsia"/>
          <w:rtl/>
        </w:rPr>
        <w:t>אשר</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אף</w:t>
      </w:r>
      <w:r w:rsidRPr="00CB14BF">
        <w:rPr>
          <w:rFonts w:eastAsia="Calibri"/>
          <w:rtl/>
        </w:rPr>
        <w:t xml:space="preserve"> </w:t>
      </w:r>
      <w:r w:rsidRPr="00CB14BF">
        <w:rPr>
          <w:rFonts w:eastAsia="Calibri" w:hint="eastAsia"/>
          <w:rtl/>
        </w:rPr>
        <w:t>שפועלת</w:t>
      </w:r>
      <w:r w:rsidRPr="00CB14BF">
        <w:rPr>
          <w:rFonts w:eastAsia="Calibri"/>
          <w:rtl/>
        </w:rPr>
        <w:t xml:space="preserve"> </w:t>
      </w:r>
      <w:r w:rsidRPr="00CB14BF">
        <w:rPr>
          <w:rFonts w:eastAsia="Calibri" w:hint="eastAsia"/>
          <w:rtl/>
        </w:rPr>
        <w:t>בה</w:t>
      </w:r>
      <w:r w:rsidRPr="00CB14BF">
        <w:rPr>
          <w:rFonts w:eastAsia="Calibri"/>
          <w:rtl/>
        </w:rPr>
        <w:t xml:space="preserve"> </w:t>
      </w:r>
      <w:r w:rsidRPr="00CB14BF">
        <w:rPr>
          <w:rFonts w:eastAsia="Calibri" w:hint="eastAsia"/>
          <w:rtl/>
        </w:rPr>
        <w:t>ועדת</w:t>
      </w:r>
      <w:r w:rsidRPr="00CB14BF">
        <w:rPr>
          <w:rFonts w:eastAsia="Calibri"/>
          <w:rtl/>
        </w:rPr>
        <w:t xml:space="preserve"> </w:t>
      </w:r>
      <w:r w:rsidRPr="00CB14BF">
        <w:rPr>
          <w:rFonts w:eastAsia="Calibri" w:hint="eastAsia"/>
          <w:rtl/>
        </w:rPr>
        <w:t>תמיכות</w:t>
      </w:r>
      <w:r w:rsidRPr="00CB14BF">
        <w:rPr>
          <w:rFonts w:eastAsia="Calibri"/>
          <w:rtl/>
        </w:rPr>
        <w:t xml:space="preserve"> ו</w:t>
      </w:r>
      <w:r w:rsidRPr="00CB14BF">
        <w:rPr>
          <w:rFonts w:eastAsia="Calibri" w:hint="eastAsia"/>
          <w:rtl/>
        </w:rPr>
        <w:t>על</w:t>
      </w:r>
      <w:r w:rsidRPr="00CB14BF">
        <w:rPr>
          <w:rFonts w:eastAsia="Calibri"/>
          <w:rtl/>
        </w:rPr>
        <w:t xml:space="preserve"> </w:t>
      </w:r>
      <w:r w:rsidRPr="00CB14BF">
        <w:rPr>
          <w:rFonts w:eastAsia="Calibri" w:hint="eastAsia"/>
          <w:rtl/>
        </w:rPr>
        <w:t>אף</w:t>
      </w:r>
      <w:r w:rsidRPr="00CB14BF">
        <w:rPr>
          <w:rFonts w:eastAsia="Calibri"/>
          <w:rtl/>
        </w:rPr>
        <w:t xml:space="preserve"> </w:t>
      </w:r>
      <w:r w:rsidRPr="00CB14BF">
        <w:rPr>
          <w:rFonts w:eastAsia="Calibri" w:hint="eastAsia"/>
          <w:rtl/>
        </w:rPr>
        <w:t>שהיא</w:t>
      </w:r>
      <w:r w:rsidRPr="00CB14BF">
        <w:rPr>
          <w:rFonts w:eastAsia="Calibri"/>
          <w:rtl/>
        </w:rPr>
        <w:t xml:space="preserve"> קבעה תבחינים </w:t>
      </w:r>
      <w:r w:rsidRPr="00CB14BF">
        <w:rPr>
          <w:rFonts w:eastAsia="Calibri" w:hint="eastAsia"/>
          <w:rtl/>
        </w:rPr>
        <w:t>לתמיכה</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בחרה</w:t>
      </w:r>
      <w:r w:rsidRPr="00CB14BF">
        <w:rPr>
          <w:rFonts w:eastAsia="Calibri"/>
          <w:rtl/>
        </w:rPr>
        <w:t xml:space="preserve"> </w:t>
      </w:r>
      <w:r w:rsidRPr="00CB14BF">
        <w:rPr>
          <w:rFonts w:eastAsia="Calibri" w:hint="eastAsia"/>
          <w:rtl/>
        </w:rPr>
        <w:t>שלא</w:t>
      </w:r>
      <w:r w:rsidRPr="00CB14BF">
        <w:rPr>
          <w:rFonts w:eastAsia="Calibri"/>
          <w:rtl/>
        </w:rPr>
        <w:t xml:space="preserve"> </w:t>
      </w:r>
      <w:r w:rsidRPr="00CB14BF">
        <w:rPr>
          <w:rFonts w:eastAsia="Calibri" w:hint="eastAsia"/>
          <w:rtl/>
        </w:rPr>
        <w:t>לתמוך</w:t>
      </w:r>
      <w:r w:rsidRPr="00CB14BF">
        <w:rPr>
          <w:rFonts w:eastAsia="Calibri"/>
          <w:rtl/>
        </w:rPr>
        <w:t xml:space="preserve"> בתנועות הנוער </w:t>
      </w:r>
      <w:r w:rsidRPr="00CB14BF">
        <w:rPr>
          <w:rFonts w:eastAsia="Calibri" w:hint="eastAsia"/>
          <w:rtl/>
        </w:rPr>
        <w:t>הפועלות</w:t>
      </w:r>
      <w:r w:rsidRPr="00CB14BF">
        <w:rPr>
          <w:rFonts w:eastAsia="Calibri"/>
          <w:rtl/>
        </w:rPr>
        <w:t xml:space="preserve"> </w:t>
      </w:r>
      <w:r w:rsidRPr="00CB14BF">
        <w:rPr>
          <w:rFonts w:eastAsia="Calibri" w:hint="eastAsia"/>
          <w:rtl/>
        </w:rPr>
        <w:t>בתחום</w:t>
      </w:r>
      <w:r w:rsidRPr="00CB14BF">
        <w:rPr>
          <w:rFonts w:eastAsia="Calibri"/>
          <w:rtl/>
        </w:rPr>
        <w:t xml:space="preserve"> </w:t>
      </w:r>
      <w:r w:rsidRPr="00CB14BF">
        <w:rPr>
          <w:rFonts w:eastAsia="Calibri" w:hint="eastAsia"/>
          <w:rtl/>
        </w:rPr>
        <w:t>שיפוטה</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ישיר</w:t>
      </w:r>
      <w:r w:rsidRPr="00CB14BF">
        <w:rPr>
          <w:rFonts w:eastAsia="Calibri"/>
          <w:rtl/>
        </w:rPr>
        <w:t xml:space="preserve"> </w:t>
      </w:r>
      <w:r w:rsidRPr="00CB14BF">
        <w:rPr>
          <w:rFonts w:eastAsia="Calibri" w:hint="eastAsia"/>
          <w:rtl/>
        </w:rPr>
        <w:t>אלא</w:t>
      </w:r>
      <w:r w:rsidRPr="00CB14BF">
        <w:rPr>
          <w:rFonts w:eastAsia="Calibri"/>
          <w:rtl/>
        </w:rPr>
        <w:t xml:space="preserve"> </w:t>
      </w:r>
      <w:r w:rsidRPr="00CB14BF">
        <w:rPr>
          <w:rFonts w:eastAsia="Calibri" w:hint="eastAsia"/>
          <w:rtl/>
        </w:rPr>
        <w:t>באמצעות</w:t>
      </w:r>
      <w:r w:rsidRPr="00CB14BF">
        <w:rPr>
          <w:rFonts w:eastAsia="Calibri"/>
          <w:rtl/>
        </w:rPr>
        <w:t xml:space="preserve"> התקשרויות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הנוער עם </w:t>
      </w:r>
      <w:r w:rsidRPr="00CB14BF">
        <w:rPr>
          <w:rFonts w:eastAsia="Calibri" w:hint="eastAsia"/>
          <w:rtl/>
        </w:rPr>
        <w:t>המתנ</w:t>
      </w:r>
      <w:r w:rsidRPr="00CB14BF">
        <w:rPr>
          <w:rFonts w:eastAsia="Calibri"/>
          <w:rtl/>
        </w:rPr>
        <w:t xml:space="preserve">"ס </w:t>
      </w:r>
      <w:r w:rsidRPr="00CB14BF">
        <w:rPr>
          <w:rFonts w:eastAsia="Calibri" w:hint="eastAsia"/>
          <w:rtl/>
        </w:rPr>
        <w:t>העירוני</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אחד</w:t>
      </w:r>
      <w:r w:rsidRPr="00CB14BF">
        <w:rPr>
          <w:rFonts w:eastAsia="Calibri"/>
          <w:rtl/>
        </w:rPr>
        <w:t xml:space="preserve"> </w:t>
      </w:r>
      <w:r w:rsidRPr="00CB14BF">
        <w:rPr>
          <w:rFonts w:eastAsia="Calibri" w:hint="eastAsia"/>
          <w:rtl/>
        </w:rPr>
        <w:t>מההסכמים</w:t>
      </w:r>
      <w:r w:rsidRPr="00CB14BF">
        <w:rPr>
          <w:rFonts w:eastAsia="Calibri"/>
          <w:rtl/>
        </w:rPr>
        <w:t xml:space="preserve"> </w:t>
      </w:r>
      <w:r w:rsidRPr="00CB14BF">
        <w:rPr>
          <w:rFonts w:eastAsia="Calibri" w:hint="eastAsia"/>
          <w:rtl/>
        </w:rPr>
        <w:t>נקבע</w:t>
      </w:r>
      <w:r w:rsidRPr="00CB14BF">
        <w:rPr>
          <w:rFonts w:eastAsia="Calibri"/>
          <w:rtl/>
        </w:rPr>
        <w:t xml:space="preserve"> </w:t>
      </w:r>
      <w:r w:rsidRPr="00CB14BF">
        <w:rPr>
          <w:rFonts w:eastAsia="Calibri" w:hint="eastAsia"/>
          <w:rtl/>
        </w:rPr>
        <w:t>גובה</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שונה</w:t>
      </w:r>
      <w:r w:rsidRPr="00CB14BF">
        <w:rPr>
          <w:rFonts w:eastAsia="Calibri"/>
          <w:rtl/>
        </w:rPr>
        <w:t xml:space="preserve"> </w:t>
      </w:r>
      <w:r w:rsidRPr="00CB14BF">
        <w:rPr>
          <w:rFonts w:eastAsia="Calibri" w:hint="eastAsia"/>
          <w:rtl/>
        </w:rPr>
        <w:t>שתעביר</w:t>
      </w:r>
      <w:r w:rsidRPr="00CB14BF">
        <w:rPr>
          <w:rFonts w:eastAsia="Calibri"/>
          <w:rtl/>
        </w:rPr>
        <w:t xml:space="preserve"> </w:t>
      </w:r>
      <w:r w:rsidRPr="00CB14BF">
        <w:rPr>
          <w:rFonts w:eastAsia="Calibri" w:hint="eastAsia"/>
          <w:rtl/>
        </w:rPr>
        <w:t>העירייה</w:t>
      </w:r>
      <w:r w:rsidRPr="00CB14BF">
        <w:rPr>
          <w:rFonts w:eastAsia="Calibri"/>
          <w:rtl/>
        </w:rPr>
        <w:t xml:space="preserve"> </w:t>
      </w:r>
      <w:r w:rsidRPr="00CB14BF">
        <w:rPr>
          <w:rFonts w:eastAsia="Calibri" w:hint="eastAsia"/>
          <w:rtl/>
        </w:rPr>
        <w:t>לתנועה</w:t>
      </w:r>
      <w:r w:rsidRPr="00CB14BF">
        <w:rPr>
          <w:rFonts w:eastAsia="Calibri"/>
          <w:rtl/>
        </w:rPr>
        <w:t xml:space="preserve"> שלא על פי קריטריונים אחידים. על פי מענה העירייה לשאלון של משרד מבקר המדינה, </w:t>
      </w:r>
      <w:bookmarkStart w:id="75" w:name="_Hlk221789866"/>
      <w:r w:rsidRPr="00CB14BF">
        <w:rPr>
          <w:rFonts w:eastAsia="Calibri"/>
          <w:rtl/>
        </w:rPr>
        <w:t>תנועת הצופים קיבלה באמצעות המתנ"ס 140,000 ש"ח גם ב-2022 וגם ב-2023 ובשנת 2024 קיבלה 100,000 ש"ח; תנועת בני עקיבא קיבלה בדרך זו 70,000 ש"ח ב-2022 ו-90,000 ש"ח לשנה בשנים 202</w:t>
      </w:r>
      <w:r w:rsidRPr="00CB14BF">
        <w:rPr>
          <w:rFonts w:eastAsia="Calibri" w:hint="cs"/>
          <w:rtl/>
        </w:rPr>
        <w:t xml:space="preserve">3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4</w:t>
      </w:r>
      <w:r w:rsidRPr="00CB14BF">
        <w:rPr>
          <w:rFonts w:eastAsia="Calibri"/>
          <w:rtl/>
        </w:rPr>
        <w:t>; ותנועת הנוער העובד והלומד קיבלה 60,000 ש"ח לשנה בשנים 202</w:t>
      </w:r>
      <w:r w:rsidRPr="00CB14BF">
        <w:rPr>
          <w:rFonts w:eastAsia="Calibri" w:hint="cs"/>
          <w:rtl/>
        </w:rPr>
        <w:t xml:space="preserve">2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3</w:t>
      </w:r>
      <w:r w:rsidRPr="00CB14BF">
        <w:rPr>
          <w:rFonts w:eastAsia="Calibri"/>
          <w:rtl/>
        </w:rPr>
        <w:t xml:space="preserve">, ואילו בשנת 2024 בעקבות ירידה דרסטית בהיקף הפעילות הועברו אליה רק 30,000 ש"ח. </w:t>
      </w:r>
      <w:bookmarkEnd w:id="75"/>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בדוח</w:t>
      </w:r>
      <w:r w:rsidRPr="00CB14BF">
        <w:rPr>
          <w:rFonts w:eastAsia="Calibri"/>
          <w:rtl/>
        </w:rPr>
        <w:t xml:space="preserve"> מבקר המדינה בעניין פעולות הרשויות המקומיות באמצעות מרכזים קהילתיים לתרבות, נוער וספורט (מתנ"סים), משנת 2020, נמצא כי רשויות מקומיות השתמשו במתנ"ס כצינור להעברת כספים לתנועות הנוער, ובכך הן עקפו הלכה למעשה את נוהל התמיכות ופעלו שלא בהתאם לכללי </w:t>
      </w:r>
      <w:r w:rsidRPr="00CB14BF">
        <w:rPr>
          <w:rFonts w:eastAsia="Calibri" w:hint="eastAsia"/>
          <w:rtl/>
        </w:rPr>
        <w:t>המינהל</w:t>
      </w:r>
      <w:r w:rsidRPr="00CB14BF">
        <w:rPr>
          <w:rFonts w:eastAsia="Calibri"/>
          <w:rtl/>
        </w:rPr>
        <w:t xml:space="preserve"> התקין</w:t>
      </w:r>
      <w:r>
        <w:rPr>
          <w:rFonts w:eastAsia="Calibri"/>
          <w:vertAlign w:val="superscript"/>
          <w:rtl/>
        </w:rPr>
        <w:footnoteReference w:id="55"/>
      </w:r>
      <w:r w:rsidRPr="00CB14BF">
        <w:rPr>
          <w:rFonts w:eastAsia="Calibri"/>
          <w:rtl/>
        </w:rPr>
        <w:t xml:space="preserve">. </w:t>
      </w:r>
      <w:r w:rsidRPr="00CB14BF">
        <w:rPr>
          <w:rFonts w:eastAsia="Calibri" w:hint="eastAsia"/>
          <w:rtl/>
        </w:rPr>
        <w:t>החברה</w:t>
      </w:r>
      <w:r w:rsidRPr="00CB14BF">
        <w:rPr>
          <w:rFonts w:eastAsia="Calibri"/>
          <w:rtl/>
        </w:rPr>
        <w:t xml:space="preserve"> </w:t>
      </w:r>
      <w:r w:rsidRPr="00CB14BF">
        <w:rPr>
          <w:rFonts w:eastAsia="Calibri" w:hint="eastAsia"/>
          <w:rtl/>
        </w:rPr>
        <w:t>למתנ</w:t>
      </w:r>
      <w:r w:rsidRPr="00CB14BF">
        <w:rPr>
          <w:rFonts w:eastAsia="Calibri"/>
          <w:rtl/>
        </w:rPr>
        <w:t xml:space="preserve">"סים </w:t>
      </w:r>
      <w:r w:rsidRPr="00CB14BF">
        <w:rPr>
          <w:rFonts w:eastAsia="Calibri" w:hint="eastAsia"/>
          <w:rtl/>
        </w:rPr>
        <w:t>השיבה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כך</w:t>
      </w:r>
      <w:r w:rsidRPr="00CB14BF">
        <w:rPr>
          <w:rFonts w:eastAsia="Calibri"/>
          <w:rtl/>
        </w:rPr>
        <w:t xml:space="preserve"> </w:t>
      </w:r>
      <w:r w:rsidRPr="00CB14BF">
        <w:rPr>
          <w:rFonts w:eastAsia="Calibri" w:hint="eastAsia"/>
          <w:rtl/>
        </w:rPr>
        <w:t>למשרד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מתנגדת</w:t>
      </w:r>
      <w:r w:rsidRPr="00CB14BF">
        <w:rPr>
          <w:rFonts w:eastAsia="Calibri"/>
          <w:rtl/>
        </w:rPr>
        <w:t xml:space="preserve"> </w:t>
      </w:r>
      <w:r w:rsidRPr="00CB14BF">
        <w:rPr>
          <w:rFonts w:eastAsia="Calibri" w:hint="eastAsia"/>
          <w:rtl/>
        </w:rPr>
        <w:t>נחרצות</w:t>
      </w:r>
      <w:r w:rsidRPr="00CB14BF">
        <w:rPr>
          <w:rFonts w:eastAsia="Calibri"/>
          <w:rtl/>
        </w:rPr>
        <w:t xml:space="preserve"> </w:t>
      </w:r>
      <w:r w:rsidRPr="00CB14BF">
        <w:rPr>
          <w:rFonts w:eastAsia="Calibri" w:hint="eastAsia"/>
          <w:rtl/>
        </w:rPr>
        <w:t>להעברת</w:t>
      </w:r>
      <w:r w:rsidRPr="00CB14BF">
        <w:rPr>
          <w:rFonts w:eastAsia="Calibri"/>
          <w:rtl/>
        </w:rPr>
        <w:t xml:space="preserve"> "תקציבי </w:t>
      </w:r>
      <w:r w:rsidRPr="00CB14BF">
        <w:rPr>
          <w:rFonts w:eastAsia="Calibri" w:hint="eastAsia"/>
          <w:rtl/>
        </w:rPr>
        <w:t>צינור</w:t>
      </w:r>
      <w:r w:rsidRPr="00CB14BF">
        <w:rPr>
          <w:rFonts w:eastAsia="Calibri"/>
          <w:rtl/>
        </w:rPr>
        <w:t xml:space="preserve">", </w:t>
      </w:r>
      <w:r w:rsidRPr="00CB14BF">
        <w:rPr>
          <w:rFonts w:eastAsia="Calibri" w:hint="eastAsia"/>
          <w:rtl/>
        </w:rPr>
        <w:t>וכי</w:t>
      </w:r>
      <w:r w:rsidRPr="00CB14BF">
        <w:rPr>
          <w:rFonts w:eastAsia="Calibri"/>
          <w:rtl/>
        </w:rPr>
        <w:t xml:space="preserve"> </w:t>
      </w:r>
      <w:r w:rsidRPr="00CB14BF">
        <w:rPr>
          <w:rFonts w:eastAsia="Calibri" w:hint="eastAsia"/>
          <w:rtl/>
        </w:rPr>
        <w:t>הנושא</w:t>
      </w:r>
      <w:r w:rsidRPr="00CB14BF">
        <w:rPr>
          <w:rFonts w:eastAsia="Calibri"/>
          <w:rtl/>
        </w:rPr>
        <w:t xml:space="preserve"> </w:t>
      </w:r>
      <w:r w:rsidRPr="00CB14BF">
        <w:rPr>
          <w:rFonts w:eastAsia="Calibri" w:hint="eastAsia"/>
          <w:rtl/>
        </w:rPr>
        <w:t>הובהר</w:t>
      </w:r>
      <w:r w:rsidRPr="00CB14BF">
        <w:rPr>
          <w:rFonts w:eastAsia="Calibri"/>
          <w:rtl/>
        </w:rPr>
        <w:t xml:space="preserve"> </w:t>
      </w:r>
      <w:r w:rsidRPr="00CB14BF">
        <w:rPr>
          <w:rFonts w:eastAsia="Calibri" w:hint="eastAsia"/>
          <w:rtl/>
        </w:rPr>
        <w:t>שוב</w:t>
      </w:r>
      <w:r w:rsidRPr="00CB14BF">
        <w:rPr>
          <w:rFonts w:eastAsia="Calibri"/>
          <w:rtl/>
        </w:rPr>
        <w:t xml:space="preserve"> </w:t>
      </w:r>
      <w:r w:rsidRPr="00CB14BF">
        <w:rPr>
          <w:rFonts w:eastAsia="Calibri" w:hint="eastAsia"/>
          <w:rtl/>
        </w:rPr>
        <w:t>בקובץ</w:t>
      </w:r>
      <w:r w:rsidRPr="00CB14BF">
        <w:rPr>
          <w:rFonts w:eastAsia="Calibri"/>
          <w:rtl/>
        </w:rPr>
        <w:t xml:space="preserve"> </w:t>
      </w:r>
      <w:r w:rsidRPr="00CB14BF">
        <w:rPr>
          <w:rFonts w:eastAsia="Calibri" w:hint="eastAsia"/>
          <w:rtl/>
        </w:rPr>
        <w:t>הנחיות</w:t>
      </w:r>
      <w:r w:rsidRPr="00CB14BF">
        <w:rPr>
          <w:rFonts w:eastAsia="Calibri"/>
          <w:rtl/>
        </w:rPr>
        <w:t xml:space="preserve"> </w:t>
      </w:r>
      <w:r w:rsidRPr="00CB14BF">
        <w:rPr>
          <w:rFonts w:eastAsia="Calibri" w:hint="eastAsia"/>
          <w:rtl/>
        </w:rPr>
        <w:t>שמועבר</w:t>
      </w:r>
      <w:r w:rsidRPr="00CB14BF">
        <w:rPr>
          <w:rFonts w:eastAsia="Calibri"/>
          <w:rtl/>
        </w:rPr>
        <w:t xml:space="preserve"> </w:t>
      </w:r>
      <w:r w:rsidRPr="00CB14BF">
        <w:rPr>
          <w:rFonts w:eastAsia="Calibri" w:hint="eastAsia"/>
          <w:rtl/>
        </w:rPr>
        <w:t>למנהלי</w:t>
      </w:r>
      <w:r w:rsidRPr="00CB14BF">
        <w:rPr>
          <w:rFonts w:eastAsia="Calibri"/>
          <w:rtl/>
        </w:rPr>
        <w:t xml:space="preserve"> </w:t>
      </w:r>
      <w:r w:rsidRPr="00CB14BF">
        <w:rPr>
          <w:rFonts w:eastAsia="Calibri" w:hint="eastAsia"/>
          <w:rtl/>
        </w:rPr>
        <w:t>המרכזים</w:t>
      </w:r>
      <w:r w:rsidRPr="00CB14BF">
        <w:rPr>
          <w:rFonts w:eastAsia="Calibri"/>
          <w:rtl/>
        </w:rPr>
        <w:t xml:space="preserve"> </w:t>
      </w:r>
      <w:r w:rsidRPr="00CB14BF">
        <w:rPr>
          <w:rFonts w:eastAsia="Calibri" w:hint="eastAsia"/>
          <w:rtl/>
        </w:rPr>
        <w:t>הקהילתיים</w:t>
      </w:r>
      <w:r w:rsidRPr="00CB14BF">
        <w:rPr>
          <w:rFonts w:eastAsia="Calibri"/>
          <w:rtl/>
        </w:rPr>
        <w:t xml:space="preserve"> </w:t>
      </w:r>
      <w:r w:rsidRPr="00CB14BF">
        <w:rPr>
          <w:rFonts w:eastAsia="Calibri" w:hint="eastAsia"/>
          <w:rtl/>
        </w:rPr>
        <w:t>בעקבות</w:t>
      </w:r>
      <w:r w:rsidRPr="00CB14BF">
        <w:rPr>
          <w:rFonts w:eastAsia="Calibri"/>
          <w:rtl/>
        </w:rPr>
        <w:t xml:space="preserve"> </w:t>
      </w:r>
      <w:r w:rsidRPr="00CB14BF">
        <w:rPr>
          <w:rFonts w:eastAsia="Calibri" w:hint="eastAsia"/>
          <w:rtl/>
        </w:rPr>
        <w:t>הביקורת</w:t>
      </w:r>
      <w:r w:rsidRPr="00CB14BF">
        <w:rPr>
          <w:rFonts w:eastAsia="Calibri"/>
          <w:rtl/>
        </w:rPr>
        <w:t>.</w:t>
      </w:r>
    </w:p>
    <w:p w:rsidR="00CB14BF" w:rsidRPr="00CB14BF" w:rsidP="00CB14BF">
      <w:pPr>
        <w:spacing w:line="269" w:lineRule="auto"/>
        <w:ind w:left="312"/>
        <w:rPr>
          <w:rFonts w:eastAsia="Calibri"/>
          <w:b/>
          <w:bCs/>
          <w:rtl/>
        </w:rPr>
      </w:pPr>
      <w:r w:rsidRPr="00CB14BF">
        <w:rPr>
          <w:rFonts w:eastAsia="Calibri" w:hint="eastAsia"/>
          <w:b/>
          <w:bCs/>
          <w:rtl/>
        </w:rPr>
        <w:t>תמיכה</w:t>
      </w:r>
      <w:r w:rsidRPr="00CB14BF">
        <w:rPr>
          <w:rFonts w:eastAsia="Calibri"/>
          <w:b/>
          <w:bCs/>
          <w:rtl/>
        </w:rPr>
        <w:t xml:space="preserve"> בפעילות תנועות הנוער </w:t>
      </w:r>
      <w:r w:rsidRPr="00CB14BF">
        <w:rPr>
          <w:rFonts w:eastAsia="Calibri" w:hint="eastAsia"/>
          <w:b/>
          <w:bCs/>
          <w:rtl/>
        </w:rPr>
        <w:t>שלא</w:t>
      </w:r>
      <w:r w:rsidRPr="00CB14BF">
        <w:rPr>
          <w:rFonts w:eastAsia="Calibri"/>
          <w:b/>
          <w:bCs/>
          <w:rtl/>
        </w:rPr>
        <w:t xml:space="preserve"> </w:t>
      </w:r>
      <w:r w:rsidRPr="00CB14BF">
        <w:rPr>
          <w:rFonts w:eastAsia="Calibri" w:hint="eastAsia"/>
          <w:b/>
          <w:bCs/>
          <w:rtl/>
        </w:rPr>
        <w:t>בהתאם</w:t>
      </w:r>
      <w:r w:rsidRPr="00CB14BF">
        <w:rPr>
          <w:rFonts w:eastAsia="Calibri"/>
          <w:b/>
          <w:bCs/>
          <w:rtl/>
        </w:rPr>
        <w:t xml:space="preserve"> </w:t>
      </w:r>
      <w:r w:rsidRPr="00CB14BF">
        <w:rPr>
          <w:rFonts w:eastAsia="Calibri" w:hint="eastAsia"/>
          <w:b/>
          <w:bCs/>
          <w:rtl/>
        </w:rPr>
        <w:t>לנוהל</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במוסדות</w:t>
      </w:r>
      <w:r w:rsidRPr="00CB14BF">
        <w:rPr>
          <w:rFonts w:eastAsia="Calibri"/>
          <w:b/>
          <w:bCs/>
          <w:rtl/>
        </w:rPr>
        <w:t xml:space="preserve"> </w:t>
      </w:r>
      <w:r w:rsidRPr="00CB14BF">
        <w:rPr>
          <w:rFonts w:eastAsia="Calibri" w:hint="eastAsia"/>
          <w:b/>
          <w:bCs/>
          <w:rtl/>
        </w:rPr>
        <w:t>ציבור</w:t>
      </w:r>
      <w:r w:rsidRPr="00CB14BF">
        <w:rPr>
          <w:rFonts w:eastAsia="Calibri"/>
          <w:b/>
          <w:bCs/>
          <w:rtl/>
        </w:rPr>
        <w:t xml:space="preserve"> אינה מותרת </w:t>
      </w:r>
      <w:r w:rsidRPr="00CB14BF">
        <w:rPr>
          <w:rFonts w:eastAsia="Calibri" w:hint="eastAsia"/>
          <w:b/>
          <w:bCs/>
          <w:rtl/>
        </w:rPr>
        <w:t>ופוגעת</w:t>
      </w:r>
      <w:r w:rsidRPr="00CB14BF">
        <w:rPr>
          <w:rFonts w:eastAsia="Calibri"/>
          <w:b/>
          <w:bCs/>
          <w:rtl/>
        </w:rPr>
        <w:t xml:space="preserve"> בעקרונות השקיפות והשוויון, המחייבים כל גוף ציבורי התומך במוסדות ציבור הפועלים בתחומה המוניציפלי של הרשות המקומית בנושאי חינוך, דת, מדע, תרבות, רווחה ועוד. נוסף על עקרונות השקיפות והשוויון, העברת תמיכות בהתאם לנוהל התמיכות מקדמת גם את עקרונות </w:t>
      </w:r>
      <w:r w:rsidRPr="00CB14BF">
        <w:rPr>
          <w:rFonts w:eastAsia="Calibri" w:hint="eastAsia"/>
          <w:b/>
          <w:bCs/>
          <w:rtl/>
        </w:rPr>
        <w:t>המינהל</w:t>
      </w:r>
      <w:r w:rsidRPr="00CB14BF">
        <w:rPr>
          <w:rFonts w:eastAsia="Calibri"/>
          <w:b/>
          <w:bCs/>
          <w:rtl/>
        </w:rPr>
        <w:t xml:space="preserve"> התקין, החיסכון והיעילות כמו גם מניעת פגיעה בטוהר המידות.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b/>
          <w:bCs/>
          <w:rtl/>
        </w:rPr>
      </w:pPr>
      <w:bookmarkStart w:id="76" w:name="_Hlk221204199"/>
      <w:r w:rsidRPr="00CB14BF">
        <w:rPr>
          <w:rFonts w:eastAsia="Calibri" w:hint="eastAsia"/>
          <w:b/>
          <w:bCs/>
          <w:rtl/>
        </w:rPr>
        <w:t>הביקורת</w:t>
      </w:r>
      <w:r w:rsidRPr="00CB14BF">
        <w:rPr>
          <w:rFonts w:eastAsia="Calibri"/>
          <w:b/>
          <w:bCs/>
          <w:rtl/>
        </w:rPr>
        <w:t xml:space="preserve"> העלתה כי המועצה האזורית מטה יהודה ועיריית דימונה בחרו לתמוך בתנועות הנוער שלא על פי נוהל התמיכות. אך בעוד המועצה האזורית מטה יהודה גיבשה </w:t>
      </w:r>
      <w:r w:rsidRPr="00CB14BF">
        <w:rPr>
          <w:rFonts w:eastAsia="Calibri" w:hint="eastAsia"/>
          <w:b/>
          <w:bCs/>
          <w:rtl/>
        </w:rPr>
        <w:t>מתווה</w:t>
      </w:r>
      <w:r w:rsidRPr="00CB14BF">
        <w:rPr>
          <w:rFonts w:eastAsia="Calibri"/>
          <w:b/>
          <w:bCs/>
          <w:rtl/>
        </w:rPr>
        <w:t xml:space="preserve"> פנימי לתמיכה בתנועות הנוער, עיריית דימונה בחרה לתמוך בהן באמצעות התקשרויות המתנ"ס עם כל אחת מהתנועות ללא קביעת תבחינים כלשהם לתמיכה.</w:t>
      </w:r>
      <w:bookmarkEnd w:id="76"/>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המועצה</w:t>
      </w:r>
      <w:r w:rsidRPr="00CB14BF">
        <w:rPr>
          <w:rFonts w:eastAsia="Calibri"/>
          <w:rtl/>
        </w:rPr>
        <w:t xml:space="preserve"> </w:t>
      </w:r>
      <w:r w:rsidRPr="00CB14BF">
        <w:rPr>
          <w:rFonts w:eastAsia="Calibri" w:hint="eastAsia"/>
          <w:rtl/>
        </w:rPr>
        <w:t>האזורית</w:t>
      </w:r>
      <w:r w:rsidRPr="00CB14BF">
        <w:rPr>
          <w:rFonts w:eastAsia="Calibri"/>
          <w:rtl/>
        </w:rPr>
        <w:t xml:space="preserve"> </w:t>
      </w:r>
      <w:r w:rsidRPr="00CB14BF">
        <w:rPr>
          <w:rFonts w:eastAsia="Calibri"/>
          <w:b/>
          <w:bCs/>
          <w:rtl/>
        </w:rPr>
        <w:t>מטה יהודה</w:t>
      </w:r>
      <w:r w:rsidRPr="00CB14BF">
        <w:rPr>
          <w:rFonts w:eastAsia="Calibri"/>
          <w:rtl/>
        </w:rPr>
        <w:t xml:space="preserve"> מסרה בתגובתה כי </w:t>
      </w:r>
      <w:r w:rsidRPr="00CB14BF">
        <w:rPr>
          <w:rFonts w:eastAsia="Calibri" w:hint="eastAsia"/>
          <w:rtl/>
        </w:rPr>
        <w:t>אף</w:t>
      </w:r>
      <w:r w:rsidRPr="00CB14BF">
        <w:rPr>
          <w:rFonts w:eastAsia="Calibri"/>
          <w:rtl/>
        </w:rPr>
        <w:t xml:space="preserve"> שאין בה נוהל תמיכות רשמי, הרי שבמתווה התמיכה בתנועות הנוער של המועצה נקבעו תבחינים שקופים, כמותיים ואיכותיים, תוך הקפדה על עקרונות של שוויון והוגנות.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b/>
          <w:bCs/>
          <w:rtl/>
        </w:rPr>
      </w:pPr>
      <w:r w:rsidRPr="00CB14BF">
        <w:rPr>
          <w:rFonts w:eastAsia="Calibri" w:hint="eastAsia"/>
          <w:b/>
          <w:bCs/>
          <w:rtl/>
        </w:rPr>
        <w:t>על</w:t>
      </w:r>
      <w:r w:rsidRPr="00CB14BF">
        <w:rPr>
          <w:rFonts w:eastAsia="Calibri"/>
          <w:b/>
          <w:bCs/>
          <w:rtl/>
        </w:rPr>
        <w:t xml:space="preserve"> </w:t>
      </w:r>
      <w:r w:rsidRPr="00CB14BF">
        <w:rPr>
          <w:rFonts w:eastAsia="Calibri" w:hint="eastAsia"/>
          <w:b/>
          <w:bCs/>
          <w:rtl/>
        </w:rPr>
        <w:t>המועצה</w:t>
      </w:r>
      <w:r w:rsidRPr="00CB14BF">
        <w:rPr>
          <w:rFonts w:eastAsia="Calibri"/>
          <w:b/>
          <w:bCs/>
          <w:rtl/>
        </w:rPr>
        <w:t xml:space="preserve"> </w:t>
      </w:r>
      <w:r w:rsidRPr="00CB14BF">
        <w:rPr>
          <w:rFonts w:eastAsia="Calibri" w:hint="eastAsia"/>
          <w:b/>
          <w:bCs/>
          <w:rtl/>
        </w:rPr>
        <w:t>האזורית</w:t>
      </w:r>
      <w:r w:rsidRPr="00CB14BF">
        <w:rPr>
          <w:rFonts w:eastAsia="Calibri"/>
          <w:b/>
          <w:bCs/>
          <w:rtl/>
        </w:rPr>
        <w:t xml:space="preserve"> </w:t>
      </w:r>
      <w:r w:rsidRPr="00CB14BF">
        <w:rPr>
          <w:rFonts w:eastAsia="Calibri" w:hint="eastAsia"/>
          <w:b/>
          <w:bCs/>
          <w:rtl/>
        </w:rPr>
        <w:t>מטה</w:t>
      </w:r>
      <w:r w:rsidRPr="00CB14BF">
        <w:rPr>
          <w:rFonts w:eastAsia="Calibri"/>
          <w:b/>
          <w:bCs/>
          <w:rtl/>
        </w:rPr>
        <w:t xml:space="preserve"> </w:t>
      </w:r>
      <w:r w:rsidRPr="00CB14BF">
        <w:rPr>
          <w:rFonts w:eastAsia="Calibri" w:hint="eastAsia"/>
          <w:b/>
          <w:bCs/>
          <w:rtl/>
        </w:rPr>
        <w:t>יהודה</w:t>
      </w:r>
      <w:r w:rsidRPr="00CB14BF">
        <w:rPr>
          <w:rFonts w:eastAsia="Calibri"/>
          <w:b/>
          <w:bCs/>
          <w:rtl/>
        </w:rPr>
        <w:t xml:space="preserve"> </w:t>
      </w:r>
      <w:r w:rsidRPr="00CB14BF">
        <w:rPr>
          <w:rFonts w:eastAsia="Calibri" w:hint="eastAsia"/>
          <w:b/>
          <w:bCs/>
          <w:rtl/>
        </w:rPr>
        <w:t>ועל</w:t>
      </w:r>
      <w:r w:rsidRPr="00CB14BF">
        <w:rPr>
          <w:rFonts w:eastAsia="Calibri"/>
          <w:b/>
          <w:bCs/>
          <w:rtl/>
        </w:rPr>
        <w:t xml:space="preserve"> </w:t>
      </w:r>
      <w:r w:rsidRPr="00CB14BF">
        <w:rPr>
          <w:rFonts w:eastAsia="Calibri" w:hint="eastAsia"/>
          <w:b/>
          <w:bCs/>
          <w:rtl/>
        </w:rPr>
        <w:t>עיריית</w:t>
      </w:r>
      <w:r w:rsidRPr="00CB14BF">
        <w:rPr>
          <w:rFonts w:eastAsia="Calibri"/>
          <w:b/>
          <w:bCs/>
          <w:rtl/>
        </w:rPr>
        <w:t xml:space="preserve"> </w:t>
      </w:r>
      <w:r w:rsidRPr="00CB14BF">
        <w:rPr>
          <w:rFonts w:eastAsia="Calibri" w:hint="eastAsia"/>
          <w:b/>
          <w:bCs/>
          <w:rtl/>
        </w:rPr>
        <w:t>דימונה</w:t>
      </w:r>
      <w:r w:rsidRPr="00CB14BF">
        <w:rPr>
          <w:rFonts w:eastAsia="Calibri"/>
          <w:b/>
          <w:bCs/>
          <w:rtl/>
        </w:rPr>
        <w:t xml:space="preserve"> </w:t>
      </w:r>
      <w:r w:rsidRPr="00CB14BF">
        <w:rPr>
          <w:rFonts w:eastAsia="Calibri" w:hint="eastAsia"/>
          <w:b/>
          <w:bCs/>
          <w:rtl/>
        </w:rPr>
        <w:t>לפעול</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w:t>
      </w:r>
      <w:r w:rsidRPr="00CB14BF">
        <w:rPr>
          <w:rFonts w:eastAsia="Calibri" w:hint="eastAsia"/>
          <w:b/>
          <w:bCs/>
          <w:rtl/>
        </w:rPr>
        <w:t>נוהל</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במוסדות</w:t>
      </w:r>
      <w:r w:rsidRPr="00CB14BF">
        <w:rPr>
          <w:rFonts w:eastAsia="Calibri"/>
          <w:b/>
          <w:bCs/>
          <w:rtl/>
        </w:rPr>
        <w:t xml:space="preserve"> </w:t>
      </w:r>
      <w:r w:rsidRPr="00CB14BF">
        <w:rPr>
          <w:rFonts w:eastAsia="Calibri" w:hint="eastAsia"/>
          <w:b/>
          <w:bCs/>
          <w:rtl/>
        </w:rPr>
        <w:t>ציבור</w:t>
      </w:r>
      <w:r w:rsidRPr="00CB14BF">
        <w:rPr>
          <w:rFonts w:eastAsia="Calibri"/>
          <w:b/>
          <w:bCs/>
          <w:rtl/>
        </w:rPr>
        <w:t xml:space="preserve"> </w:t>
      </w:r>
      <w:r w:rsidRPr="00CB14BF">
        <w:rPr>
          <w:rFonts w:eastAsia="Calibri" w:hint="eastAsia"/>
          <w:b/>
          <w:bCs/>
          <w:rtl/>
        </w:rPr>
        <w:t>ולהקפיד</w:t>
      </w:r>
      <w:r w:rsidRPr="00CB14BF">
        <w:rPr>
          <w:rFonts w:eastAsia="Calibri"/>
          <w:b/>
          <w:bCs/>
          <w:rtl/>
        </w:rPr>
        <w:t xml:space="preserve"> </w:t>
      </w:r>
      <w:r w:rsidRPr="00CB14BF">
        <w:rPr>
          <w:rFonts w:eastAsia="Calibri" w:hint="eastAsia"/>
          <w:b/>
          <w:bCs/>
          <w:rtl/>
        </w:rPr>
        <w:t>ולתמוך</w:t>
      </w:r>
      <w:r w:rsidRPr="00CB14BF">
        <w:rPr>
          <w:rFonts w:eastAsia="Calibri"/>
          <w:b/>
          <w:bCs/>
          <w:rtl/>
        </w:rPr>
        <w:t xml:space="preserve"> בפעילות תנועות הנוער </w:t>
      </w:r>
      <w:r w:rsidRPr="00CB14BF">
        <w:rPr>
          <w:rFonts w:eastAsia="Calibri" w:hint="eastAsia"/>
          <w:b/>
          <w:bCs/>
          <w:rtl/>
        </w:rPr>
        <w:t>בתחומי</w:t>
      </w:r>
      <w:r w:rsidRPr="00CB14BF">
        <w:rPr>
          <w:rFonts w:eastAsia="Calibri"/>
          <w:b/>
          <w:bCs/>
          <w:rtl/>
        </w:rPr>
        <w:t xml:space="preserve"> </w:t>
      </w:r>
      <w:r w:rsidRPr="00CB14BF">
        <w:rPr>
          <w:rFonts w:eastAsia="Calibri" w:hint="eastAsia"/>
          <w:b/>
          <w:bCs/>
          <w:rtl/>
        </w:rPr>
        <w:t>שיפוטן</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פי קריטריונים שקופים, כמותיים, איכותיים ושוויוניים כפי </w:t>
      </w:r>
      <w:r w:rsidRPr="00CB14BF">
        <w:rPr>
          <w:rFonts w:eastAsia="Calibri" w:hint="eastAsia"/>
          <w:b/>
          <w:bCs/>
          <w:rtl/>
        </w:rPr>
        <w:t>שמתחייב</w:t>
      </w:r>
      <w:r w:rsidRPr="00CB14BF">
        <w:rPr>
          <w:rFonts w:eastAsia="Calibri"/>
          <w:b/>
          <w:bCs/>
          <w:rtl/>
        </w:rPr>
        <w:t xml:space="preserve"> </w:t>
      </w:r>
      <w:r w:rsidRPr="00CB14BF">
        <w:rPr>
          <w:rFonts w:eastAsia="Calibri" w:hint="eastAsia"/>
          <w:b/>
          <w:bCs/>
          <w:rtl/>
        </w:rPr>
        <w:t>מהנוהל</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b/>
          <w:bCs/>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דימונה</w:t>
      </w:r>
      <w:r w:rsidRPr="00CB14BF">
        <w:rPr>
          <w:rFonts w:eastAsia="Calibri"/>
          <w:rtl/>
        </w:rPr>
        <w:t xml:space="preserve"> מסרה בתשובתה כי התקציבים לתנועות הועברו בהתאם לקריטריונים שונים </w:t>
      </w:r>
      <w:r w:rsidRPr="00CB14BF">
        <w:rPr>
          <w:rFonts w:eastAsia="Calibri" w:hint="eastAsia"/>
          <w:rtl/>
        </w:rPr>
        <w:t>ו</w:t>
      </w:r>
      <w:r w:rsidRPr="00CB14BF">
        <w:rPr>
          <w:rFonts w:eastAsia="Calibri"/>
          <w:rtl/>
        </w:rPr>
        <w:t xml:space="preserve">בהם העסקת מדריך ואופי הפעילות אך היא מקבלת את הערת הביקורת, וכי </w:t>
      </w:r>
      <w:r w:rsidRPr="00CB14BF">
        <w:rPr>
          <w:rFonts w:eastAsia="Calibri" w:hint="eastAsia"/>
          <w:rtl/>
        </w:rPr>
        <w:t>להבא</w:t>
      </w:r>
      <w:r w:rsidRPr="00CB14BF">
        <w:rPr>
          <w:rFonts w:eastAsia="Calibri"/>
          <w:rtl/>
        </w:rPr>
        <w:t xml:space="preserve"> יידרשו התנועות להגיש בקשות מסודרות לוועדת התמיכות העירונית </w:t>
      </w:r>
      <w:r w:rsidRPr="00CB14BF">
        <w:rPr>
          <w:rFonts w:eastAsia="Calibri" w:hint="eastAsia"/>
          <w:rtl/>
        </w:rPr>
        <w:t>כדי</w:t>
      </w:r>
      <w:r w:rsidRPr="00CB14BF">
        <w:rPr>
          <w:rFonts w:eastAsia="Calibri"/>
          <w:rtl/>
        </w:rPr>
        <w:t xml:space="preserve"> לזכות בתמיכה. </w:t>
      </w:r>
    </w:p>
    <w:p w:rsidR="00CB14BF" w:rsidRPr="00CB14BF" w:rsidP="00CB14BF">
      <w:pPr>
        <w:keepNext/>
        <w:keepLines/>
        <w:spacing w:line="269" w:lineRule="auto"/>
        <w:ind w:left="-567"/>
        <w:rPr>
          <w:rFonts w:eastAsia="Calibri"/>
          <w:szCs w:val="20"/>
          <w:rtl/>
        </w:rPr>
      </w:pPr>
    </w:p>
    <w:p w:rsidR="00CB14BF" w:rsidRPr="00CB14BF" w:rsidP="00CB14BF">
      <w:pPr>
        <w:numPr>
          <w:ilvl w:val="0"/>
          <w:numId w:val="21"/>
        </w:numPr>
        <w:spacing w:line="269" w:lineRule="auto"/>
        <w:ind w:left="312"/>
        <w:contextualSpacing/>
        <w:rPr>
          <w:rFonts w:eastAsia="Calibri"/>
        </w:rPr>
      </w:pPr>
      <w:r w:rsidRPr="00CB14BF">
        <w:rPr>
          <w:rFonts w:eastAsia="Calibri" w:hint="eastAsia"/>
          <w:rtl/>
        </w:rPr>
        <w:t>בשאלון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התבקשו</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להשיב</w:t>
      </w:r>
      <w:r w:rsidRPr="00CB14BF">
        <w:rPr>
          <w:rFonts w:eastAsia="Calibri"/>
          <w:rtl/>
        </w:rPr>
        <w:t xml:space="preserve"> </w:t>
      </w:r>
      <w:r w:rsidRPr="00CB14BF">
        <w:rPr>
          <w:rFonts w:eastAsia="Calibri" w:hint="eastAsia"/>
          <w:rtl/>
        </w:rPr>
        <w:t>האם</w:t>
      </w:r>
      <w:r w:rsidRPr="00CB14BF">
        <w:rPr>
          <w:rFonts w:eastAsia="Calibri"/>
          <w:rtl/>
        </w:rPr>
        <w:t xml:space="preserve"> </w:t>
      </w:r>
      <w:r w:rsidRPr="00CB14BF">
        <w:rPr>
          <w:rFonts w:eastAsia="Calibri" w:hint="eastAsia"/>
          <w:rtl/>
        </w:rPr>
        <w:t>העניקו</w:t>
      </w:r>
      <w:r w:rsidRPr="00CB14BF">
        <w:rPr>
          <w:rFonts w:eastAsia="Calibri"/>
          <w:rtl/>
        </w:rPr>
        <w:t xml:space="preserve"> </w:t>
      </w:r>
      <w:r w:rsidRPr="00CB14BF">
        <w:rPr>
          <w:rFonts w:eastAsia="Calibri" w:hint="eastAsia"/>
          <w:rtl/>
        </w:rPr>
        <w:t>תמיכות</w:t>
      </w:r>
      <w:r w:rsidRPr="00CB14BF">
        <w:rPr>
          <w:rFonts w:eastAsia="Calibri"/>
          <w:rtl/>
        </w:rPr>
        <w:t xml:space="preserve"> </w:t>
      </w:r>
      <w:r w:rsidRPr="00CB14BF">
        <w:rPr>
          <w:rFonts w:eastAsia="Calibri" w:hint="eastAsia"/>
          <w:rtl/>
        </w:rPr>
        <w:t>בשנים</w:t>
      </w:r>
      <w:r w:rsidRPr="00CB14BF">
        <w:rPr>
          <w:rFonts w:eastAsia="Calibri"/>
          <w:rtl/>
        </w:rPr>
        <w:t xml:space="preserve"> 202</w:t>
      </w:r>
      <w:r w:rsidRPr="00CB14BF">
        <w:rPr>
          <w:rFonts w:eastAsia="Calibri" w:hint="cs"/>
          <w:rtl/>
        </w:rPr>
        <w:t xml:space="preserve">2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4</w:t>
      </w:r>
      <w:r w:rsidRPr="00CB14BF">
        <w:rPr>
          <w:rFonts w:eastAsia="Calibri"/>
          <w:rtl/>
        </w:rPr>
        <w:t xml:space="preserve"> </w:t>
      </w:r>
      <w:r w:rsidRPr="00CB14BF">
        <w:rPr>
          <w:rFonts w:eastAsia="Calibri" w:hint="eastAsia"/>
          <w:rtl/>
        </w:rPr>
        <w:t>באמצעות</w:t>
      </w:r>
      <w:r w:rsidRPr="00CB14BF">
        <w:rPr>
          <w:rFonts w:eastAsia="Calibri"/>
          <w:rtl/>
        </w:rPr>
        <w:t xml:space="preserve"> </w:t>
      </w:r>
      <w:r w:rsidRPr="00CB14BF">
        <w:rPr>
          <w:rFonts w:eastAsia="Calibri" w:hint="eastAsia"/>
          <w:rtl/>
        </w:rPr>
        <w:t>שירותים</w:t>
      </w:r>
      <w:r w:rsidRPr="00CB14BF">
        <w:rPr>
          <w:rFonts w:eastAsia="Calibri"/>
          <w:rtl/>
        </w:rPr>
        <w:t xml:space="preserve"> </w:t>
      </w:r>
      <w:r w:rsidRPr="00CB14BF">
        <w:rPr>
          <w:rFonts w:eastAsia="Calibri" w:hint="eastAsia"/>
          <w:rtl/>
        </w:rPr>
        <w:t>שהרשויות</w:t>
      </w:r>
      <w:r w:rsidRPr="00CB14BF">
        <w:rPr>
          <w:rFonts w:eastAsia="Calibri"/>
          <w:rtl/>
        </w:rPr>
        <w:t xml:space="preserve"> </w:t>
      </w:r>
      <w:r w:rsidRPr="00CB14BF">
        <w:rPr>
          <w:rFonts w:eastAsia="Calibri" w:hint="eastAsia"/>
          <w:rtl/>
        </w:rPr>
        <w:t>נושאות</w:t>
      </w:r>
      <w:r w:rsidRPr="00CB14BF">
        <w:rPr>
          <w:rFonts w:eastAsia="Calibri"/>
          <w:rtl/>
        </w:rPr>
        <w:t xml:space="preserve"> </w:t>
      </w:r>
      <w:r w:rsidRPr="00CB14BF">
        <w:rPr>
          <w:rFonts w:eastAsia="Calibri" w:hint="eastAsia"/>
          <w:rtl/>
        </w:rPr>
        <w:t>בעלותם</w:t>
      </w:r>
      <w:r w:rsidRPr="00CB14BF">
        <w:rPr>
          <w:rFonts w:eastAsia="Calibri"/>
          <w:rtl/>
        </w:rPr>
        <w:t xml:space="preserve">, </w:t>
      </w:r>
      <w:r w:rsidRPr="00CB14BF">
        <w:rPr>
          <w:rFonts w:eastAsia="Calibri" w:hint="eastAsia"/>
          <w:rtl/>
        </w:rPr>
        <w:t>כמו</w:t>
      </w:r>
      <w:r w:rsidRPr="00CB14BF">
        <w:rPr>
          <w:rFonts w:eastAsia="Calibri"/>
          <w:rtl/>
        </w:rPr>
        <w:t xml:space="preserve"> </w:t>
      </w:r>
      <w:r w:rsidRPr="00CB14BF">
        <w:rPr>
          <w:rFonts w:eastAsia="Calibri" w:hint="eastAsia"/>
          <w:rtl/>
        </w:rPr>
        <w:t>הסעות</w:t>
      </w:r>
      <w:r w:rsidRPr="00CB14BF">
        <w:rPr>
          <w:rFonts w:eastAsia="Calibri"/>
          <w:rtl/>
        </w:rPr>
        <w:t xml:space="preserve">, </w:t>
      </w:r>
      <w:r w:rsidRPr="00CB14BF">
        <w:rPr>
          <w:rFonts w:eastAsia="Calibri" w:hint="eastAsia"/>
          <w:rtl/>
        </w:rPr>
        <w:t>אבטחה</w:t>
      </w:r>
      <w:r w:rsidRPr="00CB14BF">
        <w:rPr>
          <w:rFonts w:eastAsia="Calibri"/>
          <w:rtl/>
        </w:rPr>
        <w:t xml:space="preserve"> </w:t>
      </w:r>
      <w:r w:rsidRPr="00CB14BF">
        <w:rPr>
          <w:rFonts w:eastAsia="Calibri" w:hint="eastAsia"/>
          <w:rtl/>
        </w:rPr>
        <w:t>וניקיון</w:t>
      </w:r>
      <w:r w:rsidRPr="00CB14BF">
        <w:rPr>
          <w:rFonts w:eastAsia="Calibri"/>
          <w:rtl/>
        </w:rPr>
        <w:t xml:space="preserve"> (להלן - </w:t>
      </w:r>
      <w:r w:rsidRPr="00CB14BF">
        <w:rPr>
          <w:rFonts w:eastAsia="Calibri" w:hint="eastAsia"/>
          <w:rtl/>
        </w:rPr>
        <w:t>תמיכות</w:t>
      </w:r>
      <w:r w:rsidRPr="00CB14BF">
        <w:rPr>
          <w:rFonts w:eastAsia="Calibri"/>
          <w:rtl/>
        </w:rPr>
        <w:t xml:space="preserve"> </w:t>
      </w:r>
      <w:r w:rsidRPr="00CB14BF">
        <w:rPr>
          <w:rFonts w:eastAsia="Calibri" w:hint="eastAsia"/>
          <w:rtl/>
        </w:rPr>
        <w:t>בשווה</w:t>
      </w:r>
      <w:r w:rsidRPr="00CB14BF">
        <w:rPr>
          <w:rFonts w:eastAsia="Calibri"/>
          <w:rtl/>
        </w:rPr>
        <w:t xml:space="preserve"> </w:t>
      </w:r>
      <w:r w:rsidRPr="00CB14BF">
        <w:rPr>
          <w:rFonts w:eastAsia="Calibri" w:hint="eastAsia"/>
          <w:rtl/>
        </w:rPr>
        <w:t>כסף</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בדרך</w:t>
      </w:r>
      <w:r w:rsidRPr="00CB14BF">
        <w:rPr>
          <w:rFonts w:eastAsia="Calibri"/>
          <w:rtl/>
        </w:rPr>
        <w:t xml:space="preserve"> </w:t>
      </w:r>
      <w:r w:rsidRPr="00CB14BF">
        <w:rPr>
          <w:rFonts w:eastAsia="Calibri" w:hint="eastAsia"/>
          <w:rtl/>
        </w:rPr>
        <w:t>זו</w:t>
      </w:r>
      <w:r w:rsidRPr="00CB14BF">
        <w:rPr>
          <w:rFonts w:eastAsia="Calibri"/>
          <w:rtl/>
        </w:rPr>
        <w:t xml:space="preserve"> </w:t>
      </w:r>
      <w:r w:rsidRPr="00CB14BF">
        <w:rPr>
          <w:rFonts w:eastAsia="Calibri" w:hint="eastAsia"/>
          <w:rtl/>
        </w:rPr>
        <w:t>מאפשרת</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להקצות</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משאביהן</w:t>
      </w:r>
      <w:r w:rsidRPr="00CB14BF">
        <w:rPr>
          <w:rFonts w:eastAsia="Calibri"/>
          <w:rtl/>
        </w:rPr>
        <w:t xml:space="preserve"> </w:t>
      </w:r>
      <w:r w:rsidRPr="00CB14BF">
        <w:rPr>
          <w:rFonts w:eastAsia="Calibri" w:hint="eastAsia"/>
          <w:rtl/>
        </w:rPr>
        <w:t>ולרכז</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מאמציהן</w:t>
      </w:r>
      <w:r w:rsidRPr="00CB14BF">
        <w:rPr>
          <w:rFonts w:eastAsia="Calibri"/>
          <w:rtl/>
        </w:rPr>
        <w:t xml:space="preserve"> </w:t>
      </w:r>
      <w:r w:rsidRPr="00CB14BF">
        <w:rPr>
          <w:rFonts w:eastAsia="Calibri" w:hint="eastAsia"/>
          <w:rtl/>
        </w:rPr>
        <w:t>מבלי</w:t>
      </w:r>
      <w:r w:rsidRPr="00CB14BF">
        <w:rPr>
          <w:rFonts w:eastAsia="Calibri"/>
          <w:rtl/>
        </w:rPr>
        <w:t xml:space="preserve"> </w:t>
      </w:r>
      <w:r w:rsidRPr="00CB14BF">
        <w:rPr>
          <w:rFonts w:eastAsia="Calibri" w:hint="eastAsia"/>
          <w:rtl/>
        </w:rPr>
        <w:t>להזדקק</w:t>
      </w:r>
      <w:r w:rsidRPr="00CB14BF">
        <w:rPr>
          <w:rFonts w:eastAsia="Calibri"/>
          <w:rtl/>
        </w:rPr>
        <w:t xml:space="preserve"> </w:t>
      </w:r>
      <w:r w:rsidRPr="00CB14BF">
        <w:rPr>
          <w:rFonts w:eastAsia="Calibri" w:hint="eastAsia"/>
          <w:rtl/>
        </w:rPr>
        <w:t>לשלם</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שירותים</w:t>
      </w:r>
      <w:r w:rsidRPr="00CB14BF">
        <w:rPr>
          <w:rFonts w:eastAsia="Calibri"/>
          <w:rtl/>
        </w:rPr>
        <w:t xml:space="preserve"> </w:t>
      </w:r>
      <w:r w:rsidRPr="00CB14BF">
        <w:rPr>
          <w:rFonts w:eastAsia="Calibri" w:hint="eastAsia"/>
          <w:rtl/>
        </w:rPr>
        <w:t>אלו</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Pr>
      </w:pPr>
      <w:r w:rsidRPr="00CB14BF">
        <w:rPr>
          <w:rFonts w:eastAsia="Calibri" w:hint="eastAsia"/>
          <w:rtl/>
        </w:rPr>
        <w:t>נוהל</w:t>
      </w:r>
      <w:r w:rsidRPr="00CB14BF">
        <w:rPr>
          <w:rFonts w:eastAsia="Calibri"/>
          <w:rtl/>
        </w:rPr>
        <w:t xml:space="preserve"> התמיכות נועד להסדיר גם תמיכות עקיפות הכוללות כל תמיכה בשווה כסף שמעניקה הרשות המקומית. סיוע הרשויות המקומיות לתנועות הנוער באמצעות משאבים ושירותים, כגון תשלום חשבונות חשמל ומים, שירותי ניקיון, תחזוקה ובינוי, </w:t>
      </w:r>
      <w:r w:rsidRPr="00CB14BF">
        <w:rPr>
          <w:rFonts w:eastAsia="Calibri" w:hint="eastAsia"/>
          <w:rtl/>
        </w:rPr>
        <w:t>ש</w:t>
      </w:r>
      <w:r w:rsidRPr="00CB14BF">
        <w:rPr>
          <w:rFonts w:eastAsia="Calibri"/>
          <w:rtl/>
        </w:rPr>
        <w:t xml:space="preserve">נעשה ללא נהלים סדורים, ללא קריטריונים שקופים וללא כימות כספי של ההטבה, עומד בניגוד מפורש להוראות </w:t>
      </w:r>
      <w:r w:rsidRPr="00CB14BF">
        <w:rPr>
          <w:rFonts w:eastAsia="Calibri" w:hint="eastAsia"/>
          <w:rtl/>
        </w:rPr>
        <w:t>הנוהל</w:t>
      </w:r>
      <w:r w:rsidRPr="00CB14BF">
        <w:rPr>
          <w:rFonts w:eastAsia="Calibri"/>
          <w:rtl/>
        </w:rPr>
        <w:t>, המחייבים כי כל סיוע ציבורי יחולק באופן שוויוני, שקוף ומדיד</w:t>
      </w:r>
      <w:r w:rsidRPr="00CB14BF">
        <w:rPr>
          <w:rFonts w:eastAsia="Calibri"/>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ממענה</w:t>
      </w:r>
      <w:r w:rsidRPr="00CB14BF">
        <w:rPr>
          <w:rFonts w:eastAsia="Calibri"/>
          <w:rtl/>
        </w:rPr>
        <w:t xml:space="preserve"> של 59 רשויות מקומיות </w:t>
      </w:r>
      <w:r w:rsidRPr="00CB14BF">
        <w:rPr>
          <w:rFonts w:eastAsia="Calibri" w:hint="eastAsia"/>
          <w:rtl/>
        </w:rPr>
        <w:t>לשאלה</w:t>
      </w:r>
      <w:r w:rsidRPr="00CB14BF">
        <w:rPr>
          <w:rFonts w:eastAsia="Calibri"/>
          <w:rtl/>
        </w:rPr>
        <w:t xml:space="preserve"> </w:t>
      </w:r>
      <w:r w:rsidRPr="00CB14BF">
        <w:rPr>
          <w:rFonts w:eastAsia="Calibri" w:hint="eastAsia"/>
          <w:rtl/>
        </w:rPr>
        <w:t>האם</w:t>
      </w:r>
      <w:r w:rsidRPr="00CB14BF">
        <w:rPr>
          <w:rFonts w:eastAsia="Calibri"/>
          <w:rtl/>
        </w:rPr>
        <w:t xml:space="preserve"> </w:t>
      </w:r>
      <w:r w:rsidRPr="00CB14BF">
        <w:rPr>
          <w:rFonts w:eastAsia="Calibri" w:hint="eastAsia"/>
          <w:rtl/>
        </w:rPr>
        <w:t>העניקו</w:t>
      </w:r>
      <w:r w:rsidRPr="00CB14BF">
        <w:rPr>
          <w:rFonts w:eastAsia="Calibri"/>
          <w:rtl/>
        </w:rPr>
        <w:t xml:space="preserve"> </w:t>
      </w:r>
      <w:r w:rsidRPr="00CB14BF">
        <w:rPr>
          <w:rFonts w:eastAsia="Calibri" w:hint="eastAsia"/>
          <w:rtl/>
        </w:rPr>
        <w:t>תמיכות</w:t>
      </w:r>
      <w:r w:rsidRPr="00CB14BF">
        <w:rPr>
          <w:rFonts w:eastAsia="Calibri"/>
          <w:rtl/>
        </w:rPr>
        <w:t xml:space="preserve"> </w:t>
      </w:r>
      <w:r w:rsidRPr="00CB14BF">
        <w:rPr>
          <w:rFonts w:eastAsia="Calibri" w:hint="eastAsia"/>
          <w:rtl/>
        </w:rPr>
        <w:t>בשווה</w:t>
      </w:r>
      <w:r w:rsidRPr="00CB14BF">
        <w:rPr>
          <w:rFonts w:eastAsia="Calibri"/>
          <w:rtl/>
        </w:rPr>
        <w:t xml:space="preserve"> </w:t>
      </w:r>
      <w:r w:rsidRPr="00CB14BF">
        <w:rPr>
          <w:rFonts w:eastAsia="Calibri" w:hint="eastAsia"/>
          <w:rtl/>
        </w:rPr>
        <w:t>כסף</w:t>
      </w:r>
      <w:r w:rsidRPr="00CB14BF">
        <w:rPr>
          <w:rFonts w:eastAsia="Calibri"/>
          <w:rtl/>
        </w:rPr>
        <w:t xml:space="preserve"> </w:t>
      </w:r>
      <w:r w:rsidRPr="00CB14BF">
        <w:rPr>
          <w:rFonts w:eastAsia="Calibri" w:hint="eastAsia"/>
          <w:rtl/>
        </w:rPr>
        <w:t>עלה</w:t>
      </w:r>
      <w:r w:rsidRPr="00CB14BF">
        <w:rPr>
          <w:rFonts w:eastAsia="Calibri"/>
          <w:rtl/>
        </w:rPr>
        <w:t xml:space="preserve"> כי 27 מהן (46%) העניקו תמיכות מסוג זה. עוד עלה כי גובה התמיכה הממוצעת בשווה כסף לשנת 2022 עמד על כ-34,000 ש"ח, לשנת 2023 הוא עמד על כ-39,300 ש"ח ועלה לכדי כ-42,600 ש"ח בשנת 2024.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טירה</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קבעה</w:t>
      </w:r>
      <w:r w:rsidRPr="00CB14BF">
        <w:rPr>
          <w:rFonts w:eastAsia="Calibri"/>
          <w:rtl/>
        </w:rPr>
        <w:t xml:space="preserve"> </w:t>
      </w:r>
      <w:r w:rsidRPr="00CB14BF">
        <w:rPr>
          <w:rFonts w:eastAsia="Calibri" w:hint="eastAsia"/>
          <w:rtl/>
        </w:rPr>
        <w:t>תבחינים</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לנוהל</w:t>
      </w:r>
      <w:r w:rsidRPr="00CB14BF">
        <w:rPr>
          <w:rFonts w:eastAsia="Calibri"/>
          <w:rtl/>
        </w:rPr>
        <w:t xml:space="preserve"> </w:t>
      </w:r>
      <w:r w:rsidRPr="00CB14BF">
        <w:rPr>
          <w:rFonts w:eastAsia="Calibri" w:hint="eastAsia"/>
          <w:rtl/>
        </w:rPr>
        <w:t>ולא</w:t>
      </w:r>
      <w:r w:rsidRPr="00CB14BF">
        <w:rPr>
          <w:rFonts w:eastAsia="Calibri"/>
          <w:rtl/>
        </w:rPr>
        <w:t xml:space="preserve"> </w:t>
      </w:r>
      <w:r w:rsidRPr="00CB14BF">
        <w:rPr>
          <w:rFonts w:eastAsia="Calibri" w:hint="eastAsia"/>
          <w:rtl/>
        </w:rPr>
        <w:t>פועלת</w:t>
      </w:r>
      <w:r w:rsidRPr="00CB14BF">
        <w:rPr>
          <w:rFonts w:eastAsia="Calibri"/>
          <w:rtl/>
        </w:rPr>
        <w:t xml:space="preserve"> </w:t>
      </w:r>
      <w:r w:rsidRPr="00CB14BF">
        <w:rPr>
          <w:rFonts w:eastAsia="Calibri" w:hint="eastAsia"/>
          <w:rtl/>
        </w:rPr>
        <w:t>בה</w:t>
      </w:r>
      <w:r w:rsidRPr="00CB14BF">
        <w:rPr>
          <w:rFonts w:eastAsia="Calibri"/>
          <w:rtl/>
        </w:rPr>
        <w:t xml:space="preserve"> </w:t>
      </w:r>
      <w:r w:rsidRPr="00CB14BF">
        <w:rPr>
          <w:rFonts w:eastAsia="Calibri" w:hint="eastAsia"/>
          <w:rtl/>
        </w:rPr>
        <w:t>ועדת</w:t>
      </w:r>
      <w:r w:rsidRPr="00CB14BF">
        <w:rPr>
          <w:rFonts w:eastAsia="Calibri"/>
          <w:rtl/>
        </w:rPr>
        <w:t xml:space="preserve"> </w:t>
      </w:r>
      <w:r w:rsidRPr="00CB14BF">
        <w:rPr>
          <w:rFonts w:eastAsia="Calibri" w:hint="eastAsia"/>
          <w:rtl/>
        </w:rPr>
        <w:t>תמיכות</w:t>
      </w:r>
      <w:r w:rsidRPr="00CB14BF">
        <w:rPr>
          <w:rFonts w:eastAsia="Calibri"/>
          <w:rtl/>
        </w:rPr>
        <w:t xml:space="preserve">. </w:t>
      </w:r>
      <w:r w:rsidRPr="00CB14BF">
        <w:rPr>
          <w:rFonts w:eastAsia="Calibri" w:hint="eastAsia"/>
          <w:rtl/>
        </w:rPr>
        <w:t>העירייה</w:t>
      </w:r>
      <w:r w:rsidRPr="00CB14BF">
        <w:rPr>
          <w:rFonts w:eastAsia="Calibri"/>
          <w:rtl/>
        </w:rPr>
        <w:t xml:space="preserve"> </w:t>
      </w:r>
      <w:r w:rsidRPr="00CB14BF">
        <w:rPr>
          <w:rFonts w:eastAsia="Calibri" w:hint="eastAsia"/>
          <w:rtl/>
        </w:rPr>
        <w:t>בחרה</w:t>
      </w:r>
      <w:r w:rsidRPr="00CB14BF">
        <w:rPr>
          <w:rFonts w:eastAsia="Calibri"/>
          <w:rtl/>
        </w:rPr>
        <w:t xml:space="preserve">, על פי תשובותיה לשאלון משרד מבקר המדינה, לתמוך בתנועות הנוער הפועלות בתחומה </w:t>
      </w:r>
      <w:bookmarkStart w:id="77" w:name="_Hlk221790788"/>
      <w:r w:rsidRPr="00CB14BF">
        <w:rPr>
          <w:rFonts w:eastAsia="Calibri" w:hint="eastAsia"/>
          <w:rtl/>
        </w:rPr>
        <w:t>באמצעות</w:t>
      </w:r>
      <w:r w:rsidRPr="00CB14BF">
        <w:rPr>
          <w:rFonts w:eastAsia="Calibri"/>
          <w:rtl/>
        </w:rPr>
        <w:t xml:space="preserve"> </w:t>
      </w:r>
      <w:r w:rsidRPr="00CB14BF">
        <w:rPr>
          <w:rFonts w:eastAsia="Calibri" w:hint="eastAsia"/>
          <w:rtl/>
        </w:rPr>
        <w:t>מימון</w:t>
      </w:r>
      <w:r w:rsidRPr="00CB14BF">
        <w:rPr>
          <w:rFonts w:eastAsia="Calibri"/>
          <w:rtl/>
        </w:rPr>
        <w:t xml:space="preserve"> </w:t>
      </w:r>
      <w:r w:rsidRPr="00CB14BF">
        <w:rPr>
          <w:rFonts w:eastAsia="Calibri" w:hint="eastAsia"/>
          <w:rtl/>
        </w:rPr>
        <w:t>אבטחתו</w:t>
      </w:r>
      <w:r w:rsidRPr="00CB14BF">
        <w:rPr>
          <w:rFonts w:eastAsia="Calibri"/>
          <w:rtl/>
        </w:rPr>
        <w:t xml:space="preserve"> </w:t>
      </w:r>
      <w:r w:rsidRPr="00CB14BF">
        <w:rPr>
          <w:rFonts w:eastAsia="Calibri" w:hint="eastAsia"/>
          <w:rtl/>
        </w:rPr>
        <w:t>וניקיונו</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מבנה</w:t>
      </w:r>
      <w:r w:rsidRPr="00CB14BF">
        <w:rPr>
          <w:rFonts w:eastAsia="Calibri"/>
          <w:rtl/>
        </w:rPr>
        <w:t xml:space="preserve"> </w:t>
      </w:r>
      <w:r w:rsidRPr="00CB14BF">
        <w:rPr>
          <w:rFonts w:eastAsia="Calibri" w:hint="eastAsia"/>
          <w:rtl/>
        </w:rPr>
        <w:t>סניף</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שווי</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זו</w:t>
      </w:r>
      <w:r w:rsidRPr="00CB14BF">
        <w:rPr>
          <w:rFonts w:eastAsia="Calibri"/>
          <w:rtl/>
        </w:rPr>
        <w:t xml:space="preserve"> </w:t>
      </w:r>
      <w:r w:rsidRPr="00CB14BF">
        <w:rPr>
          <w:rFonts w:eastAsia="Calibri" w:hint="eastAsia"/>
          <w:rtl/>
        </w:rPr>
        <w:t>הוערך</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העירייה</w:t>
      </w:r>
      <w:r w:rsidRPr="00CB14BF">
        <w:rPr>
          <w:rFonts w:eastAsia="Calibri"/>
          <w:rtl/>
        </w:rPr>
        <w:t xml:space="preserve"> </w:t>
      </w:r>
      <w:r w:rsidRPr="00CB14BF">
        <w:rPr>
          <w:rFonts w:eastAsia="Calibri" w:hint="eastAsia"/>
          <w:rtl/>
        </w:rPr>
        <w:t>בכ</w:t>
      </w:r>
      <w:r w:rsidRPr="00CB14BF">
        <w:rPr>
          <w:rFonts w:eastAsia="Calibri"/>
          <w:rtl/>
        </w:rPr>
        <w:t xml:space="preserve">-46,000 </w:t>
      </w:r>
      <w:r w:rsidRPr="00CB14BF">
        <w:rPr>
          <w:rFonts w:eastAsia="Calibri" w:hint="eastAsia"/>
          <w:rtl/>
        </w:rPr>
        <w:t>ש</w:t>
      </w:r>
      <w:r w:rsidRPr="00CB14BF">
        <w:rPr>
          <w:rFonts w:eastAsia="Calibri"/>
          <w:rtl/>
        </w:rPr>
        <w:t xml:space="preserve">"ח </w:t>
      </w:r>
      <w:r w:rsidRPr="00CB14BF">
        <w:rPr>
          <w:rFonts w:eastAsia="Calibri" w:hint="eastAsia"/>
          <w:rtl/>
        </w:rPr>
        <w:t>לכל</w:t>
      </w:r>
      <w:r w:rsidRPr="00CB14BF">
        <w:rPr>
          <w:rFonts w:eastAsia="Calibri"/>
          <w:rtl/>
        </w:rPr>
        <w:t xml:space="preserve"> </w:t>
      </w:r>
      <w:r w:rsidRPr="00CB14BF">
        <w:rPr>
          <w:rFonts w:eastAsia="Calibri" w:hint="eastAsia"/>
          <w:rtl/>
        </w:rPr>
        <w:t>אחת</w:t>
      </w:r>
      <w:r w:rsidRPr="00CB14BF">
        <w:rPr>
          <w:rFonts w:eastAsia="Calibri"/>
          <w:rtl/>
        </w:rPr>
        <w:t xml:space="preserve"> </w:t>
      </w:r>
      <w:r w:rsidRPr="00CB14BF">
        <w:rPr>
          <w:rFonts w:eastAsia="Calibri" w:hint="eastAsia"/>
          <w:rtl/>
        </w:rPr>
        <w:t>מהשנים</w:t>
      </w:r>
      <w:r w:rsidRPr="00CB14BF">
        <w:rPr>
          <w:rFonts w:eastAsia="Calibri"/>
          <w:rtl/>
        </w:rPr>
        <w:t xml:space="preserve"> 202</w:t>
      </w:r>
      <w:r w:rsidRPr="00CB14BF">
        <w:rPr>
          <w:rFonts w:eastAsia="Calibri" w:hint="cs"/>
          <w:rtl/>
        </w:rPr>
        <w:t xml:space="preserve">2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4</w:t>
      </w:r>
      <w:r w:rsidRPr="00CB14BF">
        <w:rPr>
          <w:rFonts w:eastAsia="Calibri"/>
          <w:rtl/>
        </w:rPr>
        <w:t>.</w:t>
      </w:r>
      <w:bookmarkEnd w:id="77"/>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גם</w:t>
      </w:r>
      <w:r w:rsidRPr="00CB14BF">
        <w:rPr>
          <w:rFonts w:eastAsia="Calibri"/>
          <w:rtl/>
        </w:rPr>
        <w:t xml:space="preserve"> עיריית </w:t>
      </w:r>
      <w:r w:rsidRPr="00CB14BF">
        <w:rPr>
          <w:rFonts w:eastAsia="Calibri" w:hint="eastAsia"/>
          <w:b/>
          <w:bCs/>
          <w:rtl/>
        </w:rPr>
        <w:t>דימונה</w:t>
      </w:r>
      <w:r w:rsidRPr="00CB14BF">
        <w:rPr>
          <w:rFonts w:eastAsia="Calibri"/>
          <w:rtl/>
        </w:rPr>
        <w:t xml:space="preserve"> השיבה כי תמכה בדרך דומה בשלוש תנועות הנוער שפעלו בשנים 202</w:t>
      </w:r>
      <w:r w:rsidRPr="00CB14BF">
        <w:rPr>
          <w:rFonts w:eastAsia="Calibri" w:hint="cs"/>
          <w:rtl/>
        </w:rPr>
        <w:t xml:space="preserve">2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4</w:t>
      </w:r>
      <w:r w:rsidRPr="00CB14BF">
        <w:rPr>
          <w:rFonts w:eastAsia="Calibri"/>
          <w:rtl/>
        </w:rPr>
        <w:t xml:space="preserve"> בתחומה, </w:t>
      </w:r>
      <w:bookmarkStart w:id="78" w:name="_Hlk221790738"/>
      <w:r w:rsidRPr="00CB14BF">
        <w:rPr>
          <w:rFonts w:eastAsia="Calibri" w:hint="eastAsia"/>
          <w:rtl/>
        </w:rPr>
        <w:t>והעניקה</w:t>
      </w:r>
      <w:r w:rsidRPr="00CB14BF">
        <w:rPr>
          <w:rFonts w:eastAsia="Calibri"/>
          <w:rtl/>
        </w:rPr>
        <w:t xml:space="preserve"> תמיכה בשווה כסף בגובה של 25,000 ש"ח לשנה לכל אחת מהשנים האלו, וזאת בהתאם לחלוקה הבאה: תנועת הצופים </w:t>
      </w:r>
      <w:r w:rsidRPr="00CB14BF">
        <w:rPr>
          <w:rFonts w:eastAsia="Calibri" w:hint="eastAsia"/>
          <w:rtl/>
        </w:rPr>
        <w:t>ותנועת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העובד</w:t>
      </w:r>
      <w:r w:rsidRPr="00CB14BF">
        <w:rPr>
          <w:rFonts w:eastAsia="Calibri"/>
          <w:rtl/>
        </w:rPr>
        <w:t xml:space="preserve"> </w:t>
      </w:r>
      <w:r w:rsidRPr="00CB14BF">
        <w:rPr>
          <w:rFonts w:eastAsia="Calibri" w:hint="eastAsia"/>
          <w:rtl/>
        </w:rPr>
        <w:t>והלומד</w:t>
      </w:r>
      <w:r w:rsidRPr="00CB14BF">
        <w:rPr>
          <w:rFonts w:eastAsia="Calibri"/>
          <w:rtl/>
        </w:rPr>
        <w:t xml:space="preserve"> </w:t>
      </w:r>
      <w:r w:rsidRPr="00CB14BF">
        <w:rPr>
          <w:rFonts w:eastAsia="Calibri" w:hint="eastAsia"/>
          <w:rtl/>
        </w:rPr>
        <w:t>קיבלו</w:t>
      </w:r>
      <w:r w:rsidRPr="00CB14BF">
        <w:rPr>
          <w:rFonts w:eastAsia="Calibri"/>
          <w:rtl/>
        </w:rPr>
        <w:t xml:space="preserve"> </w:t>
      </w:r>
      <w:r w:rsidRPr="00CB14BF">
        <w:rPr>
          <w:rFonts w:eastAsia="Calibri" w:hint="eastAsia"/>
          <w:rtl/>
        </w:rPr>
        <w:t>שירותים</w:t>
      </w:r>
      <w:r w:rsidRPr="00CB14BF">
        <w:rPr>
          <w:rFonts w:eastAsia="Calibri"/>
          <w:rtl/>
        </w:rPr>
        <w:t xml:space="preserve"> </w:t>
      </w:r>
      <w:r w:rsidRPr="00CB14BF">
        <w:rPr>
          <w:rFonts w:eastAsia="Calibri" w:hint="eastAsia"/>
          <w:rtl/>
        </w:rPr>
        <w:t>בשווי</w:t>
      </w:r>
      <w:r w:rsidRPr="00CB14BF">
        <w:rPr>
          <w:rFonts w:eastAsia="Calibri"/>
          <w:rtl/>
        </w:rPr>
        <w:t xml:space="preserve"> </w:t>
      </w:r>
      <w:r w:rsidRPr="00CB14BF">
        <w:rPr>
          <w:rFonts w:eastAsia="Calibri" w:hint="eastAsia"/>
          <w:rtl/>
        </w:rPr>
        <w:t>של</w:t>
      </w:r>
      <w:r w:rsidRPr="00CB14BF">
        <w:rPr>
          <w:rFonts w:eastAsia="Calibri"/>
          <w:rtl/>
        </w:rPr>
        <w:t xml:space="preserve"> 10,000 </w:t>
      </w:r>
      <w:r w:rsidRPr="00CB14BF">
        <w:rPr>
          <w:rFonts w:eastAsia="Calibri" w:hint="eastAsia"/>
          <w:rtl/>
        </w:rPr>
        <w:t>ש</w:t>
      </w:r>
      <w:r w:rsidRPr="00CB14BF">
        <w:rPr>
          <w:rFonts w:eastAsia="Calibri"/>
          <w:rtl/>
        </w:rPr>
        <w:t xml:space="preserve">"ח </w:t>
      </w:r>
      <w:r w:rsidRPr="00CB14BF">
        <w:rPr>
          <w:rFonts w:eastAsia="Calibri" w:hint="eastAsia"/>
          <w:rtl/>
        </w:rPr>
        <w:t>לשנה</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אחת</w:t>
      </w:r>
      <w:r w:rsidRPr="00CB14BF">
        <w:rPr>
          <w:rFonts w:eastAsia="Calibri"/>
          <w:rtl/>
        </w:rPr>
        <w:t xml:space="preserve">, </w:t>
      </w:r>
      <w:r w:rsidRPr="00CB14BF">
        <w:rPr>
          <w:rFonts w:eastAsia="Calibri" w:hint="eastAsia"/>
          <w:rtl/>
        </w:rPr>
        <w:t>ואילו</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בני</w:t>
      </w:r>
      <w:r w:rsidRPr="00CB14BF">
        <w:rPr>
          <w:rFonts w:eastAsia="Calibri"/>
          <w:rtl/>
        </w:rPr>
        <w:t xml:space="preserve"> </w:t>
      </w:r>
      <w:r w:rsidRPr="00CB14BF">
        <w:rPr>
          <w:rFonts w:eastAsia="Calibri" w:hint="eastAsia"/>
          <w:rtl/>
        </w:rPr>
        <w:t>עקיבא</w:t>
      </w:r>
      <w:r w:rsidRPr="00CB14BF">
        <w:rPr>
          <w:rFonts w:eastAsia="Calibri"/>
          <w:rtl/>
        </w:rPr>
        <w:t xml:space="preserve"> </w:t>
      </w:r>
      <w:r w:rsidRPr="00CB14BF">
        <w:rPr>
          <w:rFonts w:eastAsia="Calibri" w:hint="eastAsia"/>
          <w:rtl/>
        </w:rPr>
        <w:t>קיבלה</w:t>
      </w:r>
      <w:r w:rsidRPr="00CB14BF">
        <w:rPr>
          <w:rFonts w:eastAsia="Calibri"/>
          <w:rtl/>
        </w:rPr>
        <w:t xml:space="preserve"> </w:t>
      </w:r>
      <w:r w:rsidRPr="00CB14BF">
        <w:rPr>
          <w:rFonts w:eastAsia="Calibri" w:hint="eastAsia"/>
          <w:rtl/>
        </w:rPr>
        <w:t>שירותים</w:t>
      </w:r>
      <w:r w:rsidRPr="00CB14BF">
        <w:rPr>
          <w:rFonts w:eastAsia="Calibri"/>
          <w:rtl/>
        </w:rPr>
        <w:t xml:space="preserve"> </w:t>
      </w:r>
      <w:r w:rsidRPr="00CB14BF">
        <w:rPr>
          <w:rFonts w:eastAsia="Calibri" w:hint="eastAsia"/>
          <w:rtl/>
        </w:rPr>
        <w:t>בשווי</w:t>
      </w:r>
      <w:r w:rsidRPr="00CB14BF">
        <w:rPr>
          <w:rFonts w:eastAsia="Calibri"/>
          <w:rtl/>
        </w:rPr>
        <w:t xml:space="preserve"> </w:t>
      </w:r>
      <w:r w:rsidRPr="00CB14BF">
        <w:rPr>
          <w:rFonts w:eastAsia="Calibri" w:hint="eastAsia"/>
          <w:rtl/>
        </w:rPr>
        <w:t>של</w:t>
      </w:r>
      <w:r w:rsidRPr="00CB14BF">
        <w:rPr>
          <w:rFonts w:eastAsia="Calibri"/>
          <w:rtl/>
        </w:rPr>
        <w:t xml:space="preserve"> 5,000 </w:t>
      </w:r>
      <w:r w:rsidRPr="00CB14BF">
        <w:rPr>
          <w:rFonts w:eastAsia="Calibri" w:hint="eastAsia"/>
          <w:rtl/>
        </w:rPr>
        <w:t>ש</w:t>
      </w:r>
      <w:r w:rsidRPr="00CB14BF">
        <w:rPr>
          <w:rFonts w:eastAsia="Calibri"/>
          <w:rtl/>
        </w:rPr>
        <w:t xml:space="preserve">"ח </w:t>
      </w:r>
      <w:r w:rsidRPr="00CB14BF">
        <w:rPr>
          <w:rFonts w:eastAsia="Calibri" w:hint="eastAsia"/>
          <w:rtl/>
        </w:rPr>
        <w:t>לכל</w:t>
      </w:r>
      <w:r w:rsidRPr="00CB14BF">
        <w:rPr>
          <w:rFonts w:eastAsia="Calibri"/>
          <w:rtl/>
        </w:rPr>
        <w:t xml:space="preserve"> </w:t>
      </w:r>
      <w:r w:rsidRPr="00CB14BF">
        <w:rPr>
          <w:rFonts w:eastAsia="Calibri" w:hint="eastAsia"/>
          <w:rtl/>
        </w:rPr>
        <w:t>שנה</w:t>
      </w:r>
      <w:bookmarkEnd w:id="78"/>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על</w:t>
      </w:r>
      <w:r w:rsidRPr="00CB14BF">
        <w:rPr>
          <w:rFonts w:eastAsia="Calibri"/>
          <w:rtl/>
        </w:rPr>
        <w:t xml:space="preserve"> פי מענה תנועת בני עקיבא לשאלון של משרד מבקר המדינה, תמיכת עיריית </w:t>
      </w:r>
      <w:r w:rsidRPr="00CB14BF">
        <w:rPr>
          <w:rFonts w:eastAsia="Calibri" w:hint="eastAsia"/>
          <w:b/>
          <w:bCs/>
          <w:rtl/>
        </w:rPr>
        <w:t>דימונה</w:t>
      </w:r>
      <w:r w:rsidRPr="00CB14BF">
        <w:rPr>
          <w:rFonts w:eastAsia="Calibri"/>
          <w:rtl/>
        </w:rPr>
        <w:t xml:space="preserve"> נעשתה עבור "הסעות, פעילות אחזקה וציוד". </w:t>
      </w:r>
    </w:p>
    <w:p w:rsidR="00CB14BF" w:rsidRPr="00CB14BF" w:rsidP="00CB14BF">
      <w:pPr>
        <w:spacing w:line="269" w:lineRule="auto"/>
        <w:ind w:left="312"/>
        <w:rPr>
          <w:rFonts w:eastAsia="Calibri"/>
          <w:rtl/>
        </w:rPr>
      </w:pPr>
      <w:r w:rsidRPr="00CB14BF">
        <w:rPr>
          <w:rFonts w:eastAsia="Calibri" w:hint="eastAsia"/>
          <w:b/>
          <w:bCs/>
          <w:rtl/>
        </w:rPr>
        <w:t>יוצא</w:t>
      </w:r>
      <w:r w:rsidRPr="00CB14BF">
        <w:rPr>
          <w:rFonts w:eastAsia="Calibri"/>
          <w:b/>
          <w:bCs/>
          <w:rtl/>
        </w:rPr>
        <w:t xml:space="preserve"> אפוא כי 46% מהרשויות המקומיות בחרו להעניק תמיכות לתנועות הנוער </w:t>
      </w:r>
      <w:r w:rsidRPr="00CB14BF">
        <w:rPr>
          <w:rFonts w:eastAsia="Calibri" w:hint="eastAsia"/>
          <w:b/>
          <w:bCs/>
          <w:rtl/>
        </w:rPr>
        <w:t>באמצעות</w:t>
      </w:r>
      <w:r w:rsidRPr="00CB14BF">
        <w:rPr>
          <w:rFonts w:eastAsia="Calibri"/>
          <w:b/>
          <w:bCs/>
          <w:rtl/>
        </w:rPr>
        <w:t xml:space="preserve"> תמיכות בשווה כסף.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b/>
          <w:bCs/>
          <w:rtl/>
        </w:rPr>
      </w:pPr>
      <w:r w:rsidRPr="00CB14BF">
        <w:rPr>
          <w:rFonts w:eastAsia="Calibri" w:hint="eastAsia"/>
          <w:b/>
          <w:bCs/>
          <w:rtl/>
        </w:rPr>
        <w:t>עיריות</w:t>
      </w:r>
      <w:r w:rsidRPr="00CB14BF">
        <w:rPr>
          <w:rFonts w:eastAsia="Calibri"/>
          <w:b/>
          <w:bCs/>
          <w:rtl/>
        </w:rPr>
        <w:t xml:space="preserve"> </w:t>
      </w:r>
      <w:r w:rsidRPr="00CB14BF">
        <w:rPr>
          <w:rFonts w:eastAsia="Calibri" w:hint="eastAsia"/>
          <w:b/>
          <w:bCs/>
          <w:rtl/>
        </w:rPr>
        <w:t>דימונה</w:t>
      </w:r>
      <w:r w:rsidRPr="00CB14BF">
        <w:rPr>
          <w:rFonts w:eastAsia="Calibri"/>
          <w:b/>
          <w:bCs/>
          <w:rtl/>
        </w:rPr>
        <w:t xml:space="preserve"> </w:t>
      </w:r>
      <w:r w:rsidRPr="00CB14BF">
        <w:rPr>
          <w:rFonts w:eastAsia="Calibri" w:hint="eastAsia"/>
          <w:b/>
          <w:bCs/>
          <w:rtl/>
        </w:rPr>
        <w:t>וטירה</w:t>
      </w:r>
      <w:r w:rsidRPr="00CB14BF">
        <w:rPr>
          <w:rFonts w:eastAsia="Calibri"/>
          <w:b/>
          <w:bCs/>
          <w:rtl/>
        </w:rPr>
        <w:t xml:space="preserve"> </w:t>
      </w:r>
      <w:r w:rsidRPr="00CB14BF">
        <w:rPr>
          <w:rFonts w:eastAsia="Calibri" w:hint="eastAsia"/>
          <w:b/>
          <w:bCs/>
          <w:rtl/>
        </w:rPr>
        <w:t>שבחרו</w:t>
      </w:r>
      <w:r w:rsidRPr="00CB14BF">
        <w:rPr>
          <w:rFonts w:eastAsia="Calibri"/>
          <w:b/>
          <w:bCs/>
          <w:rtl/>
        </w:rPr>
        <w:t xml:space="preserve"> </w:t>
      </w:r>
      <w:r w:rsidRPr="00CB14BF">
        <w:rPr>
          <w:rFonts w:eastAsia="Calibri" w:hint="eastAsia"/>
          <w:b/>
          <w:bCs/>
          <w:rtl/>
        </w:rPr>
        <w:t>להעניק</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בשווה</w:t>
      </w:r>
      <w:r w:rsidRPr="00CB14BF">
        <w:rPr>
          <w:rFonts w:eastAsia="Calibri"/>
          <w:b/>
          <w:bCs/>
          <w:rtl/>
        </w:rPr>
        <w:t xml:space="preserve"> </w:t>
      </w:r>
      <w:r w:rsidRPr="00CB14BF">
        <w:rPr>
          <w:rFonts w:eastAsia="Calibri" w:hint="eastAsia"/>
          <w:b/>
          <w:bCs/>
          <w:rtl/>
        </w:rPr>
        <w:t>כסף</w:t>
      </w:r>
      <w:r w:rsidRPr="00CB14BF">
        <w:rPr>
          <w:rFonts w:eastAsia="Calibri"/>
          <w:b/>
          <w:bCs/>
          <w:rtl/>
        </w:rPr>
        <w:t xml:space="preserve">, </w:t>
      </w:r>
      <w:r w:rsidRPr="00CB14BF">
        <w:rPr>
          <w:rFonts w:eastAsia="Calibri" w:hint="eastAsia"/>
          <w:b/>
          <w:bCs/>
          <w:rtl/>
        </w:rPr>
        <w:t>עשו</w:t>
      </w:r>
      <w:r w:rsidRPr="00CB14BF">
        <w:rPr>
          <w:rFonts w:eastAsia="Calibri"/>
          <w:b/>
          <w:bCs/>
          <w:rtl/>
        </w:rPr>
        <w:t xml:space="preserve"> </w:t>
      </w:r>
      <w:r w:rsidRPr="00CB14BF">
        <w:rPr>
          <w:rFonts w:eastAsia="Calibri" w:hint="eastAsia"/>
          <w:b/>
          <w:bCs/>
          <w:rtl/>
        </w:rPr>
        <w:t>זאת</w:t>
      </w:r>
      <w:r w:rsidRPr="00CB14BF">
        <w:rPr>
          <w:rFonts w:eastAsia="Calibri"/>
          <w:b/>
          <w:bCs/>
          <w:rtl/>
        </w:rPr>
        <w:t xml:space="preserve"> </w:t>
      </w:r>
      <w:r w:rsidRPr="00CB14BF">
        <w:rPr>
          <w:rFonts w:eastAsia="Calibri" w:hint="eastAsia"/>
          <w:b/>
          <w:bCs/>
          <w:rtl/>
        </w:rPr>
        <w:t>שלא</w:t>
      </w:r>
      <w:r w:rsidRPr="00CB14BF">
        <w:rPr>
          <w:rFonts w:eastAsia="Calibri"/>
          <w:b/>
          <w:bCs/>
          <w:rtl/>
        </w:rPr>
        <w:t xml:space="preserve"> </w:t>
      </w:r>
      <w:r w:rsidRPr="00CB14BF">
        <w:rPr>
          <w:rFonts w:eastAsia="Calibri" w:hint="eastAsia"/>
          <w:b/>
          <w:bCs/>
          <w:rtl/>
        </w:rPr>
        <w:t>בהתאם</w:t>
      </w:r>
      <w:r w:rsidRPr="00CB14BF">
        <w:rPr>
          <w:rFonts w:eastAsia="Calibri"/>
          <w:b/>
          <w:bCs/>
          <w:rtl/>
        </w:rPr>
        <w:t xml:space="preserve"> </w:t>
      </w:r>
      <w:r w:rsidRPr="00CB14BF">
        <w:rPr>
          <w:rFonts w:eastAsia="Calibri" w:hint="eastAsia"/>
          <w:b/>
          <w:bCs/>
          <w:rtl/>
        </w:rPr>
        <w:t>לנוהל</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במוסדות</w:t>
      </w:r>
      <w:r w:rsidRPr="00CB14BF">
        <w:rPr>
          <w:rFonts w:eastAsia="Calibri"/>
          <w:b/>
          <w:bCs/>
          <w:rtl/>
        </w:rPr>
        <w:t xml:space="preserve"> </w:t>
      </w:r>
      <w:r w:rsidRPr="00CB14BF">
        <w:rPr>
          <w:rFonts w:eastAsia="Calibri" w:hint="eastAsia"/>
          <w:b/>
          <w:bCs/>
          <w:rtl/>
        </w:rPr>
        <w:t>ציבור</w:t>
      </w:r>
      <w:r w:rsidRPr="00CB14BF">
        <w:rPr>
          <w:rFonts w:eastAsia="Calibri"/>
          <w:b/>
          <w:bCs/>
          <w:rtl/>
        </w:rPr>
        <w:t xml:space="preserve"> </w:t>
      </w:r>
      <w:r w:rsidRPr="00CB14BF">
        <w:rPr>
          <w:rFonts w:eastAsia="Calibri" w:hint="eastAsia"/>
          <w:b/>
          <w:bCs/>
          <w:rtl/>
        </w:rPr>
        <w:t>וללא</w:t>
      </w:r>
      <w:r w:rsidRPr="00CB14BF">
        <w:rPr>
          <w:rFonts w:eastAsia="Calibri"/>
          <w:b/>
          <w:bCs/>
          <w:rtl/>
        </w:rPr>
        <w:t xml:space="preserve"> </w:t>
      </w:r>
      <w:r w:rsidRPr="00CB14BF">
        <w:rPr>
          <w:rFonts w:eastAsia="Calibri" w:hint="eastAsia"/>
          <w:b/>
          <w:bCs/>
          <w:rtl/>
        </w:rPr>
        <w:t>קביעת</w:t>
      </w:r>
      <w:r w:rsidRPr="00CB14BF">
        <w:rPr>
          <w:rFonts w:eastAsia="Calibri"/>
          <w:b/>
          <w:bCs/>
          <w:rtl/>
        </w:rPr>
        <w:t xml:space="preserve"> תבחינים שהם תנאי להענקת תמיכות.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b/>
          <w:bCs/>
          <w:rtl/>
        </w:rPr>
      </w:pPr>
      <w:r w:rsidRPr="00CB14BF">
        <w:rPr>
          <w:rFonts w:eastAsia="Calibri" w:hint="eastAsia"/>
          <w:b/>
          <w:bCs/>
          <w:rtl/>
        </w:rPr>
        <w:t>על</w:t>
      </w:r>
      <w:r w:rsidRPr="00CB14BF">
        <w:rPr>
          <w:rFonts w:eastAsia="Calibri"/>
          <w:b/>
          <w:bCs/>
          <w:rtl/>
        </w:rPr>
        <w:t xml:space="preserve"> </w:t>
      </w:r>
      <w:r w:rsidRPr="00CB14BF">
        <w:rPr>
          <w:rFonts w:eastAsia="Calibri" w:hint="eastAsia"/>
          <w:b/>
          <w:bCs/>
          <w:rtl/>
        </w:rPr>
        <w:t>עיריות</w:t>
      </w:r>
      <w:r w:rsidRPr="00CB14BF">
        <w:rPr>
          <w:rFonts w:eastAsia="Calibri"/>
          <w:b/>
          <w:bCs/>
          <w:rtl/>
        </w:rPr>
        <w:t xml:space="preserve"> דימונה וטירה לתמוך בתנועות הנוער בהתאם לנוהל תמיכות </w:t>
      </w:r>
      <w:r w:rsidRPr="00CB14BF">
        <w:rPr>
          <w:rFonts w:eastAsia="Calibri" w:hint="eastAsia"/>
          <w:b/>
          <w:bCs/>
          <w:rtl/>
        </w:rPr>
        <w:t>במוסדות</w:t>
      </w:r>
      <w:r w:rsidRPr="00CB14BF">
        <w:rPr>
          <w:rFonts w:eastAsia="Calibri"/>
          <w:b/>
          <w:bCs/>
          <w:rtl/>
        </w:rPr>
        <w:t xml:space="preserve"> </w:t>
      </w:r>
      <w:r w:rsidRPr="00CB14BF">
        <w:rPr>
          <w:rFonts w:eastAsia="Calibri" w:hint="eastAsia"/>
          <w:b/>
          <w:bCs/>
          <w:rtl/>
        </w:rPr>
        <w:t>ציבור</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טירה</w:t>
      </w:r>
      <w:r w:rsidRPr="00CB14BF">
        <w:rPr>
          <w:rFonts w:eastAsia="Calibri"/>
          <w:b/>
          <w:bCs/>
          <w:rtl/>
        </w:rPr>
        <w:t xml:space="preserve"> </w:t>
      </w:r>
      <w:r w:rsidRPr="00CB14BF">
        <w:rPr>
          <w:rFonts w:eastAsia="Calibri" w:hint="eastAsia"/>
          <w:rtl/>
        </w:rPr>
        <w:t>מסרה</w:t>
      </w:r>
      <w:r w:rsidRPr="00CB14BF">
        <w:rPr>
          <w:rFonts w:eastAsia="Calibri"/>
          <w:rtl/>
        </w:rPr>
        <w:t xml:space="preserve"> </w:t>
      </w:r>
      <w:r w:rsidRPr="00CB14BF">
        <w:rPr>
          <w:rFonts w:eastAsia="Calibri" w:hint="eastAsia"/>
          <w:rtl/>
        </w:rPr>
        <w:t>בתגובתה</w:t>
      </w:r>
      <w:r w:rsidRPr="00CB14BF">
        <w:rPr>
          <w:rFonts w:eastAsia="Calibri"/>
          <w:rtl/>
        </w:rPr>
        <w:t xml:space="preserve"> </w:t>
      </w:r>
      <w:r w:rsidRPr="00CB14BF">
        <w:rPr>
          <w:rFonts w:eastAsia="Calibri" w:hint="eastAsia"/>
          <w:rtl/>
        </w:rPr>
        <w:t>מאפריל</w:t>
      </w:r>
      <w:r w:rsidRPr="00CB14BF">
        <w:rPr>
          <w:rFonts w:eastAsia="Calibri"/>
          <w:rtl/>
        </w:rPr>
        <w:t xml:space="preserve"> 2026 כי </w:t>
      </w:r>
      <w:r w:rsidRPr="00CB14BF">
        <w:rPr>
          <w:rFonts w:eastAsia="Calibri" w:hint="eastAsia"/>
          <w:rtl/>
        </w:rPr>
        <w:t>בעקבות</w:t>
      </w:r>
      <w:r w:rsidRPr="00CB14BF">
        <w:rPr>
          <w:rFonts w:eastAsia="Calibri"/>
          <w:rtl/>
        </w:rPr>
        <w:t xml:space="preserve"> הביקורת </w:t>
      </w:r>
      <w:r w:rsidRPr="00CB14BF">
        <w:rPr>
          <w:rFonts w:eastAsia="Calibri" w:hint="eastAsia"/>
          <w:rtl/>
        </w:rPr>
        <w:t>הנחה</w:t>
      </w:r>
      <w:r w:rsidRPr="00CB14BF">
        <w:rPr>
          <w:rFonts w:eastAsia="Calibri"/>
          <w:rtl/>
        </w:rPr>
        <w:t xml:space="preserve"> </w:t>
      </w:r>
      <w:r w:rsidRPr="00CB14BF">
        <w:rPr>
          <w:rFonts w:eastAsia="Calibri" w:hint="eastAsia"/>
          <w:rtl/>
        </w:rPr>
        <w:t>ראש</w:t>
      </w:r>
      <w:r w:rsidRPr="00CB14BF">
        <w:rPr>
          <w:rFonts w:eastAsia="Calibri"/>
          <w:rtl/>
        </w:rPr>
        <w:t xml:space="preserve"> העירייה </w:t>
      </w:r>
      <w:r w:rsidRPr="00CB14BF">
        <w:rPr>
          <w:rFonts w:eastAsia="Calibri" w:hint="eastAsia"/>
          <w:rtl/>
        </w:rPr>
        <w:t>את</w:t>
      </w:r>
      <w:r w:rsidRPr="00CB14BF">
        <w:rPr>
          <w:rFonts w:eastAsia="Calibri"/>
          <w:rtl/>
        </w:rPr>
        <w:t xml:space="preserve"> </w:t>
      </w:r>
      <w:r w:rsidRPr="00CB14BF">
        <w:rPr>
          <w:rFonts w:eastAsia="Calibri" w:hint="eastAsia"/>
          <w:rtl/>
        </w:rPr>
        <w:t>הגורמים</w:t>
      </w:r>
      <w:r w:rsidRPr="00CB14BF">
        <w:rPr>
          <w:rFonts w:eastAsia="Calibri"/>
          <w:rtl/>
        </w:rPr>
        <w:t xml:space="preserve"> </w:t>
      </w:r>
      <w:r w:rsidRPr="00CB14BF">
        <w:rPr>
          <w:rFonts w:eastAsia="Calibri" w:hint="eastAsia"/>
          <w:rtl/>
        </w:rPr>
        <w:t>המקצועיים</w:t>
      </w:r>
      <w:r w:rsidRPr="00CB14BF">
        <w:rPr>
          <w:rFonts w:eastAsia="Calibri"/>
          <w:rtl/>
        </w:rPr>
        <w:t xml:space="preserve"> </w:t>
      </w:r>
      <w:r w:rsidRPr="00CB14BF">
        <w:rPr>
          <w:rFonts w:eastAsia="Calibri" w:hint="eastAsia"/>
          <w:rtl/>
        </w:rPr>
        <w:t>לפעול</w:t>
      </w:r>
      <w:r w:rsidRPr="00CB14BF">
        <w:rPr>
          <w:rFonts w:eastAsia="Calibri"/>
          <w:rtl/>
        </w:rPr>
        <w:t xml:space="preserve"> </w:t>
      </w:r>
      <w:r w:rsidRPr="00CB14BF">
        <w:rPr>
          <w:rFonts w:eastAsia="Calibri" w:hint="eastAsia"/>
          <w:rtl/>
        </w:rPr>
        <w:t>לגיבוש</w:t>
      </w:r>
      <w:r w:rsidRPr="00CB14BF">
        <w:rPr>
          <w:rFonts w:eastAsia="Calibri"/>
          <w:rtl/>
        </w:rPr>
        <w:t xml:space="preserve"> </w:t>
      </w:r>
      <w:r w:rsidRPr="00CB14BF">
        <w:rPr>
          <w:rFonts w:eastAsia="Calibri" w:hint="eastAsia"/>
          <w:rtl/>
        </w:rPr>
        <w:t>התבחינים</w:t>
      </w:r>
      <w:r w:rsidRPr="00CB14BF">
        <w:rPr>
          <w:rFonts w:eastAsia="Calibri"/>
          <w:rtl/>
        </w:rPr>
        <w:t xml:space="preserve"> </w:t>
      </w:r>
      <w:r w:rsidRPr="00CB14BF">
        <w:rPr>
          <w:rFonts w:eastAsia="Calibri" w:hint="eastAsia"/>
          <w:rtl/>
        </w:rPr>
        <w:t>הנדרשים</w:t>
      </w:r>
      <w:r w:rsidRPr="00CB14BF">
        <w:rPr>
          <w:rFonts w:eastAsia="Calibri"/>
          <w:rtl/>
        </w:rPr>
        <w:t xml:space="preserve"> על פי נוהל </w:t>
      </w:r>
      <w:r w:rsidRPr="00CB14BF">
        <w:rPr>
          <w:rFonts w:eastAsia="Calibri" w:hint="eastAsia"/>
          <w:rtl/>
        </w:rPr>
        <w:t>תמיכות</w:t>
      </w:r>
      <w:r w:rsidRPr="00CB14BF">
        <w:rPr>
          <w:rFonts w:eastAsia="Calibri"/>
          <w:rtl/>
        </w:rPr>
        <w:t xml:space="preserve"> וליישמם ככל האפשר בשנת הכספים 2027.</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b/>
          <w:bCs/>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דימונה</w:t>
      </w:r>
      <w:r w:rsidRPr="00CB14BF">
        <w:rPr>
          <w:rFonts w:eastAsia="Calibri"/>
          <w:rtl/>
        </w:rPr>
        <w:t xml:space="preserve"> מסרה בתשובתה כי היא מקבלת את הערת הביקורת וכי להבא יידרשו תנועות הנוער להגיש בקשות מסודרות לוועדת התמיכות העירונית לצורך תמיכה </w:t>
      </w:r>
      <w:r w:rsidRPr="00CB14BF">
        <w:rPr>
          <w:rFonts w:eastAsia="Calibri" w:hint="eastAsia"/>
          <w:rtl/>
        </w:rPr>
        <w:t>הן</w:t>
      </w:r>
      <w:r w:rsidRPr="00CB14BF">
        <w:rPr>
          <w:rFonts w:eastAsia="Calibri"/>
          <w:rtl/>
        </w:rPr>
        <w:t xml:space="preserve"> </w:t>
      </w:r>
      <w:r w:rsidRPr="00CB14BF">
        <w:rPr>
          <w:rFonts w:eastAsia="Calibri" w:hint="eastAsia"/>
          <w:rtl/>
        </w:rPr>
        <w:t>בכסף</w:t>
      </w:r>
      <w:r w:rsidRPr="00CB14BF">
        <w:rPr>
          <w:rFonts w:eastAsia="Calibri"/>
          <w:rtl/>
        </w:rPr>
        <w:t xml:space="preserve"> והן בשווה כסף. </w:t>
      </w:r>
    </w:p>
    <w:p w:rsidR="00CB14BF" w:rsidRPr="00CB14BF" w:rsidP="00CB14BF">
      <w:pPr>
        <w:keepNext/>
        <w:keepLines/>
        <w:spacing w:line="269" w:lineRule="auto"/>
        <w:ind w:left="-567"/>
        <w:rPr>
          <w:rFonts w:eastAsia="Calibri"/>
          <w:szCs w:val="20"/>
          <w:rtl/>
        </w:rPr>
      </w:pPr>
    </w:p>
    <w:p w:rsidR="00CB14BF" w:rsidRPr="00CB14BF" w:rsidP="00CB14BF">
      <w:pPr>
        <w:numPr>
          <w:ilvl w:val="0"/>
          <w:numId w:val="21"/>
        </w:numPr>
        <w:spacing w:line="269" w:lineRule="auto"/>
        <w:ind w:left="312"/>
        <w:contextualSpacing/>
        <w:rPr>
          <w:rFonts w:eastAsia="Calibri"/>
        </w:rPr>
      </w:pPr>
      <w:r w:rsidRPr="00CB14BF">
        <w:rPr>
          <w:rFonts w:eastAsia="Calibri" w:hint="eastAsia"/>
          <w:rtl/>
        </w:rPr>
        <w:t>מהשאלון</w:t>
      </w:r>
      <w:r w:rsidRPr="00CB14BF">
        <w:rPr>
          <w:rFonts w:eastAsia="Calibri"/>
          <w:rtl/>
        </w:rPr>
        <w:t xml:space="preserve"> של משרד מבקר המדינה עלה כי מבין 66 </w:t>
      </w:r>
      <w:r w:rsidRPr="00CB14BF">
        <w:rPr>
          <w:rFonts w:eastAsia="Calibri" w:hint="eastAsia"/>
          <w:rtl/>
        </w:rPr>
        <w:t>ה</w:t>
      </w:r>
      <w:r w:rsidRPr="00CB14BF">
        <w:rPr>
          <w:rFonts w:eastAsia="Calibri"/>
          <w:rtl/>
        </w:rPr>
        <w:t xml:space="preserve">רשויות </w:t>
      </w:r>
      <w:r w:rsidRPr="00CB14BF">
        <w:rPr>
          <w:rFonts w:eastAsia="Calibri" w:hint="eastAsia"/>
          <w:rtl/>
        </w:rPr>
        <w:t>ה</w:t>
      </w:r>
      <w:r w:rsidRPr="00CB14BF">
        <w:rPr>
          <w:rFonts w:eastAsia="Calibri"/>
          <w:rtl/>
        </w:rPr>
        <w:t xml:space="preserve">מקומיות בהן פעילה לפחות תנועת נוער אחת, 27 (41%) אינן מעניקות כלל תמיכות כספיות </w:t>
      </w:r>
      <w:r w:rsidRPr="00CB14BF">
        <w:rPr>
          <w:rFonts w:eastAsia="Calibri" w:hint="eastAsia"/>
          <w:rtl/>
        </w:rPr>
        <w:t>לתנועות</w:t>
      </w:r>
      <w:r w:rsidRPr="00CB14BF">
        <w:rPr>
          <w:rFonts w:eastAsia="Calibri"/>
          <w:rtl/>
        </w:rPr>
        <w:t xml:space="preserve"> </w:t>
      </w:r>
      <w:r w:rsidRPr="00CB14BF">
        <w:rPr>
          <w:rFonts w:eastAsia="Calibri" w:hint="eastAsia"/>
          <w:rtl/>
        </w:rPr>
        <w:t>נוער</w:t>
      </w:r>
      <w:r w:rsidRPr="00CB14BF">
        <w:rPr>
          <w:rFonts w:eastAsia="Calibri"/>
          <w:rtl/>
        </w:rPr>
        <w:t xml:space="preserve"> - לא בהתאם לנוהל התמיכות, לא באמצעות חברות עירוניות, מתנ"סים או באמצעות גורמים אחרים בבעלותן ואף לא בשווה כסף. קרי, הן אינן מעניקות כלל תמיכה כספית לתנועות הנוער הפועלות בתחומן. </w:t>
      </w:r>
    </w:p>
    <w:p w:rsidR="00CB14BF" w:rsidRPr="00CB14BF" w:rsidP="00CB14BF">
      <w:pPr>
        <w:spacing w:line="269" w:lineRule="auto"/>
        <w:ind w:left="312"/>
        <w:rPr>
          <w:rFonts w:eastAsia="Calibri"/>
          <w:rtl/>
        </w:rPr>
      </w:pPr>
    </w:p>
    <w:p w:rsidR="00CB14BF" w:rsidRPr="00CB14BF" w:rsidP="00CB14BF">
      <w:pPr>
        <w:spacing w:line="269" w:lineRule="auto"/>
        <w:ind w:left="312"/>
        <w:rPr>
          <w:rFonts w:eastAsia="Calibri"/>
          <w:rtl/>
        </w:rPr>
      </w:pPr>
      <w:r w:rsidRPr="00CB14BF">
        <w:rPr>
          <w:rFonts w:eastAsia="Calibri" w:hint="eastAsia"/>
          <w:rtl/>
        </w:rPr>
        <w:t>מניתוח</w:t>
      </w:r>
      <w:r w:rsidRPr="00CB14BF">
        <w:rPr>
          <w:rFonts w:eastAsia="Calibri"/>
          <w:rtl/>
        </w:rPr>
        <w:t xml:space="preserve"> </w:t>
      </w:r>
      <w:r w:rsidRPr="00CB14BF">
        <w:rPr>
          <w:rFonts w:eastAsia="Calibri" w:hint="eastAsia"/>
          <w:rtl/>
        </w:rPr>
        <w:t>נתוני</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שאינן</w:t>
      </w:r>
      <w:r w:rsidRPr="00CB14BF">
        <w:rPr>
          <w:rFonts w:eastAsia="Calibri"/>
          <w:rtl/>
        </w:rPr>
        <w:t xml:space="preserve"> </w:t>
      </w:r>
      <w:r w:rsidRPr="00CB14BF">
        <w:rPr>
          <w:rFonts w:eastAsia="Calibri" w:hint="eastAsia"/>
          <w:rtl/>
        </w:rPr>
        <w:t>מעניקות</w:t>
      </w:r>
      <w:r w:rsidRPr="00CB14BF">
        <w:rPr>
          <w:rFonts w:eastAsia="Calibri"/>
          <w:rtl/>
        </w:rPr>
        <w:t xml:space="preserve"> </w:t>
      </w:r>
      <w:r w:rsidRPr="00CB14BF">
        <w:rPr>
          <w:rFonts w:eastAsia="Calibri" w:hint="eastAsia"/>
          <w:rtl/>
        </w:rPr>
        <w:t>תמיכות</w:t>
      </w:r>
      <w:r w:rsidRPr="00CB14BF">
        <w:rPr>
          <w:rFonts w:eastAsia="Calibri"/>
          <w:rtl/>
        </w:rPr>
        <w:t xml:space="preserve"> </w:t>
      </w:r>
      <w:r w:rsidRPr="00CB14BF">
        <w:rPr>
          <w:rFonts w:eastAsia="Calibri" w:hint="eastAsia"/>
          <w:rtl/>
        </w:rPr>
        <w:t>כלל</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בחלוקה</w:t>
      </w:r>
      <w:r w:rsidRPr="00CB14BF">
        <w:rPr>
          <w:rFonts w:eastAsia="Calibri"/>
          <w:rtl/>
        </w:rPr>
        <w:t xml:space="preserve"> </w:t>
      </w:r>
      <w:r w:rsidRPr="00CB14BF">
        <w:rPr>
          <w:rFonts w:eastAsia="Calibri" w:hint="eastAsia"/>
          <w:rtl/>
        </w:rPr>
        <w:t>לאשכולות</w:t>
      </w:r>
      <w:r w:rsidRPr="00CB14BF">
        <w:rPr>
          <w:rFonts w:eastAsia="Calibri"/>
          <w:rtl/>
        </w:rPr>
        <w:t xml:space="preserve"> </w:t>
      </w:r>
      <w:r w:rsidRPr="00CB14BF">
        <w:rPr>
          <w:rFonts w:eastAsia="Calibri" w:hint="eastAsia"/>
          <w:rtl/>
        </w:rPr>
        <w:t>חברתיים</w:t>
      </w:r>
      <w:r w:rsidRPr="00CB14BF">
        <w:rPr>
          <w:rFonts w:eastAsia="Calibri"/>
          <w:rtl/>
        </w:rPr>
        <w:t xml:space="preserve">-כלכליים 12 (45%) </w:t>
      </w:r>
      <w:r w:rsidRPr="00CB14BF">
        <w:rPr>
          <w:rFonts w:eastAsia="Calibri" w:hint="eastAsia"/>
          <w:rtl/>
        </w:rPr>
        <w:t>מהן</w:t>
      </w:r>
      <w:r w:rsidRPr="00CB14BF">
        <w:rPr>
          <w:rFonts w:eastAsia="Calibri"/>
          <w:rtl/>
        </w:rPr>
        <w:t xml:space="preserve"> </w:t>
      </w:r>
      <w:r w:rsidRPr="00CB14BF">
        <w:rPr>
          <w:rFonts w:eastAsia="Calibri" w:hint="eastAsia"/>
          <w:rtl/>
        </w:rPr>
        <w:t>שייכות</w:t>
      </w:r>
      <w:r w:rsidRPr="00CB14BF">
        <w:rPr>
          <w:rFonts w:eastAsia="Calibri"/>
          <w:rtl/>
        </w:rPr>
        <w:t xml:space="preserve"> </w:t>
      </w:r>
      <w:r w:rsidRPr="00CB14BF">
        <w:rPr>
          <w:rFonts w:eastAsia="Calibri" w:hint="eastAsia"/>
          <w:rtl/>
        </w:rPr>
        <w:t>לאשכולות</w:t>
      </w:r>
      <w:r w:rsidRPr="00CB14BF">
        <w:rPr>
          <w:rFonts w:eastAsia="Calibri"/>
          <w:rtl/>
        </w:rPr>
        <w:t xml:space="preserve"> </w:t>
      </w:r>
      <w:r w:rsidRPr="00CB14BF">
        <w:rPr>
          <w:rFonts w:eastAsia="Calibri" w:hint="eastAsia"/>
          <w:rtl/>
        </w:rPr>
        <w:t>הנמוכים</w:t>
      </w:r>
      <w:r w:rsidRPr="00CB14BF">
        <w:rPr>
          <w:rFonts w:eastAsia="Calibri"/>
          <w:rtl/>
        </w:rPr>
        <w:t xml:space="preserve"> </w:t>
      </w:r>
      <w:r w:rsidRPr="00CB14BF">
        <w:rPr>
          <w:rFonts w:eastAsia="Calibri" w:hint="cs"/>
          <w:rtl/>
        </w:rPr>
        <w:t>(1 - 4)</w:t>
      </w:r>
      <w:r w:rsidRPr="00CB14BF">
        <w:rPr>
          <w:rFonts w:eastAsia="Calibri"/>
          <w:rtl/>
        </w:rPr>
        <w:t xml:space="preserve">, 9 (33%) </w:t>
      </w:r>
      <w:r w:rsidRPr="00CB14BF">
        <w:rPr>
          <w:rFonts w:eastAsia="Calibri" w:hint="eastAsia"/>
          <w:rtl/>
        </w:rPr>
        <w:t>לאשכולות</w:t>
      </w:r>
      <w:r w:rsidRPr="00CB14BF">
        <w:rPr>
          <w:rFonts w:eastAsia="Calibri"/>
          <w:rtl/>
        </w:rPr>
        <w:t xml:space="preserve"> </w:t>
      </w:r>
      <w:r w:rsidRPr="00CB14BF">
        <w:rPr>
          <w:rFonts w:eastAsia="Calibri" w:hint="eastAsia"/>
          <w:rtl/>
        </w:rPr>
        <w:t>הביניים</w:t>
      </w:r>
      <w:r w:rsidRPr="00CB14BF">
        <w:rPr>
          <w:rFonts w:eastAsia="Calibri"/>
          <w:rtl/>
        </w:rPr>
        <w:t xml:space="preserve"> </w:t>
      </w:r>
      <w:r w:rsidRPr="00CB14BF">
        <w:rPr>
          <w:rFonts w:eastAsia="Calibri" w:hint="cs"/>
          <w:rtl/>
        </w:rPr>
        <w:t>(5 - 7)</w:t>
      </w:r>
      <w:r w:rsidRPr="00CB14BF">
        <w:rPr>
          <w:rFonts w:eastAsia="Calibri"/>
          <w:rtl/>
        </w:rPr>
        <w:t xml:space="preserve"> </w:t>
      </w:r>
      <w:r w:rsidRPr="00CB14BF">
        <w:rPr>
          <w:rFonts w:eastAsia="Calibri" w:hint="eastAsia"/>
          <w:rtl/>
        </w:rPr>
        <w:t>ו</w:t>
      </w:r>
      <w:r w:rsidRPr="00CB14BF">
        <w:rPr>
          <w:rFonts w:eastAsia="Calibri"/>
          <w:rtl/>
        </w:rPr>
        <w:t xml:space="preserve">-6 (22%) </w:t>
      </w:r>
      <w:r w:rsidRPr="00CB14BF">
        <w:rPr>
          <w:rFonts w:eastAsia="Calibri" w:hint="eastAsia"/>
          <w:rtl/>
        </w:rPr>
        <w:t>שייכות</w:t>
      </w:r>
      <w:r w:rsidRPr="00CB14BF">
        <w:rPr>
          <w:rFonts w:eastAsia="Calibri"/>
          <w:rtl/>
        </w:rPr>
        <w:t xml:space="preserve"> </w:t>
      </w:r>
      <w:r w:rsidRPr="00CB14BF">
        <w:rPr>
          <w:rFonts w:eastAsia="Calibri" w:hint="eastAsia"/>
          <w:rtl/>
        </w:rPr>
        <w:t>לאשכולות</w:t>
      </w:r>
      <w:r w:rsidRPr="00CB14BF">
        <w:rPr>
          <w:rFonts w:eastAsia="Calibri"/>
          <w:rtl/>
        </w:rPr>
        <w:t xml:space="preserve"> </w:t>
      </w:r>
      <w:r w:rsidRPr="00CB14BF">
        <w:rPr>
          <w:rFonts w:eastAsia="Calibri" w:hint="eastAsia"/>
          <w:rtl/>
        </w:rPr>
        <w:t>הגבוהים</w:t>
      </w:r>
      <w:r w:rsidRPr="00CB14BF">
        <w:rPr>
          <w:rFonts w:eastAsia="Calibri"/>
          <w:rtl/>
        </w:rPr>
        <w:t xml:space="preserve"> </w:t>
      </w:r>
      <w:r w:rsidRPr="00CB14BF">
        <w:rPr>
          <w:rFonts w:eastAsia="Calibri" w:hint="cs"/>
          <w:rtl/>
        </w:rPr>
        <w:t>(8 - 10)</w:t>
      </w:r>
      <w:r w:rsidRPr="00CB14BF">
        <w:rPr>
          <w:rFonts w:eastAsia="Calibri"/>
          <w:rtl/>
        </w:rPr>
        <w:t xml:space="preserve">. </w:t>
      </w:r>
      <w:r w:rsidRPr="00CB14BF">
        <w:rPr>
          <w:rFonts w:eastAsia="Calibri" w:hint="eastAsia"/>
          <w:rtl/>
        </w:rPr>
        <w:t>בבחינת</w:t>
      </w:r>
      <w:r w:rsidRPr="00CB14BF">
        <w:rPr>
          <w:rFonts w:eastAsia="Calibri"/>
          <w:rtl/>
        </w:rPr>
        <w:t xml:space="preserve"> </w:t>
      </w:r>
      <w:r w:rsidRPr="00CB14BF">
        <w:rPr>
          <w:rFonts w:eastAsia="Calibri" w:hint="eastAsia"/>
          <w:rtl/>
        </w:rPr>
        <w:t>מעמדן</w:t>
      </w:r>
      <w:r w:rsidRPr="00CB14BF">
        <w:rPr>
          <w:rFonts w:eastAsia="Calibri"/>
          <w:rtl/>
        </w:rPr>
        <w:t xml:space="preserve"> </w:t>
      </w:r>
      <w:r w:rsidRPr="00CB14BF">
        <w:rPr>
          <w:rFonts w:eastAsia="Calibri" w:hint="eastAsia"/>
          <w:rtl/>
        </w:rPr>
        <w:t>המוניציפלי</w:t>
      </w:r>
      <w:r w:rsidRPr="00CB14BF">
        <w:rPr>
          <w:rFonts w:eastAsia="Calibri"/>
          <w:rtl/>
        </w:rPr>
        <w:t xml:space="preserve"> </w:t>
      </w:r>
      <w:r w:rsidRPr="00CB14BF">
        <w:rPr>
          <w:rFonts w:eastAsia="Calibri" w:hint="eastAsia"/>
          <w:rtl/>
        </w:rPr>
        <w:t>נמצא</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רק</w:t>
      </w:r>
      <w:r w:rsidRPr="00CB14BF">
        <w:rPr>
          <w:rFonts w:eastAsia="Calibri"/>
          <w:rtl/>
        </w:rPr>
        <w:t xml:space="preserve"> </w:t>
      </w:r>
      <w:r w:rsidRPr="00CB14BF">
        <w:rPr>
          <w:rFonts w:eastAsia="Calibri" w:hint="eastAsia"/>
          <w:rtl/>
        </w:rPr>
        <w:t>שתיים</w:t>
      </w:r>
      <w:r w:rsidRPr="00CB14BF">
        <w:rPr>
          <w:rFonts w:eastAsia="Calibri"/>
          <w:rtl/>
        </w:rPr>
        <w:t xml:space="preserve"> (8%) </w:t>
      </w:r>
      <w:r w:rsidRPr="00CB14BF">
        <w:rPr>
          <w:rFonts w:eastAsia="Calibri" w:hint="eastAsia"/>
          <w:rtl/>
        </w:rPr>
        <w:t>הן</w:t>
      </w:r>
      <w:r w:rsidRPr="00CB14BF">
        <w:rPr>
          <w:rFonts w:eastAsia="Calibri"/>
          <w:rtl/>
        </w:rPr>
        <w:t xml:space="preserve"> </w:t>
      </w:r>
      <w:r w:rsidRPr="00CB14BF">
        <w:rPr>
          <w:rFonts w:eastAsia="Calibri" w:hint="eastAsia"/>
          <w:rtl/>
        </w:rPr>
        <w:t>מועצות</w:t>
      </w:r>
      <w:r w:rsidRPr="00CB14BF">
        <w:rPr>
          <w:rFonts w:eastAsia="Calibri"/>
          <w:rtl/>
        </w:rPr>
        <w:t xml:space="preserve"> </w:t>
      </w:r>
      <w:r w:rsidRPr="00CB14BF">
        <w:rPr>
          <w:rFonts w:eastAsia="Calibri" w:hint="eastAsia"/>
          <w:rtl/>
        </w:rPr>
        <w:t>אזוריות</w:t>
      </w:r>
      <w:r w:rsidRPr="00CB14BF">
        <w:rPr>
          <w:rFonts w:eastAsia="Calibri"/>
          <w:rtl/>
        </w:rPr>
        <w:t xml:space="preserve">, 19 (70%) </w:t>
      </w:r>
      <w:r w:rsidRPr="00CB14BF">
        <w:rPr>
          <w:rFonts w:eastAsia="Calibri" w:hint="eastAsia"/>
          <w:rtl/>
        </w:rPr>
        <w:t>הן</w:t>
      </w:r>
      <w:r w:rsidRPr="00CB14BF">
        <w:rPr>
          <w:rFonts w:eastAsia="Calibri"/>
          <w:rtl/>
        </w:rPr>
        <w:t xml:space="preserve"> </w:t>
      </w:r>
      <w:r w:rsidRPr="00CB14BF">
        <w:rPr>
          <w:rFonts w:eastAsia="Calibri" w:hint="eastAsia"/>
          <w:rtl/>
        </w:rPr>
        <w:t>מועצות</w:t>
      </w:r>
      <w:r w:rsidRPr="00CB14BF">
        <w:rPr>
          <w:rFonts w:eastAsia="Calibri"/>
          <w:rtl/>
        </w:rPr>
        <w:t xml:space="preserve"> </w:t>
      </w:r>
      <w:r w:rsidRPr="00CB14BF">
        <w:rPr>
          <w:rFonts w:eastAsia="Calibri" w:hint="eastAsia"/>
          <w:rtl/>
        </w:rPr>
        <w:t>מקומיות</w:t>
      </w:r>
      <w:r w:rsidRPr="00CB14BF">
        <w:rPr>
          <w:rFonts w:eastAsia="Calibri"/>
          <w:rtl/>
        </w:rPr>
        <w:t xml:space="preserve"> </w:t>
      </w:r>
      <w:r w:rsidRPr="00CB14BF">
        <w:rPr>
          <w:rFonts w:eastAsia="Calibri" w:hint="eastAsia"/>
          <w:rtl/>
        </w:rPr>
        <w:t>ו</w:t>
      </w:r>
      <w:r w:rsidRPr="00CB14BF">
        <w:rPr>
          <w:rFonts w:eastAsia="Calibri"/>
          <w:rtl/>
        </w:rPr>
        <w:t xml:space="preserve">-6 (22%) </w:t>
      </w:r>
      <w:r w:rsidRPr="00CB14BF">
        <w:rPr>
          <w:rFonts w:eastAsia="Calibri" w:hint="eastAsia"/>
          <w:rtl/>
        </w:rPr>
        <w:t>הן</w:t>
      </w:r>
      <w:r w:rsidRPr="00CB14BF">
        <w:rPr>
          <w:rFonts w:eastAsia="Calibri"/>
          <w:rtl/>
        </w:rPr>
        <w:t xml:space="preserve"> </w:t>
      </w:r>
      <w:r w:rsidRPr="00CB14BF">
        <w:rPr>
          <w:rFonts w:eastAsia="Calibri" w:hint="eastAsia"/>
          <w:rtl/>
        </w:rPr>
        <w:t>עיריות</w:t>
      </w:r>
      <w:r>
        <w:rPr>
          <w:rFonts w:eastAsia="Calibri"/>
          <w:vertAlign w:val="superscript"/>
          <w:rtl/>
        </w:rPr>
        <w:footnoteReference w:id="56"/>
      </w:r>
      <w:r w:rsidRPr="00CB14BF">
        <w:rPr>
          <w:rFonts w:eastAsia="Calibri"/>
          <w:rtl/>
        </w:rPr>
        <w:t xml:space="preserve">. </w:t>
      </w:r>
      <w:r w:rsidRPr="00CB14BF">
        <w:rPr>
          <w:rFonts w:eastAsia="Calibri" w:hint="eastAsia"/>
          <w:rtl/>
        </w:rPr>
        <w:t>עוד</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כי</w:t>
      </w:r>
      <w:r w:rsidRPr="00CB14BF">
        <w:rPr>
          <w:rFonts w:eastAsia="Calibri"/>
          <w:rtl/>
        </w:rPr>
        <w:t xml:space="preserve"> 12 (45%) </w:t>
      </w:r>
      <w:r w:rsidRPr="00CB14BF">
        <w:rPr>
          <w:rFonts w:eastAsia="Calibri" w:hint="eastAsia"/>
          <w:rtl/>
        </w:rPr>
        <w:t>מהרשויות</w:t>
      </w:r>
      <w:r w:rsidRPr="00CB14BF">
        <w:rPr>
          <w:rFonts w:eastAsia="Calibri"/>
          <w:rtl/>
        </w:rPr>
        <w:t xml:space="preserve"> </w:t>
      </w:r>
      <w:r w:rsidRPr="00CB14BF">
        <w:rPr>
          <w:rFonts w:eastAsia="Calibri" w:hint="eastAsia"/>
          <w:rtl/>
        </w:rPr>
        <w:t>האלה</w:t>
      </w:r>
      <w:r w:rsidRPr="00CB14BF">
        <w:rPr>
          <w:rFonts w:eastAsia="Calibri"/>
          <w:rtl/>
        </w:rPr>
        <w:t xml:space="preserve"> </w:t>
      </w:r>
      <w:r w:rsidRPr="00CB14BF">
        <w:rPr>
          <w:rFonts w:eastAsia="Calibri" w:hint="eastAsia"/>
          <w:rtl/>
        </w:rPr>
        <w:t>הן</w:t>
      </w:r>
      <w:r w:rsidRPr="00CB14BF">
        <w:rPr>
          <w:rFonts w:eastAsia="Calibri"/>
          <w:rtl/>
        </w:rPr>
        <w:t xml:space="preserve"> </w:t>
      </w:r>
      <w:r w:rsidRPr="00CB14BF">
        <w:rPr>
          <w:rFonts w:eastAsia="Calibri" w:hint="eastAsia"/>
          <w:rtl/>
        </w:rPr>
        <w:t>רשויות</w:t>
      </w:r>
      <w:r w:rsidRPr="00CB14BF">
        <w:rPr>
          <w:rFonts w:eastAsia="Calibri"/>
          <w:rtl/>
        </w:rPr>
        <w:t xml:space="preserve"> </w:t>
      </w:r>
      <w:r w:rsidRPr="00CB14BF">
        <w:rPr>
          <w:rFonts w:eastAsia="Calibri" w:hint="eastAsia"/>
          <w:rtl/>
        </w:rPr>
        <w:t>יהודיות</w:t>
      </w:r>
      <w:r w:rsidRPr="00CB14BF">
        <w:rPr>
          <w:rFonts w:eastAsia="Calibri"/>
          <w:rtl/>
        </w:rPr>
        <w:t xml:space="preserve">, </w:t>
      </w:r>
      <w:r w:rsidRPr="00CB14BF">
        <w:rPr>
          <w:rFonts w:eastAsia="Calibri" w:hint="eastAsia"/>
          <w:rtl/>
        </w:rPr>
        <w:t>רשות</w:t>
      </w:r>
      <w:r w:rsidRPr="00CB14BF">
        <w:rPr>
          <w:rFonts w:eastAsia="Calibri"/>
          <w:rtl/>
        </w:rPr>
        <w:t xml:space="preserve"> </w:t>
      </w:r>
      <w:r w:rsidRPr="00CB14BF">
        <w:rPr>
          <w:rFonts w:eastAsia="Calibri" w:hint="eastAsia"/>
          <w:rtl/>
        </w:rPr>
        <w:t>אחת</w:t>
      </w:r>
      <w:r w:rsidRPr="00CB14BF">
        <w:rPr>
          <w:rFonts w:eastAsia="Calibri"/>
          <w:rtl/>
        </w:rPr>
        <w:t xml:space="preserve"> </w:t>
      </w:r>
      <w:r w:rsidRPr="00CB14BF">
        <w:rPr>
          <w:rFonts w:eastAsia="Calibri" w:hint="eastAsia"/>
          <w:rtl/>
        </w:rPr>
        <w:t>מעורבת</w:t>
      </w:r>
      <w:r w:rsidRPr="00CB14BF">
        <w:rPr>
          <w:rFonts w:eastAsia="Calibri"/>
          <w:rtl/>
        </w:rPr>
        <w:t xml:space="preserve"> (3%) </w:t>
      </w:r>
      <w:r w:rsidRPr="00CB14BF">
        <w:rPr>
          <w:rFonts w:eastAsia="Calibri" w:hint="eastAsia"/>
          <w:rtl/>
        </w:rPr>
        <w:t>והיתר</w:t>
      </w:r>
      <w:r w:rsidRPr="00CB14BF">
        <w:rPr>
          <w:rFonts w:eastAsia="Calibri"/>
          <w:rtl/>
        </w:rPr>
        <w:t xml:space="preserve"> - 14 (52%) </w:t>
      </w:r>
      <w:r w:rsidRPr="00CB14BF">
        <w:rPr>
          <w:rFonts w:eastAsia="Calibri" w:hint="eastAsia"/>
          <w:rtl/>
        </w:rPr>
        <w:t>הן</w:t>
      </w:r>
      <w:r w:rsidRPr="00CB14BF">
        <w:rPr>
          <w:rFonts w:eastAsia="Calibri"/>
          <w:rtl/>
        </w:rPr>
        <w:t xml:space="preserve"> </w:t>
      </w:r>
      <w:r w:rsidRPr="00CB14BF">
        <w:rPr>
          <w:rFonts w:eastAsia="Calibri" w:hint="eastAsia"/>
          <w:rtl/>
        </w:rPr>
        <w:t>רשויות</w:t>
      </w:r>
      <w:r w:rsidRPr="00CB14BF">
        <w:rPr>
          <w:rFonts w:eastAsia="Calibri"/>
          <w:rtl/>
        </w:rPr>
        <w:t xml:space="preserve"> </w:t>
      </w:r>
      <w:r w:rsidRPr="00CB14BF">
        <w:rPr>
          <w:rFonts w:eastAsia="Calibri" w:hint="eastAsia"/>
          <w:rtl/>
        </w:rPr>
        <w:t>מהמגזר</w:t>
      </w:r>
      <w:r w:rsidRPr="00CB14BF">
        <w:rPr>
          <w:rFonts w:eastAsia="Calibri"/>
          <w:rtl/>
        </w:rPr>
        <w:t xml:space="preserve"> </w:t>
      </w:r>
      <w:r w:rsidRPr="00CB14BF">
        <w:rPr>
          <w:rFonts w:eastAsia="Calibri" w:hint="eastAsia"/>
          <w:rtl/>
        </w:rPr>
        <w:t>הערבי</w:t>
      </w:r>
      <w:r>
        <w:rPr>
          <w:rFonts w:eastAsia="Calibri"/>
          <w:vertAlign w:val="superscript"/>
          <w:rtl/>
        </w:rPr>
        <w:footnoteReference w:id="57"/>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מתשובותיהן</w:t>
      </w:r>
      <w:r w:rsidRPr="00CB14BF">
        <w:rPr>
          <w:rFonts w:eastAsia="Calibri"/>
          <w:rtl/>
        </w:rPr>
        <w:t xml:space="preserve"> של הרשויות המקומיות עולה כי הרשויות המקומיות שאינן מעניקות תמיכות לתנועות הנוער, הן על פי רוב רשויות מהאשכולות הנמוכים; רשויות שהן מועצות מקומיות; ורשויות מהמגזר הערבי.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rtl/>
        </w:rPr>
        <w:t>היקפי</w:t>
      </w:r>
      <w:r w:rsidRPr="00CB14BF">
        <w:rPr>
          <w:rFonts w:eastAsia="Calibri"/>
          <w:b/>
          <w:bCs/>
          <w:rtl/>
        </w:rPr>
        <w:t xml:space="preserve">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בפעילות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hint="cs"/>
          <w:b/>
          <w:bCs/>
          <w:rtl/>
        </w:rPr>
        <w:t xml:space="preserve"> </w:t>
      </w:r>
      <w:r w:rsidRPr="00CB14BF">
        <w:rPr>
          <w:rFonts w:eastAsia="Calibri" w:hint="eastAsia"/>
          <w:b/>
          <w:bCs/>
          <w:rtl/>
        </w:rPr>
        <w:t>מהווים</w:t>
      </w:r>
      <w:r w:rsidRPr="00CB14BF">
        <w:rPr>
          <w:rFonts w:eastAsia="Calibri"/>
          <w:b/>
          <w:bCs/>
          <w:rtl/>
        </w:rPr>
        <w:t xml:space="preserve"> כאמור 7% </w:t>
      </w:r>
      <w:r w:rsidRPr="00CB14BF">
        <w:rPr>
          <w:rFonts w:eastAsia="Calibri" w:hint="eastAsia"/>
          <w:b/>
          <w:bCs/>
          <w:rtl/>
        </w:rPr>
        <w:t>מ</w:t>
      </w:r>
      <w:r w:rsidRPr="00CB14BF">
        <w:rPr>
          <w:rFonts w:eastAsia="Calibri" w:hint="cs"/>
          <w:b/>
          <w:bCs/>
          <w:rtl/>
        </w:rPr>
        <w:t xml:space="preserve">הכנסות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לשנת</w:t>
      </w:r>
      <w:r w:rsidRPr="00CB14BF">
        <w:rPr>
          <w:rFonts w:eastAsia="Calibri"/>
          <w:b/>
          <w:bCs/>
          <w:rtl/>
        </w:rPr>
        <w:t xml:space="preserve"> </w:t>
      </w:r>
      <w:r w:rsidRPr="00CB14BF">
        <w:rPr>
          <w:rFonts w:eastAsia="Calibri" w:hint="cs"/>
          <w:b/>
          <w:bCs/>
          <w:rtl/>
        </w:rPr>
        <w:t>2023</w:t>
      </w:r>
      <w:r>
        <w:rPr>
          <w:rFonts w:eastAsia="Calibri"/>
          <w:b/>
          <w:bCs/>
          <w:vertAlign w:val="superscript"/>
          <w:rtl/>
        </w:rPr>
        <w:footnoteReference w:id="58"/>
      </w:r>
      <w:r w:rsidRPr="00CB14BF">
        <w:rPr>
          <w:rFonts w:eastAsia="Calibri"/>
          <w:b/>
          <w:bCs/>
          <w:sz w:val="16"/>
          <w:szCs w:val="16"/>
          <w:rtl/>
        </w:rPr>
        <w:t>.</w:t>
      </w:r>
      <w:r w:rsidRPr="00CB14BF">
        <w:rPr>
          <w:rFonts w:eastAsia="Calibri"/>
          <w:b/>
          <w:bCs/>
          <w:rtl/>
        </w:rPr>
        <w:t xml:space="preserve"> </w:t>
      </w:r>
      <w:r w:rsidRPr="00CB14BF">
        <w:rPr>
          <w:rFonts w:eastAsia="Calibri" w:hint="eastAsia"/>
          <w:b/>
          <w:bCs/>
          <w:rtl/>
        </w:rPr>
        <w:t>כפי</w:t>
      </w:r>
      <w:r w:rsidRPr="00CB14BF">
        <w:rPr>
          <w:rFonts w:eastAsia="Calibri"/>
          <w:b/>
          <w:bCs/>
          <w:rtl/>
        </w:rPr>
        <w:t xml:space="preserve"> </w:t>
      </w:r>
      <w:r w:rsidRPr="00CB14BF">
        <w:rPr>
          <w:rFonts w:eastAsia="Calibri" w:hint="eastAsia"/>
          <w:b/>
          <w:bCs/>
          <w:rtl/>
        </w:rPr>
        <w:t>שהוצג</w:t>
      </w:r>
      <w:r w:rsidRPr="00CB14BF">
        <w:rPr>
          <w:rFonts w:eastAsia="Calibri"/>
          <w:b/>
          <w:bCs/>
          <w:rtl/>
        </w:rPr>
        <w:t xml:space="preserve"> </w:t>
      </w:r>
      <w:r w:rsidRPr="00CB14BF">
        <w:rPr>
          <w:rFonts w:eastAsia="Calibri" w:hint="eastAsia"/>
          <w:b/>
          <w:bCs/>
          <w:rtl/>
        </w:rPr>
        <w:t>לעיל</w:t>
      </w:r>
      <w:r w:rsidRPr="00CB14BF">
        <w:rPr>
          <w:rFonts w:eastAsia="Calibri"/>
          <w:b/>
          <w:bCs/>
          <w:rtl/>
        </w:rPr>
        <w:t xml:space="preserve">, </w:t>
      </w:r>
      <w:r w:rsidRPr="00CB14BF">
        <w:rPr>
          <w:rFonts w:eastAsia="Calibri" w:hint="eastAsia"/>
          <w:b/>
          <w:bCs/>
          <w:rtl/>
        </w:rPr>
        <w:t>קיימת</w:t>
      </w:r>
      <w:r w:rsidRPr="00CB14BF">
        <w:rPr>
          <w:rFonts w:eastAsia="Calibri"/>
          <w:b/>
          <w:bCs/>
          <w:rtl/>
        </w:rPr>
        <w:t xml:space="preserve"> </w:t>
      </w:r>
      <w:r w:rsidRPr="00CB14BF">
        <w:rPr>
          <w:rFonts w:eastAsia="Calibri" w:hint="eastAsia"/>
          <w:b/>
          <w:bCs/>
          <w:rtl/>
        </w:rPr>
        <w:t>שונות</w:t>
      </w:r>
      <w:r w:rsidRPr="00CB14BF">
        <w:rPr>
          <w:rFonts w:eastAsia="Calibri"/>
          <w:b/>
          <w:bCs/>
          <w:rtl/>
        </w:rPr>
        <w:t xml:space="preserve"> </w:t>
      </w:r>
      <w:r w:rsidRPr="00CB14BF">
        <w:rPr>
          <w:rFonts w:eastAsia="Calibri" w:hint="eastAsia"/>
          <w:b/>
          <w:bCs/>
          <w:rtl/>
        </w:rPr>
        <w:t>גדולה</w:t>
      </w:r>
      <w:r w:rsidRPr="00CB14BF">
        <w:rPr>
          <w:rFonts w:eastAsia="Calibri"/>
          <w:b/>
          <w:bCs/>
          <w:rtl/>
        </w:rPr>
        <w:t xml:space="preserve"> </w:t>
      </w:r>
      <w:r w:rsidRPr="00CB14BF">
        <w:rPr>
          <w:rFonts w:eastAsia="Calibri" w:hint="eastAsia"/>
          <w:b/>
          <w:bCs/>
          <w:rtl/>
        </w:rPr>
        <w:t>בין</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- 36 (60%) </w:t>
      </w:r>
      <w:r w:rsidRPr="00CB14BF">
        <w:rPr>
          <w:rFonts w:eastAsia="Calibri" w:hint="eastAsia"/>
          <w:b/>
          <w:bCs/>
          <w:rtl/>
        </w:rPr>
        <w:t>תומכות</w:t>
      </w:r>
      <w:r w:rsidRPr="00CB14BF">
        <w:rPr>
          <w:rFonts w:eastAsia="Calibri"/>
          <w:b/>
          <w:bCs/>
          <w:rtl/>
        </w:rPr>
        <w:t xml:space="preserve"> </w:t>
      </w:r>
      <w:r w:rsidRPr="00CB14BF">
        <w:rPr>
          <w:rFonts w:eastAsia="Calibri" w:hint="eastAsia"/>
          <w:b/>
          <w:bCs/>
          <w:rtl/>
        </w:rPr>
        <w:t>בפעילות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w:t>
      </w:r>
      <w:r w:rsidRPr="00CB14BF">
        <w:rPr>
          <w:rFonts w:eastAsia="Calibri" w:hint="eastAsia"/>
          <w:b/>
          <w:bCs/>
          <w:rtl/>
        </w:rPr>
        <w:t>נוהל</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7 (12%) </w:t>
      </w:r>
      <w:r w:rsidRPr="00CB14BF">
        <w:rPr>
          <w:rFonts w:eastAsia="Calibri" w:hint="eastAsia"/>
          <w:b/>
          <w:bCs/>
          <w:rtl/>
        </w:rPr>
        <w:t>בחרו</w:t>
      </w:r>
      <w:r w:rsidRPr="00CB14BF">
        <w:rPr>
          <w:rFonts w:eastAsia="Calibri"/>
          <w:b/>
          <w:bCs/>
          <w:rtl/>
        </w:rPr>
        <w:t xml:space="preserve"> </w:t>
      </w:r>
      <w:r w:rsidRPr="00CB14BF">
        <w:rPr>
          <w:rFonts w:eastAsia="Calibri" w:hint="eastAsia"/>
          <w:b/>
          <w:bCs/>
          <w:rtl/>
        </w:rPr>
        <w:t>להתקשר</w:t>
      </w:r>
      <w:r w:rsidRPr="00CB14BF">
        <w:rPr>
          <w:rFonts w:eastAsia="Calibri"/>
          <w:b/>
          <w:bCs/>
          <w:rtl/>
        </w:rPr>
        <w:t xml:space="preserve"> </w:t>
      </w:r>
      <w:r w:rsidRPr="00CB14BF">
        <w:rPr>
          <w:rFonts w:eastAsia="Calibri" w:hint="eastAsia"/>
          <w:b/>
          <w:bCs/>
          <w:rtl/>
        </w:rPr>
        <w:t>עם</w:t>
      </w:r>
      <w:r w:rsidRPr="00CB14BF">
        <w:rPr>
          <w:rFonts w:eastAsia="Calibri"/>
          <w:b/>
          <w:bCs/>
          <w:rtl/>
        </w:rPr>
        <w:t xml:space="preserve">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תנועת</w:t>
      </w:r>
      <w:r w:rsidRPr="00CB14BF">
        <w:rPr>
          <w:rFonts w:eastAsia="Calibri"/>
          <w:b/>
          <w:bCs/>
          <w:rtl/>
        </w:rPr>
        <w:t xml:space="preserve"> </w:t>
      </w:r>
      <w:r w:rsidRPr="00CB14BF">
        <w:rPr>
          <w:rFonts w:eastAsia="Calibri" w:hint="eastAsia"/>
          <w:b/>
          <w:bCs/>
          <w:rtl/>
        </w:rPr>
        <w:t>נוער</w:t>
      </w:r>
      <w:r w:rsidRPr="00CB14BF">
        <w:rPr>
          <w:rFonts w:eastAsia="Calibri"/>
          <w:b/>
          <w:bCs/>
          <w:rtl/>
        </w:rPr>
        <w:t xml:space="preserve"> </w:t>
      </w:r>
      <w:r w:rsidRPr="00CB14BF">
        <w:rPr>
          <w:rFonts w:eastAsia="Calibri" w:hint="eastAsia"/>
          <w:b/>
          <w:bCs/>
          <w:rtl/>
        </w:rPr>
        <w:t>בנפרד</w:t>
      </w:r>
      <w:r w:rsidRPr="00CB14BF">
        <w:rPr>
          <w:rFonts w:eastAsia="Calibri"/>
          <w:b/>
          <w:bCs/>
          <w:rtl/>
        </w:rPr>
        <w:t xml:space="preserve">, </w:t>
      </w:r>
      <w:r w:rsidRPr="00CB14BF">
        <w:rPr>
          <w:rFonts w:eastAsia="Calibri" w:hint="eastAsia"/>
          <w:b/>
          <w:bCs/>
          <w:rtl/>
        </w:rPr>
        <w:t>באמצעות</w:t>
      </w:r>
      <w:r w:rsidRPr="00CB14BF">
        <w:rPr>
          <w:rFonts w:eastAsia="Calibri"/>
          <w:b/>
          <w:bCs/>
          <w:rtl/>
        </w:rPr>
        <w:t xml:space="preserve"> </w:t>
      </w:r>
      <w:r w:rsidRPr="00CB14BF">
        <w:rPr>
          <w:rFonts w:eastAsia="Calibri" w:hint="eastAsia"/>
          <w:b/>
          <w:bCs/>
          <w:rtl/>
        </w:rPr>
        <w:t>חברות</w:t>
      </w:r>
      <w:r w:rsidRPr="00CB14BF">
        <w:rPr>
          <w:rFonts w:eastAsia="Calibri"/>
          <w:b/>
          <w:bCs/>
          <w:rtl/>
        </w:rPr>
        <w:t xml:space="preserve"> </w:t>
      </w:r>
      <w:r w:rsidRPr="00CB14BF">
        <w:rPr>
          <w:rFonts w:eastAsia="Calibri" w:hint="eastAsia"/>
          <w:b/>
          <w:bCs/>
          <w:rtl/>
        </w:rPr>
        <w:t>עירוניות</w:t>
      </w:r>
      <w:r w:rsidRPr="00CB14BF">
        <w:rPr>
          <w:rFonts w:eastAsia="Calibri"/>
          <w:b/>
          <w:bCs/>
          <w:rtl/>
        </w:rPr>
        <w:t xml:space="preserve"> </w:t>
      </w:r>
      <w:r w:rsidRPr="00CB14BF">
        <w:rPr>
          <w:rFonts w:eastAsia="Calibri" w:hint="eastAsia"/>
          <w:b/>
          <w:bCs/>
          <w:rtl/>
        </w:rPr>
        <w:t>ומתנ</w:t>
      </w:r>
      <w:r w:rsidRPr="00CB14BF">
        <w:rPr>
          <w:rFonts w:eastAsia="Calibri"/>
          <w:b/>
          <w:bCs/>
          <w:rtl/>
        </w:rPr>
        <w:t xml:space="preserve">"סים </w:t>
      </w:r>
      <w:r w:rsidRPr="00CB14BF">
        <w:rPr>
          <w:rFonts w:eastAsia="Calibri" w:hint="eastAsia"/>
          <w:b/>
          <w:bCs/>
          <w:rtl/>
        </w:rPr>
        <w:t>באופן</w:t>
      </w:r>
      <w:r w:rsidRPr="00CB14BF">
        <w:rPr>
          <w:rFonts w:eastAsia="Calibri"/>
          <w:b/>
          <w:bCs/>
          <w:rtl/>
        </w:rPr>
        <w:t xml:space="preserve"> </w:t>
      </w:r>
      <w:r w:rsidRPr="00CB14BF">
        <w:rPr>
          <w:rFonts w:eastAsia="Calibri" w:hint="eastAsia"/>
          <w:b/>
          <w:bCs/>
          <w:rtl/>
        </w:rPr>
        <w:t>שהוא</w:t>
      </w:r>
      <w:r w:rsidRPr="00CB14BF">
        <w:rPr>
          <w:rFonts w:eastAsia="Calibri"/>
          <w:b/>
          <w:bCs/>
          <w:rtl/>
        </w:rPr>
        <w:t xml:space="preserve"> </w:t>
      </w:r>
      <w:r w:rsidRPr="00CB14BF">
        <w:rPr>
          <w:rFonts w:eastAsia="Calibri" w:hint="eastAsia"/>
          <w:b/>
          <w:bCs/>
          <w:rtl/>
        </w:rPr>
        <w:t>נעדר</w:t>
      </w:r>
      <w:r w:rsidRPr="00CB14BF">
        <w:rPr>
          <w:rFonts w:eastAsia="Calibri"/>
          <w:b/>
          <w:bCs/>
          <w:rtl/>
        </w:rPr>
        <w:t xml:space="preserve"> </w:t>
      </w:r>
      <w:r w:rsidRPr="00CB14BF">
        <w:rPr>
          <w:rFonts w:eastAsia="Calibri" w:hint="eastAsia"/>
          <w:b/>
          <w:bCs/>
          <w:rtl/>
        </w:rPr>
        <w:t>שקיפות</w:t>
      </w:r>
      <w:r w:rsidRPr="00CB14BF">
        <w:rPr>
          <w:rFonts w:eastAsia="Calibri"/>
          <w:b/>
          <w:bCs/>
          <w:rtl/>
        </w:rPr>
        <w:t xml:space="preserve"> </w:t>
      </w:r>
      <w:r w:rsidRPr="00CB14BF">
        <w:rPr>
          <w:rFonts w:eastAsia="Calibri" w:hint="eastAsia"/>
          <w:b/>
          <w:bCs/>
          <w:rtl/>
        </w:rPr>
        <w:t>ואינו</w:t>
      </w:r>
      <w:r w:rsidRPr="00CB14BF">
        <w:rPr>
          <w:rFonts w:eastAsia="Calibri"/>
          <w:b/>
          <w:bCs/>
          <w:rtl/>
        </w:rPr>
        <w:t xml:space="preserve"> </w:t>
      </w:r>
      <w:r w:rsidRPr="00CB14BF">
        <w:rPr>
          <w:rFonts w:eastAsia="Calibri" w:hint="eastAsia"/>
          <w:b/>
          <w:bCs/>
          <w:rtl/>
        </w:rPr>
        <w:t>שוויוני</w:t>
      </w:r>
      <w:r w:rsidRPr="00CB14BF">
        <w:rPr>
          <w:rFonts w:eastAsia="Calibri"/>
          <w:b/>
          <w:bCs/>
          <w:rtl/>
        </w:rPr>
        <w:t xml:space="preserve">; 27 (46%) </w:t>
      </w:r>
      <w:r w:rsidRPr="00CB14BF">
        <w:rPr>
          <w:rFonts w:eastAsia="Calibri" w:hint="eastAsia"/>
          <w:b/>
          <w:bCs/>
          <w:rtl/>
        </w:rPr>
        <w:t>בחרו</w:t>
      </w:r>
      <w:r w:rsidRPr="00CB14BF">
        <w:rPr>
          <w:rFonts w:eastAsia="Calibri"/>
          <w:b/>
          <w:bCs/>
          <w:rtl/>
        </w:rPr>
        <w:t xml:space="preserve"> </w:t>
      </w:r>
      <w:r w:rsidRPr="00CB14BF">
        <w:rPr>
          <w:rFonts w:eastAsia="Calibri" w:hint="eastAsia"/>
          <w:b/>
          <w:bCs/>
          <w:rtl/>
        </w:rPr>
        <w:t>לתמוך</w:t>
      </w:r>
      <w:r w:rsidRPr="00CB14BF">
        <w:rPr>
          <w:rFonts w:eastAsia="Calibri"/>
          <w:b/>
          <w:bCs/>
          <w:rtl/>
        </w:rPr>
        <w:t xml:space="preserve"> </w:t>
      </w:r>
      <w:r w:rsidRPr="00CB14BF">
        <w:rPr>
          <w:rFonts w:eastAsia="Calibri" w:hint="eastAsia"/>
          <w:b/>
          <w:bCs/>
          <w:rtl/>
        </w:rPr>
        <w:t>בהן</w:t>
      </w:r>
      <w:r w:rsidRPr="00CB14BF">
        <w:rPr>
          <w:rFonts w:eastAsia="Calibri"/>
          <w:b/>
          <w:bCs/>
          <w:rtl/>
        </w:rPr>
        <w:t xml:space="preserve"> </w:t>
      </w:r>
      <w:r w:rsidRPr="00CB14BF">
        <w:rPr>
          <w:rFonts w:eastAsia="Calibri" w:hint="eastAsia"/>
          <w:b/>
          <w:bCs/>
          <w:rtl/>
        </w:rPr>
        <w:t>באמצעות</w:t>
      </w:r>
      <w:r w:rsidRPr="00CB14BF">
        <w:rPr>
          <w:rFonts w:eastAsia="Calibri"/>
          <w:b/>
          <w:bCs/>
          <w:rtl/>
        </w:rPr>
        <w:t xml:space="preserve"> </w:t>
      </w:r>
      <w:r w:rsidRPr="00CB14BF">
        <w:rPr>
          <w:rFonts w:eastAsia="Calibri" w:hint="eastAsia"/>
          <w:b/>
          <w:bCs/>
          <w:rtl/>
        </w:rPr>
        <w:t>אספקת</w:t>
      </w:r>
      <w:r w:rsidRPr="00CB14BF">
        <w:rPr>
          <w:rFonts w:eastAsia="Calibri"/>
          <w:b/>
          <w:bCs/>
          <w:rtl/>
        </w:rPr>
        <w:t xml:space="preserve"> </w:t>
      </w:r>
      <w:r w:rsidRPr="00CB14BF">
        <w:rPr>
          <w:rFonts w:eastAsia="Calibri" w:hint="eastAsia"/>
          <w:b/>
          <w:bCs/>
          <w:rtl/>
        </w:rPr>
        <w:t>שירותים</w:t>
      </w:r>
      <w:r w:rsidRPr="00CB14BF">
        <w:rPr>
          <w:rFonts w:eastAsia="Calibri"/>
          <w:b/>
          <w:bCs/>
          <w:rtl/>
        </w:rPr>
        <w:t xml:space="preserve"> </w:t>
      </w:r>
      <w:r w:rsidRPr="00CB14BF">
        <w:rPr>
          <w:rFonts w:eastAsia="Calibri" w:hint="eastAsia"/>
          <w:b/>
          <w:bCs/>
          <w:rtl/>
        </w:rPr>
        <w:t>שווי</w:t>
      </w:r>
      <w:r w:rsidRPr="00CB14BF">
        <w:rPr>
          <w:rFonts w:eastAsia="Calibri"/>
          <w:b/>
          <w:bCs/>
          <w:rtl/>
        </w:rPr>
        <w:t xml:space="preserve"> </w:t>
      </w:r>
      <w:r w:rsidRPr="00CB14BF">
        <w:rPr>
          <w:rFonts w:eastAsia="Calibri" w:hint="eastAsia"/>
          <w:b/>
          <w:bCs/>
          <w:rtl/>
        </w:rPr>
        <w:t>כסף</w:t>
      </w:r>
      <w:r w:rsidRPr="00CB14BF">
        <w:rPr>
          <w:rFonts w:eastAsia="Calibri"/>
          <w:b/>
          <w:bCs/>
          <w:rtl/>
        </w:rPr>
        <w:t xml:space="preserve">, </w:t>
      </w:r>
      <w:r w:rsidRPr="00CB14BF">
        <w:rPr>
          <w:rFonts w:eastAsia="Calibri" w:hint="eastAsia"/>
          <w:b/>
          <w:bCs/>
          <w:rtl/>
        </w:rPr>
        <w:t>ולא</w:t>
      </w:r>
      <w:r w:rsidRPr="00CB14BF">
        <w:rPr>
          <w:rFonts w:eastAsia="Calibri"/>
          <w:b/>
          <w:bCs/>
          <w:rtl/>
        </w:rPr>
        <w:t xml:space="preserve"> </w:t>
      </w:r>
      <w:r w:rsidRPr="00CB14BF">
        <w:rPr>
          <w:rFonts w:eastAsia="Calibri" w:hint="eastAsia"/>
          <w:b/>
          <w:bCs/>
          <w:rtl/>
        </w:rPr>
        <w:t>באמצעות</w:t>
      </w:r>
      <w:r w:rsidRPr="00CB14BF">
        <w:rPr>
          <w:rFonts w:eastAsia="Calibri"/>
          <w:b/>
          <w:bCs/>
          <w:rtl/>
        </w:rPr>
        <w:t xml:space="preserve"> </w:t>
      </w:r>
      <w:r w:rsidRPr="00CB14BF">
        <w:rPr>
          <w:rFonts w:eastAsia="Calibri" w:hint="eastAsia"/>
          <w:b/>
          <w:bCs/>
          <w:rtl/>
        </w:rPr>
        <w:t>העברת</w:t>
      </w:r>
      <w:r w:rsidRPr="00CB14BF">
        <w:rPr>
          <w:rFonts w:eastAsia="Calibri"/>
          <w:b/>
          <w:bCs/>
          <w:rtl/>
        </w:rPr>
        <w:t xml:space="preserve"> </w:t>
      </w:r>
      <w:r w:rsidRPr="00CB14BF">
        <w:rPr>
          <w:rFonts w:eastAsia="Calibri" w:hint="eastAsia"/>
          <w:b/>
          <w:bCs/>
          <w:rtl/>
        </w:rPr>
        <w:t>כספים</w:t>
      </w:r>
      <w:r w:rsidRPr="00CB14BF">
        <w:rPr>
          <w:rFonts w:eastAsia="Calibri"/>
          <w:b/>
          <w:bCs/>
          <w:rtl/>
        </w:rPr>
        <w:t xml:space="preserve"> </w:t>
      </w:r>
      <w:r w:rsidRPr="00CB14BF">
        <w:rPr>
          <w:rFonts w:eastAsia="Calibri" w:hint="eastAsia"/>
          <w:b/>
          <w:bCs/>
          <w:rtl/>
        </w:rPr>
        <w:t>סדורה</w:t>
      </w:r>
      <w:r w:rsidRPr="00CB14BF">
        <w:rPr>
          <w:rFonts w:eastAsia="Calibri"/>
          <w:b/>
          <w:bCs/>
          <w:rtl/>
        </w:rPr>
        <w:t xml:space="preserve"> </w:t>
      </w:r>
      <w:r w:rsidR="00FC4AFF">
        <w:rPr>
          <w:rFonts w:eastAsia="Calibri"/>
          <w:b/>
          <w:bCs/>
          <w:rtl/>
        </w:rPr>
        <w:br/>
      </w:r>
      <w:r w:rsidRPr="00CB14BF">
        <w:rPr>
          <w:rFonts w:eastAsia="Calibri"/>
          <w:b/>
          <w:bCs/>
          <w:rtl/>
        </w:rPr>
        <w:t>ו-27 (41%) מהרשויות המקומיות שהשיבו על השאלון של משרד מבקר המדינה אינן תומכות כספית כלל בפעילות תנועות הנוער</w:t>
      </w:r>
      <w:r>
        <w:rPr>
          <w:rFonts w:eastAsia="Calibri"/>
          <w:b/>
          <w:bCs/>
          <w:vertAlign w:val="superscript"/>
          <w:rtl/>
        </w:rPr>
        <w:footnoteReference w:id="59"/>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F2266B">
      <w:pPr>
        <w:spacing w:line="269" w:lineRule="auto"/>
        <w:rPr>
          <w:rFonts w:eastAsia="Calibri"/>
          <w:b/>
          <w:bCs/>
          <w:rtl/>
        </w:rPr>
      </w:pPr>
      <w:r w:rsidRPr="00CB14BF">
        <w:rPr>
          <w:rFonts w:eastAsia="Calibri" w:hint="eastAsia"/>
          <w:b/>
          <w:bCs/>
          <w:rtl/>
        </w:rPr>
        <w:t>על</w:t>
      </w:r>
      <w:r w:rsidRPr="00CB14BF">
        <w:rPr>
          <w:rFonts w:eastAsia="Calibri"/>
          <w:b/>
          <w:bCs/>
          <w:rtl/>
        </w:rPr>
        <w:t xml:space="preserve"> אף התפקיד המרכזי של הרשות המקומית בפעילות התנועות בקרב הילדים והנערים המתגוררים בתחום שיפוטה והתפקיד החשוב שמקבלות עליהן התנועות לקידום מעורבות קהיל</w:t>
      </w:r>
      <w:r w:rsidRPr="00CB14BF">
        <w:rPr>
          <w:rFonts w:eastAsia="Calibri" w:hint="eastAsia"/>
          <w:b/>
          <w:bCs/>
          <w:rtl/>
        </w:rPr>
        <w:t>תית</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w:t>
      </w:r>
      <w:r w:rsidRPr="00CB14BF">
        <w:rPr>
          <w:rFonts w:eastAsia="Calibri" w:hint="eastAsia"/>
          <w:b/>
          <w:bCs/>
          <w:rtl/>
        </w:rPr>
        <w:t>התנדבותית</w:t>
      </w:r>
      <w:r w:rsidRPr="00CB14BF">
        <w:rPr>
          <w:rFonts w:eastAsia="Calibri"/>
          <w:b/>
          <w:bCs/>
          <w:rtl/>
        </w:rPr>
        <w:t xml:space="preserve"> </w:t>
      </w:r>
      <w:r w:rsidRPr="00CB14BF">
        <w:rPr>
          <w:rFonts w:eastAsia="Calibri" w:hint="eastAsia"/>
          <w:b/>
          <w:bCs/>
          <w:rtl/>
        </w:rPr>
        <w:t>ועשייה</w:t>
      </w:r>
      <w:r w:rsidRPr="00CB14BF">
        <w:rPr>
          <w:rFonts w:eastAsia="Calibri"/>
          <w:b/>
          <w:bCs/>
          <w:rtl/>
        </w:rPr>
        <w:t xml:space="preserve"> </w:t>
      </w:r>
      <w:r w:rsidRPr="00CB14BF">
        <w:rPr>
          <w:rFonts w:eastAsia="Calibri" w:hint="eastAsia"/>
          <w:b/>
          <w:bCs/>
          <w:rtl/>
        </w:rPr>
        <w:t>חברתית</w:t>
      </w:r>
      <w:r w:rsidRPr="00CB14BF">
        <w:rPr>
          <w:rFonts w:eastAsia="Calibri"/>
          <w:b/>
          <w:bCs/>
          <w:rtl/>
        </w:rPr>
        <w:t xml:space="preserve"> של בני הנוער אשר מגבירה על פי מחקרים את תחושת המחויבות של</w:t>
      </w:r>
      <w:r w:rsidRPr="00CB14BF">
        <w:rPr>
          <w:rFonts w:eastAsia="Calibri" w:hint="eastAsia"/>
          <w:b/>
          <w:bCs/>
          <w:rtl/>
        </w:rPr>
        <w:t>הם</w:t>
      </w:r>
      <w:r w:rsidRPr="00CB14BF">
        <w:rPr>
          <w:rFonts w:eastAsia="Calibri"/>
          <w:b/>
          <w:bCs/>
          <w:rtl/>
        </w:rPr>
        <w:t xml:space="preserve"> </w:t>
      </w:r>
      <w:r w:rsidRPr="00CB14BF">
        <w:rPr>
          <w:rFonts w:eastAsia="Calibri" w:hint="eastAsia"/>
          <w:b/>
          <w:bCs/>
          <w:rtl/>
        </w:rPr>
        <w:t>כלפי</w:t>
      </w:r>
      <w:r w:rsidRPr="00CB14BF">
        <w:rPr>
          <w:rFonts w:eastAsia="Calibri"/>
          <w:b/>
          <w:bCs/>
          <w:rtl/>
        </w:rPr>
        <w:t xml:space="preserve"> </w:t>
      </w:r>
      <w:r w:rsidRPr="00CB14BF">
        <w:rPr>
          <w:rFonts w:eastAsia="Calibri" w:hint="eastAsia"/>
          <w:b/>
          <w:bCs/>
          <w:rtl/>
        </w:rPr>
        <w:t>הקהילה</w:t>
      </w:r>
      <w:r w:rsidRPr="00CB14BF">
        <w:rPr>
          <w:rFonts w:eastAsia="Calibri"/>
          <w:b/>
          <w:bCs/>
          <w:rtl/>
        </w:rPr>
        <w:t xml:space="preserve"> </w:t>
      </w:r>
      <w:r w:rsidRPr="00CB14BF">
        <w:rPr>
          <w:rFonts w:eastAsia="Calibri" w:hint="eastAsia"/>
          <w:b/>
          <w:bCs/>
          <w:rtl/>
        </w:rPr>
        <w:t>והסביבה</w:t>
      </w:r>
      <w:r w:rsidRPr="00CB14BF">
        <w:rPr>
          <w:rFonts w:eastAsia="Calibri"/>
          <w:b/>
          <w:bCs/>
          <w:rtl/>
        </w:rPr>
        <w:t xml:space="preserve"> </w:t>
      </w:r>
      <w:r w:rsidRPr="00CB14BF">
        <w:rPr>
          <w:rFonts w:eastAsia="Calibri" w:hint="eastAsia"/>
          <w:b/>
          <w:bCs/>
          <w:rtl/>
        </w:rPr>
        <w:t>שבה</w:t>
      </w:r>
      <w:r w:rsidRPr="00CB14BF">
        <w:rPr>
          <w:rFonts w:eastAsia="Calibri"/>
          <w:b/>
          <w:bCs/>
          <w:rtl/>
        </w:rPr>
        <w:t xml:space="preserve"> </w:t>
      </w:r>
      <w:r w:rsidRPr="00CB14BF">
        <w:rPr>
          <w:rFonts w:eastAsia="Calibri" w:hint="eastAsia"/>
          <w:b/>
          <w:bCs/>
          <w:rtl/>
        </w:rPr>
        <w:t>הם</w:t>
      </w:r>
      <w:r w:rsidRPr="00CB14BF">
        <w:rPr>
          <w:rFonts w:eastAsia="Calibri"/>
          <w:b/>
          <w:bCs/>
          <w:rtl/>
        </w:rPr>
        <w:t xml:space="preserve"> </w:t>
      </w:r>
      <w:r w:rsidRPr="00CB14BF">
        <w:rPr>
          <w:rFonts w:eastAsia="Calibri" w:hint="eastAsia"/>
          <w:b/>
          <w:bCs/>
          <w:rtl/>
        </w:rPr>
        <w:t>חיים</w:t>
      </w:r>
      <w:r w:rsidRPr="00CB14BF">
        <w:rPr>
          <w:rFonts w:eastAsia="Calibri"/>
          <w:b/>
          <w:bCs/>
          <w:rtl/>
        </w:rPr>
        <w:t xml:space="preserve">, בביקורת עלה כי התמיכות הכספיות של הרשויות המקומיות בתנועות הנוער נאמדות ב-7% בלבד מההיקף התקציבי הכולל של התנועות. </w:t>
      </w:r>
    </w:p>
    <w:p w:rsidR="00CB14BF" w:rsidRPr="00CB14BF" w:rsidP="00CB14BF">
      <w:pPr>
        <w:spacing w:line="269" w:lineRule="auto"/>
        <w:rPr>
          <w:rFonts w:eastAsia="Calibri"/>
          <w:rtl/>
        </w:rPr>
      </w:pPr>
      <w:r w:rsidRPr="00CB14BF">
        <w:rPr>
          <w:rFonts w:eastAsia="Calibri" w:hint="eastAsia"/>
          <w:rtl/>
        </w:rPr>
        <w:t>מרכז</w:t>
      </w:r>
      <w:r w:rsidRPr="00CB14BF">
        <w:rPr>
          <w:rFonts w:eastAsia="Calibri"/>
          <w:rtl/>
        </w:rPr>
        <w:t xml:space="preserve"> השלטון </w:t>
      </w:r>
      <w:r w:rsidRPr="00CB14BF">
        <w:rPr>
          <w:rFonts w:eastAsia="Calibri" w:hint="eastAsia"/>
          <w:rtl/>
        </w:rPr>
        <w:t>המקומי</w:t>
      </w:r>
      <w:r w:rsidRPr="00CB14BF">
        <w:rPr>
          <w:rFonts w:eastAsia="Calibri"/>
          <w:rtl/>
        </w:rPr>
        <w:t xml:space="preserve"> </w:t>
      </w:r>
      <w:r w:rsidRPr="00CB14BF">
        <w:rPr>
          <w:rFonts w:eastAsia="Calibri" w:hint="eastAsia"/>
          <w:rtl/>
        </w:rPr>
        <w:t>ומרכז</w:t>
      </w:r>
      <w:r w:rsidRPr="00CB14BF">
        <w:rPr>
          <w:rFonts w:eastAsia="Calibri"/>
          <w:rtl/>
        </w:rPr>
        <w:t xml:space="preserve"> השלטון האזורי מסר</w:t>
      </w:r>
      <w:r w:rsidRPr="00CB14BF">
        <w:rPr>
          <w:rFonts w:eastAsia="Calibri" w:hint="eastAsia"/>
          <w:rtl/>
        </w:rPr>
        <w:t>ו</w:t>
      </w:r>
      <w:r w:rsidRPr="00CB14BF">
        <w:rPr>
          <w:rFonts w:eastAsia="Calibri"/>
          <w:rtl/>
        </w:rPr>
        <w:t xml:space="preserve"> </w:t>
      </w:r>
      <w:r w:rsidRPr="00CB14BF">
        <w:rPr>
          <w:rFonts w:eastAsia="Calibri" w:hint="eastAsia"/>
          <w:rtl/>
        </w:rPr>
        <w:t>בתשובותיהם</w:t>
      </w:r>
      <w:r w:rsidRPr="00CB14BF">
        <w:rPr>
          <w:rFonts w:eastAsia="Calibri"/>
          <w:rtl/>
        </w:rPr>
        <w:t xml:space="preserve"> </w:t>
      </w:r>
      <w:r w:rsidRPr="00CB14BF">
        <w:rPr>
          <w:rFonts w:eastAsia="Calibri" w:hint="eastAsia"/>
          <w:rtl/>
        </w:rPr>
        <w:t>ממרץ</w:t>
      </w:r>
      <w:r w:rsidRPr="00CB14BF">
        <w:rPr>
          <w:rFonts w:eastAsia="Calibri"/>
          <w:rtl/>
        </w:rPr>
        <w:t xml:space="preserve"> 2026 </w:t>
      </w:r>
      <w:r w:rsidRPr="00CB14BF">
        <w:rPr>
          <w:rFonts w:eastAsia="Calibri" w:hint="eastAsia"/>
          <w:rtl/>
        </w:rPr>
        <w:t>כי</w:t>
      </w:r>
      <w:r w:rsidRPr="00CB14BF">
        <w:rPr>
          <w:rFonts w:eastAsia="Calibri"/>
          <w:rtl/>
        </w:rPr>
        <w:t xml:space="preserve"> </w:t>
      </w:r>
      <w:r w:rsidRPr="00CB14BF">
        <w:rPr>
          <w:rFonts w:eastAsia="Calibri" w:hint="eastAsia"/>
          <w:rtl/>
        </w:rPr>
        <w:t>אף</w:t>
      </w:r>
      <w:r w:rsidRPr="00CB14BF">
        <w:rPr>
          <w:rFonts w:eastAsia="Calibri"/>
          <w:rtl/>
        </w:rPr>
        <w:t xml:space="preserve"> </w:t>
      </w:r>
      <w:r w:rsidRPr="00CB14BF">
        <w:rPr>
          <w:rFonts w:eastAsia="Calibri" w:hint="eastAsia"/>
          <w:rtl/>
        </w:rPr>
        <w:t>שהם</w:t>
      </w:r>
      <w:r w:rsidRPr="00CB14BF">
        <w:rPr>
          <w:rFonts w:eastAsia="Calibri"/>
          <w:rtl/>
        </w:rPr>
        <w:t xml:space="preserve"> שותפים לתפיסה </w:t>
      </w:r>
      <w:r w:rsidRPr="00CB14BF">
        <w:rPr>
          <w:rFonts w:eastAsia="Calibri" w:hint="eastAsia"/>
          <w:rtl/>
        </w:rPr>
        <w:t>ולפיה</w:t>
      </w:r>
      <w:r w:rsidRPr="00CB14BF">
        <w:rPr>
          <w:rFonts w:eastAsia="Calibri"/>
          <w:rtl/>
        </w:rPr>
        <w:t xml:space="preserve"> תנועות הנוער </w:t>
      </w:r>
      <w:r w:rsidRPr="00CB14BF">
        <w:rPr>
          <w:rFonts w:eastAsia="Calibri" w:hint="eastAsia"/>
          <w:rtl/>
        </w:rPr>
        <w:t>הן</w:t>
      </w:r>
      <w:r w:rsidRPr="00CB14BF">
        <w:rPr>
          <w:rFonts w:eastAsia="Calibri"/>
          <w:rtl/>
        </w:rPr>
        <w:t xml:space="preserve"> זירה אידיאלית לפיתוח מנהיגות, אחריות אישית ומעורבות קהילתית בקרב בני הנו</w:t>
      </w:r>
      <w:r w:rsidRPr="00CB14BF">
        <w:rPr>
          <w:rFonts w:eastAsia="Calibri" w:hint="eastAsia"/>
          <w:rtl/>
        </w:rPr>
        <w:t>ער</w:t>
      </w:r>
      <w:r w:rsidRPr="00CB14BF">
        <w:rPr>
          <w:rFonts w:eastAsia="Calibri"/>
          <w:rtl/>
        </w:rPr>
        <w:t xml:space="preserve">, </w:t>
      </w:r>
      <w:r w:rsidRPr="00CB14BF">
        <w:rPr>
          <w:rFonts w:eastAsia="Calibri" w:hint="eastAsia"/>
          <w:rtl/>
        </w:rPr>
        <w:t>מוסד</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המוניציפלי</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וולונטרי</w:t>
      </w:r>
      <w:r w:rsidRPr="00CB14BF">
        <w:rPr>
          <w:rFonts w:eastAsia="Calibri"/>
          <w:rtl/>
        </w:rPr>
        <w:t xml:space="preserve">. </w:t>
      </w:r>
      <w:r w:rsidRPr="00CB14BF">
        <w:rPr>
          <w:rFonts w:eastAsia="Calibri" w:hint="eastAsia"/>
          <w:rtl/>
        </w:rPr>
        <w:t>על</w:t>
      </w:r>
      <w:r w:rsidRPr="00CB14BF">
        <w:rPr>
          <w:rFonts w:eastAsia="Calibri"/>
          <w:rtl/>
        </w:rPr>
        <w:t xml:space="preserve"> פי תשובותיהם, </w:t>
      </w:r>
      <w:r w:rsidRPr="00CB14BF">
        <w:rPr>
          <w:rFonts w:eastAsia="Calibri" w:hint="eastAsia"/>
          <w:rtl/>
        </w:rPr>
        <w:t>הקצאת</w:t>
      </w:r>
      <w:r w:rsidRPr="00CB14BF">
        <w:rPr>
          <w:rFonts w:eastAsia="Calibri"/>
          <w:rtl/>
        </w:rPr>
        <w:t xml:space="preserve"> </w:t>
      </w:r>
      <w:r w:rsidRPr="00CB14BF">
        <w:rPr>
          <w:rFonts w:eastAsia="Calibri" w:hint="eastAsia"/>
          <w:rtl/>
        </w:rPr>
        <w:t>תקציבי</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משקפת</w:t>
      </w:r>
      <w:r w:rsidRPr="00CB14BF">
        <w:rPr>
          <w:rFonts w:eastAsia="Calibri"/>
          <w:rtl/>
        </w:rPr>
        <w:t xml:space="preserve"> את סדרי העדיפויות הייחודיים של כל רשות מקומית ואת רצון הקהילה </w:t>
      </w:r>
      <w:r w:rsidRPr="00CB14BF">
        <w:rPr>
          <w:rFonts w:eastAsia="Calibri" w:hint="eastAsia"/>
          <w:rtl/>
        </w:rPr>
        <w:t>שהיא</w:t>
      </w:r>
      <w:r w:rsidRPr="00CB14BF">
        <w:rPr>
          <w:rFonts w:eastAsia="Calibri"/>
          <w:rtl/>
        </w:rPr>
        <w:t xml:space="preserve"> </w:t>
      </w:r>
      <w:r w:rsidRPr="00CB14BF">
        <w:rPr>
          <w:rFonts w:eastAsia="Calibri" w:hint="eastAsia"/>
          <w:rtl/>
        </w:rPr>
        <w:t>משרתת</w:t>
      </w:r>
      <w:r w:rsidRPr="00CB14BF">
        <w:rPr>
          <w:rFonts w:eastAsia="Calibri"/>
          <w:rtl/>
        </w:rPr>
        <w:t xml:space="preserve">. עוד עולה מתשובות המרכזים כי לדעתם </w:t>
      </w:r>
      <w:r w:rsidRPr="00CB14BF">
        <w:rPr>
          <w:rFonts w:eastAsia="Calibri" w:hint="eastAsia"/>
          <w:rtl/>
        </w:rPr>
        <w:t>הדרך</w:t>
      </w:r>
      <w:r w:rsidRPr="00CB14BF">
        <w:rPr>
          <w:rFonts w:eastAsia="Calibri"/>
          <w:rtl/>
        </w:rPr>
        <w:t xml:space="preserve"> </w:t>
      </w:r>
      <w:r w:rsidRPr="00CB14BF">
        <w:rPr>
          <w:rFonts w:eastAsia="Calibri" w:hint="eastAsia"/>
          <w:rtl/>
        </w:rPr>
        <w:t>המתאימה</w:t>
      </w:r>
      <w:r w:rsidRPr="00CB14BF">
        <w:rPr>
          <w:rFonts w:eastAsia="Calibri"/>
          <w:rtl/>
        </w:rPr>
        <w:t xml:space="preserve"> </w:t>
      </w:r>
      <w:r w:rsidRPr="00CB14BF">
        <w:rPr>
          <w:rFonts w:eastAsia="Calibri" w:hint="eastAsia"/>
          <w:rtl/>
        </w:rPr>
        <w:t>לצמצום</w:t>
      </w:r>
      <w:r w:rsidRPr="00CB14BF">
        <w:rPr>
          <w:rFonts w:eastAsia="Calibri"/>
          <w:rtl/>
        </w:rPr>
        <w:t xml:space="preserve"> </w:t>
      </w:r>
      <w:r w:rsidRPr="00CB14BF">
        <w:rPr>
          <w:rFonts w:eastAsia="Calibri" w:hint="eastAsia"/>
          <w:rtl/>
        </w:rPr>
        <w:t>פערים</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באמצעות</w:t>
      </w:r>
      <w:r w:rsidRPr="00CB14BF">
        <w:rPr>
          <w:rFonts w:eastAsia="Calibri"/>
          <w:rtl/>
        </w:rPr>
        <w:t xml:space="preserve"> </w:t>
      </w:r>
      <w:r w:rsidRPr="00CB14BF">
        <w:rPr>
          <w:rFonts w:eastAsia="Calibri" w:hint="eastAsia"/>
          <w:rtl/>
        </w:rPr>
        <w:t>הגדלת</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הישיר</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ומתן</w:t>
      </w:r>
      <w:r w:rsidRPr="00CB14BF">
        <w:rPr>
          <w:rFonts w:eastAsia="Calibri"/>
          <w:rtl/>
        </w:rPr>
        <w:t xml:space="preserve"> </w:t>
      </w:r>
      <w:r w:rsidRPr="00CB14BF">
        <w:rPr>
          <w:rFonts w:eastAsia="Calibri" w:hint="eastAsia"/>
          <w:rtl/>
        </w:rPr>
        <w:t>שיפוי</w:t>
      </w:r>
      <w:r w:rsidRPr="00CB14BF">
        <w:rPr>
          <w:rFonts w:eastAsia="Calibri"/>
          <w:rtl/>
        </w:rPr>
        <w:t xml:space="preserve"> </w:t>
      </w:r>
      <w:r w:rsidRPr="00CB14BF">
        <w:rPr>
          <w:rFonts w:eastAsia="Calibri" w:hint="eastAsia"/>
          <w:rtl/>
        </w:rPr>
        <w:t>ממשלתי</w:t>
      </w:r>
      <w:r w:rsidRPr="00CB14BF">
        <w:rPr>
          <w:rFonts w:eastAsia="Calibri"/>
          <w:rtl/>
        </w:rPr>
        <w:t xml:space="preserve"> </w:t>
      </w:r>
      <w:r w:rsidRPr="00CB14BF">
        <w:rPr>
          <w:rFonts w:eastAsia="Calibri" w:hint="eastAsia"/>
          <w:rtl/>
        </w:rPr>
        <w:t>לרשויות</w:t>
      </w:r>
      <w:r w:rsidRPr="00CB14BF">
        <w:rPr>
          <w:rFonts w:eastAsia="Calibri"/>
          <w:rtl/>
        </w:rPr>
        <w:t xml:space="preserve"> </w:t>
      </w:r>
      <w:r w:rsidRPr="00CB14BF">
        <w:rPr>
          <w:rFonts w:eastAsia="Calibri" w:hint="eastAsia"/>
          <w:rtl/>
        </w:rPr>
        <w:t>באשכולות</w:t>
      </w:r>
      <w:r w:rsidRPr="00CB14BF">
        <w:rPr>
          <w:rFonts w:eastAsia="Calibri"/>
          <w:rtl/>
        </w:rPr>
        <w:t xml:space="preserve"> </w:t>
      </w:r>
      <w:r w:rsidRPr="00CB14BF">
        <w:rPr>
          <w:rFonts w:eastAsia="Calibri" w:hint="eastAsia"/>
          <w:rtl/>
        </w:rPr>
        <w:t>הנמוכים</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מסר</w:t>
      </w:r>
      <w:r w:rsidRPr="00CB14BF">
        <w:rPr>
          <w:rFonts w:eastAsia="Calibri"/>
          <w:rtl/>
        </w:rPr>
        <w:t xml:space="preserve"> </w:t>
      </w:r>
      <w:r w:rsidRPr="00CB14BF">
        <w:rPr>
          <w:rFonts w:eastAsia="Calibri" w:hint="eastAsia"/>
          <w:rtl/>
        </w:rPr>
        <w:t>בתשובתו</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מאחר</w:t>
      </w:r>
      <w:r w:rsidRPr="00CB14BF">
        <w:rPr>
          <w:rFonts w:eastAsia="Calibri"/>
          <w:rtl/>
        </w:rPr>
        <w:t xml:space="preserve"> </w:t>
      </w:r>
      <w:r w:rsidRPr="00CB14BF">
        <w:rPr>
          <w:rFonts w:eastAsia="Calibri" w:hint="eastAsia"/>
          <w:rtl/>
        </w:rPr>
        <w:t>שמשרד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אינו</w:t>
      </w:r>
      <w:r w:rsidRPr="00CB14BF">
        <w:rPr>
          <w:rFonts w:eastAsia="Calibri"/>
          <w:rtl/>
        </w:rPr>
        <w:t xml:space="preserve"> </w:t>
      </w:r>
      <w:r w:rsidRPr="00CB14BF">
        <w:rPr>
          <w:rFonts w:eastAsia="Calibri" w:hint="eastAsia"/>
          <w:rtl/>
        </w:rPr>
        <w:t>מוסמך</w:t>
      </w:r>
      <w:r w:rsidRPr="00CB14BF">
        <w:rPr>
          <w:rFonts w:eastAsia="Calibri"/>
          <w:rtl/>
        </w:rPr>
        <w:t xml:space="preserve"> </w:t>
      </w:r>
      <w:r w:rsidRPr="00CB14BF">
        <w:rPr>
          <w:rFonts w:eastAsia="Calibri" w:hint="eastAsia"/>
          <w:rtl/>
        </w:rPr>
        <w:t>לקבוע</w:t>
      </w:r>
      <w:r w:rsidRPr="00CB14BF">
        <w:rPr>
          <w:rFonts w:eastAsia="Calibri"/>
          <w:rtl/>
        </w:rPr>
        <w:t xml:space="preserve"> </w:t>
      </w:r>
      <w:r w:rsidRPr="00CB14BF">
        <w:rPr>
          <w:rFonts w:eastAsia="Calibri" w:hint="eastAsia"/>
          <w:rtl/>
        </w:rPr>
        <w:t>אם</w:t>
      </w:r>
      <w:r w:rsidRPr="00CB14BF">
        <w:rPr>
          <w:rFonts w:eastAsia="Calibri"/>
          <w:rtl/>
        </w:rPr>
        <w:t xml:space="preserve"> </w:t>
      </w:r>
      <w:r w:rsidRPr="00CB14BF">
        <w:rPr>
          <w:rFonts w:eastAsia="Calibri" w:hint="eastAsia"/>
          <w:rtl/>
        </w:rPr>
        <w:t>רשות</w:t>
      </w:r>
      <w:r w:rsidRPr="00CB14BF">
        <w:rPr>
          <w:rFonts w:eastAsia="Calibri"/>
          <w:rtl/>
        </w:rPr>
        <w:t xml:space="preserve"> </w:t>
      </w:r>
      <w:r w:rsidRPr="00CB14BF">
        <w:rPr>
          <w:rFonts w:eastAsia="Calibri" w:hint="eastAsia"/>
          <w:rtl/>
        </w:rPr>
        <w:t>מקומית</w:t>
      </w:r>
      <w:r w:rsidRPr="00CB14BF">
        <w:rPr>
          <w:rFonts w:eastAsia="Calibri"/>
          <w:rtl/>
        </w:rPr>
        <w:t xml:space="preserve"> </w:t>
      </w:r>
      <w:r w:rsidRPr="00CB14BF">
        <w:rPr>
          <w:rFonts w:eastAsia="Calibri" w:hint="eastAsia"/>
          <w:rtl/>
        </w:rPr>
        <w:t>תתמוך</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קיים</w:t>
      </w:r>
      <w:r w:rsidRPr="00CB14BF">
        <w:rPr>
          <w:rFonts w:eastAsia="Calibri"/>
          <w:rtl/>
        </w:rPr>
        <w:t xml:space="preserve"> </w:t>
      </w:r>
      <w:r w:rsidRPr="00CB14BF">
        <w:rPr>
          <w:rFonts w:eastAsia="Calibri" w:hint="eastAsia"/>
          <w:rtl/>
        </w:rPr>
        <w:t>בעשור</w:t>
      </w:r>
      <w:r w:rsidRPr="00CB14BF">
        <w:rPr>
          <w:rFonts w:eastAsia="Calibri"/>
          <w:rtl/>
        </w:rPr>
        <w:t xml:space="preserve"> </w:t>
      </w:r>
      <w:r w:rsidRPr="00CB14BF">
        <w:rPr>
          <w:rFonts w:eastAsia="Calibri" w:hint="eastAsia"/>
          <w:rtl/>
        </w:rPr>
        <w:t>האחרון</w:t>
      </w:r>
      <w:r w:rsidRPr="00CB14BF">
        <w:rPr>
          <w:rFonts w:eastAsia="Calibri"/>
          <w:rtl/>
        </w:rPr>
        <w:t xml:space="preserve"> (</w:t>
      </w:r>
      <w:r w:rsidRPr="00CB14BF">
        <w:rPr>
          <w:rFonts w:eastAsia="Calibri" w:hint="eastAsia"/>
          <w:rtl/>
        </w:rPr>
        <w:t>בשנים</w:t>
      </w:r>
      <w:r w:rsidRPr="00CB14BF">
        <w:rPr>
          <w:rFonts w:eastAsia="Calibri"/>
          <w:rtl/>
        </w:rPr>
        <w:t xml:space="preserve"> 2017 - 2026) </w:t>
      </w:r>
      <w:r w:rsidRPr="00CB14BF">
        <w:rPr>
          <w:rFonts w:eastAsia="Calibri" w:hint="eastAsia"/>
          <w:rtl/>
        </w:rPr>
        <w:t>בקרב</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עשרות</w:t>
      </w:r>
      <w:r w:rsidRPr="00CB14BF">
        <w:rPr>
          <w:rFonts w:eastAsia="Calibri"/>
          <w:rtl/>
        </w:rPr>
        <w:t xml:space="preserve"> </w:t>
      </w:r>
      <w:r w:rsidRPr="00CB14BF">
        <w:rPr>
          <w:rFonts w:eastAsia="Calibri" w:hint="eastAsia"/>
          <w:rtl/>
        </w:rPr>
        <w:t>אירועי</w:t>
      </w:r>
      <w:r w:rsidRPr="00CB14BF">
        <w:rPr>
          <w:rFonts w:eastAsia="Calibri"/>
          <w:rtl/>
        </w:rPr>
        <w:t xml:space="preserve"> </w:t>
      </w:r>
      <w:r w:rsidRPr="00CB14BF">
        <w:rPr>
          <w:rFonts w:eastAsia="Calibri" w:hint="eastAsia"/>
          <w:rtl/>
        </w:rPr>
        <w:t>הסברה</w:t>
      </w:r>
      <w:r w:rsidRPr="00CB14BF">
        <w:rPr>
          <w:rFonts w:eastAsia="Calibri"/>
          <w:rtl/>
        </w:rPr>
        <w:t xml:space="preserve"> </w:t>
      </w:r>
      <w:r w:rsidRPr="00CB14BF">
        <w:rPr>
          <w:rFonts w:eastAsia="Calibri" w:hint="eastAsia"/>
          <w:rtl/>
        </w:rPr>
        <w:t>בנושא</w:t>
      </w:r>
      <w:r w:rsidRPr="00CB14BF">
        <w:rPr>
          <w:rFonts w:eastAsia="Calibri"/>
          <w:rtl/>
        </w:rPr>
        <w:t xml:space="preserve"> </w:t>
      </w:r>
      <w:r w:rsidRPr="00CB14BF">
        <w:rPr>
          <w:rFonts w:eastAsia="Calibri" w:hint="eastAsia"/>
          <w:rtl/>
        </w:rPr>
        <w:t>חשיבות</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ובנושא</w:t>
      </w:r>
      <w:r w:rsidRPr="00CB14BF">
        <w:rPr>
          <w:rFonts w:eastAsia="Calibri"/>
          <w:rtl/>
        </w:rPr>
        <w:t xml:space="preserve"> </w:t>
      </w:r>
      <w:r w:rsidRPr="00CB14BF">
        <w:rPr>
          <w:rFonts w:eastAsia="Calibri" w:hint="eastAsia"/>
          <w:rtl/>
        </w:rPr>
        <w:t>התבחינים</w:t>
      </w:r>
      <w:r w:rsidRPr="00CB14BF">
        <w:rPr>
          <w:rFonts w:eastAsia="Calibri"/>
          <w:rtl/>
        </w:rPr>
        <w:t xml:space="preserve"> </w:t>
      </w:r>
      <w:r w:rsidRPr="00CB14BF">
        <w:rPr>
          <w:rFonts w:eastAsia="Calibri" w:hint="eastAsia"/>
          <w:rtl/>
        </w:rPr>
        <w:t>המומלצים</w:t>
      </w:r>
      <w:r w:rsidRPr="00CB14BF">
        <w:rPr>
          <w:rFonts w:eastAsia="Calibri"/>
          <w:rtl/>
        </w:rPr>
        <w:t xml:space="preserve"> </w:t>
      </w:r>
      <w:r w:rsidRPr="00CB14BF">
        <w:rPr>
          <w:rFonts w:eastAsia="Calibri" w:hint="eastAsia"/>
          <w:rtl/>
        </w:rPr>
        <w:t>שהוסכמו</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הצדדים</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מועצת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בית</w:t>
      </w:r>
      <w:r w:rsidRPr="00CB14BF">
        <w:rPr>
          <w:rFonts w:eastAsia="Calibri"/>
          <w:rtl/>
        </w:rPr>
        <w:t xml:space="preserve">"ר ותנועת אריאל מסרו בתשובותיהן כי ראוי </w:t>
      </w:r>
      <w:r w:rsidRPr="00CB14BF">
        <w:rPr>
          <w:rFonts w:eastAsia="Calibri" w:hint="eastAsia"/>
          <w:rtl/>
        </w:rPr>
        <w:t>שמשרד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יפעל</w:t>
      </w:r>
      <w:r w:rsidRPr="00CB14BF">
        <w:rPr>
          <w:rFonts w:eastAsia="Calibri"/>
          <w:rtl/>
        </w:rPr>
        <w:t xml:space="preserve"> </w:t>
      </w:r>
      <w:r w:rsidRPr="00CB14BF">
        <w:rPr>
          <w:rFonts w:eastAsia="Calibri" w:hint="eastAsia"/>
          <w:rtl/>
        </w:rPr>
        <w:t>להטמעת</w:t>
      </w:r>
      <w:r w:rsidRPr="00CB14BF">
        <w:rPr>
          <w:rFonts w:eastAsia="Calibri"/>
          <w:rtl/>
        </w:rPr>
        <w:t xml:space="preserve"> </w:t>
      </w:r>
      <w:r w:rsidRPr="00CB14BF">
        <w:rPr>
          <w:rFonts w:eastAsia="Calibri" w:hint="eastAsia"/>
          <w:rtl/>
        </w:rPr>
        <w:t>מנגנון</w:t>
      </w:r>
      <w:r w:rsidRPr="00CB14BF">
        <w:rPr>
          <w:rFonts w:eastAsia="Calibri"/>
          <w:rtl/>
        </w:rPr>
        <w:t xml:space="preserve"> </w:t>
      </w:r>
      <w:r w:rsidRPr="00CB14BF">
        <w:rPr>
          <w:rFonts w:eastAsia="Calibri" w:hint="eastAsia"/>
          <w:rtl/>
        </w:rPr>
        <w:t>תבחינים</w:t>
      </w:r>
      <w:r w:rsidRPr="00CB14BF">
        <w:rPr>
          <w:rFonts w:eastAsia="Calibri"/>
          <w:rtl/>
        </w:rPr>
        <w:t xml:space="preserve"> </w:t>
      </w:r>
      <w:r w:rsidRPr="00CB14BF">
        <w:rPr>
          <w:rFonts w:eastAsia="Calibri" w:hint="eastAsia"/>
          <w:rtl/>
        </w:rPr>
        <w:t>המשקף</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הסכמות</w:t>
      </w:r>
      <w:r w:rsidRPr="00CB14BF">
        <w:rPr>
          <w:rFonts w:eastAsia="Calibri"/>
          <w:rtl/>
        </w:rPr>
        <w:t xml:space="preserve"> </w:t>
      </w:r>
      <w:r w:rsidRPr="00CB14BF">
        <w:rPr>
          <w:rFonts w:eastAsia="Calibri" w:hint="eastAsia"/>
          <w:rtl/>
        </w:rPr>
        <w:t>הצדדים</w:t>
      </w:r>
      <w:r w:rsidRPr="00CB14BF">
        <w:rPr>
          <w:rFonts w:eastAsia="Calibri"/>
          <w:rtl/>
        </w:rPr>
        <w:t xml:space="preserve"> </w:t>
      </w:r>
      <w:r w:rsidRPr="00CB14BF">
        <w:rPr>
          <w:rFonts w:eastAsia="Calibri" w:hint="eastAsia"/>
          <w:rtl/>
        </w:rPr>
        <w:t>לתמיכה</w:t>
      </w:r>
      <w:r w:rsidRPr="00CB14BF">
        <w:rPr>
          <w:rFonts w:eastAsia="Calibri"/>
          <w:rtl/>
        </w:rPr>
        <w:t xml:space="preserve"> </w:t>
      </w:r>
      <w:r w:rsidRPr="00CB14BF">
        <w:rPr>
          <w:rFonts w:eastAsia="Calibri" w:hint="eastAsia"/>
          <w:rtl/>
        </w:rPr>
        <w:t>בפעילות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ברשויות</w:t>
      </w:r>
      <w:r w:rsidRPr="00CB14BF">
        <w:rPr>
          <w:rFonts w:eastAsia="Calibri"/>
          <w:rtl/>
        </w:rPr>
        <w:t xml:space="preserve"> </w:t>
      </w:r>
      <w:r w:rsidRPr="00CB14BF">
        <w:rPr>
          <w:rFonts w:eastAsia="Calibri" w:hint="eastAsia"/>
          <w:rtl/>
        </w:rPr>
        <w:t>המקומיות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תנועת</w:t>
      </w:r>
      <w:r w:rsidRPr="00CB14BF">
        <w:rPr>
          <w:rFonts w:eastAsia="Calibri"/>
          <w:rtl/>
        </w:rPr>
        <w:t xml:space="preserve"> השומר הצעיר מסרה בתשובתה ממרץ 2026 כי מבדיקה פנימית </w:t>
      </w:r>
      <w:r w:rsidRPr="00CB14BF">
        <w:rPr>
          <w:rFonts w:eastAsia="Calibri" w:hint="eastAsia"/>
          <w:rtl/>
        </w:rPr>
        <w:t>שביצעה</w:t>
      </w:r>
      <w:r w:rsidRPr="00CB14BF">
        <w:rPr>
          <w:rFonts w:eastAsia="Calibri"/>
          <w:rtl/>
        </w:rPr>
        <w:t xml:space="preserve"> בקרב הרשויות שבהן </w:t>
      </w:r>
      <w:r w:rsidRPr="00CB14BF">
        <w:rPr>
          <w:rFonts w:eastAsia="Calibri" w:hint="eastAsia"/>
          <w:rtl/>
        </w:rPr>
        <w:t>היא</w:t>
      </w:r>
      <w:r w:rsidRPr="00CB14BF">
        <w:rPr>
          <w:rFonts w:eastAsia="Calibri"/>
          <w:rtl/>
        </w:rPr>
        <w:t xml:space="preserve"> </w:t>
      </w:r>
      <w:r w:rsidRPr="00CB14BF">
        <w:rPr>
          <w:rFonts w:eastAsia="Calibri" w:hint="eastAsia"/>
          <w:rtl/>
        </w:rPr>
        <w:t>פועלת</w:t>
      </w:r>
      <w:r w:rsidRPr="00CB14BF">
        <w:rPr>
          <w:rFonts w:eastAsia="Calibri"/>
          <w:rtl/>
        </w:rPr>
        <w:t xml:space="preserve"> </w:t>
      </w:r>
      <w:r w:rsidRPr="00CB14BF">
        <w:rPr>
          <w:rFonts w:eastAsia="Calibri" w:hint="eastAsia"/>
          <w:rtl/>
        </w:rPr>
        <w:t>עולה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המוקצה</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מזערי</w:t>
      </w:r>
      <w:r w:rsidRPr="00CB14BF">
        <w:rPr>
          <w:rFonts w:eastAsia="Calibri"/>
          <w:rtl/>
        </w:rPr>
        <w:t xml:space="preserve"> </w:t>
      </w:r>
      <w:r w:rsidRPr="00CB14BF">
        <w:rPr>
          <w:rFonts w:eastAsia="Calibri" w:hint="eastAsia"/>
          <w:rtl/>
        </w:rPr>
        <w:t>ואינו</w:t>
      </w:r>
      <w:r w:rsidRPr="00CB14BF">
        <w:rPr>
          <w:rFonts w:eastAsia="Calibri"/>
          <w:rtl/>
        </w:rPr>
        <w:t xml:space="preserve"> </w:t>
      </w:r>
      <w:r w:rsidRPr="00CB14BF">
        <w:rPr>
          <w:rFonts w:eastAsia="Calibri" w:hint="eastAsia"/>
          <w:rtl/>
        </w:rPr>
        <w:t>הולם</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היקף</w:t>
      </w:r>
      <w:r w:rsidRPr="00CB14BF">
        <w:rPr>
          <w:rFonts w:eastAsia="Calibri"/>
          <w:rtl/>
        </w:rPr>
        <w:t xml:space="preserve"> </w:t>
      </w:r>
      <w:r w:rsidRPr="00CB14BF">
        <w:rPr>
          <w:rFonts w:eastAsia="Calibri" w:hint="eastAsia"/>
          <w:rtl/>
        </w:rPr>
        <w:t>הפעילות</w:t>
      </w:r>
      <w:r w:rsidRPr="00CB14BF">
        <w:rPr>
          <w:rFonts w:eastAsia="Calibri"/>
          <w:rtl/>
        </w:rPr>
        <w:t xml:space="preserve"> של התנועות </w:t>
      </w:r>
      <w:r w:rsidRPr="00CB14BF">
        <w:rPr>
          <w:rFonts w:eastAsia="Calibri" w:hint="eastAsia"/>
          <w:rtl/>
        </w:rPr>
        <w:t>יחסית</w:t>
      </w:r>
      <w:r w:rsidRPr="00CB14BF">
        <w:rPr>
          <w:rFonts w:eastAsia="Calibri"/>
          <w:rtl/>
        </w:rPr>
        <w:t xml:space="preserve"> </w:t>
      </w:r>
      <w:r w:rsidRPr="00CB14BF">
        <w:rPr>
          <w:rFonts w:eastAsia="Calibri" w:hint="eastAsia"/>
          <w:rtl/>
        </w:rPr>
        <w:t>לתקציב</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הכללי</w:t>
      </w:r>
      <w:r w:rsidRPr="00CB14BF">
        <w:rPr>
          <w:rFonts w:eastAsia="Calibri"/>
          <w:rtl/>
        </w:rPr>
        <w:t xml:space="preserve">, </w:t>
      </w:r>
      <w:r w:rsidRPr="00CB14BF">
        <w:rPr>
          <w:rFonts w:eastAsia="Calibri" w:hint="eastAsia"/>
          <w:rtl/>
        </w:rPr>
        <w:t>ובפרט</w:t>
      </w:r>
      <w:r w:rsidRPr="00CB14BF">
        <w:rPr>
          <w:rFonts w:eastAsia="Calibri"/>
          <w:rtl/>
        </w:rPr>
        <w:t xml:space="preserve"> </w:t>
      </w:r>
      <w:r w:rsidRPr="00CB14BF">
        <w:rPr>
          <w:rFonts w:eastAsia="Calibri" w:hint="eastAsia"/>
          <w:rtl/>
        </w:rPr>
        <w:t>יחסית</w:t>
      </w:r>
      <w:r w:rsidRPr="00CB14BF">
        <w:rPr>
          <w:rFonts w:eastAsia="Calibri"/>
          <w:rtl/>
        </w:rPr>
        <w:t xml:space="preserve"> </w:t>
      </w:r>
      <w:r w:rsidRPr="00CB14BF">
        <w:rPr>
          <w:rFonts w:eastAsia="Calibri" w:hint="eastAsia"/>
          <w:rtl/>
        </w:rPr>
        <w:t>למשאבים</w:t>
      </w:r>
      <w:r w:rsidRPr="00CB14BF">
        <w:rPr>
          <w:rFonts w:eastAsia="Calibri"/>
          <w:rtl/>
        </w:rPr>
        <w:t xml:space="preserve"> </w:t>
      </w:r>
      <w:r w:rsidRPr="00CB14BF">
        <w:rPr>
          <w:rFonts w:eastAsia="Calibri" w:hint="eastAsia"/>
          <w:rtl/>
        </w:rPr>
        <w:t>המופנים</w:t>
      </w:r>
      <w:r w:rsidRPr="00CB14BF">
        <w:rPr>
          <w:rFonts w:eastAsia="Calibri"/>
          <w:rtl/>
        </w:rPr>
        <w:t xml:space="preserve"> </w:t>
      </w:r>
      <w:r w:rsidRPr="00CB14BF">
        <w:rPr>
          <w:rFonts w:eastAsia="Calibri" w:hint="eastAsia"/>
          <w:rtl/>
        </w:rPr>
        <w:t>לפעילויות</w:t>
      </w:r>
      <w:r w:rsidRPr="00CB14BF">
        <w:rPr>
          <w:rFonts w:eastAsia="Calibri"/>
          <w:rtl/>
        </w:rPr>
        <w:t xml:space="preserve"> </w:t>
      </w:r>
      <w:r w:rsidRPr="00CB14BF">
        <w:rPr>
          <w:rFonts w:eastAsia="Calibri" w:hint="eastAsia"/>
          <w:rtl/>
        </w:rPr>
        <w:t>עירוניות</w:t>
      </w:r>
      <w:r w:rsidRPr="00CB14BF">
        <w:rPr>
          <w:rFonts w:eastAsia="Calibri"/>
          <w:rtl/>
        </w:rPr>
        <w:t xml:space="preserve"> </w:t>
      </w:r>
      <w:r w:rsidRPr="00CB14BF">
        <w:rPr>
          <w:rFonts w:eastAsia="Calibri" w:hint="eastAsia"/>
          <w:rtl/>
        </w:rPr>
        <w:t>מקבילות</w:t>
      </w:r>
      <w:r w:rsidRPr="00CB14BF">
        <w:rPr>
          <w:rFonts w:eastAsia="Calibri"/>
          <w:rtl/>
        </w:rPr>
        <w:t xml:space="preserve"> (</w:t>
      </w:r>
      <w:r w:rsidRPr="00CB14BF">
        <w:rPr>
          <w:rFonts w:eastAsia="Calibri" w:hint="eastAsia"/>
          <w:rtl/>
        </w:rPr>
        <w:t>כדוגמת</w:t>
      </w:r>
      <w:r w:rsidRPr="00CB14BF">
        <w:rPr>
          <w:rFonts w:eastAsia="Calibri"/>
          <w:rtl/>
        </w:rPr>
        <w:t xml:space="preserve"> </w:t>
      </w:r>
      <w:r w:rsidRPr="00CB14BF">
        <w:rPr>
          <w:rFonts w:eastAsia="Calibri" w:hint="eastAsia"/>
          <w:rtl/>
        </w:rPr>
        <w:t>מרכזי</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עירוניים</w:t>
      </w:r>
      <w:r w:rsidRPr="00CB14BF">
        <w:rPr>
          <w:rFonts w:eastAsia="Calibri"/>
          <w:rtl/>
        </w:rPr>
        <w:t xml:space="preserve">). </w:t>
      </w:r>
      <w:r w:rsidRPr="00CB14BF">
        <w:rPr>
          <w:rFonts w:eastAsia="Calibri" w:hint="eastAsia"/>
          <w:rtl/>
        </w:rPr>
        <w:t>עוד</w:t>
      </w:r>
      <w:r w:rsidRPr="00CB14BF">
        <w:rPr>
          <w:rFonts w:eastAsia="Calibri"/>
          <w:rtl/>
        </w:rPr>
        <w:t xml:space="preserve"> מסרה התנועה </w:t>
      </w:r>
      <w:r w:rsidRPr="00CB14BF">
        <w:rPr>
          <w:rFonts w:eastAsia="Calibri" w:hint="eastAsia"/>
          <w:rtl/>
        </w:rPr>
        <w:t>כי</w:t>
      </w:r>
      <w:r w:rsidRPr="00CB14BF">
        <w:rPr>
          <w:rFonts w:eastAsia="Calibri"/>
          <w:rtl/>
        </w:rPr>
        <w:t xml:space="preserve"> </w:t>
      </w:r>
      <w:r w:rsidRPr="00CB14BF">
        <w:rPr>
          <w:rFonts w:eastAsia="Calibri" w:hint="eastAsia"/>
          <w:rtl/>
        </w:rPr>
        <w:t>רשויות</w:t>
      </w:r>
      <w:r w:rsidRPr="00CB14BF">
        <w:rPr>
          <w:rFonts w:eastAsia="Calibri"/>
          <w:rtl/>
        </w:rPr>
        <w:t xml:space="preserve"> </w:t>
      </w:r>
      <w:r w:rsidRPr="00CB14BF">
        <w:rPr>
          <w:rFonts w:eastAsia="Calibri" w:hint="eastAsia"/>
          <w:rtl/>
        </w:rPr>
        <w:t>מקומיות</w:t>
      </w:r>
      <w:r w:rsidRPr="00CB14BF">
        <w:rPr>
          <w:rFonts w:eastAsia="Calibri"/>
          <w:rtl/>
        </w:rPr>
        <w:t xml:space="preserve"> </w:t>
      </w:r>
      <w:r w:rsidRPr="00CB14BF">
        <w:rPr>
          <w:rFonts w:eastAsia="Calibri" w:hint="eastAsia"/>
          <w:rtl/>
        </w:rPr>
        <w:t>רבות</w:t>
      </w:r>
      <w:r w:rsidRPr="00CB14BF">
        <w:rPr>
          <w:rFonts w:eastAsia="Calibri"/>
          <w:rtl/>
        </w:rPr>
        <w:t xml:space="preserve"> </w:t>
      </w:r>
      <w:r w:rsidRPr="00CB14BF">
        <w:rPr>
          <w:rFonts w:eastAsia="Calibri" w:hint="eastAsia"/>
          <w:rtl/>
        </w:rPr>
        <w:t>נמנעות</w:t>
      </w:r>
      <w:r w:rsidRPr="00CB14BF">
        <w:rPr>
          <w:rFonts w:eastAsia="Calibri"/>
          <w:rtl/>
        </w:rPr>
        <w:t xml:space="preserve"> </w:t>
      </w:r>
      <w:r w:rsidRPr="00CB14BF">
        <w:rPr>
          <w:rFonts w:eastAsia="Calibri" w:hint="eastAsia"/>
          <w:rtl/>
        </w:rPr>
        <w:t>באופן</w:t>
      </w:r>
      <w:r w:rsidRPr="00CB14BF">
        <w:rPr>
          <w:rFonts w:eastAsia="Calibri"/>
          <w:rtl/>
        </w:rPr>
        <w:t xml:space="preserve"> גורף </w:t>
      </w:r>
      <w:r w:rsidRPr="00CB14BF">
        <w:rPr>
          <w:rFonts w:eastAsia="Calibri" w:hint="eastAsia"/>
          <w:rtl/>
        </w:rPr>
        <w:t>מהעברת</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תקציבית</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rPr>
        <w:t>.</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העובד</w:t>
      </w:r>
      <w:r w:rsidRPr="00CB14BF">
        <w:rPr>
          <w:rFonts w:eastAsia="Calibri"/>
          <w:rtl/>
        </w:rPr>
        <w:t xml:space="preserve"> </w:t>
      </w:r>
      <w:r w:rsidRPr="00CB14BF">
        <w:rPr>
          <w:rFonts w:eastAsia="Calibri" w:hint="eastAsia"/>
          <w:rtl/>
        </w:rPr>
        <w:t>והלומד</w:t>
      </w:r>
      <w:r w:rsidRPr="00CB14BF">
        <w:rPr>
          <w:rFonts w:eastAsia="Calibri"/>
          <w:rtl/>
        </w:rPr>
        <w:t xml:space="preserve"> </w:t>
      </w:r>
      <w:r w:rsidRPr="00CB14BF">
        <w:rPr>
          <w:rFonts w:eastAsia="Calibri" w:hint="eastAsia"/>
          <w:rtl/>
        </w:rPr>
        <w:t>מסרה</w:t>
      </w:r>
      <w:r w:rsidRPr="00CB14BF">
        <w:rPr>
          <w:rFonts w:eastAsia="Calibri"/>
          <w:rtl/>
        </w:rPr>
        <w:t xml:space="preserve"> </w:t>
      </w:r>
      <w:r w:rsidRPr="00CB14BF">
        <w:rPr>
          <w:rFonts w:eastAsia="Calibri" w:hint="eastAsia"/>
          <w:rtl/>
        </w:rPr>
        <w:t>בתגובתה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במצב</w:t>
      </w:r>
      <w:r w:rsidRPr="00CB14BF">
        <w:rPr>
          <w:rFonts w:eastAsia="Calibri"/>
          <w:rtl/>
        </w:rPr>
        <w:t xml:space="preserve"> </w:t>
      </w:r>
      <w:r w:rsidRPr="00CB14BF">
        <w:rPr>
          <w:rFonts w:eastAsia="Calibri" w:hint="eastAsia"/>
          <w:rtl/>
        </w:rPr>
        <w:t>הנוכחי</w:t>
      </w:r>
      <w:r w:rsidRPr="00CB14BF">
        <w:rPr>
          <w:rFonts w:eastAsia="Calibri"/>
          <w:rtl/>
        </w:rPr>
        <w:t xml:space="preserve"> </w:t>
      </w:r>
      <w:r w:rsidRPr="00CB14BF">
        <w:rPr>
          <w:rFonts w:eastAsia="Calibri" w:hint="eastAsia"/>
          <w:rtl/>
        </w:rPr>
        <w:t>רשויות</w:t>
      </w:r>
      <w:r w:rsidRPr="00CB14BF">
        <w:rPr>
          <w:rFonts w:eastAsia="Calibri"/>
          <w:rtl/>
        </w:rPr>
        <w:t xml:space="preserve"> </w:t>
      </w:r>
      <w:r w:rsidRPr="00CB14BF">
        <w:rPr>
          <w:rFonts w:eastAsia="Calibri" w:hint="eastAsia"/>
          <w:rtl/>
        </w:rPr>
        <w:t>מקומיות</w:t>
      </w:r>
      <w:r w:rsidRPr="00CB14BF">
        <w:rPr>
          <w:rFonts w:eastAsia="Calibri"/>
          <w:rtl/>
        </w:rPr>
        <w:t xml:space="preserve"> </w:t>
      </w:r>
      <w:r w:rsidRPr="00CB14BF">
        <w:rPr>
          <w:rFonts w:eastAsia="Calibri" w:hint="eastAsia"/>
          <w:rtl/>
        </w:rPr>
        <w:t>חזקות</w:t>
      </w:r>
      <w:r w:rsidRPr="00CB14BF">
        <w:rPr>
          <w:rFonts w:eastAsia="Calibri"/>
          <w:rtl/>
        </w:rPr>
        <w:t xml:space="preserve"> </w:t>
      </w:r>
      <w:r w:rsidRPr="00CB14BF">
        <w:rPr>
          <w:rFonts w:eastAsia="Calibri" w:hint="eastAsia"/>
          <w:rtl/>
        </w:rPr>
        <w:t>מעניקות</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ניכרת</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hint="cs"/>
          <w:rtl/>
        </w:rPr>
        <w:t>,</w:t>
      </w:r>
      <w:r w:rsidRPr="00CB14BF">
        <w:rPr>
          <w:rFonts w:eastAsia="Calibri"/>
          <w:rtl/>
        </w:rPr>
        <w:t xml:space="preserve"> </w:t>
      </w:r>
      <w:r w:rsidRPr="00CB14BF">
        <w:rPr>
          <w:rFonts w:eastAsia="Calibri" w:hint="eastAsia"/>
          <w:rtl/>
        </w:rPr>
        <w:t>ואילו</w:t>
      </w:r>
      <w:r w:rsidRPr="00CB14BF">
        <w:rPr>
          <w:rFonts w:eastAsia="Calibri" w:hint="cs"/>
          <w:rtl/>
        </w:rPr>
        <w:t xml:space="preserve"> </w:t>
      </w:r>
      <w:r w:rsidRPr="00CB14BF">
        <w:rPr>
          <w:rFonts w:eastAsia="Calibri" w:hint="eastAsia"/>
          <w:rtl/>
        </w:rPr>
        <w:t>רשויות</w:t>
      </w:r>
      <w:r w:rsidRPr="00CB14BF">
        <w:rPr>
          <w:rFonts w:eastAsia="Calibri"/>
          <w:rtl/>
        </w:rPr>
        <w:t xml:space="preserve"> </w:t>
      </w:r>
      <w:r w:rsidRPr="00CB14BF">
        <w:rPr>
          <w:rFonts w:eastAsia="Calibri" w:hint="eastAsia"/>
          <w:rtl/>
        </w:rPr>
        <w:t>מקומיות</w:t>
      </w:r>
      <w:r w:rsidRPr="00CB14BF">
        <w:rPr>
          <w:rFonts w:eastAsia="Calibri"/>
          <w:rtl/>
        </w:rPr>
        <w:t xml:space="preserve"> </w:t>
      </w:r>
      <w:r w:rsidRPr="00CB14BF">
        <w:rPr>
          <w:rFonts w:eastAsia="Calibri" w:hint="eastAsia"/>
          <w:rtl/>
        </w:rPr>
        <w:t>חלשות</w:t>
      </w:r>
      <w:r w:rsidRPr="00CB14BF">
        <w:rPr>
          <w:rFonts w:eastAsia="Calibri"/>
          <w:rtl/>
        </w:rPr>
        <w:t xml:space="preserve"> </w:t>
      </w:r>
      <w:r w:rsidRPr="00CB14BF">
        <w:rPr>
          <w:rFonts w:eastAsia="Calibri" w:hint="eastAsia"/>
          <w:rtl/>
        </w:rPr>
        <w:t>מעניקות</w:t>
      </w:r>
      <w:r w:rsidRPr="00CB14BF">
        <w:rPr>
          <w:rFonts w:eastAsia="Calibri"/>
          <w:rtl/>
        </w:rPr>
        <w:t xml:space="preserve"> לתנועות תמיכה </w:t>
      </w:r>
      <w:r w:rsidRPr="00CB14BF">
        <w:rPr>
          <w:rFonts w:eastAsia="Calibri" w:hint="eastAsia"/>
          <w:rtl/>
        </w:rPr>
        <w:t>זניחה</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שאינן</w:t>
      </w:r>
      <w:r w:rsidRPr="00CB14BF">
        <w:rPr>
          <w:rFonts w:eastAsia="Calibri"/>
          <w:rtl/>
        </w:rPr>
        <w:t xml:space="preserve"> </w:t>
      </w:r>
      <w:r w:rsidRPr="00CB14BF">
        <w:rPr>
          <w:rFonts w:eastAsia="Calibri" w:hint="eastAsia"/>
          <w:rtl/>
        </w:rPr>
        <w:t>תומכות</w:t>
      </w:r>
      <w:r w:rsidRPr="00CB14BF">
        <w:rPr>
          <w:rFonts w:eastAsia="Calibri"/>
          <w:rtl/>
        </w:rPr>
        <w:t xml:space="preserve"> </w:t>
      </w:r>
      <w:r w:rsidRPr="00CB14BF">
        <w:rPr>
          <w:rFonts w:eastAsia="Calibri" w:hint="eastAsia"/>
          <w:rtl/>
        </w:rPr>
        <w:t>בהן</w:t>
      </w:r>
      <w:r w:rsidRPr="00CB14BF">
        <w:rPr>
          <w:rFonts w:eastAsia="Calibri"/>
          <w:rtl/>
        </w:rPr>
        <w:t xml:space="preserve"> </w:t>
      </w:r>
      <w:r w:rsidRPr="00CB14BF">
        <w:rPr>
          <w:rFonts w:eastAsia="Calibri" w:hint="eastAsia"/>
          <w:rtl/>
        </w:rPr>
        <w:t>כלל</w:t>
      </w:r>
      <w:r w:rsidRPr="00CB14BF">
        <w:rPr>
          <w:rFonts w:eastAsia="Calibri"/>
          <w:rtl/>
        </w:rPr>
        <w:t>,</w:t>
      </w:r>
      <w:r w:rsidRPr="00CB14BF">
        <w:rPr>
          <w:rFonts w:eastAsia="Calibri" w:hint="cs"/>
          <w:rtl/>
        </w:rPr>
        <w:t xml:space="preserve"> </w:t>
      </w:r>
      <w:r w:rsidRPr="00CB14BF">
        <w:rPr>
          <w:rFonts w:eastAsia="Calibri" w:hint="eastAsia"/>
          <w:rtl/>
        </w:rPr>
        <w:t>וכי</w:t>
      </w:r>
      <w:r w:rsidRPr="00CB14BF">
        <w:rPr>
          <w:rFonts w:eastAsia="Calibri"/>
          <w:rtl/>
        </w:rPr>
        <w:t xml:space="preserve"> </w:t>
      </w:r>
      <w:r w:rsidRPr="00CB14BF">
        <w:rPr>
          <w:rFonts w:eastAsia="Calibri" w:hint="eastAsia"/>
          <w:rtl/>
        </w:rPr>
        <w:t>הדבר</w:t>
      </w:r>
      <w:r w:rsidRPr="00CB14BF">
        <w:rPr>
          <w:rFonts w:eastAsia="Calibri"/>
          <w:rtl/>
        </w:rPr>
        <w:t xml:space="preserve"> גורם להיווצרות </w:t>
      </w:r>
      <w:r w:rsidRPr="00CB14BF">
        <w:rPr>
          <w:rFonts w:eastAsia="Calibri" w:hint="eastAsia"/>
          <w:rtl/>
        </w:rPr>
        <w:t>פערים</w:t>
      </w:r>
      <w:r w:rsidRPr="00CB14BF">
        <w:rPr>
          <w:rFonts w:eastAsia="Calibri"/>
          <w:rtl/>
        </w:rPr>
        <w:t xml:space="preserve"> </w:t>
      </w:r>
      <w:r w:rsidRPr="00CB14BF">
        <w:rPr>
          <w:rFonts w:eastAsia="Calibri" w:hint="eastAsia"/>
          <w:rtl/>
        </w:rPr>
        <w:t>מובנים</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אוכלוסיות</w:t>
      </w:r>
      <w:r w:rsidRPr="00CB14BF">
        <w:rPr>
          <w:rFonts w:eastAsia="Calibri"/>
          <w:rtl/>
        </w:rPr>
        <w:t xml:space="preserve"> </w:t>
      </w:r>
      <w:r w:rsidRPr="00CB14BF">
        <w:rPr>
          <w:rFonts w:eastAsia="Calibri" w:hint="eastAsia"/>
          <w:rtl/>
        </w:rPr>
        <w:t>בתחום</w:t>
      </w:r>
      <w:r w:rsidRPr="00CB14BF">
        <w:rPr>
          <w:rFonts w:eastAsia="Calibri"/>
          <w:rtl/>
        </w:rPr>
        <w:t xml:space="preserve"> </w:t>
      </w:r>
      <w:r w:rsidRPr="00CB14BF">
        <w:rPr>
          <w:rFonts w:eastAsia="Calibri" w:hint="eastAsia"/>
          <w:rtl/>
        </w:rPr>
        <w:t>זה</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תנועת</w:t>
      </w:r>
      <w:r w:rsidRPr="00CB14BF">
        <w:rPr>
          <w:rFonts w:eastAsia="Calibri"/>
          <w:rtl/>
        </w:rPr>
        <w:t xml:space="preserve"> הצופים הערבים </w:t>
      </w:r>
      <w:r w:rsidRPr="00CB14BF">
        <w:rPr>
          <w:rFonts w:eastAsia="Calibri" w:hint="eastAsia"/>
          <w:rtl/>
        </w:rPr>
        <w:t>מסרה</w:t>
      </w:r>
      <w:r w:rsidRPr="00CB14BF">
        <w:rPr>
          <w:rFonts w:eastAsia="Calibri"/>
          <w:rtl/>
        </w:rPr>
        <w:t xml:space="preserve"> </w:t>
      </w:r>
      <w:r w:rsidRPr="00CB14BF">
        <w:rPr>
          <w:rFonts w:eastAsia="Calibri" w:hint="eastAsia"/>
          <w:rtl/>
        </w:rPr>
        <w:t>בתשובתה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בחברה</w:t>
      </w:r>
      <w:r w:rsidRPr="00CB14BF">
        <w:rPr>
          <w:rFonts w:eastAsia="Calibri"/>
          <w:rtl/>
        </w:rPr>
        <w:t xml:space="preserve"> </w:t>
      </w:r>
      <w:r w:rsidRPr="00CB14BF">
        <w:rPr>
          <w:rFonts w:eastAsia="Calibri" w:hint="eastAsia"/>
          <w:rtl/>
        </w:rPr>
        <w:t>הערבית</w:t>
      </w:r>
      <w:r w:rsidRPr="00CB14BF">
        <w:rPr>
          <w:rFonts w:eastAsia="Calibri"/>
          <w:rtl/>
        </w:rPr>
        <w:t xml:space="preserve"> </w:t>
      </w:r>
      <w:r w:rsidRPr="00CB14BF">
        <w:rPr>
          <w:rFonts w:eastAsia="Calibri" w:hint="eastAsia"/>
          <w:rtl/>
        </w:rPr>
        <w:t>מרבית</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אינן</w:t>
      </w:r>
      <w:r w:rsidRPr="00CB14BF">
        <w:rPr>
          <w:rFonts w:eastAsia="Calibri"/>
          <w:rtl/>
        </w:rPr>
        <w:t xml:space="preserve"> </w:t>
      </w:r>
      <w:r w:rsidRPr="00CB14BF">
        <w:rPr>
          <w:rFonts w:eastAsia="Calibri" w:hint="eastAsia"/>
          <w:rtl/>
        </w:rPr>
        <w:t>תומכות</w:t>
      </w:r>
      <w:r w:rsidRPr="00CB14BF">
        <w:rPr>
          <w:rFonts w:eastAsia="Calibri"/>
          <w:rtl/>
        </w:rPr>
        <w:t xml:space="preserve"> </w:t>
      </w:r>
      <w:r w:rsidRPr="00CB14BF">
        <w:rPr>
          <w:rFonts w:eastAsia="Calibri" w:hint="eastAsia"/>
          <w:rtl/>
        </w:rPr>
        <w:t>בפעילות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מספק</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rtl/>
        </w:rPr>
        <w:t>משרד</w:t>
      </w:r>
      <w:r w:rsidRPr="00CB14BF">
        <w:rPr>
          <w:rFonts w:eastAsia="Calibri"/>
          <w:b/>
          <w:bCs/>
          <w:rtl/>
        </w:rPr>
        <w:t xml:space="preserve"> מבקר המדינה ממליץ למשרד החינוך, </w:t>
      </w:r>
      <w:r w:rsidRPr="00CB14BF">
        <w:rPr>
          <w:rFonts w:eastAsia="Calibri" w:hint="eastAsia"/>
          <w:b/>
          <w:bCs/>
          <w:rtl/>
        </w:rPr>
        <w:t>למרכז</w:t>
      </w:r>
      <w:r w:rsidRPr="00CB14BF">
        <w:rPr>
          <w:rFonts w:eastAsia="Calibri"/>
          <w:b/>
          <w:bCs/>
          <w:rtl/>
        </w:rPr>
        <w:t xml:space="preserve"> </w:t>
      </w:r>
      <w:r w:rsidRPr="00CB14BF">
        <w:rPr>
          <w:rFonts w:eastAsia="Calibri" w:hint="eastAsia"/>
          <w:b/>
          <w:bCs/>
          <w:rtl/>
        </w:rPr>
        <w:t>השלטון</w:t>
      </w:r>
      <w:r w:rsidRPr="00CB14BF">
        <w:rPr>
          <w:rFonts w:eastAsia="Calibri"/>
          <w:b/>
          <w:bCs/>
          <w:rtl/>
        </w:rPr>
        <w:t xml:space="preserve"> </w:t>
      </w:r>
      <w:r w:rsidRPr="00CB14BF">
        <w:rPr>
          <w:rFonts w:eastAsia="Calibri" w:hint="eastAsia"/>
          <w:b/>
          <w:bCs/>
          <w:rtl/>
        </w:rPr>
        <w:t>המקומי</w:t>
      </w:r>
      <w:r w:rsidRPr="00CB14BF">
        <w:rPr>
          <w:rFonts w:eastAsia="Calibri"/>
          <w:b/>
          <w:bCs/>
          <w:rtl/>
        </w:rPr>
        <w:t xml:space="preserve"> ולמרכז השלטון האזורי </w:t>
      </w:r>
      <w:r w:rsidRPr="00CB14BF">
        <w:rPr>
          <w:rFonts w:eastAsia="Calibri" w:hint="eastAsia"/>
          <w:b/>
          <w:bCs/>
          <w:rtl/>
        </w:rPr>
        <w:t>להמשיך</w:t>
      </w:r>
      <w:r w:rsidRPr="00CB14BF">
        <w:rPr>
          <w:rFonts w:eastAsia="Calibri"/>
          <w:b/>
          <w:bCs/>
          <w:rtl/>
        </w:rPr>
        <w:t xml:space="preserve"> </w:t>
      </w:r>
      <w:r w:rsidRPr="00CB14BF">
        <w:rPr>
          <w:rFonts w:eastAsia="Calibri" w:hint="eastAsia"/>
          <w:b/>
          <w:bCs/>
          <w:rtl/>
        </w:rPr>
        <w:t>לפעול</w:t>
      </w:r>
      <w:r w:rsidRPr="00CB14BF">
        <w:rPr>
          <w:rFonts w:eastAsia="Calibri"/>
          <w:b/>
          <w:bCs/>
          <w:rtl/>
        </w:rPr>
        <w:t xml:space="preserve"> לע</w:t>
      </w:r>
      <w:r w:rsidRPr="00CB14BF">
        <w:rPr>
          <w:rFonts w:eastAsia="Calibri" w:hint="eastAsia"/>
          <w:b/>
          <w:bCs/>
          <w:rtl/>
        </w:rPr>
        <w:t>ידוד</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המקומיות להגביר את תמיכתן </w:t>
      </w:r>
      <w:r w:rsidRPr="00CB14BF">
        <w:rPr>
          <w:rFonts w:eastAsia="Calibri" w:hint="eastAsia"/>
          <w:b/>
          <w:bCs/>
          <w:rtl/>
        </w:rPr>
        <w:t>בתקציבן</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תנועות הנוער </w:t>
      </w:r>
      <w:r w:rsidRPr="00CB14BF">
        <w:rPr>
          <w:rFonts w:eastAsia="Calibri" w:hint="eastAsia"/>
          <w:b/>
          <w:bCs/>
          <w:rtl/>
        </w:rPr>
        <w:t>משום</w:t>
      </w:r>
      <w:r w:rsidRPr="00CB14BF">
        <w:rPr>
          <w:rFonts w:eastAsia="Calibri"/>
          <w:b/>
          <w:bCs/>
          <w:rtl/>
        </w:rPr>
        <w:t xml:space="preserve"> </w:t>
      </w:r>
      <w:r w:rsidRPr="00CB14BF">
        <w:rPr>
          <w:rFonts w:eastAsia="Calibri" w:hint="eastAsia"/>
          <w:b/>
          <w:bCs/>
          <w:rtl/>
        </w:rPr>
        <w:t>שפעילותן</w:t>
      </w:r>
      <w:r w:rsidRPr="00CB14BF">
        <w:rPr>
          <w:rFonts w:eastAsia="Calibri"/>
          <w:b/>
          <w:bCs/>
          <w:rtl/>
        </w:rPr>
        <w:t xml:space="preserve"> </w:t>
      </w:r>
      <w:r w:rsidRPr="00CB14BF">
        <w:rPr>
          <w:rFonts w:eastAsia="Calibri" w:hint="eastAsia"/>
          <w:b/>
          <w:bCs/>
          <w:rtl/>
        </w:rPr>
        <w:t>מחזקת</w:t>
      </w:r>
      <w:r w:rsidRPr="00CB14BF">
        <w:rPr>
          <w:rFonts w:eastAsia="Calibri"/>
          <w:b/>
          <w:bCs/>
          <w:rtl/>
        </w:rPr>
        <w:t xml:space="preserve"> את </w:t>
      </w:r>
      <w:r w:rsidRPr="00CB14BF">
        <w:rPr>
          <w:rFonts w:eastAsia="Calibri" w:hint="eastAsia"/>
          <w:b/>
          <w:bCs/>
          <w:rtl/>
        </w:rPr>
        <w:t>תחושת</w:t>
      </w:r>
      <w:r w:rsidRPr="00CB14BF">
        <w:rPr>
          <w:rFonts w:eastAsia="Calibri"/>
          <w:b/>
          <w:bCs/>
          <w:rtl/>
        </w:rPr>
        <w:t xml:space="preserve"> המחויבות של בני הנוער כלפי </w:t>
      </w:r>
      <w:r w:rsidRPr="00CB14BF">
        <w:rPr>
          <w:rFonts w:eastAsia="Calibri" w:hint="eastAsia"/>
          <w:b/>
          <w:bCs/>
          <w:rtl/>
        </w:rPr>
        <w:t>הקהילה</w:t>
      </w:r>
      <w:r w:rsidRPr="00CB14BF">
        <w:rPr>
          <w:rFonts w:eastAsia="Calibri"/>
          <w:b/>
          <w:bCs/>
          <w:rtl/>
        </w:rPr>
        <w:t xml:space="preserve"> </w:t>
      </w:r>
      <w:r w:rsidRPr="00CB14BF">
        <w:rPr>
          <w:rFonts w:eastAsia="Calibri" w:hint="eastAsia"/>
          <w:b/>
          <w:bCs/>
          <w:rtl/>
        </w:rPr>
        <w:t>וסביבת</w:t>
      </w:r>
      <w:r w:rsidRPr="00CB14BF">
        <w:rPr>
          <w:rFonts w:eastAsia="Calibri"/>
          <w:b/>
          <w:bCs/>
          <w:rtl/>
        </w:rPr>
        <w:t xml:space="preserve"> </w:t>
      </w:r>
      <w:r w:rsidRPr="00CB14BF">
        <w:rPr>
          <w:rFonts w:eastAsia="Calibri" w:hint="eastAsia"/>
          <w:b/>
          <w:bCs/>
          <w:rtl/>
        </w:rPr>
        <w:t>מגוריהם</w:t>
      </w:r>
      <w:r w:rsidRPr="00CB14BF">
        <w:rPr>
          <w:rFonts w:eastAsia="Calibri"/>
          <w:b/>
          <w:bCs/>
          <w:rtl/>
        </w:rPr>
        <w:t xml:space="preserve"> ו</w:t>
      </w:r>
      <w:r w:rsidRPr="00CB14BF">
        <w:rPr>
          <w:rFonts w:eastAsia="Calibri" w:hint="eastAsia"/>
          <w:b/>
          <w:bCs/>
          <w:rtl/>
        </w:rPr>
        <w:t>נתפסת</w:t>
      </w:r>
      <w:r w:rsidRPr="00CB14BF">
        <w:rPr>
          <w:rFonts w:eastAsia="Calibri"/>
          <w:b/>
          <w:bCs/>
          <w:rtl/>
        </w:rPr>
        <w:t xml:space="preserve"> </w:t>
      </w:r>
      <w:r w:rsidRPr="00CB14BF">
        <w:rPr>
          <w:rFonts w:eastAsia="Calibri" w:hint="eastAsia"/>
          <w:b/>
          <w:bCs/>
          <w:rtl/>
        </w:rPr>
        <w:t>כ</w:t>
      </w:r>
      <w:r w:rsidRPr="00CB14BF">
        <w:rPr>
          <w:rFonts w:eastAsia="Calibri"/>
          <w:b/>
          <w:bCs/>
          <w:rtl/>
        </w:rPr>
        <w:t xml:space="preserve">כלי לקידום </w:t>
      </w:r>
      <w:r w:rsidRPr="00CB14BF">
        <w:rPr>
          <w:rFonts w:eastAsia="Calibri" w:hint="eastAsia"/>
          <w:b/>
          <w:bCs/>
          <w:rtl/>
        </w:rPr>
        <w:t>של</w:t>
      </w:r>
      <w:r w:rsidRPr="00CB14BF">
        <w:rPr>
          <w:rFonts w:eastAsia="Calibri"/>
          <w:b/>
          <w:bCs/>
          <w:rtl/>
        </w:rPr>
        <w:t xml:space="preserve"> מוביליות חברתית וצמצום פערים, חוסן לאומי ופיתוח כלכלי, </w:t>
      </w:r>
      <w:r w:rsidRPr="00CB14BF">
        <w:rPr>
          <w:rFonts w:eastAsia="Calibri" w:hint="eastAsia"/>
          <w:b/>
          <w:bCs/>
          <w:rtl/>
        </w:rPr>
        <w:t>המיטיבים</w:t>
      </w:r>
      <w:r w:rsidRPr="00CB14BF">
        <w:rPr>
          <w:rFonts w:eastAsia="Calibri"/>
          <w:b/>
          <w:bCs/>
          <w:rtl/>
        </w:rPr>
        <w:t xml:space="preserve"> </w:t>
      </w:r>
      <w:r w:rsidRPr="00CB14BF">
        <w:rPr>
          <w:rFonts w:eastAsia="Calibri" w:hint="eastAsia"/>
          <w:b/>
          <w:bCs/>
          <w:rtl/>
        </w:rPr>
        <w:t>עם</w:t>
      </w:r>
      <w:r w:rsidRPr="00CB14BF">
        <w:rPr>
          <w:rFonts w:eastAsia="Calibri"/>
          <w:b/>
          <w:bCs/>
          <w:rtl/>
        </w:rPr>
        <w:t xml:space="preserve"> </w:t>
      </w:r>
      <w:r w:rsidRPr="00CB14BF">
        <w:rPr>
          <w:rFonts w:eastAsia="Calibri" w:hint="eastAsia"/>
          <w:b/>
          <w:bCs/>
          <w:rtl/>
        </w:rPr>
        <w:t>הרשות</w:t>
      </w:r>
      <w:r w:rsidRPr="00CB14BF">
        <w:rPr>
          <w:rFonts w:eastAsia="Calibri"/>
          <w:b/>
          <w:bCs/>
          <w:rtl/>
        </w:rPr>
        <w:t xml:space="preserve"> </w:t>
      </w:r>
      <w:r w:rsidRPr="00CB14BF">
        <w:rPr>
          <w:rFonts w:eastAsia="Calibri" w:hint="eastAsia"/>
          <w:b/>
          <w:bCs/>
          <w:rtl/>
        </w:rPr>
        <w:t>המקומית</w:t>
      </w:r>
      <w:r w:rsidRPr="00CB14BF">
        <w:rPr>
          <w:rFonts w:eastAsia="Calibri"/>
          <w:b/>
          <w:bCs/>
          <w:rtl/>
        </w:rPr>
        <w:t xml:space="preserve"> </w:t>
      </w:r>
      <w:r w:rsidRPr="00CB14BF">
        <w:rPr>
          <w:rFonts w:eastAsia="Calibri" w:hint="eastAsia"/>
          <w:b/>
          <w:bCs/>
          <w:rtl/>
        </w:rPr>
        <w:t>עצמה</w:t>
      </w:r>
      <w:r w:rsidRPr="00CB14BF">
        <w:rPr>
          <w:rFonts w:eastAsia="Calibri"/>
          <w:b/>
          <w:bCs/>
          <w:rtl/>
        </w:rPr>
        <w:t xml:space="preserve"> </w:t>
      </w:r>
      <w:r w:rsidRPr="00CB14BF">
        <w:rPr>
          <w:rFonts w:eastAsia="Calibri" w:hint="eastAsia"/>
          <w:b/>
          <w:bCs/>
          <w:rtl/>
        </w:rPr>
        <w:t>ועם</w:t>
      </w:r>
      <w:r w:rsidRPr="00CB14BF">
        <w:rPr>
          <w:rFonts w:eastAsia="Calibri"/>
          <w:b/>
          <w:bCs/>
          <w:rtl/>
        </w:rPr>
        <w:t xml:space="preserve"> </w:t>
      </w:r>
      <w:r w:rsidRPr="00CB14BF">
        <w:rPr>
          <w:rFonts w:eastAsia="Calibri" w:hint="eastAsia"/>
          <w:b/>
          <w:bCs/>
          <w:rtl/>
        </w:rPr>
        <w:t>תושביה</w:t>
      </w:r>
      <w:r w:rsidRPr="00CB14BF">
        <w:rPr>
          <w:rFonts w:eastAsia="Calibri"/>
          <w:b/>
          <w:bCs/>
          <w:rtl/>
        </w:rPr>
        <w:t xml:space="preserve">. </w:t>
      </w:r>
      <w:r w:rsidRPr="00CB14BF">
        <w:rPr>
          <w:rFonts w:eastAsia="Calibri" w:hint="eastAsia"/>
          <w:b/>
          <w:bCs/>
          <w:rtl/>
        </w:rPr>
        <w:t>עוד</w:t>
      </w:r>
      <w:r w:rsidRPr="00CB14BF">
        <w:rPr>
          <w:rFonts w:eastAsia="Calibri"/>
          <w:b/>
          <w:bCs/>
          <w:rtl/>
        </w:rPr>
        <w:t xml:space="preserve"> </w:t>
      </w:r>
      <w:r w:rsidRPr="00CB14BF">
        <w:rPr>
          <w:rFonts w:eastAsia="Calibri" w:hint="eastAsia"/>
          <w:b/>
          <w:bCs/>
          <w:rtl/>
        </w:rPr>
        <w:t>ממליץ</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ולמרכז</w:t>
      </w:r>
      <w:r w:rsidRPr="00CB14BF">
        <w:rPr>
          <w:rFonts w:eastAsia="Calibri"/>
          <w:b/>
          <w:bCs/>
          <w:rtl/>
        </w:rPr>
        <w:t xml:space="preserve"> </w:t>
      </w:r>
      <w:r w:rsidRPr="00CB14BF">
        <w:rPr>
          <w:rFonts w:eastAsia="Calibri" w:hint="eastAsia"/>
          <w:b/>
          <w:bCs/>
          <w:rtl/>
        </w:rPr>
        <w:t>השלטון</w:t>
      </w:r>
      <w:r w:rsidRPr="00CB14BF">
        <w:rPr>
          <w:rFonts w:eastAsia="Calibri"/>
          <w:b/>
          <w:bCs/>
          <w:rtl/>
        </w:rPr>
        <w:t xml:space="preserve"> </w:t>
      </w:r>
      <w:r w:rsidRPr="00CB14BF">
        <w:rPr>
          <w:rFonts w:eastAsia="Calibri" w:hint="eastAsia"/>
          <w:b/>
          <w:bCs/>
          <w:rtl/>
        </w:rPr>
        <w:t>המקומי</w:t>
      </w:r>
      <w:r w:rsidRPr="00CB14BF">
        <w:rPr>
          <w:rFonts w:eastAsia="Calibri"/>
          <w:b/>
          <w:bCs/>
          <w:rtl/>
        </w:rPr>
        <w:t xml:space="preserve">, בשיתוף מרכז השלטון האזורי,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אם</w:t>
      </w:r>
      <w:r w:rsidRPr="00CB14BF">
        <w:rPr>
          <w:rFonts w:eastAsia="Calibri"/>
          <w:b/>
          <w:bCs/>
          <w:rtl/>
        </w:rPr>
        <w:t xml:space="preserve"> </w:t>
      </w:r>
      <w:r w:rsidRPr="00CB14BF">
        <w:rPr>
          <w:rFonts w:eastAsia="Calibri" w:hint="eastAsia"/>
          <w:b/>
          <w:bCs/>
          <w:rtl/>
        </w:rPr>
        <w:t>יש</w:t>
      </w:r>
      <w:r w:rsidRPr="00CB14BF">
        <w:rPr>
          <w:rFonts w:eastAsia="Calibri"/>
          <w:b/>
          <w:bCs/>
          <w:rtl/>
        </w:rPr>
        <w:t xml:space="preserve"> </w:t>
      </w:r>
      <w:r w:rsidRPr="00CB14BF">
        <w:rPr>
          <w:rFonts w:eastAsia="Calibri" w:hint="eastAsia"/>
          <w:b/>
          <w:bCs/>
          <w:rtl/>
        </w:rPr>
        <w:t>מקום</w:t>
      </w:r>
      <w:r w:rsidRPr="00CB14BF">
        <w:rPr>
          <w:rFonts w:eastAsia="Calibri"/>
          <w:b/>
          <w:bCs/>
          <w:rtl/>
        </w:rPr>
        <w:t xml:space="preserve"> </w:t>
      </w:r>
      <w:r w:rsidRPr="00CB14BF">
        <w:rPr>
          <w:rFonts w:eastAsia="Calibri" w:hint="eastAsia"/>
          <w:b/>
          <w:bCs/>
          <w:rtl/>
        </w:rPr>
        <w:t>לעדכן</w:t>
      </w:r>
      <w:r w:rsidRPr="00CB14BF">
        <w:rPr>
          <w:rFonts w:eastAsia="Calibri"/>
          <w:b/>
          <w:bCs/>
          <w:rtl/>
        </w:rPr>
        <w:t xml:space="preserve"> את המודל המוצע בחוזר מנכ"ל מרכז השלטון המקומי </w:t>
      </w:r>
      <w:r w:rsidRPr="00CB14BF">
        <w:rPr>
          <w:rFonts w:eastAsia="Calibri" w:hint="eastAsia"/>
          <w:b/>
          <w:bCs/>
          <w:rtl/>
        </w:rPr>
        <w:t>ולהפיצו</w:t>
      </w:r>
      <w:r w:rsidRPr="00CB14BF">
        <w:rPr>
          <w:rFonts w:eastAsia="Calibri"/>
          <w:b/>
          <w:bCs/>
          <w:rtl/>
        </w:rPr>
        <w:t xml:space="preserve"> שוב בקרב הרשויות המקומיות</w:t>
      </w:r>
      <w:r w:rsidRPr="00CB14BF">
        <w:rPr>
          <w:rFonts w:eastAsia="Calibri" w:hint="cs"/>
          <w:b/>
          <w:bCs/>
          <w:rtl/>
        </w:rPr>
        <w:t>.</w:t>
      </w:r>
      <w:r w:rsidRPr="00CB14BF">
        <w:rPr>
          <w:rFonts w:eastAsia="Calibri"/>
          <w:b/>
          <w:bCs/>
          <w:rtl/>
        </w:rPr>
        <w:t xml:space="preserve"> </w:t>
      </w:r>
    </w:p>
    <w:p w:rsidR="00CB14BF" w:rsidRPr="00CB14BF" w:rsidP="00CB14BF">
      <w:pPr>
        <w:spacing w:line="269" w:lineRule="auto"/>
        <w:rPr>
          <w:rFonts w:eastAsia="Calibri"/>
          <w:rtl/>
        </w:rPr>
      </w:pPr>
      <w:bookmarkStart w:id="79" w:name="_Toc222042112"/>
    </w:p>
    <w:p w:rsidR="00CB14BF" w:rsidRPr="00CB14BF" w:rsidP="00CB14BF">
      <w:pPr>
        <w:keepNext/>
        <w:keepLines/>
        <w:spacing w:line="269" w:lineRule="auto"/>
        <w:outlineLvl w:val="3"/>
        <w:rPr>
          <w:rFonts w:eastAsia="Times New Roman"/>
          <w:bCs/>
          <w:szCs w:val="26"/>
          <w:rtl/>
        </w:rPr>
      </w:pPr>
      <w:r w:rsidRPr="00CB14BF">
        <w:rPr>
          <w:rFonts w:eastAsia="Times New Roman" w:hint="eastAsia"/>
          <w:bCs/>
          <w:szCs w:val="26"/>
          <w:rtl/>
        </w:rPr>
        <w:t>הכנסות</w:t>
      </w:r>
      <w:r w:rsidRPr="00CB14BF">
        <w:rPr>
          <w:rFonts w:eastAsia="Times New Roman"/>
          <w:bCs/>
          <w:szCs w:val="26"/>
          <w:rtl/>
        </w:rPr>
        <w:t xml:space="preserve"> </w:t>
      </w:r>
      <w:r w:rsidRPr="00CB14BF">
        <w:rPr>
          <w:rFonts w:eastAsia="Times New Roman" w:hint="eastAsia"/>
          <w:bCs/>
          <w:szCs w:val="26"/>
          <w:rtl/>
        </w:rPr>
        <w:t>עצמיות</w:t>
      </w:r>
      <w:r w:rsidRPr="00CB14BF">
        <w:rPr>
          <w:rFonts w:eastAsia="Times New Roman"/>
          <w:bCs/>
          <w:szCs w:val="26"/>
          <w:rtl/>
        </w:rPr>
        <w:t xml:space="preserve"> </w:t>
      </w:r>
      <w:r w:rsidRPr="00CB14BF">
        <w:rPr>
          <w:rFonts w:eastAsia="Times New Roman" w:hint="eastAsia"/>
          <w:bCs/>
          <w:szCs w:val="26"/>
          <w:rtl/>
        </w:rPr>
        <w:t>מדמי</w:t>
      </w:r>
      <w:r w:rsidRPr="00CB14BF">
        <w:rPr>
          <w:rFonts w:eastAsia="Times New Roman"/>
          <w:bCs/>
          <w:szCs w:val="26"/>
          <w:rtl/>
        </w:rPr>
        <w:t xml:space="preserve"> </w:t>
      </w:r>
      <w:r w:rsidRPr="00CB14BF">
        <w:rPr>
          <w:rFonts w:eastAsia="Times New Roman" w:hint="eastAsia"/>
          <w:bCs/>
          <w:szCs w:val="26"/>
          <w:rtl/>
        </w:rPr>
        <w:t>חבר</w:t>
      </w:r>
      <w:r w:rsidRPr="00CB14BF">
        <w:rPr>
          <w:rFonts w:eastAsia="Times New Roman"/>
          <w:bCs/>
          <w:szCs w:val="26"/>
          <w:rtl/>
        </w:rPr>
        <w:t xml:space="preserve"> </w:t>
      </w:r>
      <w:r w:rsidRPr="00CB14BF">
        <w:rPr>
          <w:rFonts w:eastAsia="Times New Roman" w:hint="eastAsia"/>
          <w:bCs/>
          <w:szCs w:val="26"/>
          <w:rtl/>
        </w:rPr>
        <w:t>והשתתפות</w:t>
      </w:r>
      <w:r w:rsidRPr="00CB14BF">
        <w:rPr>
          <w:rFonts w:eastAsia="Times New Roman"/>
          <w:bCs/>
          <w:szCs w:val="26"/>
          <w:rtl/>
        </w:rPr>
        <w:t xml:space="preserve"> </w:t>
      </w:r>
      <w:r w:rsidRPr="00CB14BF">
        <w:rPr>
          <w:rFonts w:eastAsia="Times New Roman" w:hint="eastAsia"/>
          <w:bCs/>
          <w:szCs w:val="26"/>
          <w:rtl/>
        </w:rPr>
        <w:t>במפעלים</w:t>
      </w:r>
      <w:bookmarkEnd w:id="79"/>
      <w:r w:rsidRPr="00CB14BF">
        <w:rPr>
          <w:rFonts w:eastAsia="Times New Roman"/>
          <w:bCs/>
          <w:szCs w:val="26"/>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מניתוח</w:t>
      </w:r>
      <w:r w:rsidRPr="00CB14BF">
        <w:rPr>
          <w:rFonts w:eastAsia="Calibri"/>
          <w:rtl/>
        </w:rPr>
        <w:t xml:space="preserve"> </w:t>
      </w:r>
      <w:r w:rsidRPr="00CB14BF">
        <w:rPr>
          <w:rFonts w:eastAsia="Calibri" w:hint="eastAsia"/>
          <w:rtl/>
        </w:rPr>
        <w:t>נתוני</w:t>
      </w:r>
      <w:r w:rsidRPr="00CB14BF">
        <w:rPr>
          <w:rFonts w:eastAsia="Calibri"/>
          <w:rtl/>
        </w:rPr>
        <w:t xml:space="preserve"> </w:t>
      </w:r>
      <w:r w:rsidRPr="00CB14BF">
        <w:rPr>
          <w:rFonts w:eastAsia="Calibri" w:hint="eastAsia"/>
          <w:rtl/>
        </w:rPr>
        <w:t>ההכנסות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מתשלומי</w:t>
      </w:r>
      <w:r w:rsidRPr="00CB14BF">
        <w:rPr>
          <w:rFonts w:eastAsia="Calibri"/>
          <w:rtl/>
        </w:rPr>
        <w:t xml:space="preserve"> </w:t>
      </w:r>
      <w:r w:rsidRPr="00CB14BF">
        <w:rPr>
          <w:rFonts w:eastAsia="Calibri" w:hint="eastAsia"/>
          <w:rtl/>
        </w:rPr>
        <w:t>הורים</w:t>
      </w:r>
      <w:r w:rsidRPr="00CB14BF">
        <w:rPr>
          <w:rFonts w:eastAsia="Calibri"/>
          <w:rtl/>
        </w:rPr>
        <w:t xml:space="preserve"> </w:t>
      </w:r>
      <w:r w:rsidRPr="00CB14BF">
        <w:rPr>
          <w:rFonts w:eastAsia="Calibri" w:hint="eastAsia"/>
          <w:rtl/>
        </w:rPr>
        <w:t>לשנת</w:t>
      </w:r>
      <w:r w:rsidRPr="00CB14BF">
        <w:rPr>
          <w:rFonts w:eastAsia="Calibri"/>
          <w:rtl/>
        </w:rPr>
        <w:t xml:space="preserve"> 2023</w:t>
      </w:r>
      <w:r w:rsidRPr="00CB14BF">
        <w:rPr>
          <w:rFonts w:eastAsia="Calibri" w:hint="cs"/>
          <w:rtl/>
        </w:rPr>
        <w:t xml:space="preserve"> - הכוללים תשלום עבור דמי חבר, מפעלים והוצאות נוספות</w:t>
      </w:r>
      <w:r w:rsidRPr="00CB14BF">
        <w:rPr>
          <w:rFonts w:eastAsia="Calibri"/>
          <w:rtl/>
        </w:rPr>
        <w:t xml:space="preserve">, עולה כי שיעור רכיב תשלומי ההורים מסך </w:t>
      </w:r>
      <w:r w:rsidRPr="00CB14BF">
        <w:rPr>
          <w:rFonts w:eastAsia="Calibri" w:hint="eastAsia"/>
          <w:rtl/>
        </w:rPr>
        <w:t>ה</w:t>
      </w:r>
      <w:r w:rsidRPr="00CB14BF">
        <w:rPr>
          <w:rFonts w:eastAsia="Calibri"/>
          <w:rtl/>
        </w:rPr>
        <w:t xml:space="preserve">הכנסות </w:t>
      </w:r>
      <w:r w:rsidRPr="00CB14BF">
        <w:rPr>
          <w:rFonts w:eastAsia="Calibri" w:hint="eastAsia"/>
          <w:rtl/>
        </w:rPr>
        <w:t>של</w:t>
      </w:r>
      <w:r w:rsidRPr="00CB14BF">
        <w:rPr>
          <w:rFonts w:eastAsia="Calibri"/>
          <w:rtl/>
        </w:rPr>
        <w:t xml:space="preserve"> </w:t>
      </w:r>
      <w:r w:rsidRPr="00CB14BF">
        <w:rPr>
          <w:rFonts w:eastAsia="Calibri" w:hint="eastAsia"/>
          <w:rtl/>
        </w:rPr>
        <w:t>ה</w:t>
      </w:r>
      <w:r w:rsidRPr="00CB14BF">
        <w:rPr>
          <w:rFonts w:eastAsia="Calibri"/>
          <w:rtl/>
        </w:rPr>
        <w:t xml:space="preserve">תנועות </w:t>
      </w:r>
      <w:r w:rsidRPr="00CB14BF">
        <w:rPr>
          <w:rFonts w:eastAsia="Calibri" w:hint="eastAsia"/>
          <w:rtl/>
        </w:rPr>
        <w:t>השתנה</w:t>
      </w:r>
      <w:r w:rsidRPr="00CB14BF">
        <w:rPr>
          <w:rFonts w:eastAsia="Calibri"/>
          <w:rtl/>
        </w:rPr>
        <w:t xml:space="preserve"> </w:t>
      </w:r>
      <w:r w:rsidRPr="00CB14BF">
        <w:rPr>
          <w:rFonts w:eastAsia="Calibri" w:hint="eastAsia"/>
          <w:rtl/>
        </w:rPr>
        <w:t>מתנועה</w:t>
      </w:r>
      <w:r w:rsidRPr="00CB14BF">
        <w:rPr>
          <w:rFonts w:eastAsia="Calibri"/>
          <w:rtl/>
        </w:rPr>
        <w:t xml:space="preserve"> </w:t>
      </w:r>
      <w:r w:rsidRPr="00CB14BF">
        <w:rPr>
          <w:rFonts w:eastAsia="Calibri" w:hint="eastAsia"/>
          <w:rtl/>
        </w:rPr>
        <w:t>לתנועה</w:t>
      </w:r>
      <w:r w:rsidRPr="00CB14BF">
        <w:rPr>
          <w:rFonts w:eastAsia="Calibri"/>
          <w:rtl/>
        </w:rPr>
        <w:t xml:space="preserve">, </w:t>
      </w:r>
      <w:r w:rsidRPr="00CB14BF">
        <w:rPr>
          <w:rFonts w:eastAsia="Calibri" w:hint="eastAsia"/>
          <w:rtl/>
        </w:rPr>
        <w:t>כמתואר</w:t>
      </w:r>
      <w:r w:rsidRPr="00CB14BF">
        <w:rPr>
          <w:rFonts w:eastAsia="Calibri"/>
          <w:rtl/>
        </w:rPr>
        <w:t xml:space="preserve"> </w:t>
      </w:r>
      <w:r w:rsidRPr="00CB14BF">
        <w:rPr>
          <w:rFonts w:eastAsia="Calibri" w:hint="eastAsia"/>
          <w:rtl/>
        </w:rPr>
        <w:t>בתרשים</w:t>
      </w:r>
      <w:r w:rsidRPr="00CB14BF">
        <w:rPr>
          <w:rFonts w:eastAsia="Calibri"/>
          <w:rtl/>
        </w:rPr>
        <w:t xml:space="preserve"> </w:t>
      </w:r>
      <w:r w:rsidRPr="00CB14BF">
        <w:rPr>
          <w:rFonts w:eastAsia="Calibri" w:hint="eastAsia"/>
          <w:rtl/>
        </w:rPr>
        <w:t>שלהלן</w:t>
      </w:r>
      <w:r w:rsidRPr="00CB14BF">
        <w:rPr>
          <w:rFonts w:eastAsia="Calibri"/>
          <w:rtl/>
        </w:rPr>
        <w:t>:</w:t>
      </w:r>
    </w:p>
    <w:p w:rsidR="00CB14BF" w:rsidRPr="00CB14BF" w:rsidP="00CB14BF">
      <w:pPr>
        <w:spacing w:line="269" w:lineRule="auto"/>
        <w:rPr>
          <w:rFonts w:eastAsia="Calibri"/>
          <w:rtl/>
        </w:rPr>
      </w:pPr>
    </w:p>
    <w:p w:rsidR="00CB14BF" w:rsidRPr="00CB14BF" w:rsidP="00CB14BF">
      <w:pPr>
        <w:spacing w:line="269" w:lineRule="auto"/>
        <w:rPr>
          <w:rFonts w:eastAsia="Calibri"/>
          <w:rtl/>
        </w:rPr>
      </w:pPr>
    </w:p>
    <w:p w:rsidR="00CB14BF" w:rsidRPr="00CB14BF" w:rsidP="00CB14BF">
      <w:pPr>
        <w:spacing w:line="269" w:lineRule="auto"/>
        <w:jc w:val="center"/>
        <w:rPr>
          <w:rFonts w:eastAsia="Calibri"/>
          <w:rtl/>
        </w:rPr>
      </w:pPr>
    </w:p>
    <w:p w:rsidR="00CB14BF" w:rsidRPr="00CB14BF" w:rsidP="00F2266B">
      <w:pPr>
        <w:keepNext/>
        <w:keepLines/>
        <w:spacing w:line="269" w:lineRule="auto"/>
        <w:jc w:val="center"/>
        <w:rPr>
          <w:rFonts w:eastAsia="Calibri"/>
          <w:rtl/>
        </w:rPr>
      </w:pPr>
      <w:r w:rsidRPr="00CB14BF">
        <w:rPr>
          <w:rFonts w:eastAsia="Calibri" w:hint="eastAsia"/>
          <w:rtl/>
        </w:rPr>
        <w:t>תרשים</w:t>
      </w:r>
      <w:r w:rsidRPr="00CB14BF">
        <w:rPr>
          <w:rFonts w:eastAsia="Calibri"/>
          <w:rtl/>
        </w:rPr>
        <w:t xml:space="preserve"> 10: </w:t>
      </w:r>
      <w:r w:rsidRPr="00CB14BF">
        <w:rPr>
          <w:rFonts w:eastAsia="Calibri" w:hint="eastAsia"/>
          <w:b/>
          <w:bCs/>
          <w:rtl/>
        </w:rPr>
        <w:t>שיעור</w:t>
      </w:r>
      <w:r w:rsidRPr="00CB14BF">
        <w:rPr>
          <w:rFonts w:eastAsia="Calibri"/>
          <w:b/>
          <w:bCs/>
          <w:rtl/>
        </w:rPr>
        <w:t xml:space="preserve"> רכיב תשלומי ההורים מסך </w:t>
      </w:r>
      <w:r w:rsidRPr="00CB14BF">
        <w:rPr>
          <w:rFonts w:eastAsia="Calibri" w:hint="eastAsia"/>
          <w:b/>
          <w:bCs/>
          <w:rtl/>
        </w:rPr>
        <w:t>ההכנסות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התנועות</w:t>
      </w:r>
      <w:r w:rsidRPr="00CB14BF">
        <w:rPr>
          <w:rFonts w:eastAsia="Calibri"/>
          <w:b/>
          <w:bCs/>
          <w:rtl/>
        </w:rPr>
        <w:t xml:space="preserve">, </w:t>
      </w:r>
      <w:r w:rsidRPr="00CB14BF">
        <w:rPr>
          <w:rFonts w:eastAsia="Calibri" w:hint="eastAsia"/>
          <w:b/>
          <w:bCs/>
          <w:rtl/>
        </w:rPr>
        <w:t>לפי</w:t>
      </w:r>
      <w:r w:rsidRPr="00CB14BF">
        <w:rPr>
          <w:rFonts w:eastAsia="Calibri"/>
          <w:b/>
          <w:bCs/>
          <w:rtl/>
        </w:rPr>
        <w:t xml:space="preserve"> </w:t>
      </w:r>
      <w:r w:rsidRPr="00CB14BF">
        <w:rPr>
          <w:rFonts w:eastAsia="Calibri" w:hint="eastAsia"/>
          <w:b/>
          <w:bCs/>
          <w:rtl/>
        </w:rPr>
        <w:t>תנועות</w:t>
      </w:r>
      <w:r w:rsidRPr="00CB14BF">
        <w:rPr>
          <w:rFonts w:eastAsia="Calibri"/>
          <w:b/>
          <w:bCs/>
          <w:rtl/>
        </w:rPr>
        <w:t>, 2023 (באחוזים)</w:t>
      </w:r>
    </w:p>
    <w:p w:rsidR="00CB14BF" w:rsidRPr="00CB14BF" w:rsidP="00CB14BF">
      <w:pPr>
        <w:spacing w:line="269" w:lineRule="auto"/>
        <w:rPr>
          <w:rFonts w:eastAsia="Calibri"/>
          <w:rtl/>
        </w:rPr>
      </w:pPr>
      <w:r w:rsidRPr="00CB14BF">
        <w:rPr>
          <w:rFonts w:eastAsia="Calibri"/>
          <w:noProof/>
        </w:rPr>
        <w:drawing>
          <wp:inline distT="0" distB="0" distL="0" distR="0">
            <wp:extent cx="5133975" cy="3438525"/>
            <wp:effectExtent l="0" t="0" r="9525" b="9525"/>
            <wp:docPr id="9" name="תמונה 9" descr="השומר הצעיר 5%&#10;הנוער הלאומי-בית&quot;ר 6%&#10;הנוער הדרוזי 8%&#10;הצופים הערבים 17%&#10;הנוער העובד והלומד 26%&#10;המחנות העולים 28%&#10;היכלי ענ&quot;ג 32%&#10;עזרא 47%&#10;אריאל 52%&#10;בני עקיבא 54%&#10;המכבי הצעיר 58%&#10;האיחוד החקלאי 66%&#10;הצופים 73%&#10;&#10;0%&#10;10%&#10;20%&#10;30%&#10;40%&#10;50%&#10;60%&#10;70%&#10;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השומר הצעיר 5%&#10;הנוער הלאומי-בית&quot;ר 6%&#10;הנוער הדרוזי 8%&#10;הצופים הערבים 17%&#10;הנוער העובד והלומד 26%&#10;המחנות העולים 28%&#10;היכלי ענ&quot;ג 32%&#10;עזרא 47%&#10;אריאל 52%&#10;בני עקיבא 54%&#10;המכבי הצעיר 58%&#10;האיחוד החקלאי 66%&#10;הצופים 73%&#10;&#10;0%&#10;10%&#10;20%&#10;30%&#10;40%&#10;50%&#10;60%&#10;70%&#10;80%&#10;"/>
                    <pic:cNvPicPr/>
                  </pic:nvPicPr>
                  <pic:blipFill>
                    <a:blip xmlns:r="http://schemas.openxmlformats.org/officeDocument/2006/relationships" r:embed="rId33"/>
                    <a:stretch>
                      <a:fillRect/>
                    </a:stretch>
                  </pic:blipFill>
                  <pic:spPr>
                    <a:xfrm>
                      <a:off x="0" y="0"/>
                      <a:ext cx="5133975" cy="3438525"/>
                    </a:xfrm>
                    <a:prstGeom prst="rect">
                      <a:avLst/>
                    </a:prstGeom>
                  </pic:spPr>
                </pic:pic>
              </a:graphicData>
            </a:graphic>
          </wp:inline>
        </w:drawing>
      </w:r>
    </w:p>
    <w:p w:rsidR="00CB14BF" w:rsidRPr="00CB14BF" w:rsidP="00CB14BF">
      <w:pPr>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פי</w:t>
      </w:r>
      <w:r w:rsidRPr="00CB14BF">
        <w:rPr>
          <w:rFonts w:eastAsia="Calibri"/>
          <w:szCs w:val="20"/>
          <w:rtl/>
        </w:rPr>
        <w:t xml:space="preserve"> </w:t>
      </w:r>
      <w:r w:rsidRPr="00CB14BF">
        <w:rPr>
          <w:rFonts w:eastAsia="Calibri" w:hint="eastAsia"/>
          <w:szCs w:val="20"/>
          <w:rtl/>
        </w:rPr>
        <w:t>קובצי</w:t>
      </w:r>
      <w:r w:rsidRPr="00CB14BF">
        <w:rPr>
          <w:rFonts w:eastAsia="Calibri"/>
          <w:szCs w:val="20"/>
          <w:rtl/>
        </w:rPr>
        <w:t xml:space="preserve"> </w:t>
      </w:r>
      <w:r w:rsidRPr="00CB14BF">
        <w:rPr>
          <w:rFonts w:eastAsia="Calibri" w:hint="eastAsia"/>
          <w:szCs w:val="20"/>
          <w:rtl/>
        </w:rPr>
        <w:t>מקורות</w:t>
      </w:r>
      <w:r w:rsidRPr="00CB14BF">
        <w:rPr>
          <w:rFonts w:eastAsia="Calibri"/>
          <w:szCs w:val="20"/>
          <w:rtl/>
        </w:rPr>
        <w:t xml:space="preserve"> </w:t>
      </w:r>
      <w:r w:rsidRPr="00CB14BF">
        <w:rPr>
          <w:rFonts w:eastAsia="Calibri" w:hint="eastAsia"/>
          <w:szCs w:val="20"/>
          <w:rtl/>
        </w:rPr>
        <w:t>ושימושים</w:t>
      </w:r>
      <w:r w:rsidRPr="00CB14BF">
        <w:rPr>
          <w:rFonts w:eastAsia="Calibri"/>
          <w:szCs w:val="20"/>
          <w:rtl/>
        </w:rPr>
        <w:t xml:space="preserve"> </w:t>
      </w:r>
      <w:r w:rsidRPr="00CB14BF">
        <w:rPr>
          <w:rFonts w:eastAsia="Calibri" w:hint="eastAsia"/>
          <w:szCs w:val="20"/>
          <w:rtl/>
        </w:rPr>
        <w:t>לשנת</w:t>
      </w:r>
      <w:r w:rsidRPr="00CB14BF">
        <w:rPr>
          <w:rFonts w:eastAsia="Calibri"/>
          <w:szCs w:val="20"/>
          <w:rtl/>
        </w:rPr>
        <w:t xml:space="preserve"> 2023 - </w:t>
      </w:r>
      <w:r w:rsidRPr="00CB14BF">
        <w:rPr>
          <w:rFonts w:eastAsia="Calibri" w:hint="eastAsia"/>
          <w:szCs w:val="20"/>
          <w:rtl/>
        </w:rPr>
        <w:t>חשכ</w:t>
      </w:r>
      <w:r w:rsidRPr="00CB14BF">
        <w:rPr>
          <w:rFonts w:eastAsia="Calibri"/>
          <w:szCs w:val="20"/>
          <w:rtl/>
        </w:rPr>
        <w:t xml:space="preserve">"ל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האוצר</w:t>
      </w:r>
      <w:r w:rsidRPr="00CB14BF">
        <w:rPr>
          <w:rFonts w:eastAsia="Calibri"/>
          <w:szCs w:val="20"/>
          <w:rtl/>
        </w:rPr>
        <w:t>, בעיבוד משרד מבקר המדינה.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rtl/>
        </w:rPr>
        <w:t>נמצא</w:t>
      </w:r>
      <w:r w:rsidRPr="00CB14BF">
        <w:rPr>
          <w:rFonts w:eastAsia="Calibri"/>
          <w:b/>
          <w:bCs/>
          <w:rtl/>
        </w:rPr>
        <w:t xml:space="preserve"> אפוא כי </w:t>
      </w:r>
      <w:r w:rsidRPr="00CB14BF">
        <w:rPr>
          <w:rFonts w:eastAsia="Calibri" w:hint="eastAsia"/>
          <w:b/>
          <w:bCs/>
          <w:rtl/>
        </w:rPr>
        <w:t>תשלומי</w:t>
      </w:r>
      <w:r w:rsidRPr="00CB14BF">
        <w:rPr>
          <w:rFonts w:eastAsia="Calibri"/>
          <w:b/>
          <w:bCs/>
          <w:rtl/>
        </w:rPr>
        <w:t xml:space="preserve"> </w:t>
      </w:r>
      <w:r w:rsidRPr="00CB14BF">
        <w:rPr>
          <w:rFonts w:eastAsia="Calibri" w:hint="eastAsia"/>
          <w:b/>
          <w:bCs/>
          <w:rtl/>
        </w:rPr>
        <w:t>ההורים</w:t>
      </w:r>
      <w:r w:rsidRPr="00CB14BF">
        <w:rPr>
          <w:rFonts w:eastAsia="Calibri"/>
          <w:b/>
          <w:bCs/>
          <w:rtl/>
        </w:rPr>
        <w:t xml:space="preserve"> </w:t>
      </w:r>
      <w:r w:rsidRPr="00CB14BF">
        <w:rPr>
          <w:rFonts w:eastAsia="Calibri" w:hint="eastAsia"/>
          <w:b/>
          <w:bCs/>
          <w:rtl/>
        </w:rPr>
        <w:t>הם</w:t>
      </w:r>
      <w:r w:rsidRPr="00CB14BF">
        <w:rPr>
          <w:rFonts w:eastAsia="Calibri"/>
          <w:b/>
          <w:bCs/>
          <w:rtl/>
        </w:rPr>
        <w:t xml:space="preserve"> </w:t>
      </w:r>
      <w:r w:rsidRPr="00CB14BF">
        <w:rPr>
          <w:rFonts w:eastAsia="Calibri" w:hint="eastAsia"/>
          <w:b/>
          <w:bCs/>
          <w:rtl/>
        </w:rPr>
        <w:t>הרכיב</w:t>
      </w:r>
      <w:r w:rsidRPr="00CB14BF">
        <w:rPr>
          <w:rFonts w:eastAsia="Calibri"/>
          <w:b/>
          <w:bCs/>
          <w:rtl/>
        </w:rPr>
        <w:t xml:space="preserve"> </w:t>
      </w:r>
      <w:r w:rsidRPr="00CB14BF">
        <w:rPr>
          <w:rFonts w:eastAsia="Calibri" w:hint="eastAsia"/>
          <w:b/>
          <w:bCs/>
          <w:rtl/>
        </w:rPr>
        <w:t>הגדול</w:t>
      </w:r>
      <w:r w:rsidRPr="00CB14BF">
        <w:rPr>
          <w:rFonts w:eastAsia="Calibri"/>
          <w:b/>
          <w:bCs/>
          <w:rtl/>
        </w:rPr>
        <w:t xml:space="preserve"> </w:t>
      </w:r>
      <w:r w:rsidRPr="00CB14BF">
        <w:rPr>
          <w:rFonts w:eastAsia="Calibri" w:hint="eastAsia"/>
          <w:b/>
          <w:bCs/>
          <w:rtl/>
        </w:rPr>
        <w:t>ביותר</w:t>
      </w:r>
      <w:r w:rsidRPr="00CB14BF">
        <w:rPr>
          <w:rFonts w:eastAsia="Calibri"/>
          <w:b/>
          <w:bCs/>
          <w:rtl/>
        </w:rPr>
        <w:t xml:space="preserve"> </w:t>
      </w:r>
      <w:r w:rsidRPr="00CB14BF">
        <w:rPr>
          <w:rFonts w:eastAsia="Calibri" w:hint="eastAsia"/>
          <w:b/>
          <w:bCs/>
          <w:rtl/>
        </w:rPr>
        <w:t>בתקציב</w:t>
      </w:r>
      <w:r w:rsidRPr="00CB14BF">
        <w:rPr>
          <w:rFonts w:eastAsia="Calibri"/>
          <w:b/>
          <w:bCs/>
          <w:rtl/>
        </w:rPr>
        <w:t xml:space="preserve"> </w:t>
      </w:r>
      <w:r w:rsidRPr="00CB14BF">
        <w:rPr>
          <w:rFonts w:eastAsia="Calibri" w:hint="eastAsia"/>
          <w:b/>
          <w:bCs/>
          <w:rtl/>
        </w:rPr>
        <w:t>הכנסותיהן</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שש</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נוער</w:t>
      </w:r>
      <w:r w:rsidRPr="00CB14BF">
        <w:rPr>
          <w:rFonts w:eastAsia="Calibri"/>
          <w:b/>
          <w:bCs/>
          <w:rtl/>
        </w:rPr>
        <w:t xml:space="preserve"> - </w:t>
      </w:r>
      <w:r w:rsidRPr="00CB14BF">
        <w:rPr>
          <w:rFonts w:eastAsia="Calibri" w:hint="eastAsia"/>
          <w:b/>
          <w:bCs/>
          <w:rtl/>
        </w:rPr>
        <w:t>הצופים</w:t>
      </w:r>
      <w:r w:rsidRPr="00CB14BF">
        <w:rPr>
          <w:rFonts w:eastAsia="Calibri"/>
          <w:b/>
          <w:bCs/>
          <w:rtl/>
        </w:rPr>
        <w:t xml:space="preserve"> (173.2 מיליוני ש"ח המהווים כ-73% מסך כל ההכנסות), האיחוד החקלאי (8.8 מ</w:t>
      </w:r>
      <w:r w:rsidRPr="00CB14BF">
        <w:rPr>
          <w:rFonts w:eastAsia="Calibri" w:hint="eastAsia"/>
          <w:b/>
          <w:bCs/>
          <w:rtl/>
        </w:rPr>
        <w:t>יליוני</w:t>
      </w:r>
      <w:r w:rsidRPr="00CB14BF">
        <w:rPr>
          <w:rFonts w:eastAsia="Calibri"/>
          <w:b/>
          <w:bCs/>
          <w:rtl/>
        </w:rPr>
        <w:t xml:space="preserve"> </w:t>
      </w:r>
      <w:r w:rsidRPr="00CB14BF">
        <w:rPr>
          <w:rFonts w:eastAsia="Calibri" w:hint="eastAsia"/>
          <w:b/>
          <w:bCs/>
          <w:rtl/>
        </w:rPr>
        <w:t>ש</w:t>
      </w:r>
      <w:r w:rsidRPr="00CB14BF">
        <w:rPr>
          <w:rFonts w:eastAsia="Calibri"/>
          <w:b/>
          <w:bCs/>
          <w:rtl/>
        </w:rPr>
        <w:t xml:space="preserve">"ח המהווים כ-66%), </w:t>
      </w:r>
      <w:r w:rsidRPr="00CB14BF">
        <w:rPr>
          <w:rFonts w:eastAsia="Calibri" w:hint="eastAsia"/>
          <w:b/>
          <w:bCs/>
          <w:rtl/>
        </w:rPr>
        <w:t>ה</w:t>
      </w:r>
      <w:r w:rsidRPr="00CB14BF">
        <w:rPr>
          <w:rFonts w:eastAsia="Calibri"/>
          <w:b/>
          <w:bCs/>
          <w:rtl/>
        </w:rPr>
        <w:t xml:space="preserve">מכבי </w:t>
      </w:r>
      <w:r w:rsidRPr="00CB14BF">
        <w:rPr>
          <w:rFonts w:eastAsia="Calibri" w:hint="eastAsia"/>
          <w:b/>
          <w:bCs/>
          <w:rtl/>
        </w:rPr>
        <w:t>ה</w:t>
      </w:r>
      <w:r w:rsidRPr="00CB14BF">
        <w:rPr>
          <w:rFonts w:eastAsia="Calibri"/>
          <w:b/>
          <w:bCs/>
          <w:rtl/>
        </w:rPr>
        <w:t xml:space="preserve">צעיר (6.6 מיליוני ש"ח המהווים כ-58%), בני עקיבא (41.2 מיליוני ש"ח המהווים כ-54%), אריאל (6.3 </w:t>
      </w:r>
      <w:r w:rsidRPr="00CB14BF">
        <w:rPr>
          <w:rFonts w:eastAsia="Calibri" w:hint="eastAsia"/>
          <w:b/>
          <w:bCs/>
          <w:rtl/>
        </w:rPr>
        <w:t>מיליוני</w:t>
      </w:r>
      <w:r w:rsidRPr="00CB14BF">
        <w:rPr>
          <w:rFonts w:eastAsia="Calibri"/>
          <w:b/>
          <w:bCs/>
          <w:rtl/>
        </w:rPr>
        <w:t xml:space="preserve"> </w:t>
      </w:r>
      <w:r w:rsidRPr="00CB14BF">
        <w:rPr>
          <w:rFonts w:eastAsia="Calibri" w:hint="eastAsia"/>
          <w:b/>
          <w:bCs/>
          <w:rtl/>
        </w:rPr>
        <w:t>ש</w:t>
      </w:r>
      <w:r w:rsidRPr="00CB14BF">
        <w:rPr>
          <w:rFonts w:eastAsia="Calibri"/>
          <w:b/>
          <w:bCs/>
          <w:rtl/>
        </w:rPr>
        <w:t xml:space="preserve">"ח המהווים כ-52%) ועזרא (8.1 מיליוני ש"ח המהווים כ-47%). </w:t>
      </w:r>
    </w:p>
    <w:p w:rsidR="00CB14BF" w:rsidRPr="00CB14BF" w:rsidP="00CB14BF">
      <w:pPr>
        <w:spacing w:line="269" w:lineRule="auto"/>
        <w:rPr>
          <w:rFonts w:eastAsia="Calibri"/>
          <w:rtl/>
        </w:rPr>
      </w:pPr>
    </w:p>
    <w:p w:rsidR="00CB14BF" w:rsidRPr="00CB14BF" w:rsidP="00CB14BF">
      <w:pPr>
        <w:keepNext/>
        <w:keepLines/>
        <w:spacing w:line="269" w:lineRule="auto"/>
        <w:outlineLvl w:val="4"/>
        <w:rPr>
          <w:rFonts w:eastAsia="Times New Roman"/>
          <w:bCs/>
          <w:spacing w:val="40"/>
          <w:rtl/>
        </w:rPr>
      </w:pPr>
      <w:r w:rsidRPr="00CB14BF">
        <w:rPr>
          <w:rFonts w:eastAsia="Times New Roman" w:hint="cs"/>
          <w:bCs/>
          <w:spacing w:val="40"/>
          <w:rtl/>
        </w:rPr>
        <w:t>דמי חבר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תשלום</w:t>
      </w:r>
      <w:r w:rsidRPr="00CB14BF">
        <w:rPr>
          <w:rFonts w:eastAsia="Calibri"/>
          <w:rtl/>
        </w:rPr>
        <w:t xml:space="preserve"> דמי החבר </w:t>
      </w:r>
      <w:r w:rsidRPr="00CB14BF">
        <w:rPr>
          <w:rFonts w:eastAsia="Calibri" w:hint="eastAsia"/>
          <w:rtl/>
        </w:rPr>
        <w:t>המשמש</w:t>
      </w:r>
      <w:r w:rsidRPr="00CB14BF">
        <w:rPr>
          <w:rFonts w:eastAsia="Calibri"/>
          <w:rtl/>
        </w:rPr>
        <w:t xml:space="preserve"> שער כניסה של החניך לתנועת הנוער. מבחני התמיכ</w:t>
      </w:r>
      <w:r w:rsidRPr="00CB14BF">
        <w:rPr>
          <w:rFonts w:eastAsia="Calibri" w:hint="eastAsia"/>
          <w:rtl/>
        </w:rPr>
        <w:t>ות</w:t>
      </w:r>
      <w:r w:rsidRPr="00CB14BF">
        <w:rPr>
          <w:rFonts w:eastAsia="Calibri"/>
          <w:rtl/>
        </w:rPr>
        <w:t xml:space="preserve"> של משרד החינוך לתנועות נוער מסדירים, בין היתר, את דמי החבר השנתיים ואת השתתפות החניכים במפעלים חינוכיים של התנועה, לרבות מחנות, מסעות, סמינרים והשתלמויות. במסגרת תנאי הסף הארגוניים לתנועות הנוער, נקבעה תקרת דמי חבר שנתיים, שלפיה דמי החברות השנתיים </w:t>
      </w:r>
      <w:r w:rsidRPr="00CB14BF">
        <w:rPr>
          <w:rFonts w:eastAsia="Calibri" w:hint="eastAsia"/>
          <w:rtl/>
        </w:rPr>
        <w:t>נכון</w:t>
      </w:r>
      <w:r w:rsidRPr="00CB14BF">
        <w:rPr>
          <w:rFonts w:eastAsia="Calibri"/>
          <w:rtl/>
        </w:rPr>
        <w:t xml:space="preserve"> </w:t>
      </w:r>
      <w:r w:rsidRPr="00CB14BF">
        <w:rPr>
          <w:rFonts w:eastAsia="Calibri" w:hint="eastAsia"/>
          <w:rtl/>
        </w:rPr>
        <w:t>למועד</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יעלו</w:t>
      </w:r>
      <w:r w:rsidRPr="00CB14BF">
        <w:rPr>
          <w:rFonts w:eastAsia="Calibri"/>
          <w:rtl/>
        </w:rPr>
        <w:t xml:space="preserve"> </w:t>
      </w:r>
      <w:r w:rsidRPr="00CB14BF">
        <w:rPr>
          <w:rFonts w:eastAsia="Calibri" w:hint="eastAsia"/>
          <w:rtl/>
        </w:rPr>
        <w:t>על</w:t>
      </w:r>
      <w:r w:rsidRPr="00CB14BF">
        <w:rPr>
          <w:rFonts w:eastAsia="Calibri"/>
          <w:rtl/>
        </w:rPr>
        <w:t xml:space="preserve"> 821 </w:t>
      </w:r>
      <w:r w:rsidRPr="00CB14BF">
        <w:rPr>
          <w:rFonts w:eastAsia="Calibri" w:hint="eastAsia"/>
          <w:rtl/>
        </w:rPr>
        <w:t>ש</w:t>
      </w:r>
      <w:r w:rsidRPr="00CB14BF">
        <w:rPr>
          <w:rFonts w:eastAsia="Calibri"/>
          <w:rtl/>
        </w:rPr>
        <w:t>"ח</w:t>
      </w:r>
      <w:r>
        <w:rPr>
          <w:rFonts w:eastAsia="Calibri"/>
          <w:vertAlign w:val="superscript"/>
          <w:rtl/>
        </w:rPr>
        <w:footnoteReference w:id="60"/>
      </w:r>
      <w:r w:rsidRPr="00CB14BF">
        <w:rPr>
          <w:rFonts w:eastAsia="Calibri"/>
          <w:rtl/>
        </w:rPr>
        <w:t xml:space="preserve"> וכי תקרת סכום זו אינה כוללת את ההוצאות הנוספות הנגבות בעבור מפעלי התנועה. נורמה מחייבת זו מגבילה את </w:t>
      </w:r>
      <w:r w:rsidRPr="00CB14BF">
        <w:rPr>
          <w:rFonts w:eastAsia="Calibri" w:hint="eastAsia"/>
          <w:rtl/>
        </w:rPr>
        <w:t>גובה</w:t>
      </w:r>
      <w:r w:rsidRPr="00CB14BF">
        <w:rPr>
          <w:rFonts w:eastAsia="Calibri"/>
          <w:rtl/>
        </w:rPr>
        <w:t xml:space="preserve"> דמי החבר ומונעת גבייה </w:t>
      </w:r>
      <w:r w:rsidRPr="00CB14BF">
        <w:rPr>
          <w:rFonts w:eastAsia="Calibri" w:hint="eastAsia"/>
          <w:rtl/>
        </w:rPr>
        <w:t>חריגה</w:t>
      </w:r>
      <w:r w:rsidRPr="00CB14BF">
        <w:rPr>
          <w:rFonts w:eastAsia="Calibri"/>
          <w:rtl/>
        </w:rPr>
        <w:t xml:space="preserve"> כתנאי להשתתפות בפעילות </w:t>
      </w:r>
      <w:r w:rsidRPr="00CB14BF">
        <w:rPr>
          <w:rFonts w:eastAsia="Calibri" w:hint="eastAsia"/>
          <w:rtl/>
        </w:rPr>
        <w:t>תנועת</w:t>
      </w:r>
      <w:r w:rsidRPr="00CB14BF">
        <w:rPr>
          <w:rFonts w:eastAsia="Calibri"/>
          <w:rtl/>
        </w:rPr>
        <w:t xml:space="preserve"> </w:t>
      </w:r>
      <w:r w:rsidRPr="00CB14BF">
        <w:rPr>
          <w:rFonts w:eastAsia="Calibri" w:hint="eastAsia"/>
          <w:rtl/>
        </w:rPr>
        <w:t>נוער</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F2266B">
      <w:pPr>
        <w:bidi w:val="0"/>
        <w:spacing w:after="200" w:line="276" w:lineRule="auto"/>
        <w:rPr>
          <w:rFonts w:eastAsia="Calibri"/>
          <w:rtl/>
        </w:rPr>
      </w:pPr>
      <w:r>
        <w:rPr>
          <w:rFonts w:eastAsia="Calibri"/>
          <w:rtl/>
        </w:rPr>
        <w:br w:type="page"/>
      </w:r>
    </w:p>
    <w:p w:rsidR="00CB14BF" w:rsidRPr="00CB14BF" w:rsidP="00CB14BF">
      <w:pPr>
        <w:keepNext/>
        <w:keepLines/>
        <w:spacing w:line="269" w:lineRule="auto"/>
        <w:jc w:val="center"/>
        <w:rPr>
          <w:rFonts w:eastAsia="Calibri"/>
          <w:rtl/>
        </w:rPr>
      </w:pPr>
      <w:r w:rsidRPr="00CB14BF">
        <w:rPr>
          <w:rFonts w:eastAsia="Calibri" w:hint="eastAsia"/>
          <w:rtl/>
        </w:rPr>
        <w:t>לוח</w:t>
      </w:r>
      <w:r w:rsidRPr="00CB14BF">
        <w:rPr>
          <w:rFonts w:eastAsia="Calibri"/>
          <w:rtl/>
        </w:rPr>
        <w:t xml:space="preserve"> 3: </w:t>
      </w:r>
      <w:r w:rsidRPr="00CB14BF">
        <w:rPr>
          <w:rFonts w:eastAsia="Calibri" w:hint="eastAsia"/>
          <w:b/>
          <w:bCs/>
          <w:rtl/>
        </w:rPr>
        <w:t>דמי</w:t>
      </w:r>
      <w:r w:rsidRPr="00CB14BF">
        <w:rPr>
          <w:rFonts w:eastAsia="Calibri"/>
          <w:b/>
          <w:bCs/>
          <w:rtl/>
        </w:rPr>
        <w:t xml:space="preserve"> </w:t>
      </w:r>
      <w:r w:rsidRPr="00CB14BF">
        <w:rPr>
          <w:rFonts w:eastAsia="Calibri" w:hint="eastAsia"/>
          <w:b/>
          <w:bCs/>
          <w:rtl/>
        </w:rPr>
        <w:t>חבר</w:t>
      </w:r>
      <w:r w:rsidRPr="00CB14BF">
        <w:rPr>
          <w:rFonts w:eastAsia="Calibri"/>
          <w:b/>
          <w:bCs/>
          <w:rtl/>
        </w:rPr>
        <w:t xml:space="preserve"> </w:t>
      </w:r>
      <w:r w:rsidRPr="00CB14BF">
        <w:rPr>
          <w:rFonts w:eastAsia="Calibri" w:hint="eastAsia"/>
          <w:b/>
          <w:bCs/>
          <w:rtl/>
        </w:rPr>
        <w:t>מרביים</w:t>
      </w:r>
      <w:r w:rsidRPr="00CB14BF">
        <w:rPr>
          <w:rFonts w:eastAsia="Calibri"/>
          <w:b/>
          <w:bCs/>
          <w:rtl/>
        </w:rPr>
        <w:t xml:space="preserve"> </w:t>
      </w:r>
      <w:r w:rsidRPr="00CB14BF">
        <w:rPr>
          <w:rFonts w:eastAsia="Calibri" w:hint="eastAsia"/>
          <w:b/>
          <w:bCs/>
          <w:rtl/>
        </w:rPr>
        <w:t>ומזעריים</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2024</w:t>
      </w:r>
      <w:r w:rsidRPr="00CB14BF">
        <w:rPr>
          <w:rFonts w:eastAsia="Calibri"/>
          <w:rtl/>
        </w:rPr>
        <w:t xml:space="preserve"> </w:t>
      </w:r>
      <w:r w:rsidRPr="00CB14BF">
        <w:rPr>
          <w:rFonts w:eastAsia="Calibri"/>
          <w:b/>
          <w:bCs/>
          <w:rtl/>
        </w:rPr>
        <w:t>(בש"ח)</w:t>
      </w:r>
    </w:p>
    <w:tbl>
      <w:tblPr>
        <w:bidiVisual/>
        <w:tblW w:w="8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7"/>
        <w:gridCol w:w="2677"/>
        <w:gridCol w:w="2678"/>
      </w:tblGrid>
      <w:tr w:rsidTr="00F2266B">
        <w:tblPrEx>
          <w:tblW w:w="8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67"/>
        </w:trPr>
        <w:tc>
          <w:tcPr>
            <w:tcW w:w="2677" w:type="dxa"/>
            <w:vAlign w:val="center"/>
            <w:hideMark/>
          </w:tcPr>
          <w:p w:rsidR="00CB14BF" w:rsidRPr="00A0265B" w:rsidP="00CB14BF">
            <w:pPr>
              <w:keepNext/>
              <w:keepLines/>
              <w:spacing w:line="269" w:lineRule="auto"/>
              <w:ind w:left="-567"/>
              <w:rPr>
                <w:rFonts w:eastAsia="Calibri"/>
                <w:sz w:val="16"/>
                <w:szCs w:val="16"/>
                <w:rtl/>
              </w:rPr>
            </w:pPr>
            <w:r w:rsidRPr="00A0265B">
              <w:rPr>
                <w:rFonts w:eastAsia="Calibri"/>
                <w:sz w:val="16"/>
                <w:szCs w:val="16"/>
                <w:rtl/>
              </w:rPr>
              <w:t>151</w:t>
            </w:r>
          </w:p>
          <w:p w:rsidR="00CB14BF" w:rsidRPr="00A0265B" w:rsidP="00CB14BF">
            <w:pPr>
              <w:spacing w:line="269" w:lineRule="auto"/>
              <w:jc w:val="center"/>
              <w:rPr>
                <w:rFonts w:ascii="Tahoma" w:eastAsia="Times New Roman" w:hAnsi="Tahoma" w:cs="Tahoma"/>
                <w:b/>
                <w:bCs/>
                <w:color w:val="548DD4"/>
                <w:sz w:val="16"/>
                <w:szCs w:val="16"/>
                <w:rtl/>
              </w:rPr>
            </w:pPr>
            <w:r w:rsidRPr="00A0265B">
              <w:rPr>
                <w:rFonts w:ascii="Tahoma" w:eastAsia="Times New Roman" w:hAnsi="Tahoma" w:cs="Tahoma" w:hint="eastAsia"/>
                <w:b/>
                <w:bCs/>
                <w:color w:val="548DD4"/>
                <w:sz w:val="16"/>
                <w:szCs w:val="16"/>
                <w:rtl/>
              </w:rPr>
              <w:t>תנועת</w:t>
            </w:r>
            <w:r w:rsidRPr="00A0265B">
              <w:rPr>
                <w:rFonts w:ascii="Tahoma" w:eastAsia="Times New Roman" w:hAnsi="Tahoma" w:cs="Tahoma"/>
                <w:b/>
                <w:bCs/>
                <w:color w:val="548DD4"/>
                <w:sz w:val="16"/>
                <w:szCs w:val="16"/>
                <w:rtl/>
              </w:rPr>
              <w:t xml:space="preserve"> </w:t>
            </w:r>
            <w:r w:rsidRPr="00A0265B">
              <w:rPr>
                <w:rFonts w:ascii="Tahoma" w:eastAsia="Times New Roman" w:hAnsi="Tahoma" w:cs="Tahoma" w:hint="eastAsia"/>
                <w:b/>
                <w:bCs/>
                <w:color w:val="548DD4"/>
                <w:sz w:val="16"/>
                <w:szCs w:val="16"/>
                <w:rtl/>
              </w:rPr>
              <w:t>הנוער</w:t>
            </w:r>
          </w:p>
          <w:p w:rsidR="00CB14BF" w:rsidRPr="00A0265B" w:rsidP="00CB14BF">
            <w:pPr>
              <w:spacing w:line="269" w:lineRule="auto"/>
              <w:jc w:val="center"/>
              <w:rPr>
                <w:rFonts w:ascii="Tahoma" w:eastAsia="Times New Roman" w:hAnsi="Tahoma" w:cs="Tahoma"/>
                <w:b/>
                <w:bCs/>
                <w:color w:val="548DD4"/>
                <w:sz w:val="16"/>
                <w:szCs w:val="16"/>
                <w:rtl/>
              </w:rPr>
            </w:pPr>
          </w:p>
          <w:p w:rsidR="00CB14BF" w:rsidRPr="00A0265B" w:rsidP="00CB14BF">
            <w:pPr>
              <w:spacing w:line="269" w:lineRule="auto"/>
              <w:jc w:val="center"/>
              <w:rPr>
                <w:rFonts w:ascii="Tahoma" w:eastAsia="Times New Roman" w:hAnsi="Tahoma" w:cs="Tahoma"/>
                <w:b/>
                <w:bCs/>
                <w:color w:val="548DD4"/>
                <w:sz w:val="16"/>
                <w:szCs w:val="16"/>
              </w:rPr>
            </w:pPr>
          </w:p>
        </w:tc>
        <w:tc>
          <w:tcPr>
            <w:tcW w:w="2677" w:type="dxa"/>
            <w:vAlign w:val="center"/>
            <w:hideMark/>
          </w:tcPr>
          <w:p w:rsidR="00CB14BF" w:rsidRPr="00A0265B" w:rsidP="00CB14BF">
            <w:pPr>
              <w:spacing w:line="269" w:lineRule="auto"/>
              <w:jc w:val="center"/>
              <w:rPr>
                <w:rFonts w:ascii="Tahoma" w:eastAsia="Times New Roman" w:hAnsi="Tahoma" w:cs="Tahoma"/>
                <w:b/>
                <w:bCs/>
                <w:color w:val="548DD4"/>
                <w:sz w:val="16"/>
                <w:szCs w:val="16"/>
                <w:rtl/>
              </w:rPr>
            </w:pPr>
            <w:r w:rsidRPr="00A0265B">
              <w:rPr>
                <w:rFonts w:ascii="Tahoma" w:eastAsia="Times New Roman" w:hAnsi="Tahoma" w:cs="Tahoma"/>
                <w:b/>
                <w:bCs/>
                <w:color w:val="548DD4"/>
                <w:sz w:val="16"/>
                <w:szCs w:val="16"/>
                <w:rtl/>
              </w:rPr>
              <w:t xml:space="preserve">דמי </w:t>
            </w:r>
            <w:r w:rsidRPr="00A0265B" w:rsidR="00F2266B">
              <w:rPr>
                <w:rFonts w:ascii="Tahoma" w:eastAsia="Times New Roman" w:hAnsi="Tahoma" w:cs="Tahoma" w:hint="cs"/>
                <w:b/>
                <w:bCs/>
                <w:color w:val="548DD4"/>
                <w:sz w:val="16"/>
                <w:szCs w:val="16"/>
                <w:rtl/>
              </w:rPr>
              <w:t>ה</w:t>
            </w:r>
            <w:r w:rsidRPr="00A0265B">
              <w:rPr>
                <w:rFonts w:ascii="Tahoma" w:eastAsia="Times New Roman" w:hAnsi="Tahoma" w:cs="Tahoma"/>
                <w:b/>
                <w:bCs/>
                <w:color w:val="548DD4"/>
                <w:sz w:val="16"/>
                <w:szCs w:val="16"/>
                <w:rtl/>
              </w:rPr>
              <w:t xml:space="preserve">חבר </w:t>
            </w:r>
            <w:r w:rsidRPr="00A0265B" w:rsidR="00F2266B">
              <w:rPr>
                <w:rFonts w:ascii="Tahoma" w:eastAsia="Times New Roman" w:hAnsi="Tahoma" w:cs="Tahoma" w:hint="cs"/>
                <w:b/>
                <w:bCs/>
                <w:color w:val="548DD4"/>
                <w:sz w:val="16"/>
                <w:szCs w:val="16"/>
                <w:rtl/>
              </w:rPr>
              <w:t>ה</w:t>
            </w:r>
            <w:r w:rsidRPr="00A0265B">
              <w:rPr>
                <w:rFonts w:ascii="Tahoma" w:eastAsia="Times New Roman" w:hAnsi="Tahoma" w:cs="Tahoma"/>
                <w:b/>
                <w:bCs/>
                <w:color w:val="548DD4"/>
                <w:sz w:val="16"/>
                <w:szCs w:val="16"/>
                <w:rtl/>
              </w:rPr>
              <w:t>מרביים שגובה התנועה</w:t>
            </w:r>
          </w:p>
        </w:tc>
        <w:tc>
          <w:tcPr>
            <w:tcW w:w="2678" w:type="dxa"/>
            <w:vAlign w:val="center"/>
            <w:hideMark/>
          </w:tcPr>
          <w:p w:rsidR="00CB14BF" w:rsidRPr="00A0265B" w:rsidP="00CB14BF">
            <w:pPr>
              <w:spacing w:line="269" w:lineRule="auto"/>
              <w:jc w:val="center"/>
              <w:rPr>
                <w:rFonts w:ascii="Tahoma" w:eastAsia="Times New Roman" w:hAnsi="Tahoma" w:cs="Tahoma"/>
                <w:b/>
                <w:bCs/>
                <w:color w:val="548DD4"/>
                <w:sz w:val="16"/>
                <w:szCs w:val="16"/>
                <w:rtl/>
              </w:rPr>
            </w:pPr>
            <w:r w:rsidRPr="00A0265B">
              <w:rPr>
                <w:rFonts w:ascii="Tahoma" w:eastAsia="Times New Roman" w:hAnsi="Tahoma" w:cs="Tahoma"/>
                <w:b/>
                <w:bCs/>
                <w:color w:val="548DD4"/>
                <w:sz w:val="16"/>
                <w:szCs w:val="16"/>
                <w:rtl/>
              </w:rPr>
              <w:t xml:space="preserve">דמי </w:t>
            </w:r>
            <w:r w:rsidRPr="00A0265B" w:rsidR="00F2266B">
              <w:rPr>
                <w:rFonts w:ascii="Tahoma" w:eastAsia="Times New Roman" w:hAnsi="Tahoma" w:cs="Tahoma" w:hint="cs"/>
                <w:b/>
                <w:bCs/>
                <w:color w:val="548DD4"/>
                <w:sz w:val="16"/>
                <w:szCs w:val="16"/>
                <w:rtl/>
              </w:rPr>
              <w:t>ה</w:t>
            </w:r>
            <w:r w:rsidRPr="00A0265B">
              <w:rPr>
                <w:rFonts w:ascii="Tahoma" w:eastAsia="Times New Roman" w:hAnsi="Tahoma" w:cs="Tahoma"/>
                <w:b/>
                <w:bCs/>
                <w:color w:val="548DD4"/>
                <w:sz w:val="16"/>
                <w:szCs w:val="16"/>
                <w:rtl/>
              </w:rPr>
              <w:t xml:space="preserve">חבר </w:t>
            </w:r>
            <w:r w:rsidRPr="00A0265B" w:rsidR="00F2266B">
              <w:rPr>
                <w:rFonts w:ascii="Tahoma" w:eastAsia="Times New Roman" w:hAnsi="Tahoma" w:cs="Tahoma" w:hint="cs"/>
                <w:b/>
                <w:bCs/>
                <w:color w:val="548DD4"/>
                <w:sz w:val="16"/>
                <w:szCs w:val="16"/>
                <w:rtl/>
              </w:rPr>
              <w:t>ה</w:t>
            </w:r>
            <w:r w:rsidRPr="00A0265B">
              <w:rPr>
                <w:rFonts w:ascii="Tahoma" w:eastAsia="Times New Roman" w:hAnsi="Tahoma" w:cs="Tahoma" w:hint="eastAsia"/>
                <w:b/>
                <w:bCs/>
                <w:color w:val="548DD4"/>
                <w:sz w:val="16"/>
                <w:szCs w:val="16"/>
                <w:rtl/>
              </w:rPr>
              <w:t>מזעריים</w:t>
            </w:r>
            <w:r w:rsidRPr="00A0265B">
              <w:rPr>
                <w:rFonts w:ascii="Tahoma" w:eastAsia="Times New Roman" w:hAnsi="Tahoma" w:cs="Tahoma"/>
                <w:b/>
                <w:bCs/>
                <w:color w:val="548DD4"/>
                <w:sz w:val="16"/>
                <w:szCs w:val="16"/>
                <w:rtl/>
              </w:rPr>
              <w:t xml:space="preserve"> שגובה התנועה</w:t>
            </w:r>
          </w:p>
        </w:tc>
      </w:tr>
      <w:tr w:rsidTr="00F2266B">
        <w:tblPrEx>
          <w:tblW w:w="8032" w:type="dxa"/>
          <w:tblLayout w:type="fixed"/>
          <w:tblLook w:val="04A0"/>
        </w:tblPrEx>
        <w:trPr>
          <w:trHeight w:val="127"/>
        </w:trPr>
        <w:tc>
          <w:tcPr>
            <w:tcW w:w="2677" w:type="dxa"/>
            <w:vAlign w:val="center"/>
            <w:hideMark/>
          </w:tcPr>
          <w:p w:rsidR="00CB14BF" w:rsidRPr="00A0265B" w:rsidP="00CB14BF">
            <w:pPr>
              <w:spacing w:line="269" w:lineRule="auto"/>
              <w:jc w:val="left"/>
              <w:rPr>
                <w:rFonts w:ascii="Tahoma" w:eastAsia="Times New Roman" w:hAnsi="Tahoma" w:cs="Tahoma"/>
                <w:b/>
                <w:bCs/>
                <w:color w:val="548DD4"/>
                <w:sz w:val="16"/>
                <w:szCs w:val="16"/>
                <w:rtl/>
              </w:rPr>
            </w:pPr>
            <w:r w:rsidRPr="00A0265B">
              <w:rPr>
                <w:rFonts w:ascii="Tahoma" w:eastAsia="Times New Roman" w:hAnsi="Tahoma" w:cs="Tahoma"/>
                <w:b/>
                <w:bCs/>
                <w:color w:val="548DD4"/>
                <w:sz w:val="16"/>
                <w:szCs w:val="16"/>
                <w:rtl/>
              </w:rPr>
              <w:t>אריאל</w:t>
            </w:r>
          </w:p>
        </w:tc>
        <w:tc>
          <w:tcPr>
            <w:tcW w:w="2677"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336</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60</w:t>
            </w:r>
          </w:p>
        </w:tc>
      </w:tr>
      <w:tr w:rsidTr="00F2266B">
        <w:tblPrEx>
          <w:tblW w:w="8032" w:type="dxa"/>
          <w:tblLayout w:type="fixed"/>
          <w:tblLook w:val="04A0"/>
        </w:tblPrEx>
        <w:trPr>
          <w:trHeight w:val="127"/>
        </w:trPr>
        <w:tc>
          <w:tcPr>
            <w:tcW w:w="2677" w:type="dxa"/>
            <w:noWrap/>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b/>
                <w:bCs/>
                <w:color w:val="548DD4"/>
                <w:sz w:val="16"/>
                <w:szCs w:val="16"/>
                <w:rtl/>
              </w:rPr>
              <w:t>בני עקיבא</w:t>
            </w:r>
          </w:p>
        </w:tc>
        <w:tc>
          <w:tcPr>
            <w:tcW w:w="2677"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330</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60</w:t>
            </w:r>
          </w:p>
        </w:tc>
      </w:tr>
      <w:tr w:rsidTr="00F2266B">
        <w:tblPrEx>
          <w:tblW w:w="8032" w:type="dxa"/>
          <w:tblLayout w:type="fixed"/>
          <w:tblLook w:val="04A0"/>
        </w:tblPrEx>
        <w:trPr>
          <w:trHeight w:val="127"/>
        </w:trPr>
        <w:tc>
          <w:tcPr>
            <w:tcW w:w="2677" w:type="dxa"/>
            <w:noWrap/>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b/>
                <w:bCs/>
                <w:color w:val="548DD4"/>
                <w:sz w:val="16"/>
                <w:szCs w:val="16"/>
                <w:rtl/>
              </w:rPr>
              <w:t>האיחוד החקלאי</w:t>
            </w:r>
          </w:p>
        </w:tc>
        <w:tc>
          <w:tcPr>
            <w:tcW w:w="2677"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440</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330</w:t>
            </w:r>
          </w:p>
        </w:tc>
      </w:tr>
      <w:tr w:rsidTr="00F2266B">
        <w:tblPrEx>
          <w:tblW w:w="8032" w:type="dxa"/>
          <w:tblLayout w:type="fixed"/>
          <w:tblLook w:val="04A0"/>
        </w:tblPrEx>
        <w:trPr>
          <w:trHeight w:val="127"/>
        </w:trPr>
        <w:tc>
          <w:tcPr>
            <w:tcW w:w="2677" w:type="dxa"/>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b/>
                <w:bCs/>
                <w:color w:val="548DD4"/>
                <w:sz w:val="16"/>
                <w:szCs w:val="16"/>
                <w:rtl/>
              </w:rPr>
              <w:t>היכלי ענ"ג</w:t>
            </w:r>
          </w:p>
        </w:tc>
        <w:tc>
          <w:tcPr>
            <w:tcW w:w="2677"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35</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35</w:t>
            </w:r>
          </w:p>
        </w:tc>
      </w:tr>
      <w:tr w:rsidTr="00F2266B">
        <w:tblPrEx>
          <w:tblW w:w="8032" w:type="dxa"/>
          <w:tblLayout w:type="fixed"/>
          <w:tblLook w:val="04A0"/>
        </w:tblPrEx>
        <w:trPr>
          <w:trHeight w:val="242"/>
        </w:trPr>
        <w:tc>
          <w:tcPr>
            <w:tcW w:w="2677" w:type="dxa"/>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b/>
                <w:bCs/>
                <w:color w:val="548DD4"/>
                <w:sz w:val="16"/>
                <w:szCs w:val="16"/>
                <w:rtl/>
              </w:rPr>
              <w:t>הנוער הדרוזי</w:t>
            </w:r>
          </w:p>
        </w:tc>
        <w:tc>
          <w:tcPr>
            <w:tcW w:w="2677"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0</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0</w:t>
            </w:r>
          </w:p>
        </w:tc>
      </w:tr>
      <w:tr w:rsidTr="00F2266B">
        <w:tblPrEx>
          <w:tblW w:w="8032" w:type="dxa"/>
          <w:tblLayout w:type="fixed"/>
          <w:tblLook w:val="04A0"/>
        </w:tblPrEx>
        <w:trPr>
          <w:trHeight w:val="127"/>
        </w:trPr>
        <w:tc>
          <w:tcPr>
            <w:tcW w:w="2677" w:type="dxa"/>
            <w:noWrap/>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b/>
                <w:bCs/>
                <w:color w:val="548DD4"/>
                <w:sz w:val="16"/>
                <w:szCs w:val="16"/>
                <w:rtl/>
              </w:rPr>
              <w:t>הצופים</w:t>
            </w:r>
          </w:p>
        </w:tc>
        <w:tc>
          <w:tcPr>
            <w:tcW w:w="2677" w:type="dxa"/>
            <w:shd w:val="clear" w:color="auto" w:fill="auto"/>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810*</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50</w:t>
            </w:r>
          </w:p>
        </w:tc>
      </w:tr>
      <w:tr w:rsidTr="00F2266B">
        <w:tblPrEx>
          <w:tblW w:w="8032" w:type="dxa"/>
          <w:tblLayout w:type="fixed"/>
          <w:tblLook w:val="04A0"/>
        </w:tblPrEx>
        <w:trPr>
          <w:trHeight w:val="242"/>
        </w:trPr>
        <w:tc>
          <w:tcPr>
            <w:tcW w:w="2677" w:type="dxa"/>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b/>
                <w:bCs/>
                <w:color w:val="548DD4"/>
                <w:sz w:val="16"/>
                <w:szCs w:val="16"/>
                <w:rtl/>
              </w:rPr>
              <w:t>הצופים הערבים</w:t>
            </w:r>
          </w:p>
        </w:tc>
        <w:tc>
          <w:tcPr>
            <w:tcW w:w="2677"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50</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50</w:t>
            </w:r>
          </w:p>
        </w:tc>
      </w:tr>
      <w:tr w:rsidTr="00F2266B">
        <w:tblPrEx>
          <w:tblW w:w="8032" w:type="dxa"/>
          <w:tblLayout w:type="fixed"/>
          <w:tblLook w:val="04A0"/>
        </w:tblPrEx>
        <w:trPr>
          <w:trHeight w:val="127"/>
        </w:trPr>
        <w:tc>
          <w:tcPr>
            <w:tcW w:w="2677" w:type="dxa"/>
            <w:noWrap/>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b/>
                <w:bCs/>
                <w:color w:val="548DD4"/>
                <w:sz w:val="16"/>
                <w:szCs w:val="16"/>
                <w:rtl/>
              </w:rPr>
              <w:t>השומר הצעיר</w:t>
            </w:r>
          </w:p>
        </w:tc>
        <w:tc>
          <w:tcPr>
            <w:tcW w:w="2677"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690</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100</w:t>
            </w:r>
          </w:p>
        </w:tc>
      </w:tr>
      <w:tr w:rsidTr="00F2266B">
        <w:tblPrEx>
          <w:tblW w:w="8032" w:type="dxa"/>
          <w:tblLayout w:type="fixed"/>
          <w:tblLook w:val="04A0"/>
        </w:tblPrEx>
        <w:trPr>
          <w:trHeight w:val="127"/>
        </w:trPr>
        <w:tc>
          <w:tcPr>
            <w:tcW w:w="2677" w:type="dxa"/>
            <w:noWrap/>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hint="eastAsia"/>
                <w:b/>
                <w:bCs/>
                <w:color w:val="548DD4"/>
                <w:sz w:val="16"/>
                <w:szCs w:val="16"/>
                <w:rtl/>
              </w:rPr>
              <w:t>ה</w:t>
            </w:r>
            <w:r w:rsidRPr="00A0265B">
              <w:rPr>
                <w:rFonts w:ascii="Tahoma" w:eastAsia="Times New Roman" w:hAnsi="Tahoma" w:cs="Tahoma"/>
                <w:b/>
                <w:bCs/>
                <w:color w:val="548DD4"/>
                <w:sz w:val="16"/>
                <w:szCs w:val="16"/>
                <w:rtl/>
              </w:rPr>
              <w:t>מחנות העולים</w:t>
            </w:r>
          </w:p>
        </w:tc>
        <w:tc>
          <w:tcPr>
            <w:tcW w:w="2677" w:type="dxa"/>
            <w:shd w:val="clear" w:color="auto" w:fill="auto"/>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760</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110</w:t>
            </w:r>
          </w:p>
        </w:tc>
      </w:tr>
      <w:tr w:rsidTr="00F2266B">
        <w:tblPrEx>
          <w:tblW w:w="8032" w:type="dxa"/>
          <w:tblLayout w:type="fixed"/>
          <w:tblLook w:val="04A0"/>
        </w:tblPrEx>
        <w:trPr>
          <w:trHeight w:val="126"/>
        </w:trPr>
        <w:tc>
          <w:tcPr>
            <w:tcW w:w="2677" w:type="dxa"/>
            <w:noWrap/>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b/>
                <w:bCs/>
                <w:color w:val="548DD4"/>
                <w:sz w:val="16"/>
                <w:szCs w:val="16"/>
                <w:rtl/>
              </w:rPr>
              <w:t>המכבי הצעיר</w:t>
            </w:r>
          </w:p>
        </w:tc>
        <w:tc>
          <w:tcPr>
            <w:tcW w:w="2677" w:type="dxa"/>
            <w:shd w:val="clear" w:color="auto" w:fill="auto"/>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710</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710</w:t>
            </w:r>
          </w:p>
        </w:tc>
      </w:tr>
      <w:tr w:rsidTr="00F2266B">
        <w:tblPrEx>
          <w:tblW w:w="8032" w:type="dxa"/>
          <w:tblLayout w:type="fixed"/>
          <w:tblLook w:val="04A0"/>
        </w:tblPrEx>
        <w:trPr>
          <w:trHeight w:val="127"/>
        </w:trPr>
        <w:tc>
          <w:tcPr>
            <w:tcW w:w="2677" w:type="dxa"/>
            <w:noWrap/>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hint="eastAsia"/>
                <w:b/>
                <w:bCs/>
                <w:color w:val="548DD4"/>
                <w:sz w:val="16"/>
                <w:szCs w:val="16"/>
                <w:rtl/>
              </w:rPr>
              <w:t>ה</w:t>
            </w:r>
            <w:r w:rsidRPr="00A0265B">
              <w:rPr>
                <w:rFonts w:ascii="Tahoma" w:eastAsia="Times New Roman" w:hAnsi="Tahoma" w:cs="Tahoma"/>
                <w:b/>
                <w:bCs/>
                <w:color w:val="548DD4"/>
                <w:sz w:val="16"/>
                <w:szCs w:val="16"/>
                <w:rtl/>
              </w:rPr>
              <w:t xml:space="preserve">נוער </w:t>
            </w:r>
            <w:r w:rsidRPr="00A0265B">
              <w:rPr>
                <w:rFonts w:ascii="Tahoma" w:eastAsia="Times New Roman" w:hAnsi="Tahoma" w:cs="Tahoma" w:hint="eastAsia"/>
                <w:b/>
                <w:bCs/>
                <w:color w:val="548DD4"/>
                <w:sz w:val="16"/>
                <w:szCs w:val="16"/>
                <w:rtl/>
              </w:rPr>
              <w:t>ה</w:t>
            </w:r>
            <w:r w:rsidRPr="00A0265B">
              <w:rPr>
                <w:rFonts w:ascii="Tahoma" w:eastAsia="Times New Roman" w:hAnsi="Tahoma" w:cs="Tahoma"/>
                <w:b/>
                <w:bCs/>
                <w:color w:val="548DD4"/>
                <w:sz w:val="16"/>
                <w:szCs w:val="16"/>
                <w:rtl/>
              </w:rPr>
              <w:t>לאומי בית"ר</w:t>
            </w:r>
          </w:p>
        </w:tc>
        <w:tc>
          <w:tcPr>
            <w:tcW w:w="2677" w:type="dxa"/>
            <w:shd w:val="clear" w:color="auto" w:fill="auto"/>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300</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200</w:t>
            </w:r>
          </w:p>
        </w:tc>
      </w:tr>
      <w:tr w:rsidTr="00F2266B">
        <w:tblPrEx>
          <w:tblW w:w="8032" w:type="dxa"/>
          <w:tblLayout w:type="fixed"/>
          <w:tblLook w:val="04A0"/>
        </w:tblPrEx>
        <w:trPr>
          <w:trHeight w:val="127"/>
        </w:trPr>
        <w:tc>
          <w:tcPr>
            <w:tcW w:w="2677" w:type="dxa"/>
            <w:noWrap/>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hint="eastAsia"/>
                <w:b/>
                <w:bCs/>
                <w:color w:val="548DD4"/>
                <w:sz w:val="16"/>
                <w:szCs w:val="16"/>
                <w:rtl/>
              </w:rPr>
              <w:t>ה</w:t>
            </w:r>
            <w:r w:rsidRPr="00A0265B">
              <w:rPr>
                <w:rFonts w:ascii="Tahoma" w:eastAsia="Times New Roman" w:hAnsi="Tahoma" w:cs="Tahoma"/>
                <w:b/>
                <w:bCs/>
                <w:color w:val="548DD4"/>
                <w:sz w:val="16"/>
                <w:szCs w:val="16"/>
                <w:rtl/>
              </w:rPr>
              <w:t xml:space="preserve">נוער </w:t>
            </w:r>
            <w:r w:rsidRPr="00A0265B">
              <w:rPr>
                <w:rFonts w:ascii="Tahoma" w:eastAsia="Times New Roman" w:hAnsi="Tahoma" w:cs="Tahoma" w:hint="eastAsia"/>
                <w:b/>
                <w:bCs/>
                <w:color w:val="548DD4"/>
                <w:sz w:val="16"/>
                <w:szCs w:val="16"/>
                <w:rtl/>
              </w:rPr>
              <w:t>ה</w:t>
            </w:r>
            <w:r w:rsidRPr="00A0265B">
              <w:rPr>
                <w:rFonts w:ascii="Tahoma" w:eastAsia="Times New Roman" w:hAnsi="Tahoma" w:cs="Tahoma"/>
                <w:b/>
                <w:bCs/>
                <w:color w:val="548DD4"/>
                <w:sz w:val="16"/>
                <w:szCs w:val="16"/>
                <w:rtl/>
              </w:rPr>
              <w:t>עובד ו</w:t>
            </w:r>
            <w:r w:rsidRPr="00A0265B">
              <w:rPr>
                <w:rFonts w:ascii="Tahoma" w:eastAsia="Times New Roman" w:hAnsi="Tahoma" w:cs="Tahoma" w:hint="eastAsia"/>
                <w:b/>
                <w:bCs/>
                <w:color w:val="548DD4"/>
                <w:sz w:val="16"/>
                <w:szCs w:val="16"/>
                <w:rtl/>
              </w:rPr>
              <w:t>ה</w:t>
            </w:r>
            <w:r w:rsidRPr="00A0265B">
              <w:rPr>
                <w:rFonts w:ascii="Tahoma" w:eastAsia="Times New Roman" w:hAnsi="Tahoma" w:cs="Tahoma"/>
                <w:b/>
                <w:bCs/>
                <w:color w:val="548DD4"/>
                <w:sz w:val="16"/>
                <w:szCs w:val="16"/>
                <w:rtl/>
              </w:rPr>
              <w:t>לומד</w:t>
            </w:r>
          </w:p>
        </w:tc>
        <w:tc>
          <w:tcPr>
            <w:tcW w:w="2677" w:type="dxa"/>
            <w:shd w:val="clear" w:color="auto" w:fill="auto"/>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695</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100</w:t>
            </w:r>
          </w:p>
        </w:tc>
      </w:tr>
      <w:tr w:rsidTr="00F2266B">
        <w:tblPrEx>
          <w:tblW w:w="8032" w:type="dxa"/>
          <w:tblLayout w:type="fixed"/>
          <w:tblLook w:val="04A0"/>
        </w:tblPrEx>
        <w:trPr>
          <w:trHeight w:val="127"/>
        </w:trPr>
        <w:tc>
          <w:tcPr>
            <w:tcW w:w="2677" w:type="dxa"/>
            <w:noWrap/>
            <w:vAlign w:val="center"/>
            <w:hideMark/>
          </w:tcPr>
          <w:p w:rsidR="00CB14BF" w:rsidRPr="00A0265B" w:rsidP="00CB14BF">
            <w:pPr>
              <w:spacing w:line="269" w:lineRule="auto"/>
              <w:jc w:val="left"/>
              <w:rPr>
                <w:rFonts w:ascii="Tahoma" w:eastAsia="Times New Roman" w:hAnsi="Tahoma" w:cs="Tahoma"/>
                <w:b/>
                <w:bCs/>
                <w:color w:val="548DD4"/>
                <w:sz w:val="16"/>
                <w:szCs w:val="16"/>
              </w:rPr>
            </w:pPr>
            <w:r w:rsidRPr="00A0265B">
              <w:rPr>
                <w:rFonts w:ascii="Tahoma" w:eastAsia="Times New Roman" w:hAnsi="Tahoma" w:cs="Tahoma"/>
                <w:b/>
                <w:bCs/>
                <w:color w:val="548DD4"/>
                <w:sz w:val="16"/>
                <w:szCs w:val="16"/>
                <w:rtl/>
              </w:rPr>
              <w:t>עזרא</w:t>
            </w:r>
          </w:p>
        </w:tc>
        <w:tc>
          <w:tcPr>
            <w:tcW w:w="2677"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375</w:t>
            </w:r>
          </w:p>
        </w:tc>
        <w:tc>
          <w:tcPr>
            <w:tcW w:w="2678" w:type="dxa"/>
            <w:noWrap/>
            <w:vAlign w:val="center"/>
            <w:hideMark/>
          </w:tcPr>
          <w:p w:rsidR="00CB14BF" w:rsidRPr="00A0265B" w:rsidP="00CB14BF">
            <w:pPr>
              <w:bidi w:val="0"/>
              <w:spacing w:line="269" w:lineRule="auto"/>
              <w:jc w:val="center"/>
              <w:rPr>
                <w:rFonts w:ascii="Tahoma" w:eastAsia="Times New Roman" w:hAnsi="Tahoma" w:cs="Tahoma"/>
                <w:color w:val="000000"/>
                <w:sz w:val="16"/>
                <w:szCs w:val="16"/>
              </w:rPr>
            </w:pPr>
            <w:r w:rsidRPr="00A0265B">
              <w:rPr>
                <w:rFonts w:ascii="Tahoma" w:eastAsia="Times New Roman" w:hAnsi="Tahoma" w:cs="Tahoma"/>
                <w:color w:val="000000"/>
                <w:sz w:val="16"/>
                <w:szCs w:val="16"/>
              </w:rPr>
              <w:t>120</w:t>
            </w:r>
          </w:p>
        </w:tc>
      </w:tr>
    </w:tbl>
    <w:p w:rsidR="00CB14BF" w:rsidRPr="00CB14BF" w:rsidP="00CB14BF">
      <w:pPr>
        <w:keepNext/>
        <w:keepLines/>
        <w:spacing w:line="269" w:lineRule="auto"/>
        <w:jc w:val="left"/>
        <w:rPr>
          <w:rFonts w:eastAsia="Calibri"/>
          <w:sz w:val="16"/>
          <w:szCs w:val="20"/>
          <w:rtl/>
        </w:rPr>
      </w:pPr>
      <w:r w:rsidRPr="00CB14BF">
        <w:rPr>
          <w:rFonts w:eastAsia="Calibri" w:hint="eastAsia"/>
          <w:sz w:val="16"/>
          <w:szCs w:val="20"/>
          <w:rtl/>
        </w:rPr>
        <w:t>על</w:t>
      </w:r>
      <w:r w:rsidRPr="00CB14BF">
        <w:rPr>
          <w:rFonts w:eastAsia="Calibri"/>
          <w:sz w:val="16"/>
          <w:szCs w:val="20"/>
          <w:rtl/>
        </w:rPr>
        <w:t xml:space="preserve"> </w:t>
      </w:r>
      <w:r w:rsidRPr="00CB14BF">
        <w:rPr>
          <w:rFonts w:eastAsia="Calibri" w:hint="eastAsia"/>
          <w:sz w:val="16"/>
          <w:szCs w:val="20"/>
          <w:rtl/>
        </w:rPr>
        <w:t>פי</w:t>
      </w:r>
      <w:r w:rsidRPr="00CB14BF">
        <w:rPr>
          <w:rFonts w:eastAsia="Calibri"/>
          <w:sz w:val="16"/>
          <w:szCs w:val="20"/>
          <w:rtl/>
        </w:rPr>
        <w:t xml:space="preserve"> </w:t>
      </w:r>
      <w:r w:rsidRPr="00CB14BF">
        <w:rPr>
          <w:rFonts w:eastAsia="Calibri" w:hint="eastAsia"/>
          <w:sz w:val="16"/>
          <w:szCs w:val="20"/>
          <w:rtl/>
        </w:rPr>
        <w:t>מענה</w:t>
      </w:r>
      <w:r w:rsidRPr="00CB14BF">
        <w:rPr>
          <w:rFonts w:eastAsia="Calibri"/>
          <w:sz w:val="16"/>
          <w:szCs w:val="20"/>
          <w:rtl/>
        </w:rPr>
        <w:t xml:space="preserve"> </w:t>
      </w:r>
      <w:r w:rsidRPr="00CB14BF">
        <w:rPr>
          <w:rFonts w:eastAsia="Calibri" w:hint="eastAsia"/>
          <w:sz w:val="16"/>
          <w:szCs w:val="20"/>
          <w:rtl/>
        </w:rPr>
        <w:t>תנועות</w:t>
      </w:r>
      <w:r w:rsidRPr="00CB14BF">
        <w:rPr>
          <w:rFonts w:eastAsia="Calibri"/>
          <w:sz w:val="16"/>
          <w:szCs w:val="20"/>
          <w:rtl/>
        </w:rPr>
        <w:t xml:space="preserve"> </w:t>
      </w:r>
      <w:r w:rsidRPr="00CB14BF">
        <w:rPr>
          <w:rFonts w:eastAsia="Calibri" w:hint="eastAsia"/>
          <w:sz w:val="16"/>
          <w:szCs w:val="20"/>
          <w:rtl/>
        </w:rPr>
        <w:t>הנוער</w:t>
      </w:r>
      <w:r w:rsidRPr="00CB14BF">
        <w:rPr>
          <w:rFonts w:eastAsia="Calibri"/>
          <w:sz w:val="16"/>
          <w:szCs w:val="20"/>
          <w:rtl/>
        </w:rPr>
        <w:t xml:space="preserve"> </w:t>
      </w:r>
      <w:r w:rsidRPr="00CB14BF">
        <w:rPr>
          <w:rFonts w:eastAsia="Calibri" w:hint="eastAsia"/>
          <w:sz w:val="16"/>
          <w:szCs w:val="20"/>
          <w:rtl/>
        </w:rPr>
        <w:t>לשאלון</w:t>
      </w:r>
      <w:r w:rsidRPr="00CB14BF">
        <w:rPr>
          <w:rFonts w:eastAsia="Calibri"/>
          <w:sz w:val="16"/>
          <w:szCs w:val="20"/>
          <w:rtl/>
        </w:rPr>
        <w:t xml:space="preserve">, </w:t>
      </w:r>
      <w:r w:rsidRPr="00CB14BF">
        <w:rPr>
          <w:rFonts w:eastAsia="Calibri" w:hint="eastAsia"/>
          <w:sz w:val="16"/>
          <w:szCs w:val="20"/>
          <w:rtl/>
        </w:rPr>
        <w:t>בעיבוד</w:t>
      </w:r>
      <w:r w:rsidRPr="00CB14BF">
        <w:rPr>
          <w:rFonts w:eastAsia="Calibri"/>
          <w:sz w:val="16"/>
          <w:szCs w:val="20"/>
          <w:rtl/>
        </w:rPr>
        <w:t xml:space="preserve"> </w:t>
      </w:r>
      <w:r w:rsidRPr="00CB14BF">
        <w:rPr>
          <w:rFonts w:eastAsia="Calibri" w:hint="eastAsia"/>
          <w:sz w:val="16"/>
          <w:szCs w:val="20"/>
          <w:rtl/>
        </w:rPr>
        <w:t>משרד</w:t>
      </w:r>
      <w:r w:rsidRPr="00CB14BF">
        <w:rPr>
          <w:rFonts w:eastAsia="Calibri"/>
          <w:sz w:val="16"/>
          <w:szCs w:val="20"/>
          <w:rtl/>
        </w:rPr>
        <w:t xml:space="preserve"> </w:t>
      </w:r>
      <w:r w:rsidRPr="00CB14BF">
        <w:rPr>
          <w:rFonts w:eastAsia="Calibri" w:hint="eastAsia"/>
          <w:sz w:val="16"/>
          <w:szCs w:val="20"/>
          <w:rtl/>
        </w:rPr>
        <w:t>מבקר</w:t>
      </w:r>
      <w:r w:rsidRPr="00CB14BF">
        <w:rPr>
          <w:rFonts w:eastAsia="Calibri"/>
          <w:sz w:val="16"/>
          <w:szCs w:val="20"/>
          <w:rtl/>
        </w:rPr>
        <w:t xml:space="preserve"> </w:t>
      </w:r>
      <w:r w:rsidRPr="00CB14BF">
        <w:rPr>
          <w:rFonts w:eastAsia="Calibri" w:hint="eastAsia"/>
          <w:sz w:val="16"/>
          <w:szCs w:val="20"/>
          <w:rtl/>
        </w:rPr>
        <w:t>המדינה</w:t>
      </w:r>
      <w:r w:rsidRPr="00CB14BF">
        <w:rPr>
          <w:rFonts w:eastAsia="Calibri"/>
          <w:sz w:val="16"/>
          <w:szCs w:val="20"/>
          <w:rtl/>
        </w:rPr>
        <w:t>.</w:t>
      </w:r>
    </w:p>
    <w:p w:rsidR="00CB14BF" w:rsidRPr="00CB14BF" w:rsidP="00CB14BF">
      <w:pPr>
        <w:spacing w:line="269" w:lineRule="auto"/>
        <w:jc w:val="left"/>
        <w:rPr>
          <w:rFonts w:eastAsia="Calibri"/>
          <w:szCs w:val="20"/>
          <w:rtl/>
        </w:rPr>
      </w:pPr>
      <w:r w:rsidRPr="00CB14BF">
        <w:rPr>
          <w:rFonts w:eastAsia="Calibri"/>
          <w:szCs w:val="20"/>
          <w:rtl/>
        </w:rPr>
        <w:t>*</w:t>
      </w:r>
      <w:r w:rsidRPr="00CB14BF">
        <w:rPr>
          <w:rFonts w:eastAsia="Calibri" w:hint="cs"/>
          <w:szCs w:val="20"/>
          <w:rtl/>
        </w:rPr>
        <w:t xml:space="preserve"> </w:t>
      </w:r>
      <w:r w:rsidRPr="00CB14BF">
        <w:rPr>
          <w:rFonts w:eastAsia="Calibri"/>
          <w:szCs w:val="20"/>
          <w:rtl/>
        </w:rPr>
        <w:t xml:space="preserve">בשבטי צופי הים וסניפים חריגים גבתה </w:t>
      </w:r>
      <w:r w:rsidRPr="00CB14BF">
        <w:rPr>
          <w:rFonts w:eastAsia="Calibri" w:hint="eastAsia"/>
          <w:szCs w:val="20"/>
          <w:rtl/>
        </w:rPr>
        <w:t>תנועת</w:t>
      </w:r>
      <w:r w:rsidRPr="00CB14BF">
        <w:rPr>
          <w:rFonts w:eastAsia="Calibri"/>
          <w:szCs w:val="20"/>
          <w:rtl/>
        </w:rPr>
        <w:t xml:space="preserve"> </w:t>
      </w:r>
      <w:r w:rsidRPr="00CB14BF">
        <w:rPr>
          <w:rFonts w:eastAsia="Calibri" w:hint="eastAsia"/>
          <w:szCs w:val="20"/>
          <w:rtl/>
        </w:rPr>
        <w:t>הצופים</w:t>
      </w:r>
      <w:r w:rsidRPr="00CB14BF">
        <w:rPr>
          <w:rFonts w:eastAsia="Calibri"/>
          <w:szCs w:val="20"/>
          <w:rtl/>
        </w:rPr>
        <w:t xml:space="preserve"> </w:t>
      </w:r>
      <w:r w:rsidRPr="00CB14BF">
        <w:rPr>
          <w:rFonts w:eastAsia="Calibri" w:hint="eastAsia"/>
          <w:szCs w:val="20"/>
          <w:rtl/>
        </w:rPr>
        <w:t>תוספת</w:t>
      </w:r>
      <w:r w:rsidRPr="00CB14BF">
        <w:rPr>
          <w:rFonts w:eastAsia="Calibri"/>
          <w:szCs w:val="20"/>
          <w:rtl/>
        </w:rPr>
        <w:t xml:space="preserve"> </w:t>
      </w:r>
      <w:r w:rsidRPr="00CB14BF">
        <w:rPr>
          <w:rFonts w:eastAsia="Calibri" w:hint="eastAsia"/>
          <w:szCs w:val="20"/>
          <w:rtl/>
        </w:rPr>
        <w:t>תשלום</w:t>
      </w:r>
      <w:r w:rsidRPr="00CB14BF">
        <w:rPr>
          <w:rFonts w:eastAsia="Calibri"/>
          <w:szCs w:val="20"/>
          <w:rtl/>
        </w:rPr>
        <w:t xml:space="preserve"> עבור </w:t>
      </w:r>
      <w:r w:rsidRPr="00CB14BF">
        <w:rPr>
          <w:rFonts w:eastAsia="Calibri" w:hint="eastAsia"/>
          <w:szCs w:val="20"/>
          <w:rtl/>
        </w:rPr>
        <w:t>עלויות</w:t>
      </w:r>
      <w:r w:rsidRPr="00CB14BF">
        <w:rPr>
          <w:rFonts w:eastAsia="Calibri"/>
          <w:szCs w:val="20"/>
          <w:rtl/>
        </w:rPr>
        <w:t xml:space="preserve"> </w:t>
      </w:r>
      <w:r w:rsidRPr="00CB14BF">
        <w:rPr>
          <w:rFonts w:eastAsia="Calibri" w:hint="eastAsia"/>
          <w:szCs w:val="20"/>
          <w:rtl/>
        </w:rPr>
        <w:t>נלוות</w:t>
      </w:r>
      <w:r w:rsidRPr="00CB14BF">
        <w:rPr>
          <w:rFonts w:eastAsia="Calibri"/>
          <w:szCs w:val="20"/>
          <w:rtl/>
        </w:rPr>
        <w:t xml:space="preserve"> </w:t>
      </w:r>
      <w:r w:rsidRPr="00CB14BF">
        <w:rPr>
          <w:rFonts w:eastAsia="Calibri" w:hint="eastAsia"/>
          <w:szCs w:val="20"/>
          <w:rtl/>
        </w:rPr>
        <w:t>מעבר</w:t>
      </w:r>
      <w:r w:rsidRPr="00CB14BF">
        <w:rPr>
          <w:rFonts w:eastAsia="Calibri"/>
          <w:szCs w:val="20"/>
          <w:rtl/>
        </w:rPr>
        <w:t xml:space="preserve"> </w:t>
      </w:r>
      <w:r w:rsidRPr="00CB14BF">
        <w:rPr>
          <w:rFonts w:eastAsia="Calibri" w:hint="eastAsia"/>
          <w:szCs w:val="20"/>
          <w:rtl/>
        </w:rPr>
        <w:t>לדמי</w:t>
      </w:r>
      <w:r w:rsidRPr="00CB14BF">
        <w:rPr>
          <w:rFonts w:eastAsia="Calibri"/>
          <w:szCs w:val="20"/>
          <w:rtl/>
        </w:rPr>
        <w:t xml:space="preserve"> </w:t>
      </w:r>
      <w:r w:rsidRPr="00CB14BF">
        <w:rPr>
          <w:rFonts w:eastAsia="Calibri" w:hint="eastAsia"/>
          <w:szCs w:val="20"/>
          <w:rtl/>
        </w:rPr>
        <w:t>החבר</w:t>
      </w:r>
      <w:r w:rsidRPr="00CB14BF">
        <w:rPr>
          <w:rFonts w:eastAsia="Calibri"/>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מן</w:t>
      </w:r>
      <w:r w:rsidRPr="00CB14BF">
        <w:rPr>
          <w:rFonts w:eastAsia="Calibri"/>
          <w:b/>
          <w:bCs/>
          <w:rtl/>
        </w:rPr>
        <w:t xml:space="preserve"> הלוח </w:t>
      </w:r>
      <w:bookmarkStart w:id="80" w:name="_Hlk220484849"/>
      <w:r w:rsidRPr="00CB14BF">
        <w:rPr>
          <w:rFonts w:eastAsia="Calibri" w:hint="eastAsia"/>
          <w:b/>
          <w:bCs/>
          <w:rtl/>
        </w:rPr>
        <w:t>עולה</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גובה</w:t>
      </w:r>
      <w:r w:rsidRPr="00CB14BF">
        <w:rPr>
          <w:rFonts w:eastAsia="Calibri"/>
          <w:b/>
          <w:bCs/>
          <w:rtl/>
        </w:rPr>
        <w:t xml:space="preserve"> דמי </w:t>
      </w:r>
      <w:r w:rsidRPr="00CB14BF">
        <w:rPr>
          <w:rFonts w:eastAsia="Calibri" w:hint="eastAsia"/>
          <w:b/>
          <w:bCs/>
          <w:rtl/>
        </w:rPr>
        <w:t>החבר</w:t>
      </w:r>
      <w:r w:rsidRPr="00CB14BF">
        <w:rPr>
          <w:rFonts w:eastAsia="Calibri"/>
          <w:b/>
          <w:bCs/>
          <w:rtl/>
        </w:rPr>
        <w:t xml:space="preserve"> </w:t>
      </w:r>
      <w:r w:rsidRPr="00CB14BF">
        <w:rPr>
          <w:rFonts w:eastAsia="Calibri" w:hint="eastAsia"/>
          <w:b/>
          <w:bCs/>
          <w:rtl/>
        </w:rPr>
        <w:t>שקבעו</w:t>
      </w:r>
      <w:r w:rsidRPr="00CB14BF">
        <w:rPr>
          <w:rFonts w:eastAsia="Calibri"/>
          <w:b/>
          <w:bCs/>
          <w:rtl/>
        </w:rPr>
        <w:t xml:space="preserve"> </w:t>
      </w:r>
      <w:r w:rsidRPr="00CB14BF">
        <w:rPr>
          <w:rFonts w:eastAsia="Calibri" w:hint="eastAsia"/>
          <w:b/>
          <w:bCs/>
          <w:rtl/>
        </w:rPr>
        <w:t>כלל</w:t>
      </w:r>
      <w:r w:rsidRPr="00CB14BF">
        <w:rPr>
          <w:rFonts w:eastAsia="Calibri"/>
          <w:b/>
          <w:bCs/>
          <w:rtl/>
        </w:rPr>
        <w:t xml:space="preserve"> תנועות הנוער </w:t>
      </w:r>
      <w:r w:rsidRPr="00CB14BF">
        <w:rPr>
          <w:rFonts w:eastAsia="Calibri" w:hint="eastAsia"/>
          <w:b/>
          <w:bCs/>
          <w:rtl/>
        </w:rPr>
        <w:t>הוא</w:t>
      </w:r>
      <w:r w:rsidRPr="00CB14BF">
        <w:rPr>
          <w:rFonts w:eastAsia="Calibri"/>
          <w:b/>
          <w:bCs/>
          <w:rtl/>
        </w:rPr>
        <w:t xml:space="preserve"> מתחת לתקרה </w:t>
      </w:r>
      <w:r w:rsidRPr="00CB14BF">
        <w:rPr>
          <w:rFonts w:eastAsia="Calibri" w:hint="eastAsia"/>
          <w:b/>
          <w:bCs/>
          <w:rtl/>
        </w:rPr>
        <w:t>שנקבעה</w:t>
      </w:r>
      <w:r w:rsidRPr="00CB14BF">
        <w:rPr>
          <w:rFonts w:eastAsia="Calibri"/>
          <w:b/>
          <w:bCs/>
          <w:rtl/>
        </w:rPr>
        <w:t xml:space="preserve"> </w:t>
      </w:r>
      <w:r w:rsidRPr="00CB14BF">
        <w:rPr>
          <w:rFonts w:eastAsia="Calibri" w:hint="eastAsia"/>
          <w:b/>
          <w:bCs/>
          <w:rtl/>
        </w:rPr>
        <w:t>במבחני</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והסתכמה</w:t>
      </w:r>
      <w:r w:rsidRPr="00CB14BF">
        <w:rPr>
          <w:rFonts w:eastAsia="Calibri"/>
          <w:b/>
          <w:bCs/>
          <w:rtl/>
        </w:rPr>
        <w:t xml:space="preserve"> בשנת 2024 </w:t>
      </w:r>
      <w:r w:rsidRPr="00CB14BF">
        <w:rPr>
          <w:rFonts w:eastAsia="Calibri" w:hint="eastAsia"/>
          <w:b/>
          <w:bCs/>
          <w:rtl/>
        </w:rPr>
        <w:t>ב</w:t>
      </w:r>
      <w:r w:rsidRPr="00CB14BF">
        <w:rPr>
          <w:rFonts w:eastAsia="Calibri"/>
          <w:b/>
          <w:bCs/>
          <w:rtl/>
        </w:rPr>
        <w:t xml:space="preserve">-821 ש"ח, וכי </w:t>
      </w:r>
      <w:r w:rsidRPr="00CB14BF">
        <w:rPr>
          <w:rFonts w:eastAsia="Calibri" w:hint="eastAsia"/>
          <w:b/>
          <w:bCs/>
          <w:rtl/>
        </w:rPr>
        <w:t>באותה</w:t>
      </w:r>
      <w:r w:rsidRPr="00CB14BF">
        <w:rPr>
          <w:rFonts w:eastAsia="Calibri"/>
          <w:b/>
          <w:bCs/>
          <w:rtl/>
        </w:rPr>
        <w:t xml:space="preserve"> </w:t>
      </w:r>
      <w:r w:rsidRPr="00CB14BF">
        <w:rPr>
          <w:rFonts w:eastAsia="Calibri" w:hint="eastAsia"/>
          <w:b/>
          <w:bCs/>
          <w:rtl/>
        </w:rPr>
        <w:t>תנועת</w:t>
      </w:r>
      <w:r w:rsidRPr="00CB14BF">
        <w:rPr>
          <w:rFonts w:eastAsia="Calibri"/>
          <w:b/>
          <w:bCs/>
          <w:rtl/>
        </w:rPr>
        <w:t xml:space="preserve"> </w:t>
      </w:r>
      <w:r w:rsidRPr="00CB14BF">
        <w:rPr>
          <w:rFonts w:eastAsia="Calibri" w:hint="eastAsia"/>
          <w:b/>
          <w:bCs/>
          <w:rtl/>
        </w:rPr>
        <w:t>נוער</w:t>
      </w:r>
      <w:r w:rsidRPr="00CB14BF">
        <w:rPr>
          <w:rFonts w:eastAsia="Calibri"/>
          <w:b/>
          <w:bCs/>
          <w:rtl/>
        </w:rPr>
        <w:t xml:space="preserve"> </w:t>
      </w:r>
      <w:r w:rsidRPr="00CB14BF">
        <w:rPr>
          <w:rFonts w:eastAsia="Calibri" w:hint="eastAsia"/>
          <w:b/>
          <w:bCs/>
          <w:rtl/>
        </w:rPr>
        <w:t>הייתה</w:t>
      </w:r>
      <w:r w:rsidRPr="00CB14BF">
        <w:rPr>
          <w:rFonts w:eastAsia="Calibri"/>
          <w:b/>
          <w:bCs/>
          <w:rtl/>
        </w:rPr>
        <w:t xml:space="preserve"> שונות </w:t>
      </w:r>
      <w:r w:rsidRPr="00CB14BF">
        <w:rPr>
          <w:rFonts w:eastAsia="Calibri" w:hint="eastAsia"/>
          <w:b/>
          <w:bCs/>
          <w:rtl/>
        </w:rPr>
        <w:t>גם</w:t>
      </w:r>
      <w:r w:rsidRPr="00CB14BF">
        <w:rPr>
          <w:rFonts w:eastAsia="Calibri"/>
          <w:b/>
          <w:bCs/>
          <w:rtl/>
        </w:rPr>
        <w:t xml:space="preserve"> מבחינת סכום דמי </w:t>
      </w:r>
      <w:r w:rsidRPr="00CB14BF">
        <w:rPr>
          <w:rFonts w:eastAsia="Calibri" w:hint="eastAsia"/>
          <w:b/>
          <w:bCs/>
          <w:rtl/>
        </w:rPr>
        <w:t>החבר</w:t>
      </w:r>
      <w:r w:rsidRPr="00CB14BF">
        <w:rPr>
          <w:rFonts w:eastAsia="Calibri"/>
          <w:b/>
          <w:bCs/>
          <w:rtl/>
        </w:rPr>
        <w:t xml:space="preserve"> </w:t>
      </w:r>
      <w:r w:rsidRPr="00CB14BF">
        <w:rPr>
          <w:rFonts w:eastAsia="Calibri" w:hint="eastAsia"/>
          <w:b/>
          <w:bCs/>
          <w:rtl/>
        </w:rPr>
        <w:t>ש</w:t>
      </w:r>
      <w:r w:rsidRPr="00CB14BF">
        <w:rPr>
          <w:rFonts w:eastAsia="Calibri"/>
          <w:b/>
          <w:bCs/>
          <w:rtl/>
        </w:rPr>
        <w:t xml:space="preserve">גבו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 טווח דמי החבר המרביים </w:t>
      </w:r>
      <w:r w:rsidRPr="00CB14BF">
        <w:rPr>
          <w:rFonts w:eastAsia="Calibri" w:hint="eastAsia"/>
          <w:b/>
          <w:bCs/>
          <w:rtl/>
        </w:rPr>
        <w:t>היה</w:t>
      </w:r>
      <w:r w:rsidRPr="00CB14BF">
        <w:rPr>
          <w:rFonts w:eastAsia="Calibri"/>
          <w:b/>
          <w:bCs/>
          <w:rtl/>
        </w:rPr>
        <w:t xml:space="preserve"> 0 - 810 ש"ח, </w:t>
      </w:r>
      <w:r w:rsidRPr="00CB14BF">
        <w:rPr>
          <w:rFonts w:eastAsia="Calibri" w:hint="eastAsia"/>
          <w:b/>
          <w:bCs/>
          <w:rtl/>
        </w:rPr>
        <w:t>ו</w:t>
      </w:r>
      <w:r w:rsidRPr="00CB14BF">
        <w:rPr>
          <w:rFonts w:eastAsia="Calibri"/>
          <w:b/>
          <w:bCs/>
          <w:rtl/>
        </w:rPr>
        <w:t xml:space="preserve">דמי החבר המזעריים </w:t>
      </w:r>
      <w:r w:rsidRPr="00CB14BF">
        <w:rPr>
          <w:rFonts w:eastAsia="Calibri" w:hint="eastAsia"/>
          <w:b/>
          <w:bCs/>
          <w:rtl/>
        </w:rPr>
        <w:t>היו</w:t>
      </w:r>
      <w:r w:rsidRPr="00CB14BF">
        <w:rPr>
          <w:rFonts w:eastAsia="Calibri"/>
          <w:b/>
          <w:bCs/>
          <w:rtl/>
        </w:rPr>
        <w:t xml:space="preserve"> 0 - 710 </w:t>
      </w:r>
      <w:r w:rsidRPr="00CB14BF">
        <w:rPr>
          <w:rFonts w:eastAsia="Calibri" w:hint="eastAsia"/>
          <w:b/>
          <w:bCs/>
          <w:rtl/>
        </w:rPr>
        <w:t>ש</w:t>
      </w:r>
      <w:r w:rsidRPr="00CB14BF">
        <w:rPr>
          <w:rFonts w:eastAsia="Calibri"/>
          <w:b/>
          <w:bCs/>
          <w:rtl/>
        </w:rPr>
        <w:t>"ח</w:t>
      </w:r>
      <w:r w:rsidRPr="00CB14BF">
        <w:rPr>
          <w:rFonts w:eastAsia="Calibri"/>
          <w:rtl/>
        </w:rPr>
        <w:t>.</w:t>
      </w:r>
      <w:bookmarkEnd w:id="80"/>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4"/>
        <w:rPr>
          <w:rFonts w:eastAsia="Times New Roman"/>
          <w:bCs/>
          <w:spacing w:val="40"/>
          <w:rtl/>
        </w:rPr>
      </w:pPr>
      <w:bookmarkStart w:id="81" w:name="_Toc222042114"/>
      <w:r w:rsidRPr="00CB14BF">
        <w:rPr>
          <w:rFonts w:eastAsia="Times New Roman" w:hint="eastAsia"/>
          <w:bCs/>
          <w:spacing w:val="40"/>
          <w:rtl/>
        </w:rPr>
        <w:t>סבסוד</w:t>
      </w:r>
      <w:r w:rsidRPr="00CB14BF">
        <w:rPr>
          <w:rFonts w:eastAsia="Times New Roman"/>
          <w:bCs/>
          <w:spacing w:val="40"/>
          <w:rtl/>
        </w:rPr>
        <w:t xml:space="preserve"> </w:t>
      </w:r>
      <w:r w:rsidRPr="00CB14BF">
        <w:rPr>
          <w:rFonts w:eastAsia="Times New Roman" w:hint="eastAsia"/>
          <w:bCs/>
          <w:spacing w:val="40"/>
          <w:rtl/>
        </w:rPr>
        <w:t>דמי</w:t>
      </w:r>
      <w:r w:rsidRPr="00CB14BF">
        <w:rPr>
          <w:rFonts w:eastAsia="Times New Roman"/>
          <w:bCs/>
          <w:spacing w:val="40"/>
          <w:rtl/>
        </w:rPr>
        <w:t xml:space="preserve"> </w:t>
      </w:r>
      <w:r w:rsidRPr="00CB14BF">
        <w:rPr>
          <w:rFonts w:eastAsia="Times New Roman" w:hint="eastAsia"/>
          <w:bCs/>
          <w:spacing w:val="40"/>
          <w:rtl/>
        </w:rPr>
        <w:t>חבר</w:t>
      </w:r>
      <w:bookmarkEnd w:id="81"/>
    </w:p>
    <w:p w:rsidR="00CB14BF" w:rsidRPr="00CB14BF" w:rsidP="00CB14BF">
      <w:pPr>
        <w:keepNext/>
        <w:keepLines/>
        <w:spacing w:line="269" w:lineRule="auto"/>
        <w:ind w:left="-567"/>
        <w:rPr>
          <w:rFonts w:eastAsia="Calibri"/>
          <w:szCs w:val="20"/>
        </w:rPr>
      </w:pPr>
    </w:p>
    <w:p w:rsidR="00CB14BF" w:rsidRPr="00CB14BF" w:rsidP="00CB14BF">
      <w:pPr>
        <w:spacing w:line="269" w:lineRule="auto"/>
        <w:rPr>
          <w:rFonts w:eastAsia="Calibri"/>
          <w:rtl/>
        </w:rPr>
      </w:pPr>
      <w:r w:rsidRPr="00CB14BF">
        <w:rPr>
          <w:rFonts w:eastAsia="Calibri"/>
          <w:rtl/>
        </w:rPr>
        <w:t>לצד תקרת דמי החבר, מבחני התמיכ</w:t>
      </w:r>
      <w:r w:rsidRPr="00CB14BF">
        <w:rPr>
          <w:rFonts w:eastAsia="Calibri" w:hint="eastAsia"/>
          <w:rtl/>
        </w:rPr>
        <w:t>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כוללים רכיב תמיכה ייעודי </w:t>
      </w:r>
      <w:r w:rsidRPr="00CB14BF">
        <w:rPr>
          <w:rFonts w:eastAsia="Calibri" w:hint="eastAsia"/>
          <w:rtl/>
        </w:rPr>
        <w:t>בתנועות</w:t>
      </w:r>
      <w:r w:rsidRPr="00CB14BF">
        <w:rPr>
          <w:rFonts w:eastAsia="Calibri"/>
          <w:rtl/>
        </w:rPr>
        <w:t xml:space="preserve"> </w:t>
      </w:r>
      <w:r w:rsidRPr="00CB14BF">
        <w:rPr>
          <w:rFonts w:eastAsia="Calibri" w:hint="eastAsia"/>
          <w:rtl/>
        </w:rPr>
        <w:t>נוער</w:t>
      </w:r>
      <w:r w:rsidRPr="00CB14BF">
        <w:rPr>
          <w:rFonts w:eastAsia="Calibri"/>
          <w:rtl/>
        </w:rPr>
        <w:t xml:space="preserve"> ל</w:t>
      </w:r>
      <w:r w:rsidRPr="00CB14BF">
        <w:rPr>
          <w:rFonts w:eastAsia="Calibri" w:hint="eastAsia"/>
          <w:rtl/>
        </w:rPr>
        <w:t>צורך</w:t>
      </w:r>
      <w:r w:rsidRPr="00CB14BF">
        <w:rPr>
          <w:rFonts w:eastAsia="Calibri"/>
          <w:rtl/>
        </w:rPr>
        <w:t xml:space="preserve"> סבסוד דמי חבר ומפעלים חינוכיים עבור חניכים ומדריכים צעירים הזקוקים לסיוע. ברכיב זה נקבע כי שיעור מסך התמיכה (עד 4.52%) יוקצה לסבסוד דמי החבר ותשלומי ההשתתפות במפעלים לחניכים ולמדריכים צעירים שהוגדרו כזקוקים לסיוע, בהתאם לקריטריונים שתקבע התנועה ואשר יאושרו על ידי משרד החינוך, וכי התמיכה תחולק באופן יחסי לפי היקף החניכים בסניפי הפיתוח</w:t>
      </w:r>
      <w:r>
        <w:rPr>
          <w:rFonts w:eastAsia="Calibri"/>
          <w:vertAlign w:val="superscript"/>
          <w:rtl/>
        </w:rPr>
        <w:footnoteReference w:id="61"/>
      </w:r>
      <w:r w:rsidRPr="00CB14BF">
        <w:rPr>
          <w:rFonts w:eastAsia="Calibri"/>
          <w:rtl/>
        </w:rPr>
        <w:t xml:space="preserve"> ובהתאם לקריטריונים המאושרים.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מהסדר זה נגזר כי תנועת נוער המבקשת להסתייע ברכיב </w:t>
      </w:r>
      <w:r w:rsidRPr="00CB14BF">
        <w:rPr>
          <w:rFonts w:eastAsia="Calibri" w:hint="eastAsia"/>
          <w:rtl/>
        </w:rPr>
        <w:t>ה</w:t>
      </w:r>
      <w:r w:rsidRPr="00CB14BF">
        <w:rPr>
          <w:rFonts w:eastAsia="Calibri"/>
          <w:rtl/>
        </w:rPr>
        <w:t xml:space="preserve">סבסוד מחויבת לעצב וליישם מדיניות ברורה של סבסוד דמי חבר ותשלומי השתתפות במפעלים לחניכים ולמדריכים צעירים המצויים בקושי כלכלי, בהתאם לקריטריונים שקבעה התנועה </w:t>
      </w:r>
      <w:r w:rsidRPr="00CB14BF">
        <w:rPr>
          <w:rFonts w:eastAsia="Calibri" w:hint="eastAsia"/>
          <w:rtl/>
        </w:rPr>
        <w:t>ושאושרו</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בבדיקה</w:t>
      </w:r>
      <w:r w:rsidRPr="00CB14BF">
        <w:rPr>
          <w:rFonts w:eastAsia="Calibri"/>
          <w:rtl/>
        </w:rPr>
        <w:t xml:space="preserve"> </w:t>
      </w:r>
      <w:r w:rsidRPr="00CB14BF">
        <w:rPr>
          <w:rFonts w:eastAsia="Calibri" w:hint="eastAsia"/>
          <w:rtl/>
        </w:rPr>
        <w:t>שביצע</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נמצא</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לכל</w:t>
      </w:r>
      <w:r w:rsidRPr="00CB14BF">
        <w:rPr>
          <w:rFonts w:eastAsia="Calibri"/>
          <w:rtl/>
        </w:rPr>
        <w:t xml:space="preserve"> 13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קיים</w:t>
      </w:r>
      <w:r w:rsidRPr="00CB14BF">
        <w:rPr>
          <w:rFonts w:eastAsia="Calibri"/>
          <w:rtl/>
        </w:rPr>
        <w:t xml:space="preserve"> </w:t>
      </w:r>
      <w:r w:rsidRPr="00CB14BF">
        <w:rPr>
          <w:rFonts w:eastAsia="Calibri" w:hint="eastAsia"/>
          <w:rtl/>
        </w:rPr>
        <w:t>נוהל</w:t>
      </w:r>
      <w:r w:rsidRPr="00CB14BF">
        <w:rPr>
          <w:rFonts w:eastAsia="Calibri"/>
          <w:rtl/>
        </w:rPr>
        <w:t xml:space="preserve"> </w:t>
      </w:r>
      <w:r w:rsidRPr="00CB14BF">
        <w:rPr>
          <w:rFonts w:eastAsia="Calibri" w:hint="eastAsia"/>
          <w:rtl/>
        </w:rPr>
        <w:t>סבסוד</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תשלום</w:t>
      </w:r>
      <w:r w:rsidRPr="00CB14BF">
        <w:rPr>
          <w:rFonts w:eastAsia="Calibri"/>
          <w:rtl/>
        </w:rPr>
        <w:t xml:space="preserve"> </w:t>
      </w:r>
      <w:r w:rsidRPr="00CB14BF">
        <w:rPr>
          <w:rFonts w:eastAsia="Calibri" w:hint="eastAsia"/>
          <w:rtl/>
        </w:rPr>
        <w:t>דמי</w:t>
      </w:r>
      <w:r w:rsidRPr="00CB14BF">
        <w:rPr>
          <w:rFonts w:eastAsia="Calibri"/>
          <w:rtl/>
        </w:rPr>
        <w:t xml:space="preserve"> </w:t>
      </w:r>
      <w:r w:rsidRPr="00CB14BF">
        <w:rPr>
          <w:rFonts w:eastAsia="Calibri" w:hint="eastAsia"/>
          <w:rtl/>
        </w:rPr>
        <w:t>חבר</w:t>
      </w:r>
      <w:r w:rsidRPr="00CB14BF">
        <w:rPr>
          <w:rFonts w:eastAsia="Calibri"/>
          <w:rtl/>
        </w:rPr>
        <w:t xml:space="preserve"> </w:t>
      </w:r>
      <w:r w:rsidRPr="00CB14BF">
        <w:rPr>
          <w:rFonts w:eastAsia="Calibri" w:hint="eastAsia"/>
          <w:rtl/>
        </w:rPr>
        <w:t>ומפעלים</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21441" w:rsidP="00C21441">
      <w:pPr>
        <w:spacing w:line="269" w:lineRule="auto"/>
        <w:rPr>
          <w:rFonts w:eastAsia="Calibri"/>
          <w:rtl/>
        </w:rPr>
      </w:pPr>
      <w:r w:rsidRPr="00CB14BF">
        <w:rPr>
          <w:rFonts w:eastAsia="Calibri"/>
          <w:rtl/>
        </w:rPr>
        <w:t>מנתוני משרד החינוך לשנת 2024 עולה כי לרכיב סבסוד חניכים מהפריפריה</w:t>
      </w:r>
      <w:r w:rsidRPr="00CB14BF">
        <w:rPr>
          <w:rFonts w:eastAsia="Calibri" w:hint="cs"/>
          <w:rtl/>
        </w:rPr>
        <w:t xml:space="preserve"> </w:t>
      </w:r>
      <w:r w:rsidRPr="00CB14BF">
        <w:rPr>
          <w:rFonts w:eastAsia="Calibri"/>
          <w:rtl/>
        </w:rPr>
        <w:t xml:space="preserve">הוקצה סכום כולל של כ-5.085 מיליוני ש״ח. סכום זה חולק בין תנועות הנוער בהתאם להיקף החניכים </w:t>
      </w:r>
      <w:r w:rsidRPr="00CB14BF">
        <w:rPr>
          <w:rFonts w:eastAsia="Calibri" w:hint="eastAsia"/>
          <w:rtl/>
        </w:rPr>
        <w:t>שהיו</w:t>
      </w:r>
      <w:r w:rsidRPr="00CB14BF">
        <w:rPr>
          <w:rFonts w:eastAsia="Calibri"/>
          <w:rtl/>
        </w:rPr>
        <w:t xml:space="preserve"> </w:t>
      </w:r>
      <w:r w:rsidRPr="00CB14BF">
        <w:rPr>
          <w:rFonts w:eastAsia="Calibri" w:hint="eastAsia"/>
          <w:rtl/>
        </w:rPr>
        <w:t>פ</w:t>
      </w:r>
      <w:r w:rsidRPr="00CB14BF">
        <w:rPr>
          <w:rFonts w:eastAsia="Calibri"/>
          <w:rtl/>
        </w:rPr>
        <w:t>ע</w:t>
      </w:r>
      <w:r w:rsidRPr="00CB14BF">
        <w:rPr>
          <w:rFonts w:eastAsia="Calibri" w:hint="eastAsia"/>
          <w:rtl/>
        </w:rPr>
        <w:t>י</w:t>
      </w:r>
      <w:r w:rsidRPr="00CB14BF">
        <w:rPr>
          <w:rFonts w:eastAsia="Calibri"/>
          <w:rtl/>
        </w:rPr>
        <w:t>לים בסניפיה</w:t>
      </w:r>
      <w:r w:rsidRPr="00CB14BF">
        <w:rPr>
          <w:rFonts w:eastAsia="Calibri" w:hint="eastAsia"/>
          <w:rtl/>
        </w:rPr>
        <w:t>ן</w:t>
      </w:r>
      <w:r w:rsidRPr="00CB14BF">
        <w:rPr>
          <w:rFonts w:eastAsia="Calibri"/>
          <w:rtl/>
        </w:rPr>
        <w:t xml:space="preserve"> </w:t>
      </w:r>
      <w:r w:rsidRPr="00CB14BF">
        <w:rPr>
          <w:rFonts w:eastAsia="Calibri" w:hint="eastAsia"/>
          <w:rtl/>
        </w:rPr>
        <w:t>המדורגים</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Pr>
          <w:rFonts w:eastAsia="Calibri"/>
          <w:vertAlign w:val="superscript"/>
          <w:rtl/>
        </w:rPr>
        <w:footnoteReference w:id="62"/>
      </w:r>
      <w:r w:rsidRPr="00CB14BF">
        <w:rPr>
          <w:rFonts w:eastAsia="Calibri"/>
          <w:rtl/>
        </w:rPr>
        <w:t xml:space="preserve"> (</w:t>
      </w:r>
      <w:r w:rsidRPr="00CB14BF">
        <w:rPr>
          <w:rFonts w:eastAsia="Calibri" w:hint="eastAsia"/>
          <w:rtl/>
        </w:rPr>
        <w:t>להלן</w:t>
      </w:r>
      <w:r w:rsidRPr="00CB14BF">
        <w:rPr>
          <w:rFonts w:eastAsia="Calibri"/>
          <w:rtl/>
        </w:rPr>
        <w:t xml:space="preserve"> - סניפי פיתוח). </w:t>
      </w:r>
      <w:r w:rsidRPr="00CB14BF">
        <w:rPr>
          <w:rFonts w:eastAsia="Calibri" w:hint="eastAsia"/>
          <w:rtl/>
        </w:rPr>
        <w:t>להלן</w:t>
      </w:r>
      <w:r w:rsidRPr="00CB14BF">
        <w:rPr>
          <w:rFonts w:eastAsia="Calibri"/>
          <w:rtl/>
        </w:rPr>
        <w:t xml:space="preserve"> מספרי כלל החניכים שזכו לסבסוד, לפי דיווחי תנועות הנוער: </w:t>
      </w:r>
    </w:p>
    <w:p w:rsidR="00CB14BF" w:rsidRPr="00CB14BF" w:rsidP="00CB14BF">
      <w:pPr>
        <w:keepNext/>
        <w:keepLines/>
        <w:spacing w:line="269" w:lineRule="auto"/>
        <w:jc w:val="center"/>
        <w:rPr>
          <w:rFonts w:eastAsia="Calibri"/>
          <w:b/>
          <w:bCs/>
          <w:rtl/>
        </w:rPr>
      </w:pPr>
      <w:r w:rsidRPr="00CB14BF">
        <w:rPr>
          <w:rFonts w:eastAsia="Calibri" w:hint="eastAsia"/>
          <w:rtl/>
        </w:rPr>
        <w:t>לוח</w:t>
      </w:r>
      <w:r w:rsidRPr="00CB14BF">
        <w:rPr>
          <w:rFonts w:eastAsia="Calibri"/>
          <w:rtl/>
        </w:rPr>
        <w:t xml:space="preserve"> 4: </w:t>
      </w:r>
      <w:r w:rsidRPr="00CB14BF">
        <w:rPr>
          <w:rFonts w:eastAsia="Calibri" w:hint="eastAsia"/>
          <w:b/>
          <w:bCs/>
          <w:rtl/>
        </w:rPr>
        <w:t>סבסוד</w:t>
      </w:r>
      <w:r w:rsidRPr="00CB14BF">
        <w:rPr>
          <w:rFonts w:eastAsia="Calibri"/>
          <w:b/>
          <w:bCs/>
          <w:rtl/>
        </w:rPr>
        <w:t xml:space="preserve"> </w:t>
      </w:r>
      <w:r w:rsidRPr="00CB14BF">
        <w:rPr>
          <w:rFonts w:eastAsia="Calibri" w:hint="eastAsia"/>
          <w:b/>
          <w:bCs/>
          <w:rtl/>
        </w:rPr>
        <w:t>חניכים</w:t>
      </w:r>
      <w:r w:rsidRPr="00CB14BF">
        <w:rPr>
          <w:rFonts w:eastAsia="Calibri"/>
          <w:b/>
          <w:bCs/>
          <w:rtl/>
        </w:rPr>
        <w:t xml:space="preserve"> </w:t>
      </w:r>
      <w:r w:rsidRPr="00CB14BF">
        <w:rPr>
          <w:rFonts w:eastAsia="Calibri" w:hint="eastAsia"/>
          <w:b/>
          <w:bCs/>
          <w:rtl/>
        </w:rPr>
        <w:t>בפריפריה</w:t>
      </w:r>
      <w:r w:rsidRPr="00CB14BF">
        <w:rPr>
          <w:rFonts w:eastAsia="Calibri"/>
          <w:b/>
          <w:bCs/>
          <w:rtl/>
        </w:rPr>
        <w:t>, 2024</w:t>
      </w:r>
    </w:p>
    <w:tbl>
      <w:tblPr>
        <w:bidiVisual/>
        <w:tblW w:w="82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3"/>
        <w:gridCol w:w="1643"/>
        <w:gridCol w:w="1643"/>
        <w:gridCol w:w="1643"/>
        <w:gridCol w:w="1644"/>
      </w:tblGrid>
      <w:tr w:rsidTr="00F2266B">
        <w:tblPrEx>
          <w:tblW w:w="82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67"/>
        </w:trPr>
        <w:tc>
          <w:tcPr>
            <w:tcW w:w="1643" w:type="dxa"/>
            <w:vAlign w:val="center"/>
            <w:hideMark/>
          </w:tcPr>
          <w:p w:rsidR="00CB14BF" w:rsidRPr="00CB14BF" w:rsidP="00CB14BF">
            <w:pPr>
              <w:keepNext/>
              <w:keepLines/>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שם התנועה</w:t>
            </w:r>
          </w:p>
        </w:tc>
        <w:tc>
          <w:tcPr>
            <w:tcW w:w="1643" w:type="dxa"/>
            <w:vAlign w:val="center"/>
            <w:hideMark/>
          </w:tcPr>
          <w:p w:rsidR="00CB14BF" w:rsidRPr="00CB14BF" w:rsidP="00CB14BF">
            <w:pPr>
              <w:keepNext/>
              <w:keepLines/>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מספר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 xml:space="preserve">חניכים בסניפי פיתוח שעל פיו חושב תקציב משרד החינוך לרכיב </w:t>
            </w:r>
          </w:p>
        </w:tc>
        <w:tc>
          <w:tcPr>
            <w:tcW w:w="1643" w:type="dxa"/>
            <w:vAlign w:val="center"/>
            <w:hideMark/>
          </w:tcPr>
          <w:p w:rsidR="00CB14BF" w:rsidRPr="00CB14BF" w:rsidP="00CB14BF">
            <w:pPr>
              <w:keepNext/>
              <w:keepLines/>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התקציב שה</w:t>
            </w:r>
            <w:r w:rsidRPr="00CB14BF">
              <w:rPr>
                <w:rFonts w:ascii="Tahoma" w:eastAsia="Times New Roman" w:hAnsi="Tahoma" w:cs="Tahoma" w:hint="eastAsia"/>
                <w:b/>
                <w:bCs/>
                <w:color w:val="548DD4"/>
                <w:sz w:val="16"/>
                <w:szCs w:val="16"/>
                <w:rtl/>
              </w:rPr>
              <w:t>קצה</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משרד</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החינוך</w:t>
            </w:r>
            <w:r w:rsidRPr="00CB14BF">
              <w:rPr>
                <w:rFonts w:ascii="Tahoma" w:eastAsia="Times New Roman" w:hAnsi="Tahoma" w:cs="Tahoma"/>
                <w:b/>
                <w:bCs/>
                <w:color w:val="548DD4"/>
                <w:sz w:val="16"/>
                <w:szCs w:val="16"/>
                <w:rtl/>
              </w:rPr>
              <w:t xml:space="preserve"> לתמיכה בסבסוד חניכים, בש"ח</w:t>
            </w:r>
          </w:p>
        </w:tc>
        <w:tc>
          <w:tcPr>
            <w:tcW w:w="1643" w:type="dxa"/>
            <w:vAlign w:val="center"/>
            <w:hideMark/>
          </w:tcPr>
          <w:p w:rsidR="00CB14BF" w:rsidRPr="00CB14BF" w:rsidP="00CB14BF">
            <w:pPr>
              <w:keepNext/>
              <w:keepLines/>
              <w:spacing w:line="269" w:lineRule="auto"/>
              <w:jc w:val="center"/>
              <w:rPr>
                <w:rFonts w:ascii="Tahoma" w:eastAsia="Times New Roman" w:hAnsi="Tahoma" w:cs="Tahoma"/>
                <w:b/>
                <w:bCs/>
                <w:color w:val="548DD4"/>
                <w:sz w:val="16"/>
                <w:szCs w:val="16"/>
                <w:rtl/>
              </w:rPr>
            </w:pPr>
            <w:r w:rsidRPr="00CB14BF">
              <w:rPr>
                <w:rFonts w:ascii="Tahoma" w:eastAsia="Calibri" w:hAnsi="Tahoma" w:cs="Tahoma" w:hint="eastAsia"/>
                <w:b/>
                <w:bCs/>
                <w:color w:val="548DD4"/>
                <w:sz w:val="16"/>
                <w:szCs w:val="16"/>
                <w:rtl/>
              </w:rPr>
              <w:t>מספר</w:t>
            </w:r>
            <w:r w:rsidRPr="00CB14BF">
              <w:rPr>
                <w:rFonts w:ascii="Tahoma" w:eastAsia="Calibri" w:hAnsi="Tahoma" w:cs="Tahoma"/>
                <w:b/>
                <w:bCs/>
                <w:color w:val="548DD4"/>
                <w:sz w:val="16"/>
                <w:szCs w:val="16"/>
                <w:rtl/>
              </w:rPr>
              <w:t xml:space="preserve"> </w:t>
            </w:r>
            <w:r w:rsidRPr="00CB14BF">
              <w:rPr>
                <w:rFonts w:ascii="Tahoma" w:eastAsia="Calibri" w:hAnsi="Tahoma" w:cs="Tahoma" w:hint="eastAsia"/>
                <w:b/>
                <w:bCs/>
                <w:color w:val="548DD4"/>
                <w:sz w:val="16"/>
                <w:szCs w:val="16"/>
                <w:rtl/>
              </w:rPr>
              <w:t>ה</w:t>
            </w:r>
            <w:r w:rsidRPr="00CB14BF">
              <w:rPr>
                <w:rFonts w:ascii="Tahoma" w:eastAsia="Calibri" w:hAnsi="Tahoma" w:cs="Tahoma"/>
                <w:b/>
                <w:bCs/>
                <w:color w:val="548DD4"/>
                <w:sz w:val="16"/>
                <w:szCs w:val="16"/>
                <w:rtl/>
              </w:rPr>
              <w:t>חניכים שקיבלו סבסוד בדמי חבר מהתנועה</w:t>
            </w:r>
          </w:p>
        </w:tc>
        <w:tc>
          <w:tcPr>
            <w:tcW w:w="1644" w:type="dxa"/>
            <w:vAlign w:val="center"/>
          </w:tcPr>
          <w:p w:rsidR="00CB14BF" w:rsidRPr="00CB14BF" w:rsidP="00CB14BF">
            <w:pPr>
              <w:keepNext/>
              <w:keepLines/>
              <w:spacing w:line="269" w:lineRule="auto"/>
              <w:jc w:val="center"/>
              <w:rPr>
                <w:rFonts w:ascii="Tahoma" w:eastAsia="Calibri" w:hAnsi="Tahoma" w:cs="Tahoma"/>
                <w:b/>
                <w:bCs/>
                <w:color w:val="548DD4"/>
                <w:sz w:val="16"/>
                <w:szCs w:val="16"/>
                <w:rtl/>
              </w:rPr>
            </w:pPr>
            <w:r w:rsidRPr="00CB14BF">
              <w:rPr>
                <w:rFonts w:ascii="Tahoma" w:eastAsia="Calibri" w:hAnsi="Tahoma" w:cs="Tahoma" w:hint="eastAsia"/>
                <w:b/>
                <w:bCs/>
                <w:color w:val="548DD4"/>
                <w:sz w:val="16"/>
                <w:szCs w:val="16"/>
                <w:rtl/>
              </w:rPr>
              <w:t>הפער</w:t>
            </w:r>
            <w:r w:rsidRPr="00CB14BF">
              <w:rPr>
                <w:rFonts w:ascii="Tahoma" w:eastAsia="Calibri" w:hAnsi="Tahoma" w:cs="Tahoma"/>
                <w:b/>
                <w:bCs/>
                <w:color w:val="548DD4"/>
                <w:sz w:val="16"/>
                <w:szCs w:val="16"/>
                <w:rtl/>
              </w:rPr>
              <w:t xml:space="preserve"> בין מספר החניכים </w:t>
            </w:r>
            <w:r w:rsidRPr="00CB14BF">
              <w:rPr>
                <w:rFonts w:ascii="Tahoma" w:eastAsia="Calibri" w:hAnsi="Tahoma" w:cs="Tahoma" w:hint="cs"/>
                <w:b/>
                <w:bCs/>
                <w:color w:val="548DD4"/>
                <w:sz w:val="16"/>
                <w:szCs w:val="16"/>
                <w:rtl/>
              </w:rPr>
              <w:t>ש</w:t>
            </w:r>
            <w:r w:rsidRPr="00CB14BF">
              <w:rPr>
                <w:rFonts w:ascii="Tahoma" w:eastAsia="Calibri" w:hAnsi="Tahoma" w:cs="Tahoma"/>
                <w:b/>
                <w:bCs/>
                <w:color w:val="548DD4"/>
                <w:sz w:val="16"/>
                <w:szCs w:val="16"/>
                <w:rtl/>
              </w:rPr>
              <w:t>ס</w:t>
            </w:r>
            <w:r w:rsidRPr="00CB14BF">
              <w:rPr>
                <w:rFonts w:ascii="Tahoma" w:eastAsia="Calibri" w:hAnsi="Tahoma" w:cs="Tahoma" w:hint="cs"/>
                <w:b/>
                <w:bCs/>
                <w:color w:val="548DD4"/>
                <w:sz w:val="16"/>
                <w:szCs w:val="16"/>
                <w:rtl/>
              </w:rPr>
              <w:t>ו</w:t>
            </w:r>
            <w:r w:rsidRPr="00CB14BF">
              <w:rPr>
                <w:rFonts w:ascii="Tahoma" w:eastAsia="Calibri" w:hAnsi="Tahoma" w:cs="Tahoma"/>
                <w:b/>
                <w:bCs/>
                <w:color w:val="548DD4"/>
                <w:sz w:val="16"/>
                <w:szCs w:val="16"/>
                <w:rtl/>
              </w:rPr>
              <w:t>בסד</w:t>
            </w:r>
            <w:r w:rsidRPr="00CB14BF">
              <w:rPr>
                <w:rFonts w:ascii="Tahoma" w:eastAsia="Calibri" w:hAnsi="Tahoma" w:cs="Tahoma" w:hint="cs"/>
                <w:b/>
                <w:bCs/>
                <w:color w:val="548DD4"/>
                <w:sz w:val="16"/>
                <w:szCs w:val="16"/>
                <w:rtl/>
              </w:rPr>
              <w:t>ו</w:t>
            </w:r>
            <w:r w:rsidRPr="00CB14BF">
              <w:rPr>
                <w:rFonts w:ascii="Tahoma" w:eastAsia="Calibri" w:hAnsi="Tahoma" w:cs="Tahoma"/>
                <w:b/>
                <w:bCs/>
                <w:color w:val="548DD4"/>
                <w:sz w:val="16"/>
                <w:szCs w:val="16"/>
                <w:rtl/>
              </w:rPr>
              <w:t xml:space="preserve"> </w:t>
            </w:r>
            <w:r w:rsidRPr="00CB14BF">
              <w:rPr>
                <w:rFonts w:ascii="Tahoma" w:eastAsia="Calibri" w:hAnsi="Tahoma" w:cs="Tahoma" w:hint="cs"/>
                <w:b/>
                <w:bCs/>
                <w:color w:val="548DD4"/>
                <w:sz w:val="16"/>
                <w:szCs w:val="16"/>
                <w:rtl/>
              </w:rPr>
              <w:t xml:space="preserve">בדמי חבר מהתנועה לבין </w:t>
            </w:r>
            <w:r w:rsidRPr="00CB14BF">
              <w:rPr>
                <w:rFonts w:ascii="Tahoma" w:eastAsia="Calibri" w:hAnsi="Tahoma" w:cs="Tahoma"/>
                <w:b/>
                <w:bCs/>
                <w:color w:val="548DD4"/>
                <w:sz w:val="16"/>
                <w:szCs w:val="16"/>
                <w:rtl/>
              </w:rPr>
              <w:t>מספר החניכים</w:t>
            </w:r>
            <w:r w:rsidRPr="00CB14BF">
              <w:rPr>
                <w:rFonts w:ascii="Tahoma" w:eastAsia="Calibri" w:hAnsi="Tahoma" w:cs="Tahoma" w:hint="cs"/>
                <w:b/>
                <w:bCs/>
                <w:color w:val="548DD4"/>
                <w:sz w:val="16"/>
                <w:szCs w:val="16"/>
                <w:rtl/>
              </w:rPr>
              <w:t xml:space="preserve"> בסניפי פיתוח</w:t>
            </w:r>
            <w:r w:rsidRPr="00CB14BF">
              <w:rPr>
                <w:rFonts w:ascii="Tahoma" w:eastAsia="Calibri" w:hAnsi="Tahoma" w:cs="Tahoma"/>
                <w:b/>
                <w:bCs/>
                <w:color w:val="548DD4"/>
                <w:sz w:val="16"/>
                <w:szCs w:val="16"/>
                <w:rtl/>
              </w:rPr>
              <w:t xml:space="preserve"> </w:t>
            </w:r>
            <w:r w:rsidRPr="00CB14BF">
              <w:rPr>
                <w:rFonts w:ascii="Tahoma" w:eastAsia="Calibri" w:hAnsi="Tahoma" w:cs="Tahoma" w:hint="cs"/>
                <w:b/>
                <w:bCs/>
                <w:color w:val="548DD4"/>
                <w:sz w:val="16"/>
                <w:szCs w:val="16"/>
                <w:rtl/>
              </w:rPr>
              <w:t xml:space="preserve">ששימש לחישוב התקציב לרכיב זה </w:t>
            </w:r>
          </w:p>
        </w:tc>
      </w:tr>
      <w:tr w:rsidTr="00F2266B">
        <w:tblPrEx>
          <w:tblW w:w="8216" w:type="dxa"/>
          <w:tblInd w:w="-2" w:type="dxa"/>
          <w:tblLayout w:type="fixed"/>
          <w:tblLook w:val="04A0"/>
        </w:tblPrEx>
        <w:trPr>
          <w:trHeight w:val="127"/>
        </w:trPr>
        <w:tc>
          <w:tcPr>
            <w:tcW w:w="1643"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אריאל***</w:t>
            </w:r>
          </w:p>
        </w:tc>
        <w:tc>
          <w:tcPr>
            <w:tcW w:w="1643" w:type="dxa"/>
            <w:shd w:val="clear" w:color="auto" w:fill="auto"/>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2,914</w:t>
            </w:r>
          </w:p>
        </w:tc>
        <w:tc>
          <w:tcPr>
            <w:tcW w:w="1643" w:type="dxa"/>
            <w:shd w:val="clear" w:color="auto" w:fill="auto"/>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189,720</w:t>
            </w:r>
          </w:p>
        </w:tc>
        <w:tc>
          <w:tcPr>
            <w:tcW w:w="1643" w:type="dxa"/>
            <w:shd w:val="clear" w:color="auto" w:fill="auto"/>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 xml:space="preserve"> </w:t>
            </w:r>
            <w:r w:rsidRPr="00CB14BF">
              <w:rPr>
                <w:rFonts w:ascii="Tahoma" w:eastAsia="Calibri" w:hAnsi="Tahoma" w:cs="Tahoma"/>
                <w:color w:val="000000"/>
                <w:sz w:val="16"/>
                <w:szCs w:val="16"/>
                <w:rtl/>
              </w:rPr>
              <w:t>10,189</w:t>
            </w:r>
          </w:p>
        </w:tc>
        <w:tc>
          <w:tcPr>
            <w:tcW w:w="1644" w:type="dxa"/>
            <w:shd w:val="clear" w:color="auto" w:fill="auto"/>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tl/>
              </w:rPr>
              <w:t>7,275</w:t>
            </w:r>
          </w:p>
        </w:tc>
      </w:tr>
      <w:tr w:rsidTr="00F2266B">
        <w:tblPrEx>
          <w:tblW w:w="8216" w:type="dxa"/>
          <w:tblInd w:w="-2" w:type="dxa"/>
          <w:tblLayout w:type="fixed"/>
          <w:tblLook w:val="04A0"/>
        </w:tblPrEx>
        <w:trPr>
          <w:trHeight w:val="127"/>
        </w:trPr>
        <w:tc>
          <w:tcPr>
            <w:tcW w:w="1643" w:type="dxa"/>
            <w:noWrap/>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בני עקיבא</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15,161</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987,068</w:t>
            </w:r>
          </w:p>
        </w:tc>
        <w:tc>
          <w:tcPr>
            <w:tcW w:w="1643" w:type="dxa"/>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20,777</w:t>
            </w:r>
          </w:p>
        </w:tc>
        <w:tc>
          <w:tcPr>
            <w:tcW w:w="1644" w:type="dxa"/>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Pr>
              <w:t>5,616</w:t>
            </w:r>
          </w:p>
        </w:tc>
      </w:tr>
      <w:tr w:rsidTr="00F2266B">
        <w:tblPrEx>
          <w:tblW w:w="8216" w:type="dxa"/>
          <w:tblInd w:w="-2" w:type="dxa"/>
          <w:tblLayout w:type="fixed"/>
          <w:tblLook w:val="04A0"/>
        </w:tblPrEx>
        <w:trPr>
          <w:trHeight w:val="127"/>
        </w:trPr>
        <w:tc>
          <w:tcPr>
            <w:tcW w:w="1643" w:type="dxa"/>
            <w:noWrap/>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האיחוד החקלאי</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100</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6,489</w:t>
            </w:r>
          </w:p>
        </w:tc>
        <w:tc>
          <w:tcPr>
            <w:tcW w:w="1643" w:type="dxa"/>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2,388</w:t>
            </w:r>
          </w:p>
        </w:tc>
        <w:tc>
          <w:tcPr>
            <w:tcW w:w="1644" w:type="dxa"/>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Pr>
              <w:t>2,288</w:t>
            </w:r>
          </w:p>
        </w:tc>
      </w:tr>
      <w:tr w:rsidTr="00F2266B">
        <w:tblPrEx>
          <w:tblW w:w="8216" w:type="dxa"/>
          <w:tblInd w:w="-2" w:type="dxa"/>
          <w:tblLayout w:type="fixed"/>
          <w:tblLook w:val="04A0"/>
        </w:tblPrEx>
        <w:trPr>
          <w:trHeight w:val="127"/>
        </w:trPr>
        <w:tc>
          <w:tcPr>
            <w:tcW w:w="1643"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היכלי ענ"ג*</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1,285</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83,691</w:t>
            </w:r>
          </w:p>
        </w:tc>
        <w:tc>
          <w:tcPr>
            <w:tcW w:w="1643" w:type="dxa"/>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w:t>
            </w:r>
          </w:p>
        </w:tc>
        <w:tc>
          <w:tcPr>
            <w:tcW w:w="1644" w:type="dxa"/>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Pr>
              <w:t>-</w:t>
            </w:r>
          </w:p>
        </w:tc>
      </w:tr>
      <w:tr w:rsidTr="00F2266B">
        <w:tblPrEx>
          <w:tblW w:w="8216" w:type="dxa"/>
          <w:tblInd w:w="-2" w:type="dxa"/>
          <w:tblLayout w:type="fixed"/>
          <w:tblLook w:val="04A0"/>
        </w:tblPrEx>
        <w:trPr>
          <w:trHeight w:val="242"/>
        </w:trPr>
        <w:tc>
          <w:tcPr>
            <w:tcW w:w="1643"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הנוער הדרוזי**</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11,791</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767,648</w:t>
            </w:r>
          </w:p>
        </w:tc>
        <w:tc>
          <w:tcPr>
            <w:tcW w:w="1643" w:type="dxa"/>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tl/>
              </w:rPr>
            </w:pPr>
            <w:r w:rsidRPr="00CB14BF">
              <w:rPr>
                <w:rFonts w:ascii="Tahoma" w:eastAsia="Calibri" w:hAnsi="Tahoma" w:cs="Tahoma"/>
                <w:color w:val="000000"/>
                <w:sz w:val="16"/>
                <w:szCs w:val="16"/>
                <w:rtl/>
              </w:rPr>
              <w:t>-</w:t>
            </w:r>
          </w:p>
        </w:tc>
        <w:tc>
          <w:tcPr>
            <w:tcW w:w="1644" w:type="dxa"/>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tl/>
              </w:rPr>
              <w:t>-</w:t>
            </w:r>
          </w:p>
        </w:tc>
      </w:tr>
      <w:tr w:rsidTr="00F2266B">
        <w:tblPrEx>
          <w:tblW w:w="8216" w:type="dxa"/>
          <w:tblInd w:w="-2" w:type="dxa"/>
          <w:tblLayout w:type="fixed"/>
          <w:tblLook w:val="04A0"/>
        </w:tblPrEx>
        <w:trPr>
          <w:trHeight w:val="127"/>
        </w:trPr>
        <w:tc>
          <w:tcPr>
            <w:tcW w:w="1643" w:type="dxa"/>
            <w:noWrap/>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הצופים</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9,704</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631,766</w:t>
            </w:r>
          </w:p>
        </w:tc>
        <w:tc>
          <w:tcPr>
            <w:tcW w:w="1643" w:type="dxa"/>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31,863</w:t>
            </w:r>
          </w:p>
        </w:tc>
        <w:tc>
          <w:tcPr>
            <w:tcW w:w="1644" w:type="dxa"/>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Pr>
              <w:t>22,159</w:t>
            </w:r>
          </w:p>
        </w:tc>
      </w:tr>
      <w:tr w:rsidTr="00F2266B">
        <w:tblPrEx>
          <w:tblW w:w="8216" w:type="dxa"/>
          <w:tblInd w:w="-2" w:type="dxa"/>
          <w:tblLayout w:type="fixed"/>
          <w:tblLook w:val="04A0"/>
        </w:tblPrEx>
        <w:trPr>
          <w:trHeight w:val="242"/>
        </w:trPr>
        <w:tc>
          <w:tcPr>
            <w:tcW w:w="1643"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הצופים הערבים**</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3,097</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201,644</w:t>
            </w:r>
          </w:p>
        </w:tc>
        <w:tc>
          <w:tcPr>
            <w:tcW w:w="1643" w:type="dxa"/>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w:t>
            </w:r>
          </w:p>
        </w:tc>
        <w:tc>
          <w:tcPr>
            <w:tcW w:w="1644" w:type="dxa"/>
            <w:vAlign w:val="center"/>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w:t>
            </w:r>
          </w:p>
        </w:tc>
      </w:tr>
      <w:tr w:rsidTr="00F2266B">
        <w:tblPrEx>
          <w:tblW w:w="8216" w:type="dxa"/>
          <w:tblInd w:w="-2" w:type="dxa"/>
          <w:tblLayout w:type="fixed"/>
          <w:tblLook w:val="04A0"/>
        </w:tblPrEx>
        <w:trPr>
          <w:trHeight w:val="127"/>
        </w:trPr>
        <w:tc>
          <w:tcPr>
            <w:tcW w:w="1643" w:type="dxa"/>
            <w:noWrap/>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השומר הצעיר***</w:t>
            </w:r>
          </w:p>
        </w:tc>
        <w:tc>
          <w:tcPr>
            <w:tcW w:w="1643" w:type="dxa"/>
            <w:shd w:val="clear" w:color="auto" w:fill="FF5050"/>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4,552</w:t>
            </w:r>
          </w:p>
        </w:tc>
        <w:tc>
          <w:tcPr>
            <w:tcW w:w="1643" w:type="dxa"/>
            <w:shd w:val="clear" w:color="auto" w:fill="FF5050"/>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296,381</w:t>
            </w:r>
          </w:p>
        </w:tc>
        <w:tc>
          <w:tcPr>
            <w:tcW w:w="1643" w:type="dxa"/>
            <w:shd w:val="clear" w:color="auto" w:fill="FF5050"/>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83</w:t>
            </w:r>
          </w:p>
        </w:tc>
        <w:tc>
          <w:tcPr>
            <w:tcW w:w="1644" w:type="dxa"/>
            <w:shd w:val="clear" w:color="auto" w:fill="FF5050"/>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Pr>
              <w:t>-4,469</w:t>
            </w:r>
          </w:p>
        </w:tc>
      </w:tr>
      <w:tr w:rsidTr="00F2266B">
        <w:tblPrEx>
          <w:tblW w:w="8216" w:type="dxa"/>
          <w:tblInd w:w="-2" w:type="dxa"/>
          <w:tblLayout w:type="fixed"/>
          <w:tblLook w:val="04A0"/>
        </w:tblPrEx>
        <w:trPr>
          <w:trHeight w:val="127"/>
        </w:trPr>
        <w:tc>
          <w:tcPr>
            <w:tcW w:w="1643" w:type="dxa"/>
            <w:noWrap/>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מחנות העולים</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1,696</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110,401</w:t>
            </w:r>
          </w:p>
        </w:tc>
        <w:tc>
          <w:tcPr>
            <w:tcW w:w="1643" w:type="dxa"/>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2228</w:t>
            </w:r>
          </w:p>
        </w:tc>
        <w:tc>
          <w:tcPr>
            <w:tcW w:w="1644" w:type="dxa"/>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Pr>
              <w:t>532</w:t>
            </w:r>
          </w:p>
        </w:tc>
      </w:tr>
      <w:tr w:rsidTr="00F2266B">
        <w:tblPrEx>
          <w:tblW w:w="8216" w:type="dxa"/>
          <w:tblInd w:w="-2" w:type="dxa"/>
          <w:tblLayout w:type="fixed"/>
          <w:tblLook w:val="04A0"/>
        </w:tblPrEx>
        <w:trPr>
          <w:trHeight w:val="127"/>
        </w:trPr>
        <w:tc>
          <w:tcPr>
            <w:tcW w:w="1643" w:type="dxa"/>
            <w:noWrap/>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המכבי הצעיר</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481</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31,290</w:t>
            </w:r>
          </w:p>
        </w:tc>
        <w:tc>
          <w:tcPr>
            <w:tcW w:w="1643" w:type="dxa"/>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1,720</w:t>
            </w:r>
          </w:p>
        </w:tc>
        <w:tc>
          <w:tcPr>
            <w:tcW w:w="1644" w:type="dxa"/>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Pr>
              <w:t>1,239</w:t>
            </w:r>
          </w:p>
        </w:tc>
      </w:tr>
      <w:tr w:rsidTr="00F2266B">
        <w:tblPrEx>
          <w:tblW w:w="8216" w:type="dxa"/>
          <w:tblInd w:w="-2" w:type="dxa"/>
          <w:tblLayout w:type="fixed"/>
          <w:tblLook w:val="04A0"/>
        </w:tblPrEx>
        <w:trPr>
          <w:trHeight w:val="127"/>
        </w:trPr>
        <w:tc>
          <w:tcPr>
            <w:tcW w:w="1643" w:type="dxa"/>
            <w:noWrap/>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 xml:space="preserve">נוער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לאומי בית"ר***</w:t>
            </w:r>
          </w:p>
        </w:tc>
        <w:tc>
          <w:tcPr>
            <w:tcW w:w="1643" w:type="dxa"/>
            <w:shd w:val="clear" w:color="auto" w:fill="FF5050"/>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3,725</w:t>
            </w:r>
          </w:p>
        </w:tc>
        <w:tc>
          <w:tcPr>
            <w:tcW w:w="1643" w:type="dxa"/>
            <w:shd w:val="clear" w:color="auto" w:fill="FF5050"/>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242,498</w:t>
            </w:r>
          </w:p>
        </w:tc>
        <w:tc>
          <w:tcPr>
            <w:tcW w:w="1643" w:type="dxa"/>
            <w:shd w:val="clear" w:color="auto" w:fill="FF5050"/>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2,607</w:t>
            </w:r>
          </w:p>
        </w:tc>
        <w:tc>
          <w:tcPr>
            <w:tcW w:w="1644" w:type="dxa"/>
            <w:shd w:val="clear" w:color="auto" w:fill="FF5050"/>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Pr>
              <w:t>-1,118</w:t>
            </w:r>
          </w:p>
        </w:tc>
      </w:tr>
      <w:tr w:rsidTr="00F2266B">
        <w:tblPrEx>
          <w:tblW w:w="8216" w:type="dxa"/>
          <w:tblInd w:w="-2" w:type="dxa"/>
          <w:tblLayout w:type="fixed"/>
          <w:tblLook w:val="04A0"/>
        </w:tblPrEx>
        <w:trPr>
          <w:trHeight w:val="127"/>
        </w:trPr>
        <w:tc>
          <w:tcPr>
            <w:tcW w:w="1643" w:type="dxa"/>
            <w:noWrap/>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 xml:space="preserve">נוער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עובד ו</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לומד</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20,150</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1,311,840</w:t>
            </w:r>
          </w:p>
        </w:tc>
        <w:tc>
          <w:tcPr>
            <w:tcW w:w="1643" w:type="dxa"/>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35,047</w:t>
            </w:r>
          </w:p>
        </w:tc>
        <w:tc>
          <w:tcPr>
            <w:tcW w:w="1644" w:type="dxa"/>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Pr>
              <w:t>14,897</w:t>
            </w:r>
          </w:p>
        </w:tc>
      </w:tr>
      <w:tr w:rsidTr="00F2266B">
        <w:tblPrEx>
          <w:tblW w:w="8216" w:type="dxa"/>
          <w:tblInd w:w="-2" w:type="dxa"/>
          <w:tblLayout w:type="fixed"/>
          <w:tblLook w:val="04A0"/>
        </w:tblPrEx>
        <w:trPr>
          <w:trHeight w:val="127"/>
        </w:trPr>
        <w:tc>
          <w:tcPr>
            <w:tcW w:w="1643" w:type="dxa"/>
            <w:noWrap/>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עזרא</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3,456</w:t>
            </w:r>
          </w:p>
        </w:tc>
        <w:tc>
          <w:tcPr>
            <w:tcW w:w="1643" w:type="dxa"/>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224,999</w:t>
            </w:r>
          </w:p>
        </w:tc>
        <w:tc>
          <w:tcPr>
            <w:tcW w:w="1643" w:type="dxa"/>
            <w:noWrap/>
            <w:vAlign w:val="center"/>
            <w:hideMark/>
          </w:tcPr>
          <w:p w:rsidR="00CB14BF" w:rsidRPr="00CB14BF" w:rsidP="00CB14BF">
            <w:pPr>
              <w:keepNext/>
              <w:keepLines/>
              <w:bidi w:val="0"/>
              <w:spacing w:line="269" w:lineRule="auto"/>
              <w:jc w:val="center"/>
              <w:rPr>
                <w:rFonts w:ascii="Tahoma" w:eastAsia="Times New Roman" w:hAnsi="Tahoma" w:cs="Tahoma"/>
                <w:color w:val="000000"/>
                <w:sz w:val="16"/>
                <w:szCs w:val="16"/>
              </w:rPr>
            </w:pPr>
            <w:r w:rsidRPr="00CB14BF">
              <w:rPr>
                <w:rFonts w:ascii="Tahoma" w:eastAsia="Calibri" w:hAnsi="Tahoma" w:cs="Tahoma"/>
                <w:color w:val="000000"/>
                <w:sz w:val="16"/>
                <w:szCs w:val="16"/>
              </w:rPr>
              <w:t>4,263</w:t>
            </w:r>
          </w:p>
        </w:tc>
        <w:tc>
          <w:tcPr>
            <w:tcW w:w="1644" w:type="dxa"/>
            <w:vAlign w:val="center"/>
          </w:tcPr>
          <w:p w:rsidR="00CB14BF" w:rsidRPr="00CB14BF" w:rsidP="00CB14BF">
            <w:pPr>
              <w:keepNext/>
              <w:keepLines/>
              <w:bidi w:val="0"/>
              <w:spacing w:line="269" w:lineRule="auto"/>
              <w:jc w:val="center"/>
              <w:rPr>
                <w:rFonts w:ascii="Tahoma" w:eastAsia="Calibri" w:hAnsi="Tahoma" w:cs="Tahoma"/>
                <w:color w:val="000000"/>
                <w:sz w:val="16"/>
                <w:szCs w:val="16"/>
              </w:rPr>
            </w:pPr>
            <w:r w:rsidRPr="00CB14BF">
              <w:rPr>
                <w:rFonts w:ascii="Tahoma" w:eastAsia="Calibri" w:hAnsi="Tahoma" w:cs="Tahoma"/>
                <w:color w:val="000000"/>
                <w:sz w:val="16"/>
                <w:szCs w:val="16"/>
              </w:rPr>
              <w:t>807</w:t>
            </w:r>
          </w:p>
        </w:tc>
      </w:tr>
    </w:tbl>
    <w:p w:rsidR="00CB14BF" w:rsidRPr="00CB14BF" w:rsidP="00CB14BF">
      <w:pPr>
        <w:keepNext/>
        <w:keepLines/>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פי</w:t>
      </w:r>
      <w:r w:rsidRPr="00CB14BF">
        <w:rPr>
          <w:rFonts w:eastAsia="Calibri"/>
          <w:szCs w:val="20"/>
          <w:rtl/>
        </w:rPr>
        <w:t xml:space="preserve"> </w:t>
      </w:r>
      <w:r w:rsidRPr="00CB14BF">
        <w:rPr>
          <w:rFonts w:eastAsia="Calibri" w:hint="eastAsia"/>
          <w:szCs w:val="20"/>
          <w:rtl/>
        </w:rPr>
        <w:t>נתוני</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החינוך</w:t>
      </w:r>
      <w:r w:rsidRPr="00CB14BF">
        <w:rPr>
          <w:rFonts w:eastAsia="Calibri"/>
          <w:szCs w:val="20"/>
          <w:rtl/>
        </w:rPr>
        <w:t xml:space="preserve"> </w:t>
      </w:r>
      <w:r w:rsidRPr="00CB14BF">
        <w:rPr>
          <w:rFonts w:eastAsia="Calibri" w:hint="eastAsia"/>
          <w:szCs w:val="20"/>
          <w:rtl/>
        </w:rPr>
        <w:t>ומענה</w:t>
      </w:r>
      <w:r w:rsidRPr="00CB14BF">
        <w:rPr>
          <w:rFonts w:eastAsia="Calibri"/>
          <w:szCs w:val="20"/>
          <w:rtl/>
        </w:rPr>
        <w:t xml:space="preserve"> </w:t>
      </w:r>
      <w:r w:rsidRPr="00CB14BF">
        <w:rPr>
          <w:rFonts w:eastAsia="Calibri" w:hint="eastAsia"/>
          <w:szCs w:val="20"/>
          <w:rtl/>
        </w:rPr>
        <w:t>תנועות</w:t>
      </w:r>
      <w:r w:rsidRPr="00CB14BF">
        <w:rPr>
          <w:rFonts w:eastAsia="Calibri"/>
          <w:szCs w:val="20"/>
          <w:rtl/>
        </w:rPr>
        <w:t xml:space="preserve"> </w:t>
      </w:r>
      <w:r w:rsidRPr="00CB14BF">
        <w:rPr>
          <w:rFonts w:eastAsia="Calibri" w:hint="eastAsia"/>
          <w:szCs w:val="20"/>
          <w:rtl/>
        </w:rPr>
        <w:t>הנוער</w:t>
      </w:r>
      <w:r w:rsidRPr="00CB14BF">
        <w:rPr>
          <w:rFonts w:eastAsia="Calibri"/>
          <w:szCs w:val="20"/>
          <w:rtl/>
        </w:rPr>
        <w:t xml:space="preserve"> </w:t>
      </w:r>
      <w:r w:rsidRPr="00CB14BF">
        <w:rPr>
          <w:rFonts w:eastAsia="Calibri" w:hint="eastAsia"/>
          <w:szCs w:val="20"/>
          <w:rtl/>
        </w:rPr>
        <w:t>לשאלון</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w:t>
      </w:r>
    </w:p>
    <w:p w:rsidR="00CB14BF" w:rsidRPr="00CB14BF" w:rsidP="00CB14BF">
      <w:pPr>
        <w:keepNext/>
        <w:keepLines/>
        <w:spacing w:line="269" w:lineRule="auto"/>
        <w:jc w:val="left"/>
        <w:rPr>
          <w:rFonts w:eastAsia="Calibri"/>
          <w:szCs w:val="20"/>
          <w:rtl/>
        </w:rPr>
      </w:pPr>
      <w:r w:rsidRPr="00CB14BF">
        <w:rPr>
          <w:rFonts w:eastAsia="Calibri"/>
          <w:szCs w:val="20"/>
          <w:rtl/>
        </w:rPr>
        <w:t xml:space="preserve">* </w:t>
      </w:r>
      <w:r w:rsidRPr="00CB14BF">
        <w:rPr>
          <w:rFonts w:eastAsia="Calibri" w:hint="eastAsia"/>
          <w:szCs w:val="20"/>
          <w:rtl/>
        </w:rPr>
        <w:t>חניכות</w:t>
      </w:r>
      <w:r w:rsidRPr="00CB14BF">
        <w:rPr>
          <w:rFonts w:eastAsia="Calibri"/>
          <w:szCs w:val="20"/>
          <w:rtl/>
        </w:rPr>
        <w:t xml:space="preserve"> </w:t>
      </w:r>
      <w:r w:rsidRPr="00CB14BF">
        <w:rPr>
          <w:rFonts w:eastAsia="Calibri" w:hint="eastAsia"/>
          <w:szCs w:val="20"/>
          <w:rtl/>
        </w:rPr>
        <w:t>תנועת</w:t>
      </w:r>
      <w:r w:rsidRPr="00CB14BF">
        <w:rPr>
          <w:rFonts w:eastAsia="Calibri"/>
          <w:szCs w:val="20"/>
          <w:rtl/>
        </w:rPr>
        <w:t xml:space="preserve"> </w:t>
      </w:r>
      <w:r w:rsidRPr="00CB14BF">
        <w:rPr>
          <w:rFonts w:eastAsia="Calibri" w:hint="eastAsia"/>
          <w:szCs w:val="20"/>
          <w:rtl/>
        </w:rPr>
        <w:t>הנוער</w:t>
      </w:r>
      <w:r w:rsidRPr="00CB14BF">
        <w:rPr>
          <w:rFonts w:eastAsia="Calibri"/>
          <w:szCs w:val="20"/>
          <w:rtl/>
        </w:rPr>
        <w:t xml:space="preserve"> </w:t>
      </w:r>
      <w:r w:rsidRPr="00CB14BF">
        <w:rPr>
          <w:rFonts w:eastAsia="Calibri" w:hint="eastAsia"/>
          <w:szCs w:val="20"/>
          <w:rtl/>
        </w:rPr>
        <w:t>זכאיות</w:t>
      </w:r>
      <w:r w:rsidRPr="00CB14BF">
        <w:rPr>
          <w:rFonts w:eastAsia="Calibri"/>
          <w:szCs w:val="20"/>
          <w:rtl/>
        </w:rPr>
        <w:t xml:space="preserve"> </w:t>
      </w:r>
      <w:r w:rsidRPr="00CB14BF">
        <w:rPr>
          <w:rFonts w:eastAsia="Calibri" w:hint="eastAsia"/>
          <w:szCs w:val="20"/>
          <w:rtl/>
        </w:rPr>
        <w:t>לדמי</w:t>
      </w:r>
      <w:r w:rsidRPr="00CB14BF">
        <w:rPr>
          <w:rFonts w:eastAsia="Calibri"/>
          <w:szCs w:val="20"/>
          <w:rtl/>
        </w:rPr>
        <w:t xml:space="preserve"> </w:t>
      </w:r>
      <w:r w:rsidRPr="00CB14BF">
        <w:rPr>
          <w:rFonts w:eastAsia="Calibri" w:hint="eastAsia"/>
          <w:szCs w:val="20"/>
          <w:rtl/>
        </w:rPr>
        <w:t>חברות</w:t>
      </w:r>
      <w:r w:rsidRPr="00CB14BF">
        <w:rPr>
          <w:rFonts w:eastAsia="Calibri"/>
          <w:szCs w:val="20"/>
          <w:rtl/>
        </w:rPr>
        <w:t xml:space="preserve"> </w:t>
      </w:r>
      <w:r w:rsidRPr="00CB14BF">
        <w:rPr>
          <w:rFonts w:eastAsia="Calibri" w:hint="eastAsia"/>
          <w:szCs w:val="20"/>
          <w:rtl/>
        </w:rPr>
        <w:t>בגובה</w:t>
      </w:r>
      <w:r w:rsidRPr="00CB14BF">
        <w:rPr>
          <w:rFonts w:eastAsia="Calibri"/>
          <w:szCs w:val="20"/>
          <w:rtl/>
        </w:rPr>
        <w:t xml:space="preserve"> 35 </w:t>
      </w:r>
      <w:r w:rsidRPr="00CB14BF">
        <w:rPr>
          <w:rFonts w:eastAsia="Calibri" w:hint="eastAsia"/>
          <w:szCs w:val="20"/>
          <w:rtl/>
        </w:rPr>
        <w:t>ש</w:t>
      </w:r>
      <w:r w:rsidRPr="00CB14BF">
        <w:rPr>
          <w:rFonts w:eastAsia="Calibri"/>
          <w:szCs w:val="20"/>
          <w:rtl/>
        </w:rPr>
        <w:t>"ח.</w:t>
      </w:r>
    </w:p>
    <w:p w:rsidR="00CB14BF" w:rsidRPr="00CB14BF" w:rsidP="00CB14BF">
      <w:pPr>
        <w:keepNext/>
        <w:keepLines/>
        <w:spacing w:line="269" w:lineRule="auto"/>
        <w:jc w:val="left"/>
        <w:rPr>
          <w:rFonts w:eastAsia="Calibri"/>
          <w:szCs w:val="20"/>
          <w:rtl/>
        </w:rPr>
      </w:pPr>
      <w:r w:rsidRPr="00CB14BF">
        <w:rPr>
          <w:rFonts w:eastAsia="Calibri"/>
          <w:szCs w:val="20"/>
          <w:rtl/>
        </w:rPr>
        <w:t>**</w:t>
      </w:r>
      <w:r w:rsidRPr="00CB14BF">
        <w:rPr>
          <w:rFonts w:eastAsia="Calibri" w:hint="cs"/>
          <w:szCs w:val="20"/>
          <w:rtl/>
        </w:rPr>
        <w:t xml:space="preserve"> </w:t>
      </w:r>
      <w:r w:rsidRPr="00CB14BF">
        <w:rPr>
          <w:rFonts w:eastAsia="Calibri"/>
          <w:szCs w:val="20"/>
          <w:rtl/>
        </w:rPr>
        <w:t xml:space="preserve">חניכי </w:t>
      </w:r>
      <w:r w:rsidRPr="00CB14BF">
        <w:rPr>
          <w:rFonts w:eastAsia="Calibri" w:hint="eastAsia"/>
          <w:szCs w:val="20"/>
          <w:rtl/>
        </w:rPr>
        <w:t>התנועות</w:t>
      </w:r>
      <w:r w:rsidRPr="00CB14BF">
        <w:rPr>
          <w:rFonts w:eastAsia="Calibri"/>
          <w:szCs w:val="20"/>
          <w:rtl/>
        </w:rPr>
        <w:t xml:space="preserve"> </w:t>
      </w:r>
      <w:r w:rsidRPr="00CB14BF">
        <w:rPr>
          <w:rFonts w:eastAsia="Calibri" w:hint="eastAsia"/>
          <w:szCs w:val="20"/>
          <w:rtl/>
        </w:rPr>
        <w:t>זכאים</w:t>
      </w:r>
      <w:r w:rsidRPr="00CB14BF">
        <w:rPr>
          <w:rFonts w:eastAsia="Calibri"/>
          <w:szCs w:val="20"/>
          <w:rtl/>
        </w:rPr>
        <w:t xml:space="preserve"> </w:t>
      </w:r>
      <w:r w:rsidRPr="00CB14BF">
        <w:rPr>
          <w:rFonts w:eastAsia="Calibri" w:hint="eastAsia"/>
          <w:szCs w:val="20"/>
          <w:rtl/>
        </w:rPr>
        <w:t>לסבסוד</w:t>
      </w:r>
      <w:r w:rsidRPr="00CB14BF">
        <w:rPr>
          <w:rFonts w:eastAsia="Calibri"/>
          <w:szCs w:val="20"/>
          <w:rtl/>
        </w:rPr>
        <w:t xml:space="preserve"> </w:t>
      </w:r>
      <w:r w:rsidRPr="00CB14BF">
        <w:rPr>
          <w:rFonts w:eastAsia="Calibri" w:hint="eastAsia"/>
          <w:szCs w:val="20"/>
          <w:rtl/>
        </w:rPr>
        <w:t>דמי</w:t>
      </w:r>
      <w:r w:rsidRPr="00CB14BF">
        <w:rPr>
          <w:rFonts w:eastAsia="Calibri"/>
          <w:szCs w:val="20"/>
          <w:rtl/>
        </w:rPr>
        <w:t xml:space="preserve"> </w:t>
      </w:r>
      <w:r w:rsidRPr="00CB14BF">
        <w:rPr>
          <w:rFonts w:eastAsia="Calibri" w:hint="eastAsia"/>
          <w:szCs w:val="20"/>
          <w:rtl/>
        </w:rPr>
        <w:t>החבר</w:t>
      </w:r>
      <w:r w:rsidRPr="00CB14BF">
        <w:rPr>
          <w:rFonts w:eastAsia="Calibri"/>
          <w:szCs w:val="20"/>
          <w:rtl/>
        </w:rPr>
        <w:t xml:space="preserve"> </w:t>
      </w:r>
      <w:r w:rsidRPr="00CB14BF">
        <w:rPr>
          <w:rFonts w:eastAsia="Calibri" w:hint="eastAsia"/>
          <w:szCs w:val="20"/>
          <w:rtl/>
        </w:rPr>
        <w:t>מכוח</w:t>
      </w:r>
      <w:r w:rsidRPr="00CB14BF">
        <w:rPr>
          <w:rFonts w:eastAsia="Calibri"/>
          <w:szCs w:val="20"/>
          <w:rtl/>
        </w:rPr>
        <w:t xml:space="preserve"> </w:t>
      </w:r>
      <w:r w:rsidRPr="00CB14BF">
        <w:rPr>
          <w:rFonts w:eastAsia="Calibri" w:hint="eastAsia"/>
          <w:szCs w:val="20"/>
          <w:rtl/>
        </w:rPr>
        <w:t>החלטת</w:t>
      </w:r>
      <w:r w:rsidRPr="00CB14BF">
        <w:rPr>
          <w:rFonts w:eastAsia="Calibri"/>
          <w:szCs w:val="20"/>
          <w:rtl/>
        </w:rPr>
        <w:t xml:space="preserve"> </w:t>
      </w:r>
      <w:r w:rsidRPr="00CB14BF">
        <w:rPr>
          <w:rFonts w:eastAsia="Calibri" w:hint="eastAsia"/>
          <w:szCs w:val="20"/>
          <w:rtl/>
        </w:rPr>
        <w:t>ממשלה</w:t>
      </w:r>
      <w:r w:rsidRPr="00CB14BF">
        <w:rPr>
          <w:rFonts w:eastAsia="Calibri"/>
          <w:szCs w:val="20"/>
          <w:rtl/>
        </w:rPr>
        <w:t xml:space="preserve"> 550</w:t>
      </w:r>
      <w:r>
        <w:rPr>
          <w:rFonts w:eastAsia="Calibri"/>
          <w:vertAlign w:val="superscript"/>
          <w:rtl/>
        </w:rPr>
        <w:footnoteReference w:id="63"/>
      </w:r>
      <w:r w:rsidRPr="00CB14BF">
        <w:rPr>
          <w:rFonts w:eastAsia="Calibri"/>
          <w:szCs w:val="20"/>
          <w:rtl/>
        </w:rPr>
        <w:t>.</w:t>
      </w:r>
    </w:p>
    <w:p w:rsidR="00CB14BF" w:rsidRPr="00CB14BF" w:rsidP="00CB14BF">
      <w:pPr>
        <w:keepNext/>
        <w:keepLines/>
        <w:spacing w:line="269" w:lineRule="auto"/>
        <w:ind w:left="283" w:hanging="283"/>
        <w:jc w:val="left"/>
        <w:rPr>
          <w:rFonts w:eastAsia="Calibri"/>
          <w:szCs w:val="20"/>
          <w:rtl/>
        </w:rPr>
      </w:pPr>
      <w:r w:rsidRPr="00CB14BF">
        <w:rPr>
          <w:rFonts w:eastAsia="Calibri"/>
          <w:szCs w:val="20"/>
          <w:rtl/>
        </w:rPr>
        <w:t>***</w:t>
      </w:r>
      <w:r w:rsidRPr="00CB14BF">
        <w:rPr>
          <w:rFonts w:eastAsia="Calibri" w:hint="cs"/>
          <w:szCs w:val="20"/>
          <w:rtl/>
        </w:rPr>
        <w:t xml:space="preserve"> </w:t>
      </w:r>
      <w:r w:rsidRPr="00CB14BF">
        <w:rPr>
          <w:rFonts w:eastAsia="Calibri" w:hint="eastAsia"/>
          <w:szCs w:val="20"/>
          <w:rtl/>
        </w:rPr>
        <w:t>מנוהליהן</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תנועות הנוער אריאל, השומר הצעיר והנוער הלאומי בית"ר עולה </w:t>
      </w:r>
      <w:r w:rsidRPr="00CB14BF">
        <w:rPr>
          <w:rFonts w:eastAsia="Calibri" w:hint="eastAsia"/>
          <w:szCs w:val="20"/>
          <w:rtl/>
        </w:rPr>
        <w:t>כי</w:t>
      </w:r>
      <w:r w:rsidRPr="00CB14BF">
        <w:rPr>
          <w:rFonts w:eastAsia="Calibri"/>
          <w:szCs w:val="20"/>
          <w:rtl/>
        </w:rPr>
        <w:t xml:space="preserve"> </w:t>
      </w:r>
      <w:r w:rsidRPr="00CB14BF">
        <w:rPr>
          <w:rFonts w:eastAsia="Calibri" w:hint="eastAsia"/>
          <w:szCs w:val="20"/>
          <w:rtl/>
        </w:rPr>
        <w:t>הסבסוד</w:t>
      </w:r>
      <w:r w:rsidRPr="00CB14BF">
        <w:rPr>
          <w:rFonts w:eastAsia="Calibri"/>
          <w:szCs w:val="20"/>
          <w:rtl/>
        </w:rPr>
        <w:t xml:space="preserve"> ניתן לחניכים</w:t>
      </w:r>
      <w:r w:rsidRPr="00CB14BF">
        <w:rPr>
          <w:rFonts w:eastAsia="Calibri" w:hint="cs"/>
          <w:szCs w:val="20"/>
          <w:rtl/>
        </w:rPr>
        <w:t xml:space="preserve"> </w:t>
      </w:r>
      <w:r w:rsidRPr="00CB14BF">
        <w:rPr>
          <w:rFonts w:eastAsia="Calibri"/>
          <w:szCs w:val="20"/>
          <w:rtl/>
        </w:rPr>
        <w:t xml:space="preserve">עבור השתתפות במפעלים.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rtl/>
        </w:rPr>
        <w:t>מהלוח</w:t>
      </w:r>
      <w:r w:rsidRPr="00CB14BF">
        <w:rPr>
          <w:rFonts w:eastAsia="Calibri"/>
          <w:b/>
          <w:bCs/>
          <w:rtl/>
        </w:rPr>
        <w:t xml:space="preserve"> לעיל ניכר פער גדול בין מספר החניכים שעל פיו חושב תקציב משרד החינוך ובין הסבסוד בפועל שסיפקו התנועות השונות - </w:t>
      </w:r>
      <w:r w:rsidRPr="00CB14BF">
        <w:rPr>
          <w:rFonts w:eastAsia="Calibri" w:hint="eastAsia"/>
          <w:b/>
          <w:bCs/>
          <w:rtl/>
        </w:rPr>
        <w:t>אריאל</w:t>
      </w:r>
      <w:r w:rsidRPr="00CB14BF">
        <w:rPr>
          <w:rFonts w:eastAsia="Calibri"/>
          <w:b/>
          <w:bCs/>
          <w:rtl/>
        </w:rPr>
        <w:t xml:space="preserve">, בני עקיבא, האיחוד החקלאי, הצופים, המחנות העולים, </w:t>
      </w:r>
      <w:r w:rsidRPr="00CB14BF">
        <w:rPr>
          <w:rFonts w:eastAsia="Calibri" w:hint="eastAsia"/>
          <w:b/>
          <w:bCs/>
          <w:rtl/>
        </w:rPr>
        <w:t>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הנוער העובד והלומד ועזרא. כלומר, הן סבסדו את דמי החבר עבור מספר גדול של חניכים מזה שזכו עליו לתקצוב ממשרד החינוך.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למעשה</w:t>
      </w:r>
      <w:r w:rsidRPr="00CB14BF">
        <w:rPr>
          <w:rFonts w:eastAsia="Calibri"/>
          <w:b/>
          <w:bCs/>
          <w:rtl/>
        </w:rPr>
        <w:t xml:space="preserve">, תנועות הנוער </w:t>
      </w:r>
      <w:r w:rsidRPr="00CB14BF">
        <w:rPr>
          <w:rFonts w:eastAsia="Calibri" w:hint="eastAsia"/>
          <w:b/>
          <w:bCs/>
          <w:rtl/>
        </w:rPr>
        <w:t>אריאל</w:t>
      </w:r>
      <w:r w:rsidRPr="00CB14BF">
        <w:rPr>
          <w:rFonts w:eastAsia="Calibri"/>
          <w:b/>
          <w:bCs/>
          <w:rtl/>
        </w:rPr>
        <w:t xml:space="preserve">, בני עקיבא, האיחוד החקלאי, הצופים, המחנות העולים, המכבי הצעיר, הנוער העובד והלומד ועזרא סבסדו דמי חבר, במצטבר, ל-54,813 חניכים </w:t>
      </w:r>
      <w:r w:rsidRPr="00CB14BF">
        <w:rPr>
          <w:rFonts w:eastAsia="Calibri" w:hint="eastAsia"/>
          <w:b/>
          <w:bCs/>
          <w:rtl/>
        </w:rPr>
        <w:t>יותר</w:t>
      </w:r>
      <w:r w:rsidRPr="00CB14BF">
        <w:rPr>
          <w:rFonts w:eastAsia="Calibri"/>
          <w:b/>
          <w:bCs/>
          <w:rtl/>
        </w:rPr>
        <w:t xml:space="preserve"> </w:t>
      </w:r>
      <w:r w:rsidRPr="00CB14BF">
        <w:rPr>
          <w:rFonts w:eastAsia="Calibri" w:hint="eastAsia"/>
          <w:b/>
          <w:bCs/>
          <w:rtl/>
        </w:rPr>
        <w:t>מהמספר</w:t>
      </w:r>
      <w:r w:rsidRPr="00CB14BF">
        <w:rPr>
          <w:rFonts w:eastAsia="Calibri"/>
          <w:b/>
          <w:bCs/>
          <w:rtl/>
        </w:rPr>
        <w:t xml:space="preserve"> </w:t>
      </w:r>
      <w:r w:rsidRPr="00CB14BF">
        <w:rPr>
          <w:rFonts w:eastAsia="Calibri" w:hint="eastAsia"/>
          <w:b/>
          <w:bCs/>
          <w:rtl/>
        </w:rPr>
        <w:t>שעל</w:t>
      </w:r>
      <w:r w:rsidRPr="00CB14BF">
        <w:rPr>
          <w:rFonts w:eastAsia="Calibri"/>
          <w:b/>
          <w:bCs/>
          <w:rtl/>
        </w:rPr>
        <w:t xml:space="preserve"> </w:t>
      </w:r>
      <w:r w:rsidRPr="00CB14BF">
        <w:rPr>
          <w:rFonts w:eastAsia="Calibri" w:hint="eastAsia"/>
          <w:b/>
          <w:bCs/>
          <w:rtl/>
        </w:rPr>
        <w:t>בסיסו</w:t>
      </w:r>
      <w:r w:rsidRPr="00CB14BF">
        <w:rPr>
          <w:rFonts w:eastAsia="Calibri"/>
          <w:b/>
          <w:bCs/>
          <w:rtl/>
        </w:rPr>
        <w:t xml:space="preserve"> </w:t>
      </w:r>
      <w:r w:rsidRPr="00CB14BF">
        <w:rPr>
          <w:rFonts w:eastAsia="Calibri" w:hint="eastAsia"/>
          <w:b/>
          <w:bCs/>
          <w:rtl/>
        </w:rPr>
        <w:t>גיבש</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תקציב</w:t>
      </w:r>
      <w:r w:rsidRPr="00CB14BF">
        <w:rPr>
          <w:rFonts w:eastAsia="Calibri"/>
          <w:b/>
          <w:bCs/>
          <w:rtl/>
        </w:rPr>
        <w:t xml:space="preserve"> </w:t>
      </w:r>
      <w:r w:rsidRPr="00CB14BF">
        <w:rPr>
          <w:rFonts w:eastAsia="Calibri" w:hint="eastAsia"/>
          <w:b/>
          <w:bCs/>
          <w:rtl/>
        </w:rPr>
        <w:t>סבסוד</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w:t>
      </w:r>
      <w:r w:rsidRPr="00CB14BF">
        <w:rPr>
          <w:rFonts w:eastAsia="Calibri" w:hint="eastAsia"/>
          <w:b/>
          <w:bCs/>
          <w:rtl/>
        </w:rPr>
        <w:t>בפריפריה</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82" w:name="_Hlk220485134"/>
      <w:r w:rsidRPr="00CB14BF">
        <w:rPr>
          <w:rFonts w:eastAsia="Calibri" w:hint="eastAsia"/>
          <w:b/>
          <w:bCs/>
          <w:rtl/>
        </w:rPr>
        <w:t>בביקורת</w:t>
      </w:r>
      <w:r w:rsidRPr="00CB14BF">
        <w:rPr>
          <w:rFonts w:eastAsia="Calibri"/>
          <w:b/>
          <w:bCs/>
          <w:rtl/>
        </w:rPr>
        <w:t xml:space="preserve"> עלה כי משרד החינוך ביסס את חלוקת התקציב על בסיס האומדן האחרון, שבוצע כאמור בשנים 2015-2014, ולפיו היקף החניכים בכל התנועות עמד על </w:t>
      </w:r>
      <w:r w:rsidRPr="00CB14BF">
        <w:rPr>
          <w:rFonts w:eastAsia="Calibri" w:hint="eastAsia"/>
          <w:b/>
          <w:bCs/>
          <w:rtl/>
        </w:rPr>
        <w:t>כ</w:t>
      </w:r>
      <w:r w:rsidRPr="00CB14BF">
        <w:rPr>
          <w:rFonts w:eastAsia="Calibri"/>
          <w:b/>
          <w:bCs/>
          <w:rtl/>
        </w:rPr>
        <w:t xml:space="preserve">-250,000 חניכים - נתון שאינו משקף את מספר החניכים בתנועות הנוער </w:t>
      </w:r>
      <w:r w:rsidRPr="00CB14BF">
        <w:rPr>
          <w:rFonts w:eastAsia="Calibri" w:hint="eastAsia"/>
          <w:b/>
          <w:bCs/>
          <w:rtl/>
        </w:rPr>
        <w:t>במועד</w:t>
      </w:r>
      <w:r w:rsidRPr="00CB14BF">
        <w:rPr>
          <w:rFonts w:eastAsia="Calibri"/>
          <w:b/>
          <w:bCs/>
          <w:rtl/>
        </w:rPr>
        <w:t xml:space="preserve"> </w:t>
      </w:r>
      <w:r w:rsidRPr="00CB14BF">
        <w:rPr>
          <w:rFonts w:eastAsia="Calibri" w:hint="eastAsia"/>
          <w:b/>
          <w:bCs/>
          <w:rtl/>
        </w:rPr>
        <w:t>הביקורת</w:t>
      </w:r>
      <w:r w:rsidRPr="00CB14BF">
        <w:rPr>
          <w:rFonts w:eastAsia="Calibri"/>
          <w:b/>
          <w:bCs/>
          <w:rtl/>
        </w:rPr>
        <w:t xml:space="preserve">, </w:t>
      </w:r>
      <w:r w:rsidRPr="00CB14BF">
        <w:rPr>
          <w:rFonts w:eastAsia="Calibri" w:hint="eastAsia"/>
          <w:b/>
          <w:bCs/>
          <w:rtl/>
        </w:rPr>
        <w:t>כפי</w:t>
      </w:r>
      <w:r w:rsidRPr="00CB14BF">
        <w:rPr>
          <w:rFonts w:eastAsia="Calibri"/>
          <w:b/>
          <w:bCs/>
          <w:rtl/>
        </w:rPr>
        <w:t xml:space="preserve"> </w:t>
      </w:r>
      <w:r w:rsidRPr="00CB14BF">
        <w:rPr>
          <w:rFonts w:eastAsia="Calibri" w:hint="eastAsia"/>
          <w:b/>
          <w:bCs/>
          <w:rtl/>
        </w:rPr>
        <w:t>שנידון</w:t>
      </w:r>
      <w:r w:rsidRPr="00CB14BF">
        <w:rPr>
          <w:rFonts w:eastAsia="Calibri"/>
          <w:b/>
          <w:bCs/>
          <w:rtl/>
        </w:rPr>
        <w:t xml:space="preserve"> </w:t>
      </w:r>
      <w:r w:rsidRPr="00CB14BF">
        <w:rPr>
          <w:rFonts w:eastAsia="Calibri" w:hint="eastAsia"/>
          <w:b/>
          <w:bCs/>
          <w:rtl/>
        </w:rPr>
        <w:t>בהרחבה</w:t>
      </w:r>
      <w:r w:rsidRPr="00CB14BF">
        <w:rPr>
          <w:rFonts w:eastAsia="Calibri"/>
          <w:b/>
          <w:bCs/>
          <w:rtl/>
        </w:rPr>
        <w:t xml:space="preserve"> </w:t>
      </w:r>
      <w:r w:rsidRPr="00CB14BF">
        <w:rPr>
          <w:rFonts w:eastAsia="Calibri" w:hint="eastAsia"/>
          <w:b/>
          <w:bCs/>
          <w:rtl/>
        </w:rPr>
        <w:t>לעיל</w:t>
      </w:r>
      <w:r w:rsidRPr="00CB14BF">
        <w:rPr>
          <w:rFonts w:eastAsia="Calibri"/>
          <w:b/>
          <w:bCs/>
          <w:rtl/>
        </w:rPr>
        <w:t xml:space="preserve">, </w:t>
      </w:r>
      <w:r w:rsidRPr="00CB14BF">
        <w:rPr>
          <w:rFonts w:eastAsia="Calibri" w:hint="eastAsia"/>
          <w:b/>
          <w:bCs/>
          <w:rtl/>
        </w:rPr>
        <w:t>ומכאן</w:t>
      </w:r>
      <w:r w:rsidRPr="00CB14BF">
        <w:rPr>
          <w:rFonts w:eastAsia="Calibri"/>
          <w:b/>
          <w:bCs/>
          <w:rtl/>
        </w:rPr>
        <w:t xml:space="preserve"> </w:t>
      </w:r>
      <w:r w:rsidRPr="00CB14BF">
        <w:rPr>
          <w:rFonts w:eastAsia="Calibri" w:hint="eastAsia"/>
          <w:b/>
          <w:bCs/>
          <w:rtl/>
        </w:rPr>
        <w:t>גם</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היקף</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w:t>
      </w:r>
      <w:r w:rsidRPr="00CB14BF">
        <w:rPr>
          <w:rFonts w:eastAsia="Calibri" w:hint="eastAsia"/>
          <w:b/>
          <w:bCs/>
          <w:rtl/>
        </w:rPr>
        <w:t>בסניפי</w:t>
      </w:r>
      <w:r w:rsidRPr="00CB14BF">
        <w:rPr>
          <w:rFonts w:eastAsia="Calibri"/>
          <w:b/>
          <w:bCs/>
          <w:rtl/>
        </w:rPr>
        <w:t xml:space="preserve"> </w:t>
      </w:r>
      <w:r w:rsidRPr="00CB14BF">
        <w:rPr>
          <w:rFonts w:eastAsia="Calibri" w:hint="eastAsia"/>
          <w:b/>
          <w:bCs/>
          <w:rtl/>
        </w:rPr>
        <w:t>הפיתוח</w:t>
      </w:r>
      <w:r w:rsidRPr="00CB14BF">
        <w:rPr>
          <w:rFonts w:eastAsia="Calibri"/>
          <w:b/>
          <w:bCs/>
          <w:rtl/>
        </w:rPr>
        <w:t xml:space="preserve">. ייתכן עוד כי תנועות הנוער סבסדו דמי חבר גם עבור חניכים </w:t>
      </w:r>
      <w:r w:rsidRPr="00CB14BF">
        <w:rPr>
          <w:rFonts w:eastAsia="Calibri" w:hint="eastAsia"/>
          <w:b/>
          <w:bCs/>
          <w:rtl/>
        </w:rPr>
        <w:t>נוספים</w:t>
      </w:r>
      <w:r w:rsidRPr="00CB14BF">
        <w:rPr>
          <w:rFonts w:eastAsia="Calibri"/>
          <w:b/>
          <w:bCs/>
          <w:rtl/>
        </w:rPr>
        <w:t xml:space="preserve"> </w:t>
      </w:r>
      <w:r w:rsidRPr="00CB14BF">
        <w:rPr>
          <w:rFonts w:eastAsia="Calibri" w:hint="eastAsia"/>
          <w:b/>
          <w:bCs/>
          <w:rtl/>
        </w:rPr>
        <w:t>בסניפים</w:t>
      </w:r>
      <w:r w:rsidRPr="00CB14BF">
        <w:rPr>
          <w:rFonts w:eastAsia="Calibri"/>
          <w:b/>
          <w:bCs/>
          <w:rtl/>
        </w:rPr>
        <w:t xml:space="preserve"> </w:t>
      </w:r>
      <w:r w:rsidRPr="00CB14BF">
        <w:rPr>
          <w:rFonts w:eastAsia="Calibri" w:hint="eastAsia"/>
          <w:b/>
          <w:bCs/>
          <w:rtl/>
        </w:rPr>
        <w:t>שאינם</w:t>
      </w:r>
      <w:r w:rsidRPr="00CB14BF">
        <w:rPr>
          <w:rFonts w:eastAsia="Calibri"/>
          <w:b/>
          <w:bCs/>
          <w:rtl/>
        </w:rPr>
        <w:t xml:space="preserve"> </w:t>
      </w:r>
      <w:r w:rsidRPr="00CB14BF">
        <w:rPr>
          <w:rFonts w:eastAsia="Calibri" w:hint="eastAsia"/>
          <w:b/>
          <w:bCs/>
          <w:rtl/>
        </w:rPr>
        <w:t>מוגדרים</w:t>
      </w:r>
      <w:r w:rsidRPr="00CB14BF">
        <w:rPr>
          <w:rFonts w:eastAsia="Calibri"/>
          <w:b/>
          <w:bCs/>
          <w:rtl/>
        </w:rPr>
        <w:t xml:space="preserve"> </w:t>
      </w:r>
      <w:r w:rsidRPr="00CB14BF">
        <w:rPr>
          <w:rFonts w:eastAsia="Calibri" w:hint="eastAsia"/>
          <w:b/>
          <w:bCs/>
          <w:rtl/>
        </w:rPr>
        <w:t>כסניפי</w:t>
      </w:r>
      <w:r w:rsidRPr="00CB14BF">
        <w:rPr>
          <w:rFonts w:eastAsia="Calibri"/>
          <w:b/>
          <w:bCs/>
          <w:rtl/>
        </w:rPr>
        <w:t xml:space="preserve"> </w:t>
      </w:r>
      <w:r w:rsidRPr="00CB14BF">
        <w:rPr>
          <w:rFonts w:eastAsia="Calibri" w:hint="eastAsia"/>
          <w:b/>
          <w:bCs/>
          <w:rtl/>
        </w:rPr>
        <w:t>פיתוח</w:t>
      </w:r>
      <w:bookmarkEnd w:id="82"/>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83" w:name="_Hlk220485207"/>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הקצה</w:t>
      </w:r>
      <w:r w:rsidRPr="00CB14BF">
        <w:rPr>
          <w:rFonts w:eastAsia="Calibri"/>
          <w:b/>
          <w:bCs/>
          <w:rtl/>
        </w:rPr>
        <w:t xml:space="preserve"> </w:t>
      </w:r>
      <w:r w:rsidRPr="00CB14BF">
        <w:rPr>
          <w:rFonts w:eastAsia="Calibri" w:hint="eastAsia"/>
          <w:b/>
          <w:bCs/>
          <w:rtl/>
        </w:rPr>
        <w:t>אפוא</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רכיב</w:t>
      </w:r>
      <w:r w:rsidRPr="00CB14BF">
        <w:rPr>
          <w:rFonts w:eastAsia="Calibri"/>
          <w:b/>
          <w:bCs/>
          <w:rtl/>
        </w:rPr>
        <w:t xml:space="preserve"> סבסוד חניכים מהפריפריה על בסיס נתונים שאינם מעודכנים בדבר היקף החניכים בסניפי פיתוח, ועל כן התקבלה תמונה חסרה ומעוותת של היקף הצרכים בפועל. כתוצאה מכך, הקצאת רכיב זה אינה משקפת במלואה את הצרכים העולים מן מהשטח</w:t>
      </w:r>
      <w:bookmarkEnd w:id="83"/>
      <w:r w:rsidRPr="00CB14BF">
        <w:rPr>
          <w:rFonts w:eastAsia="Calibri"/>
          <w:b/>
          <w:bCs/>
          <w:rtl/>
        </w:rPr>
        <w:t xml:space="preserve">. </w:t>
      </w:r>
    </w:p>
    <w:p w:rsidR="00CB14BF" w:rsidRPr="00CB14BF" w:rsidP="00CB14BF">
      <w:pPr>
        <w:spacing w:line="269" w:lineRule="auto"/>
        <w:rPr>
          <w:rFonts w:eastAsia="Calibri"/>
          <w:b/>
          <w:bCs/>
          <w:rtl/>
        </w:rPr>
      </w:pPr>
      <w:bookmarkStart w:id="84" w:name="_Hlk220485221"/>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להקצות</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התקציב</w:t>
      </w:r>
      <w:r w:rsidRPr="00CB14BF">
        <w:rPr>
          <w:rFonts w:eastAsia="Calibri"/>
          <w:b/>
          <w:bCs/>
          <w:rtl/>
        </w:rPr>
        <w:t xml:space="preserve"> </w:t>
      </w:r>
      <w:r w:rsidRPr="00CB14BF">
        <w:rPr>
          <w:rFonts w:eastAsia="Calibri" w:hint="eastAsia"/>
          <w:b/>
          <w:bCs/>
          <w:rtl/>
        </w:rPr>
        <w:t>ל</w:t>
      </w:r>
      <w:r w:rsidRPr="00CB14BF">
        <w:rPr>
          <w:rFonts w:eastAsia="Calibri"/>
          <w:b/>
          <w:bCs/>
          <w:rtl/>
        </w:rPr>
        <w:t>סבסוד חניכים בפריפריה על בסיס נתונים עדכניים, לרבות דיווחי תנועות הנוער בדבר היקף הסבסוד שהן נתנו בפועל. נוסף על כך, מומלץ למשרד החינוך לעגן מנגנון שיפוי לתנועות הנוער בגין סבסוד חניכים בפריפריה, בהתאם לקריטריונים שייקבעו על ידיו</w:t>
      </w:r>
      <w:bookmarkEnd w:id="84"/>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משרד החינוך נמסר כי </w:t>
      </w:r>
      <w:r w:rsidRPr="00CB14BF">
        <w:rPr>
          <w:rFonts w:eastAsia="Calibri" w:hint="eastAsia"/>
          <w:rtl/>
        </w:rPr>
        <w:t>הוא</w:t>
      </w:r>
      <w:r w:rsidRPr="00CB14BF">
        <w:rPr>
          <w:rFonts w:eastAsia="Calibri"/>
          <w:rtl/>
        </w:rPr>
        <w:t xml:space="preserve"> מקבל את המלצות המבקר, בכפוף לקביעת שיטת איסוף נתונים איכותנית. אשר למנגנון השיפוי מסר משרד החינוך כי יישומו תלוי בתיקון </w:t>
      </w:r>
      <w:r w:rsidRPr="00CB14BF">
        <w:rPr>
          <w:rFonts w:eastAsia="Calibri" w:hint="eastAsia"/>
          <w:rtl/>
        </w:rPr>
        <w:t>מבחני</w:t>
      </w:r>
      <w:r w:rsidRPr="00CB14BF">
        <w:rPr>
          <w:rFonts w:eastAsia="Calibri"/>
          <w:rtl/>
        </w:rPr>
        <w:t xml:space="preserve"> התמיכות ובהעמדת המשאבים הנדרשים.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עוד</w:t>
      </w:r>
      <w:r w:rsidRPr="00CB14BF">
        <w:rPr>
          <w:rFonts w:eastAsia="Calibri"/>
          <w:b/>
          <w:bCs/>
          <w:rtl/>
        </w:rPr>
        <w:t xml:space="preserve"> </w:t>
      </w:r>
      <w:r w:rsidRPr="00CB14BF">
        <w:rPr>
          <w:rFonts w:eastAsia="Calibri" w:hint="eastAsia"/>
          <w:b/>
          <w:bCs/>
          <w:rtl/>
        </w:rPr>
        <w:t>עולה</w:t>
      </w:r>
      <w:r w:rsidRPr="00CB14BF">
        <w:rPr>
          <w:rFonts w:eastAsia="Calibri"/>
          <w:b/>
          <w:bCs/>
          <w:rtl/>
        </w:rPr>
        <w:t xml:space="preserve"> </w:t>
      </w:r>
      <w:r w:rsidRPr="00CB14BF">
        <w:rPr>
          <w:rFonts w:eastAsia="Calibri" w:hint="eastAsia"/>
          <w:b/>
          <w:bCs/>
          <w:rtl/>
        </w:rPr>
        <w:t>מלוח</w:t>
      </w:r>
      <w:r w:rsidRPr="00CB14BF">
        <w:rPr>
          <w:rFonts w:eastAsia="Calibri"/>
          <w:b/>
          <w:bCs/>
          <w:rtl/>
        </w:rPr>
        <w:t xml:space="preserve"> </w:t>
      </w:r>
      <w:r w:rsidR="00A0265B">
        <w:rPr>
          <w:rFonts w:eastAsia="Calibri" w:hint="cs"/>
          <w:b/>
          <w:bCs/>
          <w:rtl/>
        </w:rPr>
        <w:t>4</w:t>
      </w:r>
      <w:r w:rsidRPr="00CB14BF">
        <w:rPr>
          <w:rFonts w:eastAsia="Calibri"/>
          <w:b/>
          <w:bCs/>
          <w:rtl/>
        </w:rPr>
        <w:t xml:space="preserve"> </w:t>
      </w:r>
      <w:r w:rsidRPr="00CB14BF">
        <w:rPr>
          <w:rFonts w:eastAsia="Calibri" w:hint="eastAsia"/>
          <w:b/>
          <w:bCs/>
          <w:rtl/>
        </w:rPr>
        <w:t>לעיל</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ה</w:t>
      </w:r>
      <w:r w:rsidRPr="00CB14BF">
        <w:rPr>
          <w:rFonts w:eastAsia="Calibri"/>
          <w:b/>
          <w:bCs/>
          <w:rtl/>
        </w:rPr>
        <w:t>תנוע</w:t>
      </w:r>
      <w:r w:rsidRPr="00CB14BF">
        <w:rPr>
          <w:rFonts w:eastAsia="Calibri" w:hint="eastAsia"/>
          <w:b/>
          <w:bCs/>
          <w:rtl/>
        </w:rPr>
        <w:t>ו</w:t>
      </w:r>
      <w:r w:rsidRPr="00CB14BF">
        <w:rPr>
          <w:rFonts w:eastAsia="Calibri"/>
          <w:b/>
          <w:bCs/>
          <w:rtl/>
        </w:rPr>
        <w:t xml:space="preserve">ת </w:t>
      </w:r>
      <w:r w:rsidRPr="00CB14BF">
        <w:rPr>
          <w:rFonts w:eastAsia="Calibri" w:hint="eastAsia"/>
          <w:b/>
          <w:bCs/>
          <w:rtl/>
        </w:rPr>
        <w:t>השומר</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w:t>
      </w:r>
      <w:r w:rsidRPr="00CB14BF">
        <w:rPr>
          <w:rFonts w:eastAsia="Calibri" w:hint="eastAsia"/>
          <w:b/>
          <w:bCs/>
          <w:rtl/>
        </w:rPr>
        <w:t>והנוער</w:t>
      </w:r>
      <w:r w:rsidRPr="00CB14BF">
        <w:rPr>
          <w:rFonts w:eastAsia="Calibri"/>
          <w:b/>
          <w:bCs/>
          <w:rtl/>
        </w:rPr>
        <w:t xml:space="preserve"> </w:t>
      </w:r>
      <w:r w:rsidRPr="00CB14BF">
        <w:rPr>
          <w:rFonts w:eastAsia="Calibri" w:hint="eastAsia"/>
          <w:b/>
          <w:bCs/>
          <w:rtl/>
        </w:rPr>
        <w:t>הלאומי</w:t>
      </w:r>
      <w:r w:rsidRPr="00CB14BF">
        <w:rPr>
          <w:rFonts w:eastAsia="Calibri"/>
          <w:b/>
          <w:bCs/>
          <w:rtl/>
        </w:rPr>
        <w:t xml:space="preserve">-בית"ר </w:t>
      </w:r>
      <w:r w:rsidRPr="00CB14BF">
        <w:rPr>
          <w:rFonts w:eastAsia="Calibri" w:hint="eastAsia"/>
          <w:b/>
          <w:bCs/>
          <w:rtl/>
        </w:rPr>
        <w:t>זכו</w:t>
      </w:r>
      <w:r w:rsidRPr="00CB14BF">
        <w:rPr>
          <w:rFonts w:eastAsia="Calibri"/>
          <w:b/>
          <w:bCs/>
          <w:rtl/>
        </w:rPr>
        <w:t xml:space="preserve"> </w:t>
      </w:r>
      <w:r w:rsidRPr="00CB14BF">
        <w:rPr>
          <w:rFonts w:eastAsia="Calibri" w:hint="eastAsia"/>
          <w:b/>
          <w:bCs/>
          <w:rtl/>
        </w:rPr>
        <w:t>לתקציב</w:t>
      </w:r>
      <w:r w:rsidRPr="00CB14BF">
        <w:rPr>
          <w:rFonts w:eastAsia="Calibri"/>
          <w:b/>
          <w:bCs/>
          <w:rtl/>
        </w:rPr>
        <w:t xml:space="preserve"> </w:t>
      </w:r>
      <w:r w:rsidRPr="00CB14BF">
        <w:rPr>
          <w:rFonts w:eastAsia="Calibri" w:hint="eastAsia"/>
          <w:b/>
          <w:bCs/>
          <w:rtl/>
        </w:rPr>
        <w:t>סבסוד</w:t>
      </w:r>
      <w:r w:rsidRPr="00CB14BF">
        <w:rPr>
          <w:rFonts w:eastAsia="Calibri"/>
          <w:b/>
          <w:bCs/>
          <w:rtl/>
        </w:rPr>
        <w:t xml:space="preserve"> </w:t>
      </w:r>
      <w:r w:rsidRPr="00CB14BF">
        <w:rPr>
          <w:rFonts w:eastAsia="Calibri" w:hint="eastAsia"/>
          <w:b/>
          <w:bCs/>
          <w:rtl/>
        </w:rPr>
        <w:t>עבור</w:t>
      </w:r>
      <w:r w:rsidRPr="00CB14BF">
        <w:rPr>
          <w:rFonts w:eastAsia="Calibri"/>
          <w:b/>
          <w:bCs/>
          <w:rtl/>
        </w:rPr>
        <w:t xml:space="preserve"> </w:t>
      </w:r>
      <w:r w:rsidRPr="00CB14BF">
        <w:rPr>
          <w:rFonts w:eastAsia="Calibri" w:hint="eastAsia"/>
          <w:b/>
          <w:bCs/>
          <w:rtl/>
        </w:rPr>
        <w:t>דמי</w:t>
      </w:r>
      <w:r w:rsidRPr="00CB14BF">
        <w:rPr>
          <w:rFonts w:eastAsia="Calibri"/>
          <w:b/>
          <w:bCs/>
          <w:rtl/>
        </w:rPr>
        <w:t xml:space="preserve"> </w:t>
      </w:r>
      <w:r w:rsidRPr="00CB14BF">
        <w:rPr>
          <w:rFonts w:eastAsia="Calibri" w:hint="eastAsia"/>
          <w:b/>
          <w:bCs/>
          <w:rtl/>
        </w:rPr>
        <w:t>החבר</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4,552 ו-3,725 חניכים (בהתאמה) ב</w:t>
      </w:r>
      <w:r w:rsidRPr="00CB14BF">
        <w:rPr>
          <w:rFonts w:eastAsia="Calibri" w:hint="eastAsia"/>
          <w:b/>
          <w:bCs/>
          <w:rtl/>
        </w:rPr>
        <w:t>סניפי</w:t>
      </w:r>
      <w:r w:rsidRPr="00CB14BF">
        <w:rPr>
          <w:rFonts w:eastAsia="Calibri"/>
          <w:b/>
          <w:bCs/>
          <w:rtl/>
        </w:rPr>
        <w:t xml:space="preserve"> פיתוח, אך בפועל הן סבסדו את דמי החבר של 83 </w:t>
      </w:r>
      <w:r w:rsidRPr="00CB14BF">
        <w:rPr>
          <w:rFonts w:eastAsia="Calibri" w:hint="eastAsia"/>
          <w:b/>
          <w:bCs/>
          <w:rtl/>
        </w:rPr>
        <w:t>ו</w:t>
      </w:r>
      <w:r w:rsidRPr="00CB14BF">
        <w:rPr>
          <w:rFonts w:eastAsia="Calibri"/>
          <w:b/>
          <w:bCs/>
          <w:rtl/>
        </w:rPr>
        <w:t xml:space="preserve">-2,607 </w:t>
      </w:r>
      <w:r w:rsidRPr="00CB14BF">
        <w:rPr>
          <w:rFonts w:eastAsia="Calibri" w:hint="eastAsia"/>
          <w:b/>
          <w:bCs/>
          <w:rtl/>
        </w:rPr>
        <w:t>חניכים</w:t>
      </w:r>
      <w:r w:rsidRPr="00CB14BF">
        <w:rPr>
          <w:rFonts w:eastAsia="Calibri"/>
          <w:b/>
          <w:bCs/>
          <w:rtl/>
        </w:rPr>
        <w:t xml:space="preserve"> </w:t>
      </w:r>
      <w:r w:rsidRPr="00CB14BF">
        <w:rPr>
          <w:rFonts w:eastAsia="Calibri" w:hint="eastAsia"/>
          <w:b/>
          <w:bCs/>
          <w:rtl/>
        </w:rPr>
        <w:t>בלבד</w:t>
      </w:r>
      <w:r w:rsidRPr="00CB14BF">
        <w:rPr>
          <w:rFonts w:eastAsia="Calibri"/>
          <w:b/>
          <w:bCs/>
          <w:rtl/>
        </w:rPr>
        <w:t xml:space="preserve"> (בהתאמה).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מכאן שהתקציב הייעודי שקיבלו תנועות אלה לסבסוד חניכים בסניפי פי</w:t>
      </w:r>
      <w:r w:rsidRPr="00CB14BF">
        <w:rPr>
          <w:rFonts w:eastAsia="Calibri" w:hint="eastAsia"/>
          <w:b/>
          <w:bCs/>
          <w:rtl/>
        </w:rPr>
        <w:t>תוח</w:t>
      </w:r>
      <w:r w:rsidRPr="00CB14BF">
        <w:rPr>
          <w:rFonts w:eastAsia="Calibri"/>
          <w:b/>
          <w:bCs/>
          <w:rtl/>
        </w:rPr>
        <w:t xml:space="preserve">, שנקבע על בסיס הנתונים המופיעים במשרד החינוך, היה גבוה משמעותית מהסבסוד שיושם בפועל בהתאם להיקף החניכים </w:t>
      </w:r>
      <w:r w:rsidRPr="00CB14BF">
        <w:rPr>
          <w:rFonts w:eastAsia="Calibri" w:hint="eastAsia"/>
          <w:b/>
          <w:bCs/>
          <w:rtl/>
        </w:rPr>
        <w:t>שהיו</w:t>
      </w:r>
      <w:r w:rsidRPr="00CB14BF">
        <w:rPr>
          <w:rFonts w:eastAsia="Calibri"/>
          <w:b/>
          <w:bCs/>
          <w:rtl/>
        </w:rPr>
        <w:t xml:space="preserve"> זכאים לו.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rtl/>
        </w:rPr>
        <w:t>מנוהלי</w:t>
      </w:r>
      <w:r w:rsidRPr="00CB14BF">
        <w:rPr>
          <w:rFonts w:eastAsia="Calibri"/>
          <w:b/>
          <w:bCs/>
          <w:rtl/>
        </w:rPr>
        <w:t xml:space="preserve"> תנועות הנוער השומר הצעיר והנוער הלאומי-בית"ר עולה כי על פי מדיניותן, הסבסוד שהן מעניקות מיועד למפעלים ולא לדמי </w:t>
      </w:r>
      <w:r w:rsidRPr="00CB14BF">
        <w:rPr>
          <w:rFonts w:eastAsia="Calibri" w:hint="eastAsia"/>
          <w:b/>
          <w:bCs/>
          <w:rtl/>
        </w:rPr>
        <w:t>חבר</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תשלום</w:t>
      </w:r>
      <w:r w:rsidRPr="00CB14BF">
        <w:rPr>
          <w:rFonts w:eastAsia="Calibri"/>
          <w:b/>
          <w:bCs/>
          <w:rtl/>
        </w:rPr>
        <w:t xml:space="preserve"> דמי החבר </w:t>
      </w:r>
      <w:r w:rsidRPr="00CB14BF">
        <w:rPr>
          <w:rFonts w:eastAsia="Calibri" w:hint="eastAsia"/>
          <w:b/>
          <w:bCs/>
          <w:rtl/>
        </w:rPr>
        <w:t>הוא</w:t>
      </w:r>
      <w:r w:rsidRPr="00CB14BF">
        <w:rPr>
          <w:rFonts w:eastAsia="Calibri"/>
          <w:b/>
          <w:bCs/>
          <w:rtl/>
        </w:rPr>
        <w:t xml:space="preserve"> </w:t>
      </w:r>
      <w:r w:rsidRPr="00CB14BF">
        <w:rPr>
          <w:rFonts w:eastAsia="Calibri" w:hint="eastAsia"/>
          <w:b/>
          <w:bCs/>
          <w:rtl/>
        </w:rPr>
        <w:t>שער</w:t>
      </w:r>
      <w:r w:rsidRPr="00CB14BF">
        <w:rPr>
          <w:rFonts w:eastAsia="Calibri"/>
          <w:b/>
          <w:bCs/>
          <w:rtl/>
        </w:rPr>
        <w:t xml:space="preserve"> </w:t>
      </w:r>
      <w:r w:rsidRPr="00CB14BF">
        <w:rPr>
          <w:rFonts w:eastAsia="Calibri" w:hint="eastAsia"/>
          <w:b/>
          <w:bCs/>
          <w:rtl/>
        </w:rPr>
        <w:t>כניסה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החניך</w:t>
      </w:r>
      <w:r w:rsidRPr="00CB14BF">
        <w:rPr>
          <w:rFonts w:eastAsia="Calibri"/>
          <w:b/>
          <w:bCs/>
          <w:rtl/>
        </w:rPr>
        <w:t xml:space="preserve"> </w:t>
      </w:r>
      <w:r w:rsidRPr="00CB14BF">
        <w:rPr>
          <w:rFonts w:eastAsia="Calibri" w:hint="eastAsia"/>
          <w:b/>
          <w:bCs/>
          <w:rtl/>
        </w:rPr>
        <w:t>לתנועת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מדיניות</w:t>
      </w:r>
      <w:r w:rsidRPr="00CB14BF">
        <w:rPr>
          <w:rFonts w:eastAsia="Calibri"/>
          <w:b/>
          <w:bCs/>
          <w:rtl/>
        </w:rPr>
        <w:t xml:space="preserve"> </w:t>
      </w:r>
      <w:r w:rsidRPr="00CB14BF">
        <w:rPr>
          <w:rFonts w:eastAsia="Calibri" w:hint="eastAsia"/>
          <w:b/>
          <w:bCs/>
          <w:rtl/>
        </w:rPr>
        <w:t>שלפיה</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יינתן</w:t>
      </w:r>
      <w:r w:rsidRPr="00CB14BF">
        <w:rPr>
          <w:rFonts w:eastAsia="Calibri"/>
          <w:b/>
          <w:bCs/>
          <w:rtl/>
        </w:rPr>
        <w:t xml:space="preserve"> </w:t>
      </w:r>
      <w:r w:rsidRPr="00CB14BF">
        <w:rPr>
          <w:rFonts w:eastAsia="Calibri" w:hint="eastAsia"/>
          <w:b/>
          <w:bCs/>
          <w:rtl/>
        </w:rPr>
        <w:t>סבסוד</w:t>
      </w:r>
      <w:r w:rsidRPr="00CB14BF">
        <w:rPr>
          <w:rFonts w:eastAsia="Calibri"/>
          <w:b/>
          <w:bCs/>
          <w:rtl/>
        </w:rPr>
        <w:t xml:space="preserve"> </w:t>
      </w:r>
      <w:r w:rsidRPr="00CB14BF">
        <w:rPr>
          <w:rFonts w:eastAsia="Calibri" w:hint="eastAsia"/>
          <w:b/>
          <w:bCs/>
          <w:rtl/>
        </w:rPr>
        <w:t>עבור</w:t>
      </w:r>
      <w:r w:rsidRPr="00CB14BF">
        <w:rPr>
          <w:rFonts w:eastAsia="Calibri"/>
          <w:b/>
          <w:bCs/>
          <w:rtl/>
        </w:rPr>
        <w:t xml:space="preserve"> </w:t>
      </w:r>
      <w:r w:rsidRPr="00CB14BF">
        <w:rPr>
          <w:rFonts w:eastAsia="Calibri" w:hint="eastAsia"/>
          <w:b/>
          <w:bCs/>
          <w:rtl/>
        </w:rPr>
        <w:t>דמי</w:t>
      </w:r>
      <w:r w:rsidRPr="00CB14BF">
        <w:rPr>
          <w:rFonts w:eastAsia="Calibri"/>
          <w:b/>
          <w:bCs/>
          <w:rtl/>
        </w:rPr>
        <w:t xml:space="preserve"> </w:t>
      </w:r>
      <w:r w:rsidRPr="00CB14BF">
        <w:rPr>
          <w:rFonts w:eastAsia="Calibri" w:hint="eastAsia"/>
          <w:b/>
          <w:bCs/>
          <w:rtl/>
        </w:rPr>
        <w:t>חבר</w:t>
      </w:r>
      <w:r w:rsidRPr="00CB14BF">
        <w:rPr>
          <w:rFonts w:eastAsia="Calibri"/>
          <w:b/>
          <w:bCs/>
          <w:rtl/>
        </w:rPr>
        <w:t xml:space="preserve"> אל</w:t>
      </w:r>
      <w:r w:rsidRPr="00CB14BF">
        <w:rPr>
          <w:rFonts w:eastAsia="Calibri" w:hint="eastAsia"/>
          <w:b/>
          <w:bCs/>
          <w:rtl/>
        </w:rPr>
        <w:t>א</w:t>
      </w:r>
      <w:r w:rsidRPr="00CB14BF">
        <w:rPr>
          <w:rFonts w:eastAsia="Calibri"/>
          <w:b/>
          <w:bCs/>
          <w:rtl/>
        </w:rPr>
        <w:t xml:space="preserve"> עבו</w:t>
      </w:r>
      <w:r w:rsidRPr="00CB14BF">
        <w:rPr>
          <w:rFonts w:eastAsia="Calibri" w:hint="eastAsia"/>
          <w:b/>
          <w:bCs/>
          <w:rtl/>
        </w:rPr>
        <w:t>ר</w:t>
      </w:r>
      <w:r w:rsidRPr="00CB14BF">
        <w:rPr>
          <w:rFonts w:eastAsia="Calibri"/>
          <w:b/>
          <w:bCs/>
          <w:rtl/>
        </w:rPr>
        <w:t xml:space="preserve"> מפעלים, עלולה להוות חסם עבור אוכלוסיות מעוטות יכולת. כדי להבטיח כי שער הכניסה יישאר פתוח עבור כלל הילדים ובני הנוער, מומלץ </w:t>
      </w:r>
      <w:r w:rsidRPr="00CB14BF">
        <w:rPr>
          <w:rFonts w:eastAsia="Calibri" w:hint="eastAsia"/>
          <w:b/>
          <w:bCs/>
          <w:rtl/>
        </w:rPr>
        <w:t>לתנועות</w:t>
      </w:r>
      <w:r w:rsidRPr="00CB14BF">
        <w:rPr>
          <w:rFonts w:eastAsia="Calibri"/>
          <w:b/>
          <w:bCs/>
          <w:rtl/>
        </w:rPr>
        <w:t xml:space="preserve"> השומר הצעיר </w:t>
      </w:r>
      <w:r w:rsidRPr="00CB14BF">
        <w:rPr>
          <w:rFonts w:eastAsia="Calibri" w:hint="eastAsia"/>
          <w:b/>
          <w:bCs/>
          <w:rtl/>
        </w:rPr>
        <w:t>והנוער</w:t>
      </w:r>
      <w:r w:rsidRPr="00CB14BF">
        <w:rPr>
          <w:rFonts w:eastAsia="Calibri"/>
          <w:b/>
          <w:bCs/>
          <w:rtl/>
        </w:rPr>
        <w:t xml:space="preserve"> </w:t>
      </w:r>
      <w:r w:rsidRPr="00CB14BF">
        <w:rPr>
          <w:rFonts w:eastAsia="Calibri" w:hint="eastAsia"/>
          <w:b/>
          <w:bCs/>
          <w:rtl/>
        </w:rPr>
        <w:t>הלאומי</w:t>
      </w:r>
      <w:r w:rsidRPr="00CB14BF">
        <w:rPr>
          <w:rFonts w:eastAsia="Calibri"/>
          <w:b/>
          <w:bCs/>
          <w:rtl/>
        </w:rPr>
        <w:t xml:space="preserve">-בית"ר </w:t>
      </w:r>
      <w:r w:rsidRPr="00CB14BF">
        <w:rPr>
          <w:rFonts w:eastAsia="Calibri" w:hint="eastAsia"/>
          <w:b/>
          <w:bCs/>
          <w:rtl/>
        </w:rPr>
        <w:t>לשקול</w:t>
      </w:r>
      <w:r w:rsidRPr="00CB14BF">
        <w:rPr>
          <w:rFonts w:eastAsia="Calibri"/>
          <w:b/>
          <w:bCs/>
          <w:rtl/>
        </w:rPr>
        <w:t xml:space="preserve"> את ייע</w:t>
      </w:r>
      <w:r w:rsidRPr="00CB14BF">
        <w:rPr>
          <w:rFonts w:eastAsia="Calibri" w:hint="eastAsia"/>
          <w:b/>
          <w:bCs/>
          <w:rtl/>
        </w:rPr>
        <w:t>ו</w:t>
      </w:r>
      <w:r w:rsidRPr="00CB14BF">
        <w:rPr>
          <w:rFonts w:eastAsia="Calibri"/>
          <w:b/>
          <w:bCs/>
          <w:rtl/>
        </w:rPr>
        <w:t xml:space="preserve">דו של תקציב רכיב </w:t>
      </w:r>
      <w:r w:rsidRPr="00CB14BF">
        <w:rPr>
          <w:rFonts w:eastAsia="Calibri" w:hint="eastAsia"/>
          <w:b/>
          <w:bCs/>
          <w:rtl/>
        </w:rPr>
        <w:t>ה</w:t>
      </w:r>
      <w:r w:rsidRPr="00CB14BF">
        <w:rPr>
          <w:rFonts w:eastAsia="Calibri"/>
          <w:b/>
          <w:bCs/>
          <w:rtl/>
        </w:rPr>
        <w:t xml:space="preserve">סבסוד </w:t>
      </w:r>
      <w:r w:rsidRPr="00CB14BF">
        <w:rPr>
          <w:rFonts w:eastAsia="Calibri" w:hint="eastAsia"/>
          <w:b/>
          <w:bCs/>
          <w:rtl/>
        </w:rPr>
        <w:t>עבור</w:t>
      </w:r>
      <w:r w:rsidRPr="00CB14BF">
        <w:rPr>
          <w:rFonts w:eastAsia="Calibri"/>
          <w:b/>
          <w:bCs/>
          <w:rtl/>
        </w:rPr>
        <w:t xml:space="preserve"> </w:t>
      </w:r>
      <w:r w:rsidRPr="00CB14BF">
        <w:rPr>
          <w:rFonts w:eastAsia="Calibri" w:hint="eastAsia"/>
          <w:b/>
          <w:bCs/>
          <w:rtl/>
        </w:rPr>
        <w:t>דמי</w:t>
      </w:r>
      <w:r w:rsidRPr="00CB14BF">
        <w:rPr>
          <w:rFonts w:eastAsia="Calibri"/>
          <w:b/>
          <w:bCs/>
          <w:rtl/>
        </w:rPr>
        <w:t xml:space="preserve"> </w:t>
      </w:r>
      <w:r w:rsidRPr="00CB14BF">
        <w:rPr>
          <w:rFonts w:eastAsia="Calibri" w:hint="eastAsia"/>
          <w:b/>
          <w:bCs/>
          <w:rtl/>
        </w:rPr>
        <w:t>החבר</w:t>
      </w:r>
      <w:r w:rsidRPr="00CB14BF">
        <w:rPr>
          <w:rFonts w:eastAsia="Calibri"/>
          <w:b/>
          <w:bCs/>
          <w:rtl/>
        </w:rPr>
        <w:t xml:space="preserve"> ב</w:t>
      </w:r>
      <w:r w:rsidRPr="00CB14BF">
        <w:rPr>
          <w:rFonts w:eastAsia="Calibri" w:hint="eastAsia"/>
          <w:b/>
          <w:bCs/>
          <w:rtl/>
        </w:rPr>
        <w:t>סניפי</w:t>
      </w:r>
      <w:r w:rsidRPr="00CB14BF">
        <w:rPr>
          <w:rFonts w:eastAsia="Calibri"/>
          <w:b/>
          <w:bCs/>
          <w:rtl/>
        </w:rPr>
        <w:t xml:space="preserve"> </w:t>
      </w:r>
      <w:r w:rsidRPr="00CB14BF">
        <w:rPr>
          <w:rFonts w:eastAsia="Calibri" w:hint="eastAsia"/>
          <w:b/>
          <w:bCs/>
          <w:rtl/>
        </w:rPr>
        <w:t>הפיתוח</w:t>
      </w:r>
      <w:r w:rsidRPr="00CB14BF">
        <w:rPr>
          <w:rFonts w:eastAsia="Calibri"/>
          <w:b/>
          <w:bCs/>
          <w:rtl/>
        </w:rPr>
        <w:t>.</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מועצת תנועות הנוער נמסר כי מבקר המדינה צ</w:t>
      </w:r>
      <w:r w:rsidRPr="00CB14BF">
        <w:rPr>
          <w:rFonts w:eastAsia="Calibri" w:hint="eastAsia"/>
          <w:rtl/>
        </w:rPr>
        <w:t>ו</w:t>
      </w:r>
      <w:r w:rsidRPr="00CB14BF">
        <w:rPr>
          <w:rFonts w:eastAsia="Calibri"/>
          <w:rtl/>
        </w:rPr>
        <w:t xml:space="preserve">דק בקביעתו העקרונית </w:t>
      </w:r>
      <w:r w:rsidRPr="00CB14BF">
        <w:rPr>
          <w:rFonts w:eastAsia="Calibri" w:hint="eastAsia"/>
          <w:rtl/>
        </w:rPr>
        <w:t>ו</w:t>
      </w:r>
      <w:r w:rsidRPr="00CB14BF">
        <w:rPr>
          <w:rFonts w:eastAsia="Calibri"/>
          <w:rtl/>
        </w:rPr>
        <w:t xml:space="preserve">לפיה דמי החבר הם שער הכניסה לפעילות, </w:t>
      </w:r>
      <w:r w:rsidRPr="00CB14BF">
        <w:rPr>
          <w:rFonts w:eastAsia="Calibri" w:hint="eastAsia"/>
          <w:rtl/>
        </w:rPr>
        <w:t>אולם</w:t>
      </w:r>
      <w:r w:rsidRPr="00CB14BF">
        <w:rPr>
          <w:rFonts w:eastAsia="Calibri"/>
          <w:rtl/>
        </w:rPr>
        <w:t xml:space="preserve"> ברוב תנועות הנוער אי-תשלום דמי חבר אינו </w:t>
      </w:r>
      <w:r w:rsidRPr="00CB14BF">
        <w:rPr>
          <w:rFonts w:eastAsia="Calibri" w:hint="eastAsia"/>
          <w:rtl/>
        </w:rPr>
        <w:t>מונע</w:t>
      </w:r>
      <w:r w:rsidRPr="00CB14BF">
        <w:rPr>
          <w:rFonts w:eastAsia="Calibri"/>
          <w:rtl/>
        </w:rPr>
        <w:t xml:space="preserve"> את השתתפותם השבועית של חניכים ברמת הסניף המקומי, ובפרט בסניפים הפועלים ביישובים או בשכונות מוחלשים. </w:t>
      </w:r>
      <w:r w:rsidRPr="00CB14BF">
        <w:rPr>
          <w:rFonts w:eastAsia="Calibri" w:hint="eastAsia"/>
          <w:rtl/>
        </w:rPr>
        <w:t>מתשובת</w:t>
      </w:r>
      <w:r w:rsidRPr="00CB14BF">
        <w:rPr>
          <w:rFonts w:eastAsia="Calibri"/>
          <w:rtl/>
        </w:rPr>
        <w:t xml:space="preserve"> </w:t>
      </w:r>
      <w:r w:rsidRPr="00CB14BF">
        <w:rPr>
          <w:rFonts w:eastAsia="Calibri" w:hint="eastAsia"/>
          <w:rtl/>
        </w:rPr>
        <w:t>המועצה</w:t>
      </w:r>
      <w:r w:rsidRPr="00CB14BF">
        <w:rPr>
          <w:rFonts w:eastAsia="Calibri"/>
          <w:rtl/>
        </w:rPr>
        <w:t xml:space="preserve"> </w:t>
      </w:r>
      <w:r w:rsidRPr="00CB14BF">
        <w:rPr>
          <w:rFonts w:eastAsia="Calibri" w:hint="eastAsia"/>
          <w:rtl/>
        </w:rPr>
        <w:t>ומתשובת</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האיחוד</w:t>
      </w:r>
      <w:r w:rsidRPr="00CB14BF">
        <w:rPr>
          <w:rFonts w:eastAsia="Calibri"/>
          <w:rtl/>
        </w:rPr>
        <w:t xml:space="preserve"> </w:t>
      </w:r>
      <w:r w:rsidRPr="00CB14BF">
        <w:rPr>
          <w:rFonts w:eastAsia="Calibri" w:hint="eastAsia"/>
          <w:rtl/>
        </w:rPr>
        <w:t>החקלאי</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עוד</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דמי</w:t>
      </w:r>
      <w:r w:rsidRPr="00CB14BF">
        <w:rPr>
          <w:rFonts w:eastAsia="Calibri"/>
          <w:rtl/>
        </w:rPr>
        <w:t xml:space="preserve"> החבר שאותם בחרו לגבות חלק מהתנועות, ברמה הארצית או המקומית, </w:t>
      </w:r>
      <w:r w:rsidRPr="00CB14BF">
        <w:rPr>
          <w:rFonts w:eastAsia="Calibri" w:hint="eastAsia"/>
          <w:rtl/>
        </w:rPr>
        <w:t>היו</w:t>
      </w:r>
      <w:r w:rsidRPr="00CB14BF">
        <w:rPr>
          <w:rFonts w:eastAsia="Calibri"/>
          <w:rtl/>
        </w:rPr>
        <w:t xml:space="preserve"> נמוכים במידה ניכרת מתקרת הגבייה המותרת, וכי להבנתן החסם המרכזי להשתתפות ולהתמדה בפעילות נובע מן הקושי לממן את עלויות המפעלים, הטיולים, המחנות והסמינרים שההשתתפות בהם היא תנאי לביסוס התהליך החינוכי ולחיזוק תחושת השייכות של החניך לקבוצתו ולתנועתו. </w:t>
      </w:r>
      <w:r w:rsidRPr="00CB14BF">
        <w:rPr>
          <w:rFonts w:eastAsia="Calibri" w:hint="eastAsia"/>
          <w:rtl/>
        </w:rPr>
        <w:t>עוד</w:t>
      </w:r>
      <w:r w:rsidRPr="00CB14BF">
        <w:rPr>
          <w:rFonts w:eastAsia="Calibri"/>
          <w:rtl/>
        </w:rPr>
        <w:t xml:space="preserve"> עלה </w:t>
      </w:r>
      <w:r w:rsidRPr="00CB14BF">
        <w:rPr>
          <w:rFonts w:eastAsia="Calibri" w:hint="eastAsia"/>
          <w:rtl/>
        </w:rPr>
        <w:t>מתשובת</w:t>
      </w:r>
      <w:r w:rsidRPr="00CB14BF">
        <w:rPr>
          <w:rFonts w:eastAsia="Calibri"/>
          <w:rtl/>
        </w:rPr>
        <w:t xml:space="preserve"> מועצת תנועות הנוער כי </w:t>
      </w:r>
      <w:r w:rsidRPr="00CB14BF">
        <w:rPr>
          <w:rFonts w:eastAsia="Calibri" w:hint="eastAsia"/>
          <w:rtl/>
        </w:rPr>
        <w:t>להבדיל</w:t>
      </w:r>
      <w:r w:rsidRPr="00CB14BF">
        <w:rPr>
          <w:rFonts w:eastAsia="Calibri"/>
          <w:rtl/>
        </w:rPr>
        <w:t xml:space="preserve"> מדמי החבר, עלויות המפעלים, המגיעות לעיתים למאות ואף לאלפי שקלים לפעילות בודדת, יוצרות קושי תזרימי ותקציבי ממשי, שאינו מאפשר לתנועות להעמיד היקפי סבסוד גדולים.</w:t>
      </w:r>
    </w:p>
    <w:p w:rsidR="00CB14BF" w:rsidRPr="00CB14BF"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rtl/>
        </w:rPr>
        <w:t xml:space="preserve">בתשובת תנועת הנוער הלאומי-בית"ר נמסר כי היא קבעה שדמי החבר </w:t>
      </w:r>
      <w:r w:rsidRPr="00CB14BF">
        <w:rPr>
          <w:rFonts w:eastAsia="Calibri" w:hint="eastAsia"/>
          <w:rtl/>
        </w:rPr>
        <w:t>ל</w:t>
      </w:r>
      <w:r w:rsidRPr="00CB14BF">
        <w:rPr>
          <w:rFonts w:eastAsia="Calibri"/>
          <w:rtl/>
        </w:rPr>
        <w:t xml:space="preserve">תנועה </w:t>
      </w:r>
      <w:r w:rsidRPr="00CB14BF">
        <w:rPr>
          <w:rFonts w:eastAsia="Calibri" w:hint="eastAsia"/>
          <w:rtl/>
        </w:rPr>
        <w:t>יהיו</w:t>
      </w:r>
      <w:r w:rsidRPr="00CB14BF">
        <w:rPr>
          <w:rFonts w:eastAsia="Calibri"/>
          <w:rtl/>
        </w:rPr>
        <w:t xml:space="preserve"> 300 ש״ח בלבד, מתוך תפיסה ערכית של נגישות ושוויו</w:t>
      </w:r>
      <w:r w:rsidRPr="00CB14BF">
        <w:rPr>
          <w:rFonts w:eastAsia="Calibri" w:hint="eastAsia"/>
          <w:rtl/>
        </w:rPr>
        <w:t>ן</w:t>
      </w:r>
      <w:r w:rsidRPr="00CB14BF">
        <w:rPr>
          <w:rFonts w:eastAsia="Calibri"/>
          <w:rtl/>
        </w:rPr>
        <w:t xml:space="preserve"> כחלק בלתי נפרד מאידיאולוגיית התנועה, ו</w:t>
      </w:r>
      <w:r w:rsidRPr="00CB14BF">
        <w:rPr>
          <w:rFonts w:eastAsia="Calibri" w:hint="eastAsia"/>
          <w:rtl/>
        </w:rPr>
        <w:t>כי</w:t>
      </w:r>
      <w:r w:rsidRPr="00CB14BF">
        <w:rPr>
          <w:rFonts w:eastAsia="Calibri"/>
          <w:rtl/>
        </w:rPr>
        <w:t xml:space="preserve"> </w:t>
      </w:r>
      <w:r w:rsidRPr="00CB14BF">
        <w:rPr>
          <w:rFonts w:eastAsia="Calibri" w:hint="eastAsia"/>
          <w:rtl/>
        </w:rPr>
        <w:t>יש</w:t>
      </w:r>
      <w:r w:rsidRPr="00CB14BF">
        <w:rPr>
          <w:rFonts w:eastAsia="Calibri"/>
          <w:rtl/>
        </w:rPr>
        <w:t xml:space="preserve"> לה מחויבות רבת שנים </w:t>
      </w:r>
      <w:r w:rsidRPr="00CB14BF">
        <w:rPr>
          <w:rFonts w:eastAsia="Calibri" w:hint="eastAsia"/>
          <w:rtl/>
        </w:rPr>
        <w:t>להבטיח</w:t>
      </w:r>
      <w:r w:rsidRPr="00CB14BF">
        <w:rPr>
          <w:rFonts w:eastAsia="Calibri"/>
          <w:rtl/>
        </w:rPr>
        <w:t xml:space="preserve"> </w:t>
      </w:r>
      <w:r w:rsidRPr="00CB14BF">
        <w:rPr>
          <w:rFonts w:eastAsia="Calibri" w:hint="eastAsia"/>
          <w:rtl/>
        </w:rPr>
        <w:t>ש</w:t>
      </w:r>
      <w:r w:rsidRPr="00CB14BF">
        <w:rPr>
          <w:rFonts w:eastAsia="Calibri"/>
          <w:rtl/>
        </w:rPr>
        <w:t xml:space="preserve">לא יהיה </w:t>
      </w:r>
      <w:r w:rsidRPr="00CB14BF">
        <w:rPr>
          <w:rFonts w:eastAsia="Calibri" w:hint="eastAsia"/>
          <w:rtl/>
        </w:rPr>
        <w:t>תרחיש</w:t>
      </w:r>
      <w:r w:rsidRPr="00CB14BF">
        <w:rPr>
          <w:rFonts w:eastAsia="Calibri"/>
          <w:rtl/>
        </w:rPr>
        <w:t xml:space="preserve"> </w:t>
      </w:r>
      <w:r w:rsidRPr="00CB14BF">
        <w:rPr>
          <w:rFonts w:eastAsia="Calibri" w:hint="eastAsia"/>
          <w:rtl/>
        </w:rPr>
        <w:t>שבו</w:t>
      </w:r>
      <w:r w:rsidRPr="00CB14BF">
        <w:rPr>
          <w:rFonts w:eastAsia="Calibri"/>
          <w:rtl/>
        </w:rPr>
        <w:t xml:space="preserve"> </w:t>
      </w:r>
      <w:r w:rsidRPr="00CB14BF">
        <w:rPr>
          <w:rFonts w:eastAsia="Calibri" w:hint="eastAsia"/>
          <w:rtl/>
        </w:rPr>
        <w:t>תימנע</w:t>
      </w:r>
      <w:r w:rsidRPr="00CB14BF">
        <w:rPr>
          <w:rFonts w:eastAsia="Calibri"/>
          <w:rtl/>
        </w:rPr>
        <w:t xml:space="preserve"> </w:t>
      </w:r>
      <w:r w:rsidRPr="00CB14BF">
        <w:rPr>
          <w:rFonts w:eastAsia="Calibri" w:hint="eastAsia"/>
          <w:rtl/>
        </w:rPr>
        <w:t>מ</w:t>
      </w:r>
      <w:r w:rsidRPr="00CB14BF">
        <w:rPr>
          <w:rFonts w:eastAsia="Calibri"/>
          <w:rtl/>
        </w:rPr>
        <w:t xml:space="preserve">חניך או חניכה השתתפות בפעילות בשל קושי כלכלי בתשלום דמי החבר. התנועה מפעילה מנגנון מסודר למתן הנחות, אישורים חריגים וסיוע פרטני, והדברים מעוגנים גם במסמכיה ובנהליה. עוד מבקשת התנועה להבהיר כי בפועל, החסם המרכזי להשתתפות מתמשכת </w:t>
      </w:r>
      <w:r w:rsidRPr="00CB14BF">
        <w:rPr>
          <w:rFonts w:eastAsia="Calibri" w:hint="eastAsia"/>
          <w:rtl/>
        </w:rPr>
        <w:t>בפעילותה</w:t>
      </w:r>
      <w:r w:rsidRPr="00CB14BF">
        <w:rPr>
          <w:rFonts w:eastAsia="Calibri"/>
          <w:rtl/>
        </w:rPr>
        <w:t xml:space="preserve"> אינו דמי החבר, אלא עלויות המפעלים, הטיולים, המחנות והסמינרים, שהם המרכיבים המעצבים את חוויית התנועה המלאה, תחושת השייכות והרצף החינוכי.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השומר הצעיר נמסר כי </w:t>
      </w:r>
      <w:r w:rsidRPr="00CB14BF">
        <w:rPr>
          <w:rFonts w:eastAsia="Calibri" w:hint="eastAsia"/>
          <w:rtl/>
        </w:rPr>
        <w:t>לפי</w:t>
      </w:r>
      <w:r w:rsidRPr="00CB14BF">
        <w:rPr>
          <w:rFonts w:eastAsia="Calibri"/>
          <w:rtl/>
        </w:rPr>
        <w:t xml:space="preserve"> </w:t>
      </w:r>
      <w:r w:rsidRPr="00CB14BF">
        <w:rPr>
          <w:rFonts w:eastAsia="Calibri" w:hint="eastAsia"/>
          <w:rtl/>
        </w:rPr>
        <w:t>תפיסתה</w:t>
      </w:r>
      <w:r w:rsidRPr="00CB14BF">
        <w:rPr>
          <w:rFonts w:eastAsia="Calibri"/>
          <w:rtl/>
        </w:rPr>
        <w:t xml:space="preserve"> </w:t>
      </w:r>
      <w:r w:rsidRPr="00CB14BF">
        <w:rPr>
          <w:rFonts w:eastAsia="Calibri" w:hint="eastAsia"/>
          <w:rtl/>
        </w:rPr>
        <w:t>עצם</w:t>
      </w:r>
      <w:r w:rsidRPr="00CB14BF">
        <w:rPr>
          <w:rFonts w:eastAsia="Calibri"/>
          <w:rtl/>
        </w:rPr>
        <w:t xml:space="preserve"> </w:t>
      </w:r>
      <w:r w:rsidRPr="00CB14BF">
        <w:rPr>
          <w:rFonts w:eastAsia="Calibri" w:hint="eastAsia"/>
          <w:rtl/>
        </w:rPr>
        <w:t>העובדה</w:t>
      </w:r>
      <w:r w:rsidRPr="00CB14BF">
        <w:rPr>
          <w:rFonts w:eastAsia="Calibri"/>
          <w:rtl/>
        </w:rPr>
        <w:t xml:space="preserve"> </w:t>
      </w:r>
      <w:r w:rsidRPr="00CB14BF">
        <w:rPr>
          <w:rFonts w:eastAsia="Calibri" w:hint="eastAsia"/>
          <w:rtl/>
        </w:rPr>
        <w:t>שהיא</w:t>
      </w:r>
      <w:r w:rsidRPr="00CB14BF">
        <w:rPr>
          <w:rFonts w:eastAsia="Calibri"/>
          <w:rtl/>
        </w:rPr>
        <w:t xml:space="preserve"> </w:t>
      </w:r>
      <w:r w:rsidRPr="00CB14BF">
        <w:rPr>
          <w:rFonts w:eastAsia="Calibri" w:hint="eastAsia"/>
          <w:rtl/>
        </w:rPr>
        <w:t>גובה</w:t>
      </w:r>
      <w:r w:rsidRPr="00CB14BF">
        <w:rPr>
          <w:rFonts w:eastAsia="Calibri"/>
          <w:rtl/>
        </w:rPr>
        <w:t xml:space="preserve"> </w:t>
      </w:r>
      <w:r w:rsidRPr="00CB14BF">
        <w:rPr>
          <w:rFonts w:eastAsia="Calibri" w:hint="eastAsia"/>
          <w:rtl/>
        </w:rPr>
        <w:t>דמי</w:t>
      </w:r>
      <w:r w:rsidRPr="00CB14BF">
        <w:rPr>
          <w:rFonts w:eastAsia="Calibri"/>
          <w:rtl/>
        </w:rPr>
        <w:t xml:space="preserve"> </w:t>
      </w:r>
      <w:r w:rsidRPr="00CB14BF">
        <w:rPr>
          <w:rFonts w:eastAsia="Calibri" w:hint="eastAsia"/>
          <w:rtl/>
        </w:rPr>
        <w:t>חבר</w:t>
      </w:r>
      <w:r w:rsidRPr="00CB14BF">
        <w:rPr>
          <w:rFonts w:eastAsia="Calibri"/>
          <w:rtl/>
        </w:rPr>
        <w:t xml:space="preserve"> </w:t>
      </w:r>
      <w:r w:rsidRPr="00CB14BF">
        <w:rPr>
          <w:rFonts w:eastAsia="Calibri" w:hint="eastAsia"/>
          <w:rtl/>
        </w:rPr>
        <w:t>הנמוכים</w:t>
      </w:r>
      <w:r w:rsidRPr="00CB14BF">
        <w:rPr>
          <w:rFonts w:eastAsia="Calibri"/>
          <w:rtl/>
        </w:rPr>
        <w:t xml:space="preserve"> </w:t>
      </w:r>
      <w:r w:rsidRPr="00CB14BF">
        <w:rPr>
          <w:rFonts w:eastAsia="Calibri" w:hint="eastAsia"/>
          <w:rtl/>
        </w:rPr>
        <w:t>מהתקרה</w:t>
      </w:r>
      <w:r w:rsidRPr="00CB14BF">
        <w:rPr>
          <w:rFonts w:eastAsia="Calibri"/>
          <w:rtl/>
        </w:rPr>
        <w:t xml:space="preserve"> הקבועה במבחני התמיכות משמעה שהיא מסבסדת בפועל את דמי החבר עבור כלל חניכי התנועה. עם זאת, התנועה </w:t>
      </w:r>
      <w:r w:rsidRPr="00CB14BF">
        <w:rPr>
          <w:rFonts w:eastAsia="Calibri" w:hint="eastAsia"/>
          <w:rtl/>
        </w:rPr>
        <w:t>הוסיפה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כיוון</w:t>
      </w:r>
      <w:r w:rsidRPr="00CB14BF">
        <w:rPr>
          <w:rFonts w:eastAsia="Calibri"/>
          <w:rtl/>
        </w:rPr>
        <w:t xml:space="preserve"> </w:t>
      </w:r>
      <w:r w:rsidRPr="00CB14BF">
        <w:rPr>
          <w:rFonts w:eastAsia="Calibri" w:hint="eastAsia"/>
          <w:rtl/>
        </w:rPr>
        <w:t>ש</w:t>
      </w:r>
      <w:r w:rsidRPr="00CB14BF">
        <w:rPr>
          <w:rFonts w:eastAsia="Calibri"/>
          <w:rtl/>
        </w:rPr>
        <w:t xml:space="preserve">תשלום דמי חבר הוא אקט חשוב המשקף מחויבות ומסדיר את מערכת היחסים בין החניך ומשפחתו </w:t>
      </w:r>
      <w:r w:rsidRPr="00CB14BF">
        <w:rPr>
          <w:rFonts w:eastAsia="Calibri" w:hint="eastAsia"/>
          <w:rtl/>
        </w:rPr>
        <w:t>ו</w:t>
      </w:r>
      <w:r w:rsidRPr="00CB14BF">
        <w:rPr>
          <w:rFonts w:eastAsia="Calibri"/>
          <w:rtl/>
        </w:rPr>
        <w:t>בי</w:t>
      </w:r>
      <w:r w:rsidRPr="00CB14BF">
        <w:rPr>
          <w:rFonts w:eastAsia="Calibri" w:hint="eastAsia"/>
          <w:rtl/>
        </w:rPr>
        <w:t>נה</w:t>
      </w:r>
      <w:r w:rsidRPr="00CB14BF">
        <w:rPr>
          <w:rFonts w:eastAsia="Calibri"/>
          <w:rtl/>
        </w:rPr>
        <w:t xml:space="preserve">, </w:t>
      </w:r>
      <w:r w:rsidRPr="00CB14BF">
        <w:rPr>
          <w:rFonts w:eastAsia="Calibri" w:hint="eastAsia"/>
          <w:rtl/>
        </w:rPr>
        <w:t>היא</w:t>
      </w:r>
      <w:r w:rsidRPr="00CB14BF">
        <w:rPr>
          <w:rFonts w:eastAsia="Calibri"/>
          <w:rtl/>
        </w:rPr>
        <w:t xml:space="preserve"> אינה מסבסדת את דמי החבר. </w:t>
      </w:r>
      <w:r w:rsidRPr="00CB14BF">
        <w:rPr>
          <w:rFonts w:eastAsia="Calibri" w:hint="eastAsia"/>
          <w:rtl/>
        </w:rPr>
        <w:t>לצד</w:t>
      </w:r>
      <w:r w:rsidRPr="00CB14BF">
        <w:rPr>
          <w:rFonts w:eastAsia="Calibri"/>
          <w:rtl/>
        </w:rPr>
        <w:t xml:space="preserve"> זאת, תנועת השומר הצעיר מסרה כי היא פעלה ותמשיך לפעול כדי ש</w:t>
      </w:r>
      <w:r w:rsidRPr="00CB14BF">
        <w:rPr>
          <w:rFonts w:eastAsia="Calibri" w:hint="eastAsia"/>
          <w:rtl/>
        </w:rPr>
        <w:t>ה</w:t>
      </w:r>
      <w:r w:rsidRPr="00CB14BF">
        <w:rPr>
          <w:rFonts w:eastAsia="Calibri"/>
          <w:rtl/>
        </w:rPr>
        <w:t xml:space="preserve">מצב </w:t>
      </w:r>
      <w:r w:rsidRPr="00CB14BF">
        <w:rPr>
          <w:rFonts w:eastAsia="Calibri" w:hint="eastAsia"/>
          <w:rtl/>
        </w:rPr>
        <w:t>ה</w:t>
      </w:r>
      <w:r w:rsidRPr="00CB14BF">
        <w:rPr>
          <w:rFonts w:eastAsia="Calibri"/>
          <w:rtl/>
        </w:rPr>
        <w:t xml:space="preserve">כלכלי לא </w:t>
      </w:r>
      <w:r w:rsidRPr="00CB14BF">
        <w:rPr>
          <w:rFonts w:eastAsia="Calibri" w:hint="eastAsia"/>
          <w:rtl/>
        </w:rPr>
        <w:t>יהי</w:t>
      </w:r>
      <w:r w:rsidRPr="00CB14BF">
        <w:rPr>
          <w:rFonts w:eastAsia="Calibri" w:hint="cs"/>
          <w:rtl/>
        </w:rPr>
        <w:t>ה</w:t>
      </w:r>
      <w:r w:rsidRPr="00CB14BF">
        <w:rPr>
          <w:rFonts w:eastAsia="Calibri"/>
          <w:rtl/>
        </w:rPr>
        <w:t xml:space="preserve"> חסם להשתתפות חניכים בפעילותה, ולכן במקרים פרטניים ניתן סבסוד בדמי חבר, נוסף על </w:t>
      </w:r>
      <w:r w:rsidRPr="00CB14BF">
        <w:rPr>
          <w:rFonts w:eastAsia="Calibri" w:hint="eastAsia"/>
          <w:rtl/>
        </w:rPr>
        <w:t>סבסוד</w:t>
      </w:r>
      <w:r w:rsidRPr="00CB14BF">
        <w:rPr>
          <w:rFonts w:eastAsia="Calibri"/>
          <w:rtl/>
        </w:rPr>
        <w:t xml:space="preserve"> הנהוג לפי מקום </w:t>
      </w:r>
      <w:r w:rsidRPr="00CB14BF">
        <w:rPr>
          <w:rFonts w:eastAsia="Calibri" w:hint="eastAsia"/>
          <w:rtl/>
        </w:rPr>
        <w:t>המגורים</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נוהלי</w:t>
      </w:r>
      <w:r w:rsidRPr="00CB14BF">
        <w:rPr>
          <w:rFonts w:eastAsia="Calibri"/>
          <w:rtl/>
        </w:rPr>
        <w:t xml:space="preserve"> </w:t>
      </w:r>
      <w:r w:rsidRPr="00CB14BF">
        <w:rPr>
          <w:rFonts w:eastAsia="Calibri" w:hint="eastAsia"/>
          <w:rtl/>
        </w:rPr>
        <w:t>התנועה</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אריאל</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אין</w:t>
      </w:r>
      <w:r w:rsidRPr="00CB14BF">
        <w:rPr>
          <w:rFonts w:eastAsia="Calibri"/>
          <w:rtl/>
        </w:rPr>
        <w:t xml:space="preserve"> </w:t>
      </w:r>
      <w:r w:rsidRPr="00CB14BF">
        <w:rPr>
          <w:rFonts w:eastAsia="Calibri" w:hint="eastAsia"/>
          <w:rtl/>
        </w:rPr>
        <w:t>חובה</w:t>
      </w:r>
      <w:r w:rsidRPr="00CB14BF">
        <w:rPr>
          <w:rFonts w:eastAsia="Calibri"/>
          <w:rtl/>
        </w:rPr>
        <w:t xml:space="preserve"> </w:t>
      </w:r>
      <w:r w:rsidRPr="00CB14BF">
        <w:rPr>
          <w:rFonts w:eastAsia="Calibri" w:hint="eastAsia"/>
          <w:rtl/>
        </w:rPr>
        <w:t>להיות</w:t>
      </w:r>
      <w:r w:rsidRPr="00CB14BF">
        <w:rPr>
          <w:rFonts w:eastAsia="Calibri"/>
          <w:rtl/>
        </w:rPr>
        <w:t xml:space="preserve"> "חבר </w:t>
      </w:r>
      <w:r w:rsidRPr="00CB14BF">
        <w:rPr>
          <w:rFonts w:eastAsia="Calibri" w:hint="eastAsia"/>
          <w:rtl/>
        </w:rPr>
        <w:t>בתנועה</w:t>
      </w:r>
      <w:r w:rsidRPr="00CB14BF">
        <w:rPr>
          <w:rFonts w:eastAsia="Calibri"/>
          <w:rtl/>
        </w:rPr>
        <w:t xml:space="preserve">" </w:t>
      </w:r>
      <w:r w:rsidRPr="00CB14BF">
        <w:rPr>
          <w:rFonts w:eastAsia="Calibri" w:hint="eastAsia"/>
          <w:rtl/>
        </w:rPr>
        <w:t>כדי</w:t>
      </w:r>
      <w:r w:rsidRPr="00CB14BF">
        <w:rPr>
          <w:rFonts w:eastAsia="Calibri"/>
          <w:rtl/>
        </w:rPr>
        <w:t xml:space="preserve"> </w:t>
      </w:r>
      <w:r w:rsidRPr="00CB14BF">
        <w:rPr>
          <w:rFonts w:eastAsia="Calibri" w:hint="eastAsia"/>
          <w:rtl/>
        </w:rPr>
        <w:t>להגיע</w:t>
      </w:r>
      <w:r w:rsidRPr="00CB14BF">
        <w:rPr>
          <w:rFonts w:eastAsia="Calibri"/>
          <w:rtl/>
        </w:rPr>
        <w:t xml:space="preserve"> </w:t>
      </w:r>
      <w:r w:rsidRPr="00CB14BF">
        <w:rPr>
          <w:rFonts w:eastAsia="Calibri" w:hint="eastAsia"/>
          <w:rtl/>
        </w:rPr>
        <w:t>לפעילות</w:t>
      </w:r>
      <w:r w:rsidRPr="00CB14BF">
        <w:rPr>
          <w:rFonts w:eastAsia="Calibri"/>
          <w:rtl/>
        </w:rPr>
        <w:t xml:space="preserve"> </w:t>
      </w:r>
      <w:r w:rsidRPr="00CB14BF">
        <w:rPr>
          <w:rFonts w:eastAsia="Calibri" w:hint="eastAsia"/>
          <w:rtl/>
        </w:rPr>
        <w:t>השגרתית</w:t>
      </w:r>
      <w:r w:rsidRPr="00CB14BF">
        <w:rPr>
          <w:rFonts w:eastAsia="Calibri"/>
          <w:rtl/>
        </w:rPr>
        <w:t xml:space="preserve"> </w:t>
      </w:r>
      <w:r w:rsidRPr="00CB14BF">
        <w:rPr>
          <w:rFonts w:eastAsia="Calibri" w:hint="eastAsia"/>
          <w:rtl/>
        </w:rPr>
        <w:t>בסניף</w:t>
      </w:r>
      <w:r w:rsidRPr="00CB14BF">
        <w:rPr>
          <w:rFonts w:eastAsia="Calibri"/>
          <w:rtl/>
        </w:rPr>
        <w:t xml:space="preserve">, והמגבלה היחידה הקיימת היא ביציאה לפעילויות מחוץ לסניף, </w:t>
      </w:r>
      <w:r w:rsidRPr="00CB14BF">
        <w:rPr>
          <w:rFonts w:eastAsia="Calibri" w:hint="eastAsia"/>
          <w:rtl/>
        </w:rPr>
        <w:t>שבהן</w:t>
      </w:r>
      <w:r w:rsidRPr="00CB14BF">
        <w:rPr>
          <w:rFonts w:eastAsia="Calibri"/>
          <w:rtl/>
        </w:rPr>
        <w:t xml:space="preserve"> נדרש תשלום עבור דמי חבר ועבור הפעילות עצמה. תנועת אריאל הוסיפה כי היא פועלת </w:t>
      </w:r>
      <w:r w:rsidRPr="00CB14BF">
        <w:rPr>
          <w:rFonts w:eastAsia="Calibri" w:hint="eastAsia"/>
          <w:rtl/>
        </w:rPr>
        <w:t>להנגיש</w:t>
      </w:r>
      <w:r w:rsidRPr="00CB14BF">
        <w:rPr>
          <w:rFonts w:eastAsia="Calibri"/>
          <w:rtl/>
        </w:rPr>
        <w:t xml:space="preserve"> את הפעילות החינוכית-תנועתית שלה לכל נער ונערה המעוניינים בכך ללא תלות במצבם הכלכלי של הוריהם, ובהתאם לכך מעניקה הנחות על רישום מראש ועל בסיס סוציו-</w:t>
      </w:r>
      <w:r w:rsidRPr="00CB14BF">
        <w:rPr>
          <w:rFonts w:eastAsia="Calibri" w:hint="eastAsia"/>
          <w:rtl/>
        </w:rPr>
        <w:t>אקונומי</w:t>
      </w:r>
      <w:r w:rsidRPr="00CB14BF">
        <w:rPr>
          <w:rFonts w:eastAsia="Calibri"/>
          <w:rtl/>
        </w:rPr>
        <w:t xml:space="preserve"> </w:t>
      </w:r>
      <w:r w:rsidRPr="00CB14BF">
        <w:rPr>
          <w:rFonts w:eastAsia="Calibri" w:hint="eastAsia"/>
          <w:rtl/>
        </w:rPr>
        <w:t>ומסבסדת</w:t>
      </w:r>
      <w:r w:rsidRPr="00CB14BF">
        <w:rPr>
          <w:rFonts w:eastAsia="Calibri"/>
          <w:rtl/>
        </w:rPr>
        <w:t xml:space="preserve"> </w:t>
      </w:r>
      <w:r w:rsidRPr="00CB14BF">
        <w:rPr>
          <w:rFonts w:eastAsia="Calibri" w:hint="eastAsia"/>
          <w:rtl/>
        </w:rPr>
        <w:t>דמי</w:t>
      </w:r>
      <w:r w:rsidRPr="00CB14BF">
        <w:rPr>
          <w:rFonts w:eastAsia="Calibri"/>
          <w:rtl/>
        </w:rPr>
        <w:t xml:space="preserve"> </w:t>
      </w:r>
      <w:r w:rsidRPr="00CB14BF">
        <w:rPr>
          <w:rFonts w:eastAsia="Calibri" w:hint="eastAsia"/>
          <w:rtl/>
        </w:rPr>
        <w:t>חבר</w:t>
      </w:r>
      <w:r w:rsidRPr="00CB14BF">
        <w:rPr>
          <w:rFonts w:eastAsia="Calibri"/>
          <w:rtl/>
        </w:rPr>
        <w:t xml:space="preserve"> </w:t>
      </w:r>
      <w:r w:rsidRPr="00CB14BF">
        <w:rPr>
          <w:rFonts w:eastAsia="Calibri" w:hint="eastAsia"/>
          <w:rtl/>
        </w:rPr>
        <w:t>ופעילויות</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מאות</w:t>
      </w:r>
      <w:r w:rsidRPr="00CB14BF">
        <w:rPr>
          <w:rFonts w:eastAsia="Calibri"/>
          <w:rtl/>
        </w:rPr>
        <w:t xml:space="preserve"> </w:t>
      </w:r>
      <w:r w:rsidRPr="00CB14BF">
        <w:rPr>
          <w:rFonts w:eastAsia="Calibri" w:hint="eastAsia"/>
          <w:rtl/>
        </w:rPr>
        <w:t>חניכים</w:t>
      </w:r>
      <w:r w:rsidRPr="00CB14BF">
        <w:rPr>
          <w:rFonts w:eastAsia="Calibri"/>
          <w:rtl/>
        </w:rPr>
        <w:t xml:space="preserve"> </w:t>
      </w:r>
      <w:r w:rsidRPr="00CB14BF">
        <w:rPr>
          <w:rFonts w:eastAsia="Calibri" w:hint="eastAsia"/>
          <w:rtl/>
        </w:rPr>
        <w:t>מידי</w:t>
      </w:r>
      <w:r w:rsidRPr="00CB14BF">
        <w:rPr>
          <w:rFonts w:eastAsia="Calibri"/>
          <w:rtl/>
        </w:rPr>
        <w:t xml:space="preserve"> </w:t>
      </w:r>
      <w:r w:rsidRPr="00CB14BF">
        <w:rPr>
          <w:rFonts w:eastAsia="Calibri" w:hint="eastAsia"/>
          <w:rtl/>
        </w:rPr>
        <w:t>שנה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בסיס</w:t>
      </w:r>
      <w:r w:rsidRPr="00CB14BF">
        <w:rPr>
          <w:rFonts w:eastAsia="Calibri"/>
          <w:rtl/>
        </w:rPr>
        <w:t xml:space="preserve"> </w:t>
      </w:r>
      <w:r w:rsidRPr="00CB14BF">
        <w:rPr>
          <w:rFonts w:eastAsia="Calibri" w:hint="eastAsia"/>
          <w:rtl/>
        </w:rPr>
        <w:t>מקום</w:t>
      </w:r>
      <w:r w:rsidRPr="00CB14BF">
        <w:rPr>
          <w:rFonts w:eastAsia="Calibri"/>
          <w:rtl/>
        </w:rPr>
        <w:t xml:space="preserve"> </w:t>
      </w:r>
      <w:r w:rsidRPr="00CB14BF">
        <w:rPr>
          <w:rFonts w:eastAsia="Calibri" w:hint="eastAsia"/>
          <w:rtl/>
        </w:rPr>
        <w:t>מגוריהם</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הצופים הערבים נמסר כי </w:t>
      </w:r>
      <w:r w:rsidRPr="00CB14BF">
        <w:rPr>
          <w:rFonts w:eastAsia="Calibri" w:hint="eastAsia"/>
          <w:rtl/>
        </w:rPr>
        <w:t>היא</w:t>
      </w:r>
      <w:r w:rsidRPr="00CB14BF">
        <w:rPr>
          <w:rFonts w:eastAsia="Calibri"/>
          <w:rtl/>
        </w:rPr>
        <w:t xml:space="preserve"> </w:t>
      </w:r>
      <w:r w:rsidRPr="00CB14BF">
        <w:rPr>
          <w:rFonts w:eastAsia="Calibri" w:hint="eastAsia"/>
          <w:rtl/>
        </w:rPr>
        <w:t>אינה</w:t>
      </w:r>
      <w:r w:rsidRPr="00CB14BF">
        <w:rPr>
          <w:rFonts w:eastAsia="Calibri"/>
          <w:rtl/>
        </w:rPr>
        <w:t xml:space="preserve"> </w:t>
      </w:r>
      <w:r w:rsidRPr="00CB14BF">
        <w:rPr>
          <w:rFonts w:eastAsia="Calibri" w:hint="eastAsia"/>
          <w:rtl/>
        </w:rPr>
        <w:t>גובה</w:t>
      </w:r>
      <w:r w:rsidRPr="00CB14BF">
        <w:rPr>
          <w:rFonts w:eastAsia="Calibri"/>
          <w:rtl/>
        </w:rPr>
        <w:t xml:space="preserve"> דמי חבר, או </w:t>
      </w:r>
      <w:r w:rsidRPr="00CB14BF">
        <w:rPr>
          <w:rFonts w:eastAsia="Calibri" w:hint="eastAsia"/>
          <w:rtl/>
        </w:rPr>
        <w:t>כי</w:t>
      </w:r>
      <w:r w:rsidRPr="00CB14BF">
        <w:rPr>
          <w:rFonts w:eastAsia="Calibri"/>
          <w:rtl/>
        </w:rPr>
        <w:t xml:space="preserve"> </w:t>
      </w:r>
      <w:r w:rsidRPr="00CB14BF">
        <w:rPr>
          <w:rFonts w:eastAsia="Calibri" w:hint="eastAsia"/>
          <w:rtl/>
        </w:rPr>
        <w:t>סכום</w:t>
      </w:r>
      <w:r w:rsidRPr="00CB14BF">
        <w:rPr>
          <w:rFonts w:eastAsia="Calibri"/>
          <w:rtl/>
        </w:rPr>
        <w:t xml:space="preserve"> </w:t>
      </w:r>
      <w:r w:rsidRPr="00CB14BF">
        <w:rPr>
          <w:rFonts w:eastAsia="Calibri" w:hint="eastAsia"/>
          <w:rtl/>
        </w:rPr>
        <w:t>דמי</w:t>
      </w:r>
      <w:r w:rsidRPr="00CB14BF">
        <w:rPr>
          <w:rFonts w:eastAsia="Calibri"/>
          <w:rtl/>
        </w:rPr>
        <w:t xml:space="preserve"> </w:t>
      </w:r>
      <w:r w:rsidRPr="00CB14BF">
        <w:rPr>
          <w:rFonts w:eastAsia="Calibri" w:hint="eastAsia"/>
          <w:rtl/>
        </w:rPr>
        <w:t>החובה</w:t>
      </w:r>
      <w:r w:rsidRPr="00CB14BF">
        <w:rPr>
          <w:rFonts w:eastAsia="Calibri"/>
          <w:rtl/>
        </w:rPr>
        <w:t xml:space="preserve"> </w:t>
      </w:r>
      <w:r w:rsidRPr="00CB14BF">
        <w:rPr>
          <w:rFonts w:eastAsia="Calibri" w:hint="eastAsia"/>
          <w:rtl/>
        </w:rPr>
        <w:t>הנגבים</w:t>
      </w:r>
      <w:r w:rsidRPr="00CB14BF">
        <w:rPr>
          <w:rFonts w:eastAsia="Calibri"/>
          <w:rtl/>
        </w:rPr>
        <w:t xml:space="preserve"> </w:t>
      </w:r>
      <w:r w:rsidRPr="00CB14BF">
        <w:rPr>
          <w:rFonts w:eastAsia="Calibri" w:hint="eastAsia"/>
          <w:rtl/>
        </w:rPr>
        <w:t>הוא</w:t>
      </w:r>
      <w:r w:rsidRPr="00CB14BF">
        <w:rPr>
          <w:rFonts w:eastAsia="Calibri"/>
          <w:rtl/>
        </w:rPr>
        <w:t xml:space="preserve"> סמלי בלבד, ולכן החסם העיקרי הוא עלויות הפעילויות והיעדר סבסוד מספק. בשל כך נאלצים השבטים לממן חלק מן הפעילו</w:t>
      </w:r>
      <w:r w:rsidRPr="00CB14BF">
        <w:rPr>
          <w:rFonts w:eastAsia="Calibri" w:hint="eastAsia"/>
          <w:rtl/>
        </w:rPr>
        <w:t>יו</w:t>
      </w:r>
      <w:r w:rsidRPr="00CB14BF">
        <w:rPr>
          <w:rFonts w:eastAsia="Calibri"/>
          <w:rtl/>
        </w:rPr>
        <w:t>ת בעצמם או לצמצם את מספר החניכים המשתתפים.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מבקר המדינה </w:t>
      </w:r>
      <w:r w:rsidRPr="00CB14BF">
        <w:rPr>
          <w:rFonts w:eastAsia="Calibri" w:hint="eastAsia"/>
          <w:b/>
          <w:bCs/>
          <w:rtl/>
        </w:rPr>
        <w:t>רואה</w:t>
      </w:r>
      <w:r w:rsidRPr="00CB14BF">
        <w:rPr>
          <w:rFonts w:eastAsia="Calibri"/>
          <w:b/>
          <w:bCs/>
          <w:rtl/>
        </w:rPr>
        <w:t xml:space="preserve"> חשיבות גדולה בהבטחת שוויון הזדמנויות </w:t>
      </w:r>
      <w:r w:rsidRPr="00CB14BF">
        <w:rPr>
          <w:rFonts w:eastAsia="Calibri" w:hint="eastAsia"/>
          <w:b/>
          <w:bCs/>
          <w:rtl/>
        </w:rPr>
        <w:t>לכלל</w:t>
      </w:r>
      <w:r w:rsidRPr="00CB14BF">
        <w:rPr>
          <w:rFonts w:eastAsia="Calibri"/>
          <w:b/>
          <w:bCs/>
          <w:rtl/>
        </w:rPr>
        <w:t xml:space="preserve"> הילדים והנערים בפריפריה, ו</w:t>
      </w:r>
      <w:r w:rsidRPr="00CB14BF">
        <w:rPr>
          <w:rFonts w:eastAsia="Calibri" w:hint="eastAsia"/>
          <w:b/>
          <w:bCs/>
          <w:rtl/>
        </w:rPr>
        <w:t>בכלל</w:t>
      </w:r>
      <w:r w:rsidRPr="00CB14BF">
        <w:rPr>
          <w:rFonts w:eastAsia="Calibri"/>
          <w:b/>
          <w:bCs/>
          <w:rtl/>
        </w:rPr>
        <w:t xml:space="preserve"> </w:t>
      </w:r>
      <w:r w:rsidRPr="00CB14BF">
        <w:rPr>
          <w:rFonts w:eastAsia="Calibri" w:hint="eastAsia"/>
          <w:b/>
          <w:bCs/>
          <w:rtl/>
        </w:rPr>
        <w:t>זה</w:t>
      </w:r>
      <w:r w:rsidRPr="00CB14BF">
        <w:rPr>
          <w:rFonts w:eastAsia="Calibri"/>
          <w:b/>
          <w:bCs/>
          <w:rtl/>
        </w:rPr>
        <w:t xml:space="preserve"> </w:t>
      </w:r>
      <w:r w:rsidRPr="00CB14BF">
        <w:rPr>
          <w:rFonts w:eastAsia="Calibri" w:hint="eastAsia"/>
          <w:b/>
          <w:bCs/>
          <w:rtl/>
        </w:rPr>
        <w:t>בהזדמנות</w:t>
      </w:r>
      <w:r w:rsidRPr="00CB14BF">
        <w:rPr>
          <w:rFonts w:eastAsia="Calibri"/>
          <w:b/>
          <w:bCs/>
          <w:rtl/>
        </w:rPr>
        <w:t xml:space="preserve"> </w:t>
      </w:r>
      <w:r w:rsidRPr="00CB14BF">
        <w:rPr>
          <w:rFonts w:eastAsia="Calibri" w:hint="eastAsia"/>
          <w:b/>
          <w:bCs/>
          <w:rtl/>
        </w:rPr>
        <w:t>להיכנס</w:t>
      </w:r>
      <w:r w:rsidRPr="00CB14BF">
        <w:rPr>
          <w:rFonts w:eastAsia="Calibri"/>
          <w:b/>
          <w:bCs/>
          <w:rtl/>
        </w:rPr>
        <w:t xml:space="preserve"> </w:t>
      </w:r>
      <w:r w:rsidRPr="00CB14BF">
        <w:rPr>
          <w:rFonts w:eastAsia="Calibri" w:hint="eastAsia"/>
          <w:b/>
          <w:bCs/>
          <w:rtl/>
        </w:rPr>
        <w:t>בשערי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עולה</w:t>
      </w:r>
      <w:r w:rsidRPr="00CB14BF">
        <w:rPr>
          <w:rFonts w:eastAsia="Calibri"/>
          <w:b/>
          <w:bCs/>
          <w:rtl/>
        </w:rPr>
        <w:t xml:space="preserve"> </w:t>
      </w:r>
      <w:r w:rsidRPr="00CB14BF">
        <w:rPr>
          <w:rFonts w:eastAsia="Calibri" w:hint="eastAsia"/>
          <w:b/>
          <w:bCs/>
          <w:rtl/>
        </w:rPr>
        <w:t>החשש</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גם </w:t>
      </w:r>
      <w:r w:rsidRPr="00CB14BF">
        <w:rPr>
          <w:rFonts w:eastAsia="Calibri" w:hint="eastAsia"/>
          <w:b/>
          <w:bCs/>
          <w:rtl/>
        </w:rPr>
        <w:t>במועד</w:t>
      </w:r>
      <w:r w:rsidRPr="00CB14BF">
        <w:rPr>
          <w:rFonts w:eastAsia="Calibri"/>
          <w:b/>
          <w:bCs/>
          <w:rtl/>
        </w:rPr>
        <w:t xml:space="preserve"> </w:t>
      </w:r>
      <w:r w:rsidRPr="00CB14BF">
        <w:rPr>
          <w:rFonts w:eastAsia="Calibri" w:hint="eastAsia"/>
          <w:b/>
          <w:bCs/>
          <w:rtl/>
        </w:rPr>
        <w:t>הביקורת</w:t>
      </w:r>
      <w:r w:rsidRPr="00CB14BF">
        <w:rPr>
          <w:rFonts w:eastAsia="Calibri"/>
          <w:b/>
          <w:bCs/>
          <w:rtl/>
        </w:rPr>
        <w:t xml:space="preserve"> - מאי 2026 - </w:t>
      </w:r>
      <w:r w:rsidRPr="00CB14BF">
        <w:rPr>
          <w:rFonts w:eastAsia="Calibri" w:hint="eastAsia"/>
          <w:b/>
          <w:bCs/>
          <w:rtl/>
        </w:rPr>
        <w:t>יש</w:t>
      </w:r>
      <w:r w:rsidRPr="00CB14BF">
        <w:rPr>
          <w:rFonts w:eastAsia="Calibri"/>
          <w:b/>
          <w:bCs/>
          <w:rtl/>
        </w:rPr>
        <w:t xml:space="preserve"> </w:t>
      </w:r>
      <w:r w:rsidRPr="00CB14BF">
        <w:rPr>
          <w:rFonts w:eastAsia="Calibri" w:hint="eastAsia"/>
          <w:b/>
          <w:bCs/>
          <w:rtl/>
        </w:rPr>
        <w:t>חסמים</w:t>
      </w:r>
      <w:r w:rsidRPr="00CB14BF">
        <w:rPr>
          <w:rFonts w:eastAsia="Calibri"/>
          <w:b/>
          <w:bCs/>
          <w:rtl/>
        </w:rPr>
        <w:t xml:space="preserve"> </w:t>
      </w:r>
      <w:r w:rsidRPr="00CB14BF">
        <w:rPr>
          <w:rFonts w:eastAsia="Calibri" w:hint="eastAsia"/>
          <w:b/>
          <w:bCs/>
          <w:rtl/>
        </w:rPr>
        <w:t>כלכליים</w:t>
      </w:r>
      <w:r w:rsidRPr="00CB14BF">
        <w:rPr>
          <w:rFonts w:eastAsia="Calibri"/>
          <w:b/>
          <w:bCs/>
          <w:rtl/>
        </w:rPr>
        <w:t xml:space="preserve"> </w:t>
      </w:r>
      <w:r w:rsidRPr="00CB14BF">
        <w:rPr>
          <w:rFonts w:eastAsia="Calibri" w:hint="eastAsia"/>
          <w:b/>
          <w:bCs/>
          <w:rtl/>
        </w:rPr>
        <w:t>שמונעים</w:t>
      </w:r>
      <w:r w:rsidRPr="00CB14BF">
        <w:rPr>
          <w:rFonts w:eastAsia="Calibri"/>
          <w:b/>
          <w:bCs/>
          <w:rtl/>
        </w:rPr>
        <w:t xml:space="preserve"> </w:t>
      </w:r>
      <w:r w:rsidRPr="00CB14BF">
        <w:rPr>
          <w:rFonts w:eastAsia="Calibri" w:hint="eastAsia"/>
          <w:b/>
          <w:bCs/>
          <w:rtl/>
        </w:rPr>
        <w:t>השתתפות</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נוער</w:t>
      </w:r>
      <w:r w:rsidRPr="00CB14BF">
        <w:rPr>
          <w:rFonts w:eastAsia="Calibri"/>
          <w:b/>
          <w:bCs/>
          <w:rtl/>
        </w:rPr>
        <w:t xml:space="preserve">, </w:t>
      </w:r>
      <w:r w:rsidRPr="00CB14BF">
        <w:rPr>
          <w:rFonts w:eastAsia="Calibri" w:hint="eastAsia"/>
          <w:b/>
          <w:bCs/>
          <w:rtl/>
        </w:rPr>
        <w:t>והדבר</w:t>
      </w:r>
      <w:r w:rsidRPr="00CB14BF">
        <w:rPr>
          <w:rFonts w:eastAsia="Calibri"/>
          <w:b/>
          <w:bCs/>
          <w:rtl/>
        </w:rPr>
        <w:t xml:space="preserve"> </w:t>
      </w:r>
      <w:r w:rsidRPr="00CB14BF">
        <w:rPr>
          <w:rFonts w:eastAsia="Calibri" w:hint="eastAsia"/>
          <w:b/>
          <w:bCs/>
          <w:rtl/>
        </w:rPr>
        <w:t>עלה</w:t>
      </w:r>
      <w:r w:rsidRPr="00CB14BF">
        <w:rPr>
          <w:rFonts w:eastAsia="Calibri"/>
          <w:b/>
          <w:bCs/>
          <w:rtl/>
        </w:rPr>
        <w:t xml:space="preserve"> גם במפגש </w:t>
      </w:r>
      <w:r w:rsidRPr="00CB14BF">
        <w:rPr>
          <w:rFonts w:eastAsia="Calibri" w:hint="eastAsia"/>
          <w:b/>
          <w:bCs/>
          <w:rtl/>
        </w:rPr>
        <w:t>שיתוף</w:t>
      </w:r>
      <w:r w:rsidRPr="00CB14BF">
        <w:rPr>
          <w:rFonts w:eastAsia="Calibri"/>
          <w:b/>
          <w:bCs/>
          <w:rtl/>
        </w:rPr>
        <w:t xml:space="preserve"> </w:t>
      </w:r>
      <w:r w:rsidRPr="00CB14BF">
        <w:rPr>
          <w:rFonts w:eastAsia="Calibri" w:hint="eastAsia"/>
          <w:b/>
          <w:bCs/>
          <w:rtl/>
        </w:rPr>
        <w:t>ציבור</w:t>
      </w:r>
      <w:r w:rsidRPr="00CB14BF">
        <w:rPr>
          <w:rFonts w:eastAsia="Calibri"/>
          <w:b/>
          <w:bCs/>
          <w:rtl/>
        </w:rPr>
        <w:t xml:space="preserve"> </w:t>
      </w:r>
      <w:r w:rsidRPr="00CB14BF">
        <w:rPr>
          <w:rFonts w:eastAsia="Calibri" w:hint="eastAsia"/>
          <w:b/>
          <w:bCs/>
          <w:rtl/>
        </w:rPr>
        <w:t>עם</w:t>
      </w:r>
      <w:r w:rsidRPr="00CB14BF">
        <w:rPr>
          <w:rFonts w:eastAsia="Calibri"/>
          <w:b/>
          <w:bCs/>
          <w:rtl/>
        </w:rPr>
        <w:t xml:space="preserve"> </w:t>
      </w:r>
      <w:r w:rsidRPr="00CB14BF">
        <w:rPr>
          <w:rFonts w:eastAsia="Calibri" w:hint="eastAsia"/>
          <w:b/>
          <w:bCs/>
          <w:rtl/>
        </w:rPr>
        <w:t>הורים</w:t>
      </w:r>
      <w:r w:rsidRPr="00CB14BF">
        <w:rPr>
          <w:rFonts w:eastAsia="Calibri"/>
          <w:b/>
          <w:bCs/>
          <w:rtl/>
        </w:rPr>
        <w:t xml:space="preserve"> </w:t>
      </w:r>
      <w:r w:rsidRPr="00CB14BF">
        <w:rPr>
          <w:rFonts w:eastAsia="Calibri" w:hint="eastAsia"/>
          <w:b/>
          <w:bCs/>
          <w:rtl/>
        </w:rPr>
        <w:t>וראשי</w:t>
      </w:r>
      <w:r w:rsidRPr="00CB14BF">
        <w:rPr>
          <w:rFonts w:eastAsia="Calibri"/>
          <w:b/>
          <w:bCs/>
          <w:rtl/>
        </w:rPr>
        <w:t xml:space="preserve"> </w:t>
      </w:r>
      <w:r w:rsidRPr="00CB14BF">
        <w:rPr>
          <w:rFonts w:eastAsia="Calibri" w:hint="eastAsia"/>
          <w:b/>
          <w:bCs/>
          <w:rtl/>
        </w:rPr>
        <w:t>סניפים</w:t>
      </w:r>
      <w:r w:rsidRPr="00CB14BF">
        <w:rPr>
          <w:rFonts w:eastAsia="Calibri"/>
          <w:b/>
          <w:bCs/>
          <w:rtl/>
        </w:rPr>
        <w:t xml:space="preserve"> </w:t>
      </w:r>
      <w:r w:rsidRPr="00CB14BF">
        <w:rPr>
          <w:rFonts w:eastAsia="Calibri" w:hint="eastAsia"/>
          <w:b/>
          <w:bCs/>
          <w:rtl/>
        </w:rPr>
        <w:t>בחדרה</w:t>
      </w:r>
      <w:r w:rsidRPr="00CB14BF">
        <w:rPr>
          <w:rFonts w:eastAsia="Calibri"/>
          <w:b/>
          <w:bCs/>
          <w:rtl/>
        </w:rPr>
        <w:t xml:space="preserve"> שקיים משרד מבקר המדינה: "</w:t>
      </w:r>
      <w:r w:rsidRPr="00CB14BF">
        <w:rPr>
          <w:rFonts w:eastAsia="Calibri" w:hint="eastAsia"/>
          <w:b/>
          <w:bCs/>
          <w:rtl/>
        </w:rPr>
        <w:t>אני</w:t>
      </w:r>
      <w:r w:rsidRPr="00CB14BF">
        <w:rPr>
          <w:rFonts w:eastAsia="Calibri"/>
          <w:b/>
          <w:bCs/>
          <w:rtl/>
        </w:rPr>
        <w:t xml:space="preserve"> </w:t>
      </w:r>
      <w:r w:rsidRPr="00CB14BF">
        <w:rPr>
          <w:rFonts w:eastAsia="Calibri" w:hint="eastAsia"/>
          <w:b/>
          <w:bCs/>
          <w:rtl/>
        </w:rPr>
        <w:t>חושב</w:t>
      </w:r>
      <w:r w:rsidRPr="00CB14BF">
        <w:rPr>
          <w:rFonts w:eastAsia="Calibri"/>
          <w:b/>
          <w:bCs/>
          <w:rtl/>
        </w:rPr>
        <w:t xml:space="preserve">, </w:t>
      </w:r>
      <w:r w:rsidRPr="00CB14BF">
        <w:rPr>
          <w:rFonts w:eastAsia="Calibri" w:hint="eastAsia"/>
          <w:b/>
          <w:bCs/>
          <w:rtl/>
        </w:rPr>
        <w:t>שעל</w:t>
      </w:r>
      <w:r w:rsidRPr="00CB14BF">
        <w:rPr>
          <w:rFonts w:eastAsia="Calibri"/>
          <w:b/>
          <w:bCs/>
          <w:rtl/>
        </w:rPr>
        <w:t xml:space="preserve">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ילד</w:t>
      </w:r>
      <w:r w:rsidRPr="00CB14BF">
        <w:rPr>
          <w:rFonts w:eastAsia="Calibri"/>
          <w:b/>
          <w:bCs/>
          <w:rtl/>
        </w:rPr>
        <w:t xml:space="preserve"> </w:t>
      </w:r>
      <w:r w:rsidRPr="00CB14BF">
        <w:rPr>
          <w:rFonts w:eastAsia="Calibri" w:hint="eastAsia"/>
          <w:b/>
          <w:bCs/>
          <w:rtl/>
        </w:rPr>
        <w:t>נזקק</w:t>
      </w:r>
      <w:r w:rsidRPr="00CB14BF">
        <w:rPr>
          <w:rFonts w:eastAsia="Calibri"/>
          <w:b/>
          <w:bCs/>
          <w:rtl/>
        </w:rPr>
        <w:t xml:space="preserve"> </w:t>
      </w:r>
      <w:r w:rsidRPr="00CB14BF">
        <w:rPr>
          <w:rFonts w:eastAsia="Calibri" w:hint="eastAsia"/>
          <w:b/>
          <w:bCs/>
          <w:rtl/>
        </w:rPr>
        <w:t>שמגיע</w:t>
      </w:r>
      <w:r w:rsidRPr="00CB14BF">
        <w:rPr>
          <w:rFonts w:eastAsia="Calibri"/>
          <w:b/>
          <w:bCs/>
          <w:rtl/>
        </w:rPr>
        <w:t xml:space="preserve"> </w:t>
      </w:r>
      <w:r w:rsidRPr="00CB14BF">
        <w:rPr>
          <w:rFonts w:eastAsia="Calibri" w:hint="eastAsia"/>
          <w:b/>
          <w:bCs/>
          <w:rtl/>
        </w:rPr>
        <w:t>ומקבל</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w:t>
      </w:r>
      <w:r w:rsidRPr="00CB14BF">
        <w:rPr>
          <w:rFonts w:eastAsia="Calibri" w:hint="eastAsia"/>
          <w:b/>
          <w:bCs/>
          <w:rtl/>
        </w:rPr>
        <w:t>יש</w:t>
      </w:r>
      <w:r w:rsidRPr="00CB14BF">
        <w:rPr>
          <w:rFonts w:eastAsia="Calibri"/>
          <w:b/>
          <w:bCs/>
          <w:rtl/>
        </w:rPr>
        <w:t xml:space="preserve"> </w:t>
      </w:r>
      <w:r w:rsidRPr="00CB14BF">
        <w:rPr>
          <w:rFonts w:eastAsia="Calibri" w:hint="eastAsia"/>
          <w:b/>
          <w:bCs/>
          <w:rtl/>
        </w:rPr>
        <w:t>עוד</w:t>
      </w:r>
      <w:r w:rsidRPr="00CB14BF">
        <w:rPr>
          <w:rFonts w:eastAsia="Calibri" w:hint="cs"/>
          <w:b/>
          <w:bCs/>
          <w:rtl/>
        </w:rPr>
        <w:t xml:space="preserve"> 3 - 4 </w:t>
      </w:r>
      <w:r w:rsidRPr="00CB14BF">
        <w:rPr>
          <w:rFonts w:eastAsia="Calibri" w:hint="eastAsia"/>
          <w:b/>
          <w:bCs/>
          <w:rtl/>
        </w:rPr>
        <w:t>שההורים</w:t>
      </w:r>
      <w:r w:rsidRPr="00CB14BF">
        <w:rPr>
          <w:rFonts w:eastAsia="Calibri"/>
          <w:b/>
          <w:bCs/>
          <w:rtl/>
        </w:rPr>
        <w:t xml:space="preserve"> </w:t>
      </w:r>
      <w:r w:rsidRPr="00CB14BF">
        <w:rPr>
          <w:rFonts w:eastAsia="Calibri" w:hint="eastAsia"/>
          <w:b/>
          <w:bCs/>
          <w:rtl/>
        </w:rPr>
        <w:t>שלהם</w:t>
      </w:r>
      <w:r w:rsidRPr="00CB14BF">
        <w:rPr>
          <w:rFonts w:eastAsia="Calibri"/>
          <w:b/>
          <w:bCs/>
          <w:rtl/>
        </w:rPr>
        <w:t xml:space="preserve"> </w:t>
      </w:r>
      <w:r w:rsidRPr="00CB14BF">
        <w:rPr>
          <w:rFonts w:eastAsia="Calibri" w:hint="eastAsia"/>
          <w:b/>
          <w:bCs/>
          <w:rtl/>
        </w:rPr>
        <w:t>נמנעים</w:t>
      </w:r>
      <w:r w:rsidRPr="00CB14BF">
        <w:rPr>
          <w:rFonts w:eastAsia="Calibri"/>
          <w:b/>
          <w:bCs/>
          <w:rtl/>
        </w:rPr>
        <w:t xml:space="preserve"> </w:t>
      </w:r>
      <w:r w:rsidRPr="00CB14BF">
        <w:rPr>
          <w:rFonts w:eastAsia="Calibri" w:hint="eastAsia"/>
          <w:b/>
          <w:bCs/>
          <w:rtl/>
        </w:rPr>
        <w:t>מלשלוח</w:t>
      </w:r>
      <w:r w:rsidRPr="00CB14BF">
        <w:rPr>
          <w:rFonts w:eastAsia="Calibri"/>
          <w:b/>
          <w:bCs/>
          <w:rtl/>
        </w:rPr>
        <w:t xml:space="preserve"> </w:t>
      </w:r>
      <w:r w:rsidRPr="00CB14BF">
        <w:rPr>
          <w:rFonts w:eastAsia="Calibri" w:hint="eastAsia"/>
          <w:b/>
          <w:bCs/>
          <w:rtl/>
        </w:rPr>
        <w:t>אותם</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הם</w:t>
      </w:r>
      <w:r w:rsidRPr="00CB14BF">
        <w:rPr>
          <w:rFonts w:eastAsia="Calibri"/>
          <w:b/>
          <w:bCs/>
          <w:rtl/>
        </w:rPr>
        <w:t xml:space="preserve"> </w:t>
      </w:r>
      <w:r w:rsidRPr="00CB14BF">
        <w:rPr>
          <w:rFonts w:eastAsia="Calibri" w:hint="eastAsia"/>
          <w:b/>
          <w:bCs/>
          <w:rtl/>
        </w:rPr>
        <w:t>יודעים</w:t>
      </w:r>
      <w:r w:rsidRPr="00CB14BF">
        <w:rPr>
          <w:rFonts w:eastAsia="Calibri"/>
          <w:b/>
          <w:bCs/>
          <w:rtl/>
        </w:rPr>
        <w:t xml:space="preserve"> </w:t>
      </w:r>
      <w:r w:rsidRPr="00CB14BF">
        <w:rPr>
          <w:rFonts w:eastAsia="Calibri" w:hint="eastAsia"/>
          <w:b/>
          <w:bCs/>
          <w:rtl/>
        </w:rPr>
        <w:t>שזה</w:t>
      </w:r>
      <w:r w:rsidRPr="00CB14BF">
        <w:rPr>
          <w:rFonts w:eastAsia="Calibri"/>
          <w:b/>
          <w:bCs/>
          <w:rtl/>
        </w:rPr>
        <w:t xml:space="preserve"> </w:t>
      </w:r>
      <w:r w:rsidRPr="00CB14BF">
        <w:rPr>
          <w:rFonts w:eastAsia="Calibri" w:hint="eastAsia"/>
          <w:b/>
          <w:bCs/>
          <w:rtl/>
        </w:rPr>
        <w:t>עולה</w:t>
      </w:r>
      <w:r w:rsidRPr="00CB14BF">
        <w:rPr>
          <w:rFonts w:eastAsia="Calibri"/>
          <w:b/>
          <w:bCs/>
          <w:rtl/>
        </w:rPr>
        <w:t xml:space="preserve"> </w:t>
      </w:r>
      <w:r w:rsidRPr="00CB14BF">
        <w:rPr>
          <w:rFonts w:eastAsia="Calibri" w:hint="eastAsia"/>
          <w:b/>
          <w:bCs/>
          <w:rtl/>
        </w:rPr>
        <w:t>כסף</w:t>
      </w:r>
      <w:r w:rsidRPr="00CB14BF">
        <w:rPr>
          <w:rFonts w:eastAsia="Calibri"/>
          <w:b/>
          <w:bCs/>
          <w:rtl/>
        </w:rPr>
        <w:t xml:space="preserve">". </w:t>
      </w:r>
      <w:bookmarkStart w:id="85" w:name="_Hlk230873925"/>
      <w:r w:rsidRPr="00CB14BF">
        <w:rPr>
          <w:rFonts w:eastAsia="Calibri"/>
          <w:b/>
          <w:bCs/>
          <w:rtl/>
        </w:rPr>
        <w:t xml:space="preserve">משרד מבקר המדינה </w:t>
      </w:r>
      <w:r w:rsidRPr="00CB14BF">
        <w:rPr>
          <w:rFonts w:eastAsia="Calibri" w:hint="eastAsia"/>
          <w:b/>
          <w:bCs/>
          <w:rtl/>
        </w:rPr>
        <w:t>שב</w:t>
      </w:r>
      <w:r w:rsidRPr="00CB14BF">
        <w:rPr>
          <w:rFonts w:eastAsia="Calibri"/>
          <w:b/>
          <w:bCs/>
          <w:rtl/>
        </w:rPr>
        <w:t xml:space="preserve"> </w:t>
      </w:r>
      <w:r w:rsidRPr="00CB14BF">
        <w:rPr>
          <w:rFonts w:eastAsia="Calibri" w:hint="eastAsia"/>
          <w:b/>
          <w:bCs/>
          <w:rtl/>
        </w:rPr>
        <w:t>וממליץ</w:t>
      </w:r>
      <w:r w:rsidRPr="00CB14BF">
        <w:rPr>
          <w:rFonts w:eastAsia="Calibri"/>
          <w:b/>
          <w:bCs/>
          <w:rtl/>
        </w:rPr>
        <w:t xml:space="preserve"> לתנועות הנוער, ובפרט לתנועות השומר הצעיר והנוער הלאומי בית"ר, ל</w:t>
      </w:r>
      <w:r w:rsidRPr="00CB14BF">
        <w:rPr>
          <w:rFonts w:eastAsia="Calibri" w:hint="eastAsia"/>
          <w:b/>
          <w:bCs/>
          <w:rtl/>
        </w:rPr>
        <w:t>הסדיר</w:t>
      </w:r>
      <w:r w:rsidRPr="00CB14BF">
        <w:rPr>
          <w:rFonts w:eastAsia="Calibri"/>
          <w:b/>
          <w:bCs/>
          <w:rtl/>
        </w:rPr>
        <w:t xml:space="preserve"> את ייעודו של תקציב רכיב הסבסוד עבור דמי החבר בסניפי הפיתוח, </w:t>
      </w:r>
      <w:r w:rsidRPr="00CB14BF">
        <w:rPr>
          <w:rFonts w:eastAsia="Calibri" w:hint="eastAsia"/>
          <w:b/>
          <w:bCs/>
          <w:rtl/>
        </w:rPr>
        <w:t>כדי</w:t>
      </w:r>
      <w:r w:rsidRPr="00CB14BF">
        <w:rPr>
          <w:rFonts w:eastAsia="Calibri"/>
          <w:b/>
          <w:bCs/>
          <w:rtl/>
        </w:rPr>
        <w:t xml:space="preserve"> </w:t>
      </w:r>
      <w:r w:rsidRPr="00CB14BF">
        <w:rPr>
          <w:rFonts w:eastAsia="Calibri" w:hint="eastAsia"/>
          <w:b/>
          <w:bCs/>
          <w:rtl/>
        </w:rPr>
        <w:t>להבטיח</w:t>
      </w:r>
      <w:r w:rsidRPr="00CB14BF">
        <w:rPr>
          <w:rFonts w:eastAsia="Calibri"/>
          <w:b/>
          <w:bCs/>
          <w:rtl/>
        </w:rPr>
        <w:t xml:space="preserve"> שלא ת</w:t>
      </w:r>
      <w:r w:rsidRPr="00CB14BF">
        <w:rPr>
          <w:rFonts w:eastAsia="Calibri" w:hint="eastAsia"/>
          <w:b/>
          <w:bCs/>
          <w:rtl/>
        </w:rPr>
        <w:t>ימנע</w:t>
      </w:r>
      <w:r w:rsidRPr="00CB14BF">
        <w:rPr>
          <w:rFonts w:eastAsia="Calibri"/>
          <w:b/>
          <w:bCs/>
          <w:rtl/>
        </w:rPr>
        <w:t xml:space="preserve"> מילדים ונערים האפשרות </w:t>
      </w:r>
      <w:r w:rsidRPr="00CB14BF">
        <w:rPr>
          <w:rFonts w:eastAsia="Calibri" w:hint="eastAsia"/>
          <w:b/>
          <w:bCs/>
          <w:rtl/>
        </w:rPr>
        <w:t>להשתתף</w:t>
      </w:r>
      <w:r w:rsidRPr="00CB14BF">
        <w:rPr>
          <w:rFonts w:eastAsia="Calibri"/>
          <w:b/>
          <w:bCs/>
          <w:rtl/>
        </w:rPr>
        <w:t xml:space="preserve"> בפעילות תנועות הנוער. </w:t>
      </w:r>
      <w:bookmarkEnd w:id="85"/>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4"/>
        <w:rPr>
          <w:rFonts w:eastAsia="Times New Roman"/>
          <w:bCs/>
          <w:spacing w:val="40"/>
          <w:rtl/>
        </w:rPr>
      </w:pPr>
      <w:bookmarkStart w:id="86" w:name="_Toc222042115"/>
      <w:r w:rsidRPr="00CB14BF">
        <w:rPr>
          <w:rFonts w:eastAsia="Times New Roman" w:hint="eastAsia"/>
          <w:bCs/>
          <w:spacing w:val="40"/>
          <w:rtl/>
        </w:rPr>
        <w:t>מנגנוני</w:t>
      </w:r>
      <w:r w:rsidRPr="00CB14BF">
        <w:rPr>
          <w:rFonts w:eastAsia="Times New Roman"/>
          <w:bCs/>
          <w:spacing w:val="40"/>
          <w:rtl/>
        </w:rPr>
        <w:t xml:space="preserve"> </w:t>
      </w:r>
      <w:r w:rsidRPr="00CB14BF">
        <w:rPr>
          <w:rFonts w:eastAsia="Times New Roman" w:hint="eastAsia"/>
          <w:bCs/>
          <w:spacing w:val="40"/>
          <w:rtl/>
        </w:rPr>
        <w:t>סבסוד</w:t>
      </w:r>
      <w:r w:rsidRPr="00CB14BF">
        <w:rPr>
          <w:rFonts w:eastAsia="Times New Roman"/>
          <w:bCs/>
          <w:spacing w:val="40"/>
          <w:rtl/>
        </w:rPr>
        <w:t xml:space="preserve"> </w:t>
      </w:r>
      <w:r w:rsidRPr="00CB14BF">
        <w:rPr>
          <w:rFonts w:eastAsia="Times New Roman" w:hint="eastAsia"/>
          <w:bCs/>
          <w:spacing w:val="40"/>
          <w:rtl/>
        </w:rPr>
        <w:t>בנהלים</w:t>
      </w:r>
      <w:bookmarkEnd w:id="86"/>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מבחני התמיכה מאפשרים לתנועות הנוער להקצות עד 4.52% מכספי התמיכה לסבסוד דמי חבר ומפעלים חינוכיים לחניכים ולמדריכים צעירים הנזקקים לסיוע, בכפוף לקביעת קריטריונים פנימיים על ידי התנועה ולאישורם בידי משרד החינוך.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תנועות </w:t>
      </w:r>
      <w:r w:rsidRPr="00CB14BF">
        <w:rPr>
          <w:rFonts w:eastAsia="Calibri" w:hint="eastAsia"/>
          <w:rtl/>
        </w:rPr>
        <w:t>ה</w:t>
      </w:r>
      <w:r w:rsidRPr="00CB14BF">
        <w:rPr>
          <w:rFonts w:eastAsia="Calibri"/>
          <w:rtl/>
        </w:rPr>
        <w:t>נוער גובות דמי חבר ותשלומים עבור מפעלים (</w:t>
      </w:r>
      <w:r w:rsidRPr="00CB14BF">
        <w:rPr>
          <w:rFonts w:eastAsia="Calibri" w:hint="eastAsia"/>
          <w:rtl/>
        </w:rPr>
        <w:t>כגון</w:t>
      </w:r>
      <w:r w:rsidRPr="00CB14BF">
        <w:rPr>
          <w:rFonts w:eastAsia="Calibri"/>
          <w:rtl/>
        </w:rPr>
        <w:t xml:space="preserve"> מחנות, סמינרים </w:t>
      </w:r>
      <w:r w:rsidRPr="00CB14BF">
        <w:rPr>
          <w:rFonts w:eastAsia="Calibri" w:hint="eastAsia"/>
          <w:rtl/>
        </w:rPr>
        <w:t>וכדומה</w:t>
      </w:r>
      <w:r w:rsidRPr="00CB14BF">
        <w:rPr>
          <w:rFonts w:eastAsia="Calibri"/>
          <w:rtl/>
        </w:rPr>
        <w:t xml:space="preserve">). בשל כך, </w:t>
      </w:r>
      <w:r w:rsidRPr="00CB14BF">
        <w:rPr>
          <w:rFonts w:eastAsia="Calibri" w:hint="eastAsia"/>
          <w:rtl/>
        </w:rPr>
        <w:t>נדרש</w:t>
      </w:r>
      <w:r w:rsidRPr="00CB14BF">
        <w:rPr>
          <w:rFonts w:eastAsia="Calibri"/>
          <w:rtl/>
        </w:rPr>
        <w:t xml:space="preserve"> כי מנגנוני הסבסוד שלהן יהיו סדורים, עקביים ושקופים, </w:t>
      </w:r>
      <w:r w:rsidRPr="00CB14BF">
        <w:rPr>
          <w:rFonts w:eastAsia="Calibri" w:hint="eastAsia"/>
          <w:rtl/>
        </w:rPr>
        <w:t>באופן</w:t>
      </w:r>
      <w:r w:rsidRPr="00CB14BF">
        <w:rPr>
          <w:rFonts w:eastAsia="Calibri"/>
          <w:rtl/>
        </w:rPr>
        <w:t xml:space="preserve"> שיצמצם חסמי כניסה למשפחות מעוטות יכולת הזקוקות לסיוע, ויאפשר הוגנות בין חניכים וסניפים לצד בקרה פנימית אפקטיבית.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נ</w:t>
      </w:r>
      <w:r w:rsidRPr="00CB14BF">
        <w:rPr>
          <w:rFonts w:eastAsia="Calibri" w:hint="eastAsia"/>
          <w:rtl/>
        </w:rPr>
        <w:t>ו</w:t>
      </w:r>
      <w:r w:rsidRPr="00CB14BF">
        <w:rPr>
          <w:rFonts w:eastAsia="Calibri"/>
          <w:rtl/>
        </w:rPr>
        <w:t xml:space="preserve">הלי </w:t>
      </w:r>
      <w:r w:rsidRPr="00CB14BF">
        <w:rPr>
          <w:rFonts w:eastAsia="Calibri" w:hint="eastAsia"/>
          <w:rtl/>
        </w:rPr>
        <w:t>הסבסוד</w:t>
      </w:r>
      <w:r w:rsidRPr="00CB14BF">
        <w:rPr>
          <w:rFonts w:eastAsia="Calibri"/>
          <w:rtl/>
        </w:rPr>
        <w:t xml:space="preserve"> </w:t>
      </w:r>
      <w:r w:rsidRPr="00CB14BF">
        <w:rPr>
          <w:rFonts w:eastAsia="Calibri" w:hint="eastAsia"/>
          <w:rtl/>
        </w:rPr>
        <w:t>ה</w:t>
      </w:r>
      <w:r w:rsidRPr="00CB14BF">
        <w:rPr>
          <w:rFonts w:eastAsia="Calibri"/>
          <w:rtl/>
        </w:rPr>
        <w:t>פנימיים של תנועות הנוער נועדו, ככלל, לאפשר פעולה שיטתית ושק</w:t>
      </w:r>
      <w:r w:rsidRPr="00CB14BF">
        <w:rPr>
          <w:rFonts w:eastAsia="Calibri" w:hint="eastAsia"/>
          <w:rtl/>
        </w:rPr>
        <w:t>ו</w:t>
      </w:r>
      <w:r w:rsidRPr="00CB14BF">
        <w:rPr>
          <w:rFonts w:eastAsia="Calibri"/>
          <w:rtl/>
        </w:rPr>
        <w:t>פ</w:t>
      </w:r>
      <w:r w:rsidRPr="00CB14BF">
        <w:rPr>
          <w:rFonts w:eastAsia="Calibri" w:hint="eastAsia"/>
          <w:rtl/>
        </w:rPr>
        <w:t>ה</w:t>
      </w:r>
      <w:r w:rsidRPr="00CB14BF">
        <w:rPr>
          <w:rFonts w:eastAsia="Calibri"/>
          <w:rtl/>
        </w:rPr>
        <w:t xml:space="preserve">, ליצור בהירות </w:t>
      </w:r>
      <w:r w:rsidRPr="00CB14BF">
        <w:rPr>
          <w:rFonts w:eastAsia="Calibri" w:hint="eastAsia"/>
          <w:rtl/>
        </w:rPr>
        <w:t>בנוגע</w:t>
      </w:r>
      <w:r w:rsidRPr="00CB14BF">
        <w:rPr>
          <w:rFonts w:eastAsia="Calibri"/>
          <w:rtl/>
        </w:rPr>
        <w:t xml:space="preserve"> לתחולת הסבסוד (דמי חבר לעומת מפעלים), לשיעורי ההנחה, </w:t>
      </w:r>
      <w:r w:rsidRPr="00CB14BF">
        <w:rPr>
          <w:rFonts w:eastAsia="Calibri" w:hint="eastAsia"/>
          <w:rtl/>
        </w:rPr>
        <w:t>לזיהוי</w:t>
      </w:r>
      <w:r w:rsidRPr="00CB14BF">
        <w:rPr>
          <w:rFonts w:eastAsia="Calibri"/>
          <w:rtl/>
        </w:rPr>
        <w:t xml:space="preserve"> הגורמים המוסמכים לאישור הנחות </w:t>
      </w:r>
      <w:r w:rsidRPr="00CB14BF">
        <w:rPr>
          <w:rFonts w:eastAsia="Calibri" w:hint="eastAsia"/>
          <w:rtl/>
        </w:rPr>
        <w:t>ולהסדרת</w:t>
      </w:r>
      <w:r w:rsidRPr="00CB14BF">
        <w:rPr>
          <w:rFonts w:eastAsia="Calibri"/>
          <w:rtl/>
        </w:rPr>
        <w:t xml:space="preserve"> מנגנוני חריגים.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בביקורת</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כי </w:t>
      </w:r>
      <w:r w:rsidRPr="00CB14BF">
        <w:rPr>
          <w:rFonts w:eastAsia="Calibri" w:hint="eastAsia"/>
          <w:b/>
          <w:bCs/>
          <w:rtl/>
        </w:rPr>
        <w:t>כלל</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קבעו</w:t>
      </w:r>
      <w:r w:rsidRPr="00CB14BF">
        <w:rPr>
          <w:rFonts w:eastAsia="Calibri"/>
          <w:b/>
          <w:bCs/>
          <w:rtl/>
        </w:rPr>
        <w:t xml:space="preserve"> </w:t>
      </w:r>
      <w:r w:rsidRPr="00CB14BF">
        <w:rPr>
          <w:rFonts w:eastAsia="Calibri" w:hint="eastAsia"/>
          <w:b/>
          <w:bCs/>
          <w:rtl/>
        </w:rPr>
        <w:t>תנאים</w:t>
      </w:r>
      <w:r w:rsidRPr="00CB14BF">
        <w:rPr>
          <w:rFonts w:eastAsia="Calibri"/>
          <w:b/>
          <w:bCs/>
          <w:rtl/>
        </w:rPr>
        <w:t xml:space="preserve"> </w:t>
      </w:r>
      <w:r w:rsidRPr="00CB14BF">
        <w:rPr>
          <w:rFonts w:eastAsia="Calibri" w:hint="eastAsia"/>
          <w:b/>
          <w:bCs/>
          <w:rtl/>
        </w:rPr>
        <w:t>לקבלת</w:t>
      </w:r>
      <w:r w:rsidRPr="00CB14BF">
        <w:rPr>
          <w:rFonts w:eastAsia="Calibri"/>
          <w:b/>
          <w:bCs/>
          <w:rtl/>
        </w:rPr>
        <w:t xml:space="preserve"> </w:t>
      </w:r>
      <w:r w:rsidRPr="00CB14BF">
        <w:rPr>
          <w:rFonts w:eastAsia="Calibri" w:hint="eastAsia"/>
          <w:b/>
          <w:bCs/>
          <w:rtl/>
        </w:rPr>
        <w:t>הנחה</w:t>
      </w:r>
      <w:r w:rsidRPr="00CB14BF">
        <w:rPr>
          <w:rFonts w:eastAsia="Calibri"/>
          <w:b/>
          <w:bCs/>
          <w:rtl/>
        </w:rPr>
        <w:t xml:space="preserve">, </w:t>
      </w:r>
      <w:r w:rsidRPr="00CB14BF">
        <w:rPr>
          <w:rFonts w:eastAsia="Calibri" w:hint="eastAsia"/>
          <w:b/>
          <w:bCs/>
          <w:rtl/>
        </w:rPr>
        <w:t>אך</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כולן</w:t>
      </w:r>
      <w:r w:rsidRPr="00CB14BF">
        <w:rPr>
          <w:rFonts w:eastAsia="Calibri"/>
          <w:b/>
          <w:bCs/>
          <w:rtl/>
        </w:rPr>
        <w:t xml:space="preserve"> </w:t>
      </w:r>
      <w:r w:rsidRPr="00CB14BF">
        <w:rPr>
          <w:rFonts w:eastAsia="Calibri" w:hint="eastAsia"/>
          <w:b/>
          <w:bCs/>
          <w:rtl/>
        </w:rPr>
        <w:t>קבעו</w:t>
      </w:r>
      <w:r w:rsidRPr="00CB14BF">
        <w:rPr>
          <w:rFonts w:eastAsia="Calibri"/>
          <w:b/>
          <w:bCs/>
          <w:rtl/>
        </w:rPr>
        <w:t xml:space="preserve"> </w:t>
      </w:r>
      <w:r w:rsidRPr="00CB14BF">
        <w:rPr>
          <w:rFonts w:eastAsia="Calibri" w:hint="eastAsia"/>
          <w:b/>
          <w:bCs/>
          <w:rtl/>
        </w:rPr>
        <w:t>מנגנון</w:t>
      </w:r>
      <w:r w:rsidRPr="00CB14BF">
        <w:rPr>
          <w:rFonts w:eastAsia="Calibri"/>
          <w:b/>
          <w:bCs/>
          <w:rtl/>
        </w:rPr>
        <w:t xml:space="preserve"> </w:t>
      </w:r>
      <w:r w:rsidRPr="00CB14BF">
        <w:rPr>
          <w:rFonts w:eastAsia="Calibri" w:hint="eastAsia"/>
          <w:b/>
          <w:bCs/>
          <w:rtl/>
        </w:rPr>
        <w:t>לקביעת</w:t>
      </w:r>
      <w:r w:rsidRPr="00CB14BF">
        <w:rPr>
          <w:rFonts w:eastAsia="Calibri"/>
          <w:b/>
          <w:bCs/>
          <w:rtl/>
        </w:rPr>
        <w:t xml:space="preserve"> </w:t>
      </w:r>
      <w:r w:rsidRPr="00CB14BF">
        <w:rPr>
          <w:rFonts w:eastAsia="Calibri" w:hint="eastAsia"/>
          <w:b/>
          <w:bCs/>
          <w:rtl/>
        </w:rPr>
        <w:t>גובה</w:t>
      </w:r>
      <w:r w:rsidRPr="00CB14BF">
        <w:rPr>
          <w:rFonts w:eastAsia="Calibri"/>
          <w:b/>
          <w:bCs/>
          <w:rtl/>
        </w:rPr>
        <w:t xml:space="preserve"> </w:t>
      </w:r>
      <w:r w:rsidRPr="00CB14BF">
        <w:rPr>
          <w:rFonts w:eastAsia="Calibri" w:hint="eastAsia"/>
          <w:b/>
          <w:bCs/>
          <w:rtl/>
        </w:rPr>
        <w:t>ההנחה</w:t>
      </w:r>
      <w:r w:rsidRPr="00CB14BF">
        <w:rPr>
          <w:rFonts w:eastAsia="Calibri"/>
          <w:b/>
          <w:bCs/>
          <w:rtl/>
        </w:rPr>
        <w:t xml:space="preserve">, </w:t>
      </w:r>
      <w:r w:rsidRPr="00CB14BF">
        <w:rPr>
          <w:rFonts w:eastAsia="Calibri" w:hint="eastAsia"/>
          <w:b/>
          <w:bCs/>
          <w:rtl/>
        </w:rPr>
        <w:t>ובכללו</w:t>
      </w:r>
      <w:r w:rsidRPr="00CB14BF">
        <w:rPr>
          <w:rFonts w:eastAsia="Calibri"/>
          <w:b/>
          <w:bCs/>
          <w:rtl/>
        </w:rPr>
        <w:t xml:space="preserve"> </w:t>
      </w:r>
      <w:r w:rsidRPr="00CB14BF">
        <w:rPr>
          <w:rFonts w:eastAsia="Calibri" w:hint="eastAsia"/>
          <w:b/>
          <w:bCs/>
          <w:rtl/>
        </w:rPr>
        <w:t>מדרגות</w:t>
      </w:r>
      <w:r w:rsidRPr="00CB14BF">
        <w:rPr>
          <w:rFonts w:eastAsia="Calibri"/>
          <w:b/>
          <w:bCs/>
          <w:rtl/>
        </w:rPr>
        <w:t xml:space="preserve"> </w:t>
      </w:r>
      <w:r w:rsidRPr="00CB14BF">
        <w:rPr>
          <w:rFonts w:eastAsia="Calibri" w:hint="eastAsia"/>
          <w:b/>
          <w:bCs/>
          <w:rtl/>
        </w:rPr>
        <w:t>זכאות</w:t>
      </w:r>
      <w:r w:rsidRPr="00CB14BF">
        <w:rPr>
          <w:rFonts w:eastAsia="Calibri"/>
          <w:b/>
          <w:bCs/>
          <w:rtl/>
        </w:rPr>
        <w:t xml:space="preserve"> </w:t>
      </w:r>
      <w:r w:rsidRPr="00CB14BF">
        <w:rPr>
          <w:rFonts w:eastAsia="Calibri" w:hint="eastAsia"/>
          <w:b/>
          <w:bCs/>
          <w:rtl/>
        </w:rPr>
        <w:t>ושיעורי</w:t>
      </w:r>
      <w:r w:rsidRPr="00CB14BF">
        <w:rPr>
          <w:rFonts w:eastAsia="Calibri"/>
          <w:b/>
          <w:bCs/>
          <w:rtl/>
        </w:rPr>
        <w:t xml:space="preserve"> </w:t>
      </w:r>
      <w:r w:rsidRPr="00CB14BF">
        <w:rPr>
          <w:rFonts w:eastAsia="Calibri" w:hint="eastAsia"/>
          <w:b/>
          <w:bCs/>
          <w:rtl/>
        </w:rPr>
        <w:t>הנחה</w:t>
      </w:r>
      <w:r w:rsidRPr="00CB14BF">
        <w:rPr>
          <w:rFonts w:eastAsia="Calibri"/>
          <w:b/>
          <w:bCs/>
          <w:rtl/>
        </w:rPr>
        <w:t xml:space="preserve">. </w:t>
      </w:r>
      <w:r w:rsidRPr="00CB14BF">
        <w:rPr>
          <w:rFonts w:eastAsia="Calibri" w:hint="eastAsia"/>
          <w:b/>
          <w:bCs/>
          <w:rtl/>
        </w:rPr>
        <w:t>ב</w:t>
      </w:r>
      <w:r w:rsidRPr="00CB14BF">
        <w:rPr>
          <w:rFonts w:eastAsia="Calibri"/>
          <w:b/>
          <w:bCs/>
          <w:rtl/>
        </w:rPr>
        <w:t xml:space="preserve">תנועות הצופים, </w:t>
      </w:r>
      <w:r w:rsidRPr="00CB14BF">
        <w:rPr>
          <w:rFonts w:eastAsia="Calibri" w:hint="eastAsia"/>
          <w:b/>
          <w:bCs/>
          <w:rtl/>
        </w:rPr>
        <w:t>בני</w:t>
      </w:r>
      <w:r w:rsidRPr="00CB14BF">
        <w:rPr>
          <w:rFonts w:eastAsia="Calibri"/>
          <w:b/>
          <w:bCs/>
          <w:rtl/>
        </w:rPr>
        <w:t xml:space="preserve"> עקיבא, הנוער העובד והלומד, </w:t>
      </w:r>
      <w:r w:rsidRPr="00CB14BF">
        <w:rPr>
          <w:rFonts w:eastAsia="Calibri" w:hint="eastAsia"/>
          <w:b/>
          <w:bCs/>
          <w:rtl/>
        </w:rPr>
        <w:t>ה</w:t>
      </w:r>
      <w:r w:rsidRPr="00CB14BF">
        <w:rPr>
          <w:rFonts w:eastAsia="Calibri"/>
          <w:b/>
          <w:bCs/>
          <w:rtl/>
        </w:rPr>
        <w:t xml:space="preserve">מחנות העולים, הנוער הדרוזי, </w:t>
      </w:r>
      <w:r w:rsidRPr="00CB14BF">
        <w:rPr>
          <w:rFonts w:eastAsia="Calibri" w:hint="eastAsia"/>
          <w:b/>
          <w:bCs/>
          <w:rtl/>
        </w:rPr>
        <w:t>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הצופים </w:t>
      </w:r>
      <w:r w:rsidRPr="00CB14BF">
        <w:rPr>
          <w:rFonts w:eastAsia="Calibri" w:hint="eastAsia"/>
          <w:b/>
          <w:bCs/>
          <w:rtl/>
        </w:rPr>
        <w:t>הערבים</w:t>
      </w:r>
      <w:r w:rsidRPr="00CB14BF">
        <w:rPr>
          <w:rFonts w:eastAsia="Calibri"/>
          <w:b/>
          <w:bCs/>
          <w:rtl/>
        </w:rPr>
        <w:t xml:space="preserve">, </w:t>
      </w:r>
      <w:r w:rsidRPr="00CB14BF">
        <w:rPr>
          <w:rFonts w:eastAsia="Calibri" w:hint="eastAsia"/>
          <w:b/>
          <w:bCs/>
          <w:rtl/>
        </w:rPr>
        <w:t>עזרא</w:t>
      </w:r>
      <w:r w:rsidRPr="00CB14BF">
        <w:rPr>
          <w:rFonts w:eastAsia="Calibri"/>
          <w:b/>
          <w:bCs/>
          <w:rtl/>
        </w:rPr>
        <w:t xml:space="preserve">, </w:t>
      </w:r>
      <w:r w:rsidRPr="00CB14BF">
        <w:rPr>
          <w:rFonts w:eastAsia="Calibri" w:hint="eastAsia"/>
          <w:b/>
          <w:bCs/>
          <w:rtl/>
        </w:rPr>
        <w:t>האיחוד</w:t>
      </w:r>
      <w:r w:rsidRPr="00CB14BF">
        <w:rPr>
          <w:rFonts w:eastAsia="Calibri"/>
          <w:b/>
          <w:bCs/>
          <w:rtl/>
        </w:rPr>
        <w:t xml:space="preserve"> </w:t>
      </w:r>
      <w:r w:rsidRPr="00CB14BF">
        <w:rPr>
          <w:rFonts w:eastAsia="Calibri" w:hint="eastAsia"/>
          <w:b/>
          <w:bCs/>
          <w:rtl/>
        </w:rPr>
        <w:t>החקלאי</w:t>
      </w:r>
      <w:r w:rsidRPr="00CB14BF">
        <w:rPr>
          <w:rFonts w:eastAsia="Calibri"/>
          <w:b/>
          <w:bCs/>
          <w:rtl/>
        </w:rPr>
        <w:t xml:space="preserve"> </w:t>
      </w:r>
      <w:r w:rsidRPr="00CB14BF">
        <w:rPr>
          <w:rFonts w:eastAsia="Calibri" w:hint="eastAsia"/>
          <w:b/>
          <w:bCs/>
          <w:rtl/>
        </w:rPr>
        <w:t>ו</w:t>
      </w:r>
      <w:r w:rsidRPr="00CB14BF">
        <w:rPr>
          <w:rFonts w:eastAsia="Calibri"/>
          <w:b/>
          <w:bCs/>
          <w:rtl/>
        </w:rPr>
        <w:t xml:space="preserve">אריאל - נקבעו מדרגות הנחה מוגדרות לפי הכנסה לנפש או לפי קו </w:t>
      </w:r>
      <w:r w:rsidRPr="00CB14BF">
        <w:rPr>
          <w:rFonts w:eastAsia="Calibri" w:hint="eastAsia"/>
          <w:b/>
          <w:bCs/>
          <w:rtl/>
        </w:rPr>
        <w:t>ה</w:t>
      </w:r>
      <w:r w:rsidRPr="00CB14BF">
        <w:rPr>
          <w:rFonts w:eastAsia="Calibri"/>
          <w:b/>
          <w:bCs/>
          <w:rtl/>
        </w:rPr>
        <w:t xml:space="preserve">עוני, </w:t>
      </w:r>
      <w:r w:rsidRPr="00CB14BF">
        <w:rPr>
          <w:rFonts w:eastAsia="Calibri" w:hint="eastAsia"/>
          <w:b/>
          <w:bCs/>
          <w:rtl/>
        </w:rPr>
        <w:t>בהתאם</w:t>
      </w:r>
      <w:r w:rsidRPr="00CB14BF">
        <w:rPr>
          <w:rFonts w:eastAsia="Calibri"/>
          <w:b/>
          <w:bCs/>
          <w:rtl/>
        </w:rPr>
        <w:t xml:space="preserve"> </w:t>
      </w:r>
      <w:r w:rsidRPr="00CB14BF">
        <w:rPr>
          <w:rFonts w:eastAsia="Calibri" w:hint="eastAsia"/>
          <w:b/>
          <w:bCs/>
          <w:rtl/>
        </w:rPr>
        <w:t>למדדי</w:t>
      </w:r>
      <w:r w:rsidRPr="00CB14BF">
        <w:rPr>
          <w:rFonts w:eastAsia="Calibri"/>
          <w:b/>
          <w:bCs/>
          <w:rtl/>
        </w:rPr>
        <w:t xml:space="preserve"> </w:t>
      </w:r>
      <w:r w:rsidRPr="00CB14BF">
        <w:rPr>
          <w:rFonts w:eastAsia="Calibri" w:hint="eastAsia"/>
          <w:b/>
          <w:bCs/>
          <w:rtl/>
        </w:rPr>
        <w:t>המוסד</w:t>
      </w:r>
      <w:r w:rsidRPr="00CB14BF">
        <w:rPr>
          <w:rFonts w:eastAsia="Calibri"/>
          <w:b/>
          <w:bCs/>
          <w:rtl/>
        </w:rPr>
        <w:t xml:space="preserve"> </w:t>
      </w:r>
      <w:r w:rsidRPr="00CB14BF">
        <w:rPr>
          <w:rFonts w:eastAsia="Calibri" w:hint="eastAsia"/>
          <w:b/>
          <w:bCs/>
          <w:rtl/>
        </w:rPr>
        <w:t>לביטוח</w:t>
      </w:r>
      <w:r w:rsidRPr="00CB14BF">
        <w:rPr>
          <w:rFonts w:eastAsia="Calibri"/>
          <w:b/>
          <w:bCs/>
          <w:rtl/>
        </w:rPr>
        <w:t xml:space="preserve"> </w:t>
      </w:r>
      <w:r w:rsidRPr="00CB14BF">
        <w:rPr>
          <w:rFonts w:eastAsia="Calibri" w:hint="eastAsia"/>
          <w:b/>
          <w:bCs/>
          <w:rtl/>
        </w:rPr>
        <w:t>לאומי</w:t>
      </w:r>
      <w:r w:rsidRPr="00CB14BF">
        <w:rPr>
          <w:rFonts w:eastAsia="Calibri"/>
          <w:b/>
          <w:bCs/>
          <w:rtl/>
        </w:rPr>
        <w:t xml:space="preserve">. מנגנון זה יוצר מסגרת </w:t>
      </w:r>
      <w:r w:rsidRPr="00CB14BF">
        <w:rPr>
          <w:rFonts w:eastAsia="Calibri" w:hint="eastAsia"/>
          <w:b/>
          <w:bCs/>
          <w:rtl/>
        </w:rPr>
        <w:t>התורמת</w:t>
      </w:r>
      <w:r w:rsidRPr="00CB14BF">
        <w:rPr>
          <w:rFonts w:eastAsia="Calibri"/>
          <w:b/>
          <w:bCs/>
          <w:rtl/>
        </w:rPr>
        <w:t xml:space="preserve"> </w:t>
      </w:r>
      <w:r w:rsidRPr="00CB14BF">
        <w:rPr>
          <w:rFonts w:eastAsia="Calibri" w:hint="eastAsia"/>
          <w:b/>
          <w:bCs/>
          <w:rtl/>
        </w:rPr>
        <w:t>לצמצום</w:t>
      </w:r>
      <w:r w:rsidRPr="00CB14BF">
        <w:rPr>
          <w:rFonts w:eastAsia="Calibri"/>
          <w:b/>
          <w:bCs/>
          <w:rtl/>
        </w:rPr>
        <w:t xml:space="preserve"> החלטות שרירותיות ולהרחבת </w:t>
      </w:r>
      <w:r w:rsidRPr="00CB14BF">
        <w:rPr>
          <w:rFonts w:eastAsia="Calibri" w:hint="eastAsia"/>
          <w:b/>
          <w:bCs/>
          <w:rtl/>
        </w:rPr>
        <w:t>ה</w:t>
      </w:r>
      <w:r w:rsidRPr="00CB14BF">
        <w:rPr>
          <w:rFonts w:eastAsia="Calibri"/>
          <w:b/>
          <w:bCs/>
          <w:rtl/>
        </w:rPr>
        <w:t xml:space="preserve">נגישות, </w:t>
      </w:r>
      <w:r w:rsidRPr="00CB14BF">
        <w:rPr>
          <w:rFonts w:eastAsia="Calibri" w:hint="eastAsia"/>
          <w:b/>
          <w:bCs/>
          <w:rtl/>
        </w:rPr>
        <w:t>משום</w:t>
      </w:r>
      <w:r w:rsidRPr="00CB14BF">
        <w:rPr>
          <w:rFonts w:eastAsia="Calibri"/>
          <w:b/>
          <w:bCs/>
          <w:rtl/>
        </w:rPr>
        <w:t xml:space="preserve"> </w:t>
      </w:r>
      <w:r w:rsidRPr="00CB14BF">
        <w:rPr>
          <w:rFonts w:eastAsia="Calibri" w:hint="eastAsia"/>
          <w:b/>
          <w:bCs/>
          <w:rtl/>
        </w:rPr>
        <w:t>שהיא</w:t>
      </w:r>
      <w:r w:rsidRPr="00CB14BF">
        <w:rPr>
          <w:rFonts w:eastAsia="Calibri"/>
          <w:b/>
          <w:bCs/>
          <w:rtl/>
        </w:rPr>
        <w:t xml:space="preserve"> </w:t>
      </w:r>
      <w:r w:rsidRPr="00CB14BF">
        <w:rPr>
          <w:rFonts w:eastAsia="Calibri" w:hint="eastAsia"/>
          <w:b/>
          <w:bCs/>
          <w:rtl/>
        </w:rPr>
        <w:t>צפויה</w:t>
      </w:r>
      <w:r w:rsidRPr="00CB14BF">
        <w:rPr>
          <w:rFonts w:eastAsia="Calibri"/>
          <w:b/>
          <w:bCs/>
          <w:rtl/>
        </w:rPr>
        <w:t xml:space="preserve"> </w:t>
      </w:r>
      <w:r w:rsidRPr="00CB14BF">
        <w:rPr>
          <w:rFonts w:eastAsia="Calibri" w:hint="eastAsia"/>
          <w:b/>
          <w:bCs/>
          <w:rtl/>
        </w:rPr>
        <w:t>ומבוססת</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כללים</w:t>
      </w:r>
      <w:r w:rsidRPr="00CB14BF">
        <w:rPr>
          <w:rFonts w:eastAsia="Calibri"/>
          <w:b/>
          <w:bCs/>
          <w:rtl/>
        </w:rPr>
        <w:t xml:space="preserve">. מנגד </w:t>
      </w:r>
      <w:bookmarkStart w:id="87" w:name="_Hlk220485289"/>
      <w:r w:rsidRPr="00CB14BF">
        <w:rPr>
          <w:rFonts w:eastAsia="Calibri" w:hint="eastAsia"/>
          <w:b/>
          <w:bCs/>
          <w:rtl/>
        </w:rPr>
        <w:t>בנהלים</w:t>
      </w:r>
      <w:r w:rsidRPr="00CB14BF">
        <w:rPr>
          <w:rFonts w:eastAsia="Calibri"/>
          <w:b/>
          <w:bCs/>
          <w:rtl/>
        </w:rPr>
        <w:t xml:space="preserve"> של תנועות הנוער </w:t>
      </w:r>
      <w:r w:rsidRPr="00CB14BF">
        <w:rPr>
          <w:rFonts w:eastAsia="Calibri" w:hint="eastAsia"/>
          <w:b/>
          <w:bCs/>
          <w:rtl/>
        </w:rPr>
        <w:t>השומר</w:t>
      </w:r>
      <w:r w:rsidRPr="00CB14BF">
        <w:rPr>
          <w:rFonts w:eastAsia="Calibri"/>
          <w:b/>
          <w:bCs/>
          <w:rtl/>
        </w:rPr>
        <w:t xml:space="preserve"> הצעיר, היכלי </w:t>
      </w:r>
      <w:r w:rsidRPr="00CB14BF">
        <w:rPr>
          <w:rFonts w:eastAsia="Calibri" w:hint="eastAsia"/>
          <w:b/>
          <w:bCs/>
          <w:rtl/>
        </w:rPr>
        <w:t>ענ</w:t>
      </w:r>
      <w:r w:rsidRPr="00CB14BF">
        <w:rPr>
          <w:rFonts w:eastAsia="Calibri"/>
          <w:b/>
          <w:bCs/>
          <w:rtl/>
        </w:rPr>
        <w:t xml:space="preserve">"ג </w:t>
      </w:r>
      <w:r w:rsidRPr="00CB14BF">
        <w:rPr>
          <w:rFonts w:eastAsia="Calibri" w:hint="eastAsia"/>
          <w:b/>
          <w:bCs/>
          <w:rtl/>
        </w:rPr>
        <w:t>והנוער</w:t>
      </w:r>
      <w:r w:rsidRPr="00CB14BF">
        <w:rPr>
          <w:rFonts w:eastAsia="Calibri"/>
          <w:b/>
          <w:bCs/>
          <w:rtl/>
        </w:rPr>
        <w:t xml:space="preserve"> </w:t>
      </w:r>
      <w:r w:rsidRPr="00CB14BF">
        <w:rPr>
          <w:rFonts w:eastAsia="Calibri" w:hint="eastAsia"/>
          <w:b/>
          <w:bCs/>
          <w:rtl/>
        </w:rPr>
        <w:t>הלאומי</w:t>
      </w:r>
      <w:r w:rsidRPr="00CB14BF">
        <w:rPr>
          <w:rFonts w:eastAsia="Calibri"/>
          <w:b/>
          <w:bCs/>
          <w:rtl/>
        </w:rPr>
        <w:t xml:space="preserve">-בית"ר - </w:t>
      </w:r>
      <w:r w:rsidRPr="00CB14BF">
        <w:rPr>
          <w:rFonts w:eastAsia="Calibri" w:hint="eastAsia"/>
          <w:b/>
          <w:bCs/>
          <w:rtl/>
        </w:rPr>
        <w:t>לא</w:t>
      </w:r>
      <w:r w:rsidRPr="00CB14BF">
        <w:rPr>
          <w:rFonts w:eastAsia="Calibri"/>
          <w:b/>
          <w:bCs/>
          <w:rtl/>
        </w:rPr>
        <w:t xml:space="preserve"> ה</w:t>
      </w:r>
      <w:r w:rsidRPr="00CB14BF">
        <w:rPr>
          <w:rFonts w:eastAsia="Calibri" w:hint="eastAsia"/>
          <w:b/>
          <w:bCs/>
          <w:rtl/>
        </w:rPr>
        <w:t>ו</w:t>
      </w:r>
      <w:r w:rsidRPr="00CB14BF">
        <w:rPr>
          <w:rFonts w:eastAsia="Calibri"/>
          <w:b/>
          <w:bCs/>
          <w:rtl/>
        </w:rPr>
        <w:t>סדר</w:t>
      </w:r>
      <w:r w:rsidRPr="00CB14BF">
        <w:rPr>
          <w:rFonts w:eastAsia="Calibri" w:hint="eastAsia"/>
          <w:b/>
          <w:bCs/>
          <w:rtl/>
        </w:rPr>
        <w:t>ו</w:t>
      </w:r>
      <w:r w:rsidRPr="00CB14BF">
        <w:rPr>
          <w:rFonts w:eastAsia="Calibri"/>
          <w:b/>
          <w:bCs/>
          <w:rtl/>
        </w:rPr>
        <w:t xml:space="preserve"> </w:t>
      </w:r>
      <w:r w:rsidRPr="00CB14BF">
        <w:rPr>
          <w:rFonts w:eastAsia="Calibri" w:hint="eastAsia"/>
          <w:b/>
          <w:bCs/>
          <w:rtl/>
        </w:rPr>
        <w:t>מדרגות</w:t>
      </w:r>
      <w:r w:rsidRPr="00CB14BF">
        <w:rPr>
          <w:rFonts w:eastAsia="Calibri"/>
          <w:b/>
          <w:bCs/>
          <w:rtl/>
        </w:rPr>
        <w:t xml:space="preserve"> </w:t>
      </w:r>
      <w:r w:rsidRPr="00CB14BF">
        <w:rPr>
          <w:rFonts w:eastAsia="Calibri" w:hint="eastAsia"/>
          <w:b/>
          <w:bCs/>
          <w:rtl/>
        </w:rPr>
        <w:t>זכאות</w:t>
      </w:r>
      <w:r w:rsidRPr="00CB14BF">
        <w:rPr>
          <w:rFonts w:eastAsia="Calibri"/>
          <w:b/>
          <w:bCs/>
          <w:rtl/>
        </w:rPr>
        <w:t xml:space="preserve"> </w:t>
      </w:r>
      <w:r w:rsidRPr="00CB14BF">
        <w:rPr>
          <w:rFonts w:eastAsia="Calibri" w:hint="eastAsia"/>
          <w:b/>
          <w:bCs/>
          <w:rtl/>
        </w:rPr>
        <w:t>ו</w:t>
      </w:r>
      <w:r w:rsidRPr="00CB14BF">
        <w:rPr>
          <w:rFonts w:eastAsia="Calibri"/>
          <w:b/>
          <w:bCs/>
          <w:rtl/>
        </w:rPr>
        <w:t xml:space="preserve">שיעורי הנחה, </w:t>
      </w:r>
      <w:r w:rsidRPr="00CB14BF">
        <w:rPr>
          <w:rFonts w:eastAsia="Calibri" w:hint="eastAsia"/>
          <w:b/>
          <w:bCs/>
          <w:rtl/>
        </w:rPr>
        <w:t>דבר</w:t>
      </w:r>
      <w:r w:rsidRPr="00CB14BF">
        <w:rPr>
          <w:rFonts w:eastAsia="Calibri"/>
          <w:b/>
          <w:bCs/>
          <w:rtl/>
        </w:rPr>
        <w:t xml:space="preserve"> </w:t>
      </w:r>
      <w:r w:rsidRPr="00CB14BF">
        <w:rPr>
          <w:rFonts w:eastAsia="Calibri" w:hint="eastAsia"/>
          <w:b/>
          <w:bCs/>
          <w:rtl/>
        </w:rPr>
        <w:t>שאינו</w:t>
      </w:r>
      <w:r w:rsidRPr="00CB14BF">
        <w:rPr>
          <w:rFonts w:eastAsia="Calibri"/>
          <w:b/>
          <w:bCs/>
          <w:rtl/>
        </w:rPr>
        <w:t xml:space="preserve"> </w:t>
      </w:r>
      <w:r w:rsidRPr="00CB14BF">
        <w:rPr>
          <w:rFonts w:eastAsia="Calibri" w:hint="eastAsia"/>
          <w:b/>
          <w:bCs/>
          <w:rtl/>
        </w:rPr>
        <w:t>מאפשר</w:t>
      </w:r>
      <w:r w:rsidRPr="00CB14BF">
        <w:rPr>
          <w:rFonts w:eastAsia="Calibri"/>
          <w:b/>
          <w:bCs/>
          <w:rtl/>
        </w:rPr>
        <w:t xml:space="preserve"> שקיפות </w:t>
      </w:r>
      <w:r w:rsidRPr="00CB14BF">
        <w:rPr>
          <w:rFonts w:eastAsia="Calibri" w:hint="eastAsia"/>
          <w:b/>
          <w:bCs/>
          <w:rtl/>
        </w:rPr>
        <w:t>מלאה</w:t>
      </w:r>
      <w:r w:rsidRPr="00CB14BF">
        <w:rPr>
          <w:rFonts w:eastAsia="Calibri"/>
          <w:b/>
          <w:bCs/>
          <w:rtl/>
        </w:rPr>
        <w:t xml:space="preserve"> </w:t>
      </w:r>
      <w:r w:rsidRPr="00CB14BF">
        <w:rPr>
          <w:rFonts w:eastAsia="Calibri" w:hint="eastAsia"/>
          <w:b/>
          <w:bCs/>
          <w:rtl/>
        </w:rPr>
        <w:t>ו</w:t>
      </w:r>
      <w:r w:rsidRPr="00CB14BF">
        <w:rPr>
          <w:rFonts w:eastAsia="Calibri"/>
          <w:b/>
          <w:bCs/>
          <w:rtl/>
        </w:rPr>
        <w:t xml:space="preserve">מקשה על בקרה, על שוויון בין חניכים, ועל </w:t>
      </w:r>
      <w:r w:rsidRPr="00CB14BF">
        <w:rPr>
          <w:rFonts w:eastAsia="Calibri" w:hint="eastAsia"/>
          <w:b/>
          <w:bCs/>
          <w:rtl/>
        </w:rPr>
        <w:t>ה</w:t>
      </w:r>
      <w:r w:rsidRPr="00CB14BF">
        <w:rPr>
          <w:rFonts w:eastAsia="Calibri"/>
          <w:b/>
          <w:bCs/>
          <w:rtl/>
        </w:rPr>
        <w:t>יכולת להסביר לציבור את זכויות הסבסו</w:t>
      </w:r>
      <w:bookmarkEnd w:id="87"/>
      <w:r w:rsidRPr="00CB14BF">
        <w:rPr>
          <w:rFonts w:eastAsia="Calibri"/>
          <w:b/>
          <w:bCs/>
          <w:rtl/>
        </w:rPr>
        <w:t xml:space="preserve">ד. </w:t>
      </w:r>
      <w:r w:rsidRPr="00CB14BF">
        <w:rPr>
          <w:rFonts w:eastAsia="Calibri" w:hint="eastAsia"/>
          <w:b/>
          <w:bCs/>
          <w:rtl/>
        </w:rPr>
        <w:t>יש</w:t>
      </w:r>
      <w:r w:rsidRPr="00CB14BF">
        <w:rPr>
          <w:rFonts w:eastAsia="Calibri"/>
          <w:b/>
          <w:bCs/>
          <w:rtl/>
        </w:rPr>
        <w:t xml:space="preserve"> לציין כי בתנועת היכלי </w:t>
      </w:r>
      <w:r w:rsidRPr="00CB14BF">
        <w:rPr>
          <w:rFonts w:eastAsia="Calibri" w:hint="eastAsia"/>
          <w:b/>
          <w:bCs/>
          <w:rtl/>
        </w:rPr>
        <w:t>ענ</w:t>
      </w:r>
      <w:r w:rsidRPr="00CB14BF">
        <w:rPr>
          <w:rFonts w:eastAsia="Calibri"/>
          <w:b/>
          <w:bCs/>
          <w:rtl/>
        </w:rPr>
        <w:t xml:space="preserve">"ג דמי החבר נקבעו בסכום נמוך יחסית, העומד על 35 ש"ח לכל חניכה.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88" w:name="_Hlk220485306"/>
      <w:r w:rsidRPr="00CB14BF">
        <w:rPr>
          <w:rFonts w:eastAsia="Calibri" w:hint="eastAsia"/>
          <w:b/>
          <w:bCs/>
          <w:rtl/>
        </w:rPr>
        <w:t>בהיעדר</w:t>
      </w:r>
      <w:r w:rsidRPr="00CB14BF">
        <w:rPr>
          <w:rFonts w:eastAsia="Calibri"/>
          <w:b/>
          <w:bCs/>
          <w:rtl/>
        </w:rPr>
        <w:t xml:space="preserve"> </w:t>
      </w:r>
      <w:r w:rsidRPr="00CB14BF">
        <w:rPr>
          <w:rFonts w:eastAsia="Calibri" w:hint="eastAsia"/>
          <w:b/>
          <w:bCs/>
          <w:rtl/>
        </w:rPr>
        <w:t>הסדרה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שיעור</w:t>
      </w:r>
      <w:r w:rsidRPr="00CB14BF">
        <w:rPr>
          <w:rFonts w:eastAsia="Calibri"/>
          <w:b/>
          <w:bCs/>
          <w:rtl/>
        </w:rPr>
        <w:t xml:space="preserve"> </w:t>
      </w:r>
      <w:r w:rsidRPr="00CB14BF">
        <w:rPr>
          <w:rFonts w:eastAsia="Calibri" w:hint="eastAsia"/>
          <w:b/>
          <w:bCs/>
          <w:rtl/>
        </w:rPr>
        <w:t>ההנחה</w:t>
      </w:r>
      <w:r w:rsidRPr="00CB14BF">
        <w:rPr>
          <w:rFonts w:eastAsia="Calibri"/>
          <w:b/>
          <w:bCs/>
          <w:rtl/>
        </w:rPr>
        <w:t xml:space="preserve"> </w:t>
      </w:r>
      <w:r w:rsidRPr="00CB14BF">
        <w:rPr>
          <w:rFonts w:eastAsia="Calibri" w:hint="eastAsia"/>
          <w:b/>
          <w:bCs/>
          <w:rtl/>
        </w:rPr>
        <w:t>והרכיבים</w:t>
      </w:r>
      <w:r w:rsidRPr="00CB14BF">
        <w:rPr>
          <w:rFonts w:eastAsia="Calibri"/>
          <w:b/>
          <w:bCs/>
          <w:rtl/>
        </w:rPr>
        <w:t xml:space="preserve"> </w:t>
      </w:r>
      <w:r w:rsidRPr="00CB14BF">
        <w:rPr>
          <w:rFonts w:eastAsia="Calibri" w:hint="eastAsia"/>
          <w:b/>
          <w:bCs/>
          <w:rtl/>
        </w:rPr>
        <w:t>שעליהם</w:t>
      </w:r>
      <w:r w:rsidRPr="00CB14BF">
        <w:rPr>
          <w:rFonts w:eastAsia="Calibri"/>
          <w:b/>
          <w:bCs/>
          <w:rtl/>
        </w:rPr>
        <w:t xml:space="preserve"> </w:t>
      </w:r>
      <w:r w:rsidRPr="00CB14BF">
        <w:rPr>
          <w:rFonts w:eastAsia="Calibri" w:hint="eastAsia"/>
          <w:b/>
          <w:bCs/>
          <w:rtl/>
        </w:rPr>
        <w:t>תחושב</w:t>
      </w:r>
      <w:r w:rsidRPr="00CB14BF">
        <w:rPr>
          <w:rFonts w:eastAsia="Calibri"/>
          <w:b/>
          <w:bCs/>
          <w:rtl/>
        </w:rPr>
        <w:t xml:space="preserve">, </w:t>
      </w:r>
      <w:r w:rsidRPr="00CB14BF">
        <w:rPr>
          <w:rFonts w:eastAsia="Calibri" w:hint="eastAsia"/>
          <w:b/>
          <w:bCs/>
          <w:rtl/>
        </w:rPr>
        <w:t>עלולים</w:t>
      </w:r>
      <w:r w:rsidRPr="00CB14BF">
        <w:rPr>
          <w:rFonts w:eastAsia="Calibri"/>
          <w:b/>
          <w:bCs/>
          <w:rtl/>
        </w:rPr>
        <w:t xml:space="preserve"> </w:t>
      </w:r>
      <w:r w:rsidRPr="00CB14BF">
        <w:rPr>
          <w:rFonts w:eastAsia="Calibri" w:hint="eastAsia"/>
          <w:b/>
          <w:bCs/>
          <w:rtl/>
        </w:rPr>
        <w:t>להתעורר</w:t>
      </w:r>
      <w:r w:rsidRPr="00CB14BF">
        <w:rPr>
          <w:rFonts w:eastAsia="Calibri"/>
          <w:b/>
          <w:bCs/>
          <w:rtl/>
        </w:rPr>
        <w:t xml:space="preserve"> </w:t>
      </w:r>
      <w:r w:rsidRPr="00CB14BF">
        <w:rPr>
          <w:rFonts w:eastAsia="Calibri" w:hint="eastAsia"/>
          <w:b/>
          <w:bCs/>
          <w:rtl/>
        </w:rPr>
        <w:t>קשיים</w:t>
      </w:r>
      <w:r w:rsidRPr="00CB14BF">
        <w:rPr>
          <w:rFonts w:eastAsia="Calibri"/>
          <w:b/>
          <w:bCs/>
          <w:rtl/>
        </w:rPr>
        <w:t xml:space="preserve"> </w:t>
      </w:r>
      <w:r w:rsidRPr="00CB14BF">
        <w:rPr>
          <w:rFonts w:eastAsia="Calibri" w:hint="eastAsia"/>
          <w:b/>
          <w:bCs/>
          <w:rtl/>
        </w:rPr>
        <w:t>ביישום</w:t>
      </w:r>
      <w:r w:rsidRPr="00CB14BF">
        <w:rPr>
          <w:rFonts w:eastAsia="Calibri"/>
          <w:b/>
          <w:bCs/>
          <w:rtl/>
        </w:rPr>
        <w:t xml:space="preserve"> </w:t>
      </w:r>
      <w:r w:rsidRPr="00CB14BF">
        <w:rPr>
          <w:rFonts w:eastAsia="Calibri" w:hint="eastAsia"/>
          <w:b/>
          <w:bCs/>
          <w:rtl/>
        </w:rPr>
        <w:t>שוויוני</w:t>
      </w:r>
      <w:r w:rsidRPr="00CB14BF">
        <w:rPr>
          <w:rFonts w:eastAsia="Calibri"/>
          <w:b/>
          <w:bCs/>
          <w:rtl/>
        </w:rPr>
        <w:t xml:space="preserve">, </w:t>
      </w:r>
      <w:r w:rsidRPr="00CB14BF">
        <w:rPr>
          <w:rFonts w:eastAsia="Calibri" w:hint="eastAsia"/>
          <w:b/>
          <w:bCs/>
          <w:rtl/>
        </w:rPr>
        <w:t>שיטתי</w:t>
      </w:r>
      <w:r w:rsidRPr="00CB14BF">
        <w:rPr>
          <w:rFonts w:eastAsia="Calibri"/>
          <w:b/>
          <w:bCs/>
          <w:rtl/>
        </w:rPr>
        <w:t xml:space="preserve"> </w:t>
      </w:r>
      <w:r w:rsidRPr="00CB14BF">
        <w:rPr>
          <w:rFonts w:eastAsia="Calibri" w:hint="cs"/>
          <w:b/>
          <w:bCs/>
          <w:rtl/>
        </w:rPr>
        <w:t>ו</w:t>
      </w:r>
      <w:r w:rsidRPr="00CB14BF">
        <w:rPr>
          <w:rFonts w:eastAsia="Calibri" w:hint="eastAsia"/>
          <w:b/>
          <w:bCs/>
          <w:rtl/>
        </w:rPr>
        <w:t>שקוף</w:t>
      </w:r>
      <w:r w:rsidRPr="00CB14BF">
        <w:rPr>
          <w:rFonts w:eastAsia="Calibri"/>
          <w:b/>
          <w:bCs/>
          <w:rtl/>
        </w:rPr>
        <w:t xml:space="preserve"> </w:t>
      </w:r>
      <w:r w:rsidRPr="00CB14BF">
        <w:rPr>
          <w:rFonts w:eastAsia="Calibri" w:hint="eastAsia"/>
          <w:b/>
          <w:bCs/>
          <w:rtl/>
        </w:rPr>
        <w:t>המאפשר</w:t>
      </w:r>
      <w:r w:rsidRPr="00CB14BF">
        <w:rPr>
          <w:rFonts w:eastAsia="Calibri"/>
          <w:b/>
          <w:bCs/>
          <w:rtl/>
        </w:rPr>
        <w:t xml:space="preserve"> </w:t>
      </w:r>
      <w:r w:rsidRPr="00CB14BF">
        <w:rPr>
          <w:rFonts w:eastAsia="Calibri" w:hint="eastAsia"/>
          <w:b/>
          <w:bCs/>
          <w:rtl/>
        </w:rPr>
        <w:t>בקרה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נוהל</w:t>
      </w:r>
      <w:r w:rsidRPr="00CB14BF">
        <w:rPr>
          <w:rFonts w:eastAsia="Calibri"/>
          <w:b/>
          <w:bCs/>
          <w:rtl/>
        </w:rPr>
        <w:t xml:space="preserve"> </w:t>
      </w:r>
      <w:r w:rsidRPr="00CB14BF">
        <w:rPr>
          <w:rFonts w:eastAsia="Calibri" w:hint="eastAsia"/>
          <w:b/>
          <w:bCs/>
          <w:rtl/>
        </w:rPr>
        <w:t>הסבסוד</w:t>
      </w:r>
      <w:bookmarkEnd w:id="88"/>
      <w:r w:rsidRPr="00CB14BF">
        <w:rPr>
          <w:rFonts w:eastAsia="Calibri"/>
          <w:b/>
          <w:bCs/>
          <w:rtl/>
        </w:rPr>
        <w:t xml:space="preserve">. </w:t>
      </w:r>
    </w:p>
    <w:p w:rsidR="00CB14BF" w:rsidRPr="00CB14BF" w:rsidP="00CB14BF">
      <w:pPr>
        <w:spacing w:line="269" w:lineRule="auto"/>
        <w:rPr>
          <w:rFonts w:eastAsia="Calibri"/>
          <w:b/>
          <w:bCs/>
          <w:rtl/>
        </w:rPr>
      </w:pPr>
      <w:r w:rsidRPr="00CB14BF">
        <w:rPr>
          <w:rFonts w:eastAsia="Calibri" w:hint="eastAsia"/>
          <w:rtl/>
        </w:rPr>
        <w:t>בתשובת</w:t>
      </w:r>
      <w:r w:rsidRPr="00CB14BF">
        <w:rPr>
          <w:rFonts w:eastAsia="Calibri"/>
          <w:rtl/>
        </w:rPr>
        <w:t xml:space="preserve"> תנועת היכלי </w:t>
      </w:r>
      <w:r w:rsidRPr="00CB14BF">
        <w:rPr>
          <w:rFonts w:eastAsia="Calibri" w:hint="eastAsia"/>
          <w:rtl/>
        </w:rPr>
        <w:t>ענ</w:t>
      </w:r>
      <w:r w:rsidRPr="00CB14BF">
        <w:rPr>
          <w:rFonts w:eastAsia="Calibri"/>
          <w:rtl/>
        </w:rPr>
        <w:t>"</w:t>
      </w:r>
      <w:r w:rsidRPr="00CB14BF">
        <w:rPr>
          <w:rFonts w:eastAsia="Calibri" w:hint="eastAsia"/>
          <w:rtl/>
        </w:rPr>
        <w:t>ג</w:t>
      </w:r>
      <w:r w:rsidRPr="00CB14BF">
        <w:rPr>
          <w:rFonts w:eastAsia="Calibri"/>
          <w:rtl/>
        </w:rPr>
        <w:t xml:space="preserve"> נמסר כי מבחני התמיכות מאפשרים להעניק סבסוד הן לדמי חבר והן למפעלים חינוכיים, בהתאם לקריטריונים שקבעה התנועה ואושרו בידי משרד החינוך. למשל, בתנועת היכלי ענ"ג הוחלט לגבות דמי חבר שנתיים בסכום סמלי בלבד, המשמשים בעיקר ביטוי לרצינות, </w:t>
      </w:r>
      <w:r w:rsidRPr="00CB14BF">
        <w:rPr>
          <w:rFonts w:eastAsia="Calibri" w:hint="eastAsia"/>
          <w:rtl/>
        </w:rPr>
        <w:t>באופן</w:t>
      </w:r>
      <w:r w:rsidRPr="00CB14BF">
        <w:rPr>
          <w:rFonts w:eastAsia="Calibri"/>
          <w:rtl/>
        </w:rPr>
        <w:t xml:space="preserve"> שלא ייווצר חסם כלכלי להשתתפות</w:t>
      </w:r>
      <w:r w:rsidRPr="00CB14BF">
        <w:rPr>
          <w:rFonts w:eastAsia="Calibri" w:hint="eastAsia"/>
          <w:rtl/>
        </w:rPr>
        <w:t>ן</w:t>
      </w:r>
      <w:r w:rsidRPr="00CB14BF">
        <w:rPr>
          <w:rFonts w:eastAsia="Calibri"/>
          <w:rtl/>
        </w:rPr>
        <w:t xml:space="preserve"> של חניכ</w:t>
      </w:r>
      <w:r w:rsidRPr="00CB14BF">
        <w:rPr>
          <w:rFonts w:eastAsia="Calibri" w:hint="eastAsia"/>
          <w:rtl/>
        </w:rPr>
        <w:t>ות</w:t>
      </w:r>
      <w:r w:rsidRPr="00CB14BF">
        <w:rPr>
          <w:rFonts w:eastAsia="Calibri"/>
          <w:rtl/>
        </w:rPr>
        <w:t xml:space="preserve"> מעוט</w:t>
      </w:r>
      <w:r w:rsidRPr="00CB14BF">
        <w:rPr>
          <w:rFonts w:eastAsia="Calibri" w:hint="eastAsia"/>
          <w:rtl/>
        </w:rPr>
        <w:t>ות</w:t>
      </w:r>
      <w:r w:rsidRPr="00CB14BF">
        <w:rPr>
          <w:rFonts w:eastAsia="Calibri"/>
          <w:rtl/>
        </w:rPr>
        <w:t xml:space="preserve"> יכולת. בשל כך הוחלט בתנועה למקד את הסבסוד במפעלים חינוכיים, שעלותם גבוהה במידה ניכרת מדמי החבר, תוך קביעת קריטריונים ברורים שאושרו אף הם בידי משרד החינוך.</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89" w:name="_Hlk220485321"/>
      <w:r w:rsidRPr="00CB14BF">
        <w:rPr>
          <w:rFonts w:eastAsia="Calibri" w:hint="eastAsia"/>
          <w:b/>
          <w:bCs/>
          <w:rtl/>
        </w:rPr>
        <w:t>מומלץ</w:t>
      </w:r>
      <w:r w:rsidRPr="00CB14BF">
        <w:rPr>
          <w:rFonts w:eastAsia="Calibri"/>
          <w:b/>
          <w:bCs/>
          <w:rtl/>
        </w:rPr>
        <w:t xml:space="preserve"> לתנועות הנוער </w:t>
      </w:r>
      <w:r w:rsidRPr="00CB14BF">
        <w:rPr>
          <w:rFonts w:eastAsia="Calibri" w:hint="eastAsia"/>
          <w:b/>
          <w:bCs/>
          <w:rtl/>
        </w:rPr>
        <w:t>השומר</w:t>
      </w:r>
      <w:r w:rsidRPr="00CB14BF">
        <w:rPr>
          <w:rFonts w:eastAsia="Calibri"/>
          <w:b/>
          <w:bCs/>
          <w:rtl/>
        </w:rPr>
        <w:t xml:space="preserve"> הצעיר, היכלי </w:t>
      </w:r>
      <w:r w:rsidRPr="00CB14BF">
        <w:rPr>
          <w:rFonts w:eastAsia="Calibri" w:hint="eastAsia"/>
          <w:b/>
          <w:bCs/>
          <w:rtl/>
        </w:rPr>
        <w:t>ענ</w:t>
      </w:r>
      <w:r w:rsidRPr="00CB14BF">
        <w:rPr>
          <w:rFonts w:eastAsia="Calibri"/>
          <w:b/>
          <w:bCs/>
          <w:rtl/>
        </w:rPr>
        <w:t xml:space="preserve">"ג, </w:t>
      </w:r>
      <w:r w:rsidRPr="00CB14BF">
        <w:rPr>
          <w:rFonts w:eastAsia="Calibri" w:hint="eastAsia"/>
          <w:b/>
          <w:bCs/>
          <w:rtl/>
        </w:rPr>
        <w:t>והנוער</w:t>
      </w:r>
      <w:r w:rsidRPr="00CB14BF">
        <w:rPr>
          <w:rFonts w:eastAsia="Calibri"/>
          <w:b/>
          <w:bCs/>
          <w:rtl/>
        </w:rPr>
        <w:t xml:space="preserve"> </w:t>
      </w:r>
      <w:r w:rsidRPr="00CB14BF">
        <w:rPr>
          <w:rFonts w:eastAsia="Calibri" w:hint="eastAsia"/>
          <w:b/>
          <w:bCs/>
          <w:rtl/>
        </w:rPr>
        <w:t>הלאומי</w:t>
      </w:r>
      <w:r w:rsidRPr="00CB14BF">
        <w:rPr>
          <w:rFonts w:eastAsia="Calibri"/>
          <w:b/>
          <w:bCs/>
          <w:rtl/>
        </w:rPr>
        <w:t xml:space="preserve">-בית"ר, </w:t>
      </w:r>
      <w:r w:rsidRPr="00CB14BF">
        <w:rPr>
          <w:rFonts w:eastAsia="Calibri" w:hint="eastAsia"/>
          <w:b/>
          <w:bCs/>
          <w:rtl/>
        </w:rPr>
        <w:t>לקבוע</w:t>
      </w:r>
      <w:r w:rsidRPr="00CB14BF">
        <w:rPr>
          <w:rFonts w:eastAsia="Calibri"/>
          <w:b/>
          <w:bCs/>
          <w:rtl/>
        </w:rPr>
        <w:t xml:space="preserve"> </w:t>
      </w:r>
      <w:r w:rsidRPr="00CB14BF">
        <w:rPr>
          <w:rFonts w:eastAsia="Calibri" w:hint="eastAsia"/>
          <w:b/>
          <w:bCs/>
          <w:rtl/>
        </w:rPr>
        <w:t>בנ</w:t>
      </w:r>
      <w:r w:rsidR="00C1479E">
        <w:rPr>
          <w:rFonts w:eastAsia="Calibri" w:hint="cs"/>
          <w:b/>
          <w:bCs/>
          <w:rtl/>
        </w:rPr>
        <w:t>ו</w:t>
      </w:r>
      <w:r w:rsidRPr="00CB14BF">
        <w:rPr>
          <w:rFonts w:eastAsia="Calibri" w:hint="eastAsia"/>
          <w:b/>
          <w:bCs/>
          <w:rtl/>
        </w:rPr>
        <w:t>הליהן</w:t>
      </w:r>
      <w:r w:rsidRPr="00CB14BF">
        <w:rPr>
          <w:rFonts w:eastAsia="Calibri"/>
          <w:b/>
          <w:bCs/>
          <w:rtl/>
        </w:rPr>
        <w:t xml:space="preserve"> </w:t>
      </w:r>
      <w:r w:rsidRPr="00CB14BF">
        <w:rPr>
          <w:rFonts w:eastAsia="Calibri" w:hint="eastAsia"/>
          <w:b/>
          <w:bCs/>
          <w:rtl/>
        </w:rPr>
        <w:t>מדרגות</w:t>
      </w:r>
      <w:r w:rsidRPr="00CB14BF">
        <w:rPr>
          <w:rFonts w:eastAsia="Calibri"/>
          <w:b/>
          <w:bCs/>
          <w:rtl/>
        </w:rPr>
        <w:t xml:space="preserve"> </w:t>
      </w:r>
      <w:r w:rsidRPr="00CB14BF">
        <w:rPr>
          <w:rFonts w:eastAsia="Calibri" w:hint="eastAsia"/>
          <w:b/>
          <w:bCs/>
          <w:rtl/>
        </w:rPr>
        <w:t>זכאות</w:t>
      </w:r>
      <w:r w:rsidRPr="00CB14BF">
        <w:rPr>
          <w:rFonts w:eastAsia="Calibri"/>
          <w:b/>
          <w:bCs/>
          <w:rtl/>
        </w:rPr>
        <w:t xml:space="preserve"> </w:t>
      </w:r>
      <w:r w:rsidRPr="00CB14BF">
        <w:rPr>
          <w:rFonts w:eastAsia="Calibri" w:hint="eastAsia"/>
          <w:b/>
          <w:bCs/>
          <w:rtl/>
        </w:rPr>
        <w:t>ו</w:t>
      </w:r>
      <w:r w:rsidRPr="00CB14BF">
        <w:rPr>
          <w:rFonts w:eastAsia="Calibri"/>
          <w:b/>
          <w:bCs/>
          <w:rtl/>
        </w:rPr>
        <w:t xml:space="preserve">שיעורי הנחה </w:t>
      </w:r>
      <w:r w:rsidRPr="00CB14BF">
        <w:rPr>
          <w:rFonts w:eastAsia="Calibri" w:hint="eastAsia"/>
          <w:b/>
          <w:bCs/>
          <w:rtl/>
        </w:rPr>
        <w:t>ברורים</w:t>
      </w:r>
      <w:r w:rsidRPr="00CB14BF">
        <w:rPr>
          <w:rFonts w:eastAsia="Calibri"/>
          <w:b/>
          <w:bCs/>
          <w:rtl/>
        </w:rPr>
        <w:t xml:space="preserve"> </w:t>
      </w:r>
      <w:r w:rsidRPr="00CB14BF">
        <w:rPr>
          <w:rFonts w:eastAsia="Calibri" w:hint="eastAsia"/>
          <w:b/>
          <w:bCs/>
          <w:rtl/>
        </w:rPr>
        <w:t>לחניכים</w:t>
      </w:r>
      <w:r w:rsidRPr="00CB14BF">
        <w:rPr>
          <w:rFonts w:eastAsia="Calibri"/>
          <w:b/>
          <w:bCs/>
          <w:rtl/>
        </w:rPr>
        <w:t xml:space="preserve"> </w:t>
      </w:r>
      <w:r w:rsidRPr="00CB14BF">
        <w:rPr>
          <w:rFonts w:eastAsia="Calibri" w:hint="eastAsia"/>
          <w:b/>
          <w:bCs/>
          <w:rtl/>
        </w:rPr>
        <w:t>ממשפחות</w:t>
      </w:r>
      <w:r w:rsidRPr="00CB14BF">
        <w:rPr>
          <w:rFonts w:eastAsia="Calibri"/>
          <w:b/>
          <w:bCs/>
          <w:rtl/>
        </w:rPr>
        <w:t xml:space="preserve"> </w:t>
      </w:r>
      <w:r w:rsidRPr="00CB14BF">
        <w:rPr>
          <w:rFonts w:eastAsia="Calibri" w:hint="eastAsia"/>
          <w:b/>
          <w:bCs/>
          <w:rtl/>
        </w:rPr>
        <w:t>מעוטות</w:t>
      </w:r>
      <w:r w:rsidRPr="00CB14BF">
        <w:rPr>
          <w:rFonts w:eastAsia="Calibri"/>
          <w:b/>
          <w:bCs/>
          <w:rtl/>
        </w:rPr>
        <w:t xml:space="preserve"> </w:t>
      </w:r>
      <w:r w:rsidRPr="00CB14BF">
        <w:rPr>
          <w:rFonts w:eastAsia="Calibri" w:hint="eastAsia"/>
          <w:b/>
          <w:bCs/>
          <w:rtl/>
        </w:rPr>
        <w:t>יכולת</w:t>
      </w:r>
      <w:bookmarkEnd w:id="89"/>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90" w:name="_Hlk220485354"/>
      <w:r w:rsidRPr="00CB14BF">
        <w:rPr>
          <w:rFonts w:eastAsia="Calibri" w:hint="eastAsia"/>
          <w:b/>
          <w:bCs/>
          <w:rtl/>
        </w:rPr>
        <w:t>עוד</w:t>
      </w:r>
      <w:r w:rsidRPr="00CB14BF">
        <w:rPr>
          <w:rFonts w:eastAsia="Calibri"/>
          <w:b/>
          <w:bCs/>
          <w:rtl/>
        </w:rPr>
        <w:t xml:space="preserve"> מומלץ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בשיתוף</w:t>
      </w:r>
      <w:r w:rsidRPr="00CB14BF">
        <w:rPr>
          <w:rFonts w:eastAsia="Calibri"/>
          <w:b/>
          <w:bCs/>
          <w:rtl/>
        </w:rPr>
        <w:t xml:space="preserve"> תנועות הנוער, </w:t>
      </w:r>
      <w:r w:rsidRPr="00CB14BF">
        <w:rPr>
          <w:rFonts w:eastAsia="Calibri" w:hint="eastAsia"/>
          <w:b/>
          <w:bCs/>
          <w:rtl/>
        </w:rPr>
        <w:t>יקבע</w:t>
      </w:r>
      <w:r w:rsidRPr="00CB14BF">
        <w:rPr>
          <w:rFonts w:eastAsia="Calibri"/>
          <w:b/>
          <w:bCs/>
          <w:rtl/>
        </w:rPr>
        <w:t xml:space="preserve"> </w:t>
      </w:r>
      <w:r w:rsidRPr="00CB14BF">
        <w:rPr>
          <w:rFonts w:eastAsia="Calibri" w:hint="eastAsia"/>
          <w:b/>
          <w:bCs/>
          <w:rtl/>
        </w:rPr>
        <w:t>מתכונת</w:t>
      </w:r>
      <w:r w:rsidRPr="00CB14BF">
        <w:rPr>
          <w:rFonts w:eastAsia="Calibri"/>
          <w:b/>
          <w:bCs/>
          <w:rtl/>
        </w:rPr>
        <w:t xml:space="preserve"> מחייב</w:t>
      </w:r>
      <w:r w:rsidRPr="00CB14BF">
        <w:rPr>
          <w:rFonts w:eastAsia="Calibri" w:hint="eastAsia"/>
          <w:b/>
          <w:bCs/>
          <w:rtl/>
        </w:rPr>
        <w:t>ת</w:t>
      </w:r>
      <w:r w:rsidRPr="00CB14BF">
        <w:rPr>
          <w:rFonts w:eastAsia="Calibri"/>
          <w:b/>
          <w:bCs/>
          <w:rtl/>
        </w:rPr>
        <w:t xml:space="preserve"> לנוהל</w:t>
      </w:r>
      <w:r w:rsidRPr="00CB14BF">
        <w:rPr>
          <w:rFonts w:eastAsia="Calibri" w:hint="eastAsia"/>
          <w:b/>
          <w:bCs/>
          <w:rtl/>
        </w:rPr>
        <w:t>י</w:t>
      </w:r>
      <w:r w:rsidRPr="00CB14BF">
        <w:rPr>
          <w:rFonts w:eastAsia="Calibri"/>
          <w:b/>
          <w:bCs/>
          <w:rtl/>
        </w:rPr>
        <w:t xml:space="preserve"> סבסוד </w:t>
      </w:r>
      <w:r w:rsidRPr="00CB14BF">
        <w:rPr>
          <w:rFonts w:eastAsia="Calibri" w:hint="eastAsia"/>
          <w:b/>
          <w:bCs/>
          <w:rtl/>
        </w:rPr>
        <w:t>באופן</w:t>
      </w:r>
      <w:r w:rsidRPr="00CB14BF">
        <w:rPr>
          <w:rFonts w:eastAsia="Calibri" w:hint="cs"/>
          <w:b/>
          <w:bCs/>
          <w:rtl/>
        </w:rPr>
        <w:t xml:space="preserve"> </w:t>
      </w:r>
      <w:r w:rsidRPr="00CB14BF">
        <w:rPr>
          <w:rFonts w:eastAsia="Calibri" w:hint="eastAsia"/>
          <w:b/>
          <w:bCs/>
          <w:rtl/>
        </w:rPr>
        <w:t>שהנהלים</w:t>
      </w:r>
      <w:r w:rsidRPr="00CB14BF">
        <w:rPr>
          <w:rFonts w:eastAsia="Calibri"/>
          <w:b/>
          <w:bCs/>
          <w:rtl/>
        </w:rPr>
        <w:t xml:space="preserve"> </w:t>
      </w:r>
      <w:r w:rsidRPr="00CB14BF">
        <w:rPr>
          <w:rFonts w:eastAsia="Calibri" w:hint="eastAsia"/>
          <w:b/>
          <w:bCs/>
          <w:rtl/>
        </w:rPr>
        <w:t>יכללו</w:t>
      </w:r>
      <w:r w:rsidRPr="00CB14BF">
        <w:rPr>
          <w:rFonts w:eastAsia="Calibri"/>
          <w:b/>
          <w:bCs/>
          <w:rtl/>
        </w:rPr>
        <w:t xml:space="preserve"> </w:t>
      </w:r>
      <w:r w:rsidRPr="00CB14BF">
        <w:rPr>
          <w:rFonts w:eastAsia="Calibri" w:hint="eastAsia"/>
          <w:b/>
          <w:bCs/>
          <w:rtl/>
        </w:rPr>
        <w:t>התייחסות</w:t>
      </w:r>
      <w:r w:rsidRPr="00CB14BF">
        <w:rPr>
          <w:rFonts w:eastAsia="Calibri"/>
          <w:b/>
          <w:bCs/>
          <w:rtl/>
        </w:rPr>
        <w:t xml:space="preserve"> </w:t>
      </w:r>
      <w:r w:rsidRPr="00CB14BF">
        <w:rPr>
          <w:rFonts w:eastAsia="Calibri" w:hint="eastAsia"/>
          <w:b/>
          <w:bCs/>
          <w:rtl/>
        </w:rPr>
        <w:t>לסוגיות</w:t>
      </w:r>
      <w:r w:rsidRPr="00CB14BF">
        <w:rPr>
          <w:rFonts w:eastAsia="Calibri"/>
          <w:b/>
          <w:bCs/>
          <w:rtl/>
        </w:rPr>
        <w:t xml:space="preserve"> </w:t>
      </w:r>
      <w:r w:rsidRPr="00CB14BF">
        <w:rPr>
          <w:rFonts w:eastAsia="Calibri" w:hint="eastAsia"/>
          <w:b/>
          <w:bCs/>
          <w:rtl/>
        </w:rPr>
        <w:t>עקרוניות</w:t>
      </w:r>
      <w:r w:rsidRPr="00CB14BF">
        <w:rPr>
          <w:rFonts w:eastAsia="Calibri"/>
          <w:b/>
          <w:bCs/>
          <w:rtl/>
        </w:rPr>
        <w:t xml:space="preserve">, </w:t>
      </w:r>
      <w:r w:rsidRPr="00CB14BF">
        <w:rPr>
          <w:rFonts w:eastAsia="Calibri" w:hint="eastAsia"/>
          <w:b/>
          <w:bCs/>
          <w:rtl/>
        </w:rPr>
        <w:t>ובהן</w:t>
      </w:r>
      <w:r w:rsidRPr="00CB14BF">
        <w:rPr>
          <w:rFonts w:eastAsia="Calibri"/>
          <w:b/>
          <w:bCs/>
          <w:rtl/>
        </w:rPr>
        <w:t>: תחול</w:t>
      </w:r>
      <w:r w:rsidRPr="00CB14BF">
        <w:rPr>
          <w:rFonts w:eastAsia="Calibri" w:hint="eastAsia"/>
          <w:b/>
          <w:bCs/>
          <w:rtl/>
        </w:rPr>
        <w:t>ת</w:t>
      </w:r>
      <w:r w:rsidRPr="00CB14BF">
        <w:rPr>
          <w:rFonts w:eastAsia="Calibri"/>
          <w:b/>
          <w:bCs/>
          <w:rtl/>
        </w:rPr>
        <w:t xml:space="preserve"> </w:t>
      </w:r>
      <w:r w:rsidRPr="00CB14BF">
        <w:rPr>
          <w:rFonts w:eastAsia="Calibri" w:hint="eastAsia"/>
          <w:b/>
          <w:bCs/>
          <w:rtl/>
        </w:rPr>
        <w:t>הסבסוד</w:t>
      </w:r>
      <w:r w:rsidRPr="00CB14BF">
        <w:rPr>
          <w:rFonts w:eastAsia="Calibri"/>
          <w:b/>
          <w:bCs/>
          <w:rtl/>
        </w:rPr>
        <w:t xml:space="preserve"> (דמי חבר ומפעלים), </w:t>
      </w:r>
      <w:r w:rsidRPr="00CB14BF">
        <w:rPr>
          <w:rFonts w:eastAsia="Calibri" w:hint="eastAsia"/>
          <w:b/>
          <w:bCs/>
          <w:rtl/>
        </w:rPr>
        <w:t>מדרגות</w:t>
      </w:r>
      <w:r w:rsidRPr="00CB14BF">
        <w:rPr>
          <w:rFonts w:eastAsia="Calibri"/>
          <w:b/>
          <w:bCs/>
          <w:rtl/>
        </w:rPr>
        <w:t xml:space="preserve"> </w:t>
      </w:r>
      <w:r w:rsidRPr="00CB14BF">
        <w:rPr>
          <w:rFonts w:eastAsia="Calibri" w:hint="eastAsia"/>
          <w:b/>
          <w:bCs/>
          <w:rtl/>
        </w:rPr>
        <w:t>זכאות</w:t>
      </w:r>
      <w:r w:rsidRPr="00CB14BF">
        <w:rPr>
          <w:rFonts w:eastAsia="Calibri"/>
          <w:b/>
          <w:bCs/>
          <w:rtl/>
        </w:rPr>
        <w:t xml:space="preserve"> </w:t>
      </w:r>
      <w:r w:rsidRPr="00CB14BF">
        <w:rPr>
          <w:rFonts w:eastAsia="Calibri" w:hint="eastAsia"/>
          <w:b/>
          <w:bCs/>
          <w:rtl/>
        </w:rPr>
        <w:t>ו</w:t>
      </w:r>
      <w:r w:rsidRPr="00CB14BF">
        <w:rPr>
          <w:rFonts w:eastAsia="Calibri"/>
          <w:b/>
          <w:bCs/>
          <w:rtl/>
        </w:rPr>
        <w:t xml:space="preserve">שיעורי הנחה, חריגים, סמכויות ותהליך טיפול,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זאת</w:t>
      </w:r>
      <w:r w:rsidRPr="00CB14BF">
        <w:rPr>
          <w:rFonts w:eastAsia="Calibri"/>
          <w:b/>
          <w:bCs/>
          <w:rtl/>
        </w:rPr>
        <w:t xml:space="preserve"> </w:t>
      </w:r>
      <w:r w:rsidRPr="00CB14BF">
        <w:rPr>
          <w:rFonts w:eastAsia="Calibri" w:hint="eastAsia"/>
          <w:b/>
          <w:bCs/>
          <w:rtl/>
        </w:rPr>
        <w:t>כדי</w:t>
      </w:r>
      <w:r w:rsidRPr="00CB14BF">
        <w:rPr>
          <w:rFonts w:eastAsia="Calibri"/>
          <w:b/>
          <w:bCs/>
          <w:rtl/>
        </w:rPr>
        <w:t xml:space="preserve"> </w:t>
      </w:r>
      <w:r w:rsidRPr="00CB14BF">
        <w:rPr>
          <w:rFonts w:eastAsia="Calibri" w:hint="eastAsia"/>
          <w:b/>
          <w:bCs/>
          <w:rtl/>
        </w:rPr>
        <w:t>שהמשרד</w:t>
      </w:r>
      <w:r w:rsidRPr="00CB14BF">
        <w:rPr>
          <w:rFonts w:eastAsia="Calibri"/>
          <w:b/>
          <w:bCs/>
          <w:rtl/>
        </w:rPr>
        <w:t xml:space="preserve"> </w:t>
      </w:r>
      <w:r w:rsidRPr="00CB14BF">
        <w:rPr>
          <w:rFonts w:eastAsia="Calibri" w:hint="eastAsia"/>
          <w:b/>
          <w:bCs/>
          <w:rtl/>
        </w:rPr>
        <w:t>יוכל</w:t>
      </w:r>
      <w:r w:rsidRPr="00CB14BF">
        <w:rPr>
          <w:rFonts w:eastAsia="Calibri"/>
          <w:b/>
          <w:bCs/>
          <w:rtl/>
        </w:rPr>
        <w:t xml:space="preserve"> </w:t>
      </w:r>
      <w:r w:rsidRPr="00CB14BF">
        <w:rPr>
          <w:rFonts w:eastAsia="Calibri" w:hint="eastAsia"/>
          <w:b/>
          <w:bCs/>
          <w:rtl/>
        </w:rPr>
        <w:t>לאשר</w:t>
      </w:r>
      <w:r w:rsidRPr="00CB14BF">
        <w:rPr>
          <w:rFonts w:eastAsia="Calibri"/>
          <w:b/>
          <w:bCs/>
          <w:rtl/>
        </w:rPr>
        <w:t xml:space="preserve"> </w:t>
      </w:r>
      <w:r w:rsidRPr="00CB14BF">
        <w:rPr>
          <w:rFonts w:eastAsia="Calibri" w:hint="eastAsia"/>
          <w:b/>
          <w:bCs/>
          <w:rtl/>
        </w:rPr>
        <w:t>נהלים</w:t>
      </w:r>
      <w:r w:rsidRPr="00CB14BF">
        <w:rPr>
          <w:rFonts w:eastAsia="Calibri"/>
          <w:b/>
          <w:bCs/>
          <w:rtl/>
        </w:rPr>
        <w:t xml:space="preserve"> </w:t>
      </w:r>
      <w:r w:rsidRPr="00CB14BF">
        <w:rPr>
          <w:rFonts w:eastAsia="Calibri" w:hint="eastAsia"/>
          <w:b/>
          <w:bCs/>
          <w:rtl/>
        </w:rPr>
        <w:t>אלה</w:t>
      </w:r>
      <w:r w:rsidRPr="00CB14BF">
        <w:rPr>
          <w:rFonts w:eastAsia="Calibri"/>
          <w:b/>
          <w:bCs/>
          <w:rtl/>
        </w:rPr>
        <w:t xml:space="preserve">, </w:t>
      </w:r>
      <w:r w:rsidRPr="00CB14BF">
        <w:rPr>
          <w:rFonts w:eastAsia="Calibri" w:hint="eastAsia"/>
          <w:b/>
          <w:bCs/>
          <w:rtl/>
        </w:rPr>
        <w:t>כנדרש</w:t>
      </w:r>
      <w:r w:rsidRPr="00CB14BF">
        <w:rPr>
          <w:rFonts w:eastAsia="Calibri"/>
          <w:b/>
          <w:bCs/>
          <w:rtl/>
        </w:rPr>
        <w:t xml:space="preserve"> </w:t>
      </w:r>
      <w:r w:rsidRPr="00CB14BF">
        <w:rPr>
          <w:rFonts w:eastAsia="Calibri" w:hint="eastAsia"/>
          <w:b/>
          <w:bCs/>
          <w:rtl/>
        </w:rPr>
        <w:t>במבחני</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לפני</w:t>
      </w:r>
      <w:r w:rsidRPr="00CB14BF">
        <w:rPr>
          <w:rFonts w:eastAsia="Calibri"/>
          <w:b/>
          <w:bCs/>
          <w:rtl/>
        </w:rPr>
        <w:t xml:space="preserve"> </w:t>
      </w:r>
      <w:r w:rsidRPr="00CB14BF">
        <w:rPr>
          <w:rFonts w:eastAsia="Calibri" w:hint="eastAsia"/>
          <w:b/>
          <w:bCs/>
          <w:rtl/>
        </w:rPr>
        <w:t>הקצאת</w:t>
      </w:r>
      <w:r w:rsidRPr="00CB14BF">
        <w:rPr>
          <w:rFonts w:eastAsia="Calibri"/>
          <w:b/>
          <w:bCs/>
          <w:rtl/>
        </w:rPr>
        <w:t xml:space="preserve"> </w:t>
      </w:r>
      <w:r w:rsidRPr="00CB14BF">
        <w:rPr>
          <w:rFonts w:eastAsia="Calibri" w:hint="eastAsia"/>
          <w:b/>
          <w:bCs/>
          <w:rtl/>
        </w:rPr>
        <w:t>כספי</w:t>
      </w:r>
      <w:r w:rsidRPr="00CB14BF">
        <w:rPr>
          <w:rFonts w:eastAsia="Calibri"/>
          <w:b/>
          <w:bCs/>
          <w:rtl/>
        </w:rPr>
        <w:t xml:space="preserve">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עבור</w:t>
      </w:r>
      <w:r w:rsidRPr="00CB14BF">
        <w:rPr>
          <w:rFonts w:eastAsia="Calibri"/>
          <w:b/>
          <w:bCs/>
          <w:rtl/>
        </w:rPr>
        <w:t xml:space="preserve"> </w:t>
      </w:r>
      <w:r w:rsidRPr="00CB14BF">
        <w:rPr>
          <w:rFonts w:eastAsia="Calibri" w:hint="eastAsia"/>
          <w:b/>
          <w:bCs/>
          <w:rtl/>
        </w:rPr>
        <w:t>סבסוד</w:t>
      </w:r>
      <w:r w:rsidRPr="00CB14BF">
        <w:rPr>
          <w:rFonts w:eastAsia="Calibri"/>
          <w:b/>
          <w:bCs/>
          <w:rtl/>
        </w:rPr>
        <w:t xml:space="preserve">. בנוסף, מומלץ לכל </w:t>
      </w:r>
      <w:r w:rsidRPr="00CB14BF">
        <w:rPr>
          <w:rFonts w:eastAsia="Calibri" w:hint="eastAsia"/>
          <w:b/>
          <w:bCs/>
          <w:rtl/>
        </w:rPr>
        <w:t>התנועות</w:t>
      </w:r>
      <w:r w:rsidRPr="00CB14BF">
        <w:rPr>
          <w:rFonts w:eastAsia="Calibri"/>
          <w:b/>
          <w:bCs/>
          <w:rtl/>
        </w:rPr>
        <w:t xml:space="preserve"> ל</w:t>
      </w:r>
      <w:r w:rsidRPr="00CB14BF">
        <w:rPr>
          <w:rFonts w:eastAsia="Calibri" w:hint="eastAsia"/>
          <w:b/>
          <w:bCs/>
          <w:rtl/>
        </w:rPr>
        <w:t>פעול</w:t>
      </w:r>
      <w:r w:rsidRPr="00CB14BF">
        <w:rPr>
          <w:rFonts w:eastAsia="Calibri"/>
          <w:b/>
          <w:bCs/>
          <w:rtl/>
        </w:rPr>
        <w:t xml:space="preserve"> </w:t>
      </w:r>
      <w:r w:rsidRPr="00CB14BF">
        <w:rPr>
          <w:rFonts w:eastAsia="Calibri" w:hint="eastAsia"/>
          <w:b/>
          <w:bCs/>
          <w:rtl/>
        </w:rPr>
        <w:t>בשקיפות</w:t>
      </w:r>
      <w:r w:rsidRPr="00CB14BF">
        <w:rPr>
          <w:rFonts w:eastAsia="Calibri"/>
          <w:b/>
          <w:bCs/>
          <w:rtl/>
        </w:rPr>
        <w:t xml:space="preserve"> </w:t>
      </w:r>
      <w:r w:rsidRPr="00CB14BF">
        <w:rPr>
          <w:rFonts w:eastAsia="Calibri" w:hint="eastAsia"/>
          <w:b/>
          <w:bCs/>
          <w:rtl/>
        </w:rPr>
        <w:t>ול</w:t>
      </w:r>
      <w:r w:rsidRPr="00CB14BF">
        <w:rPr>
          <w:rFonts w:eastAsia="Calibri"/>
          <w:b/>
          <w:bCs/>
          <w:rtl/>
        </w:rPr>
        <w:t>פרסם לציבור נוהל הכולל מידע על הזכאות, היקפה, תחולתה (דמי חבר ומפעלים), אופן הגשת הבקשה, גורמי הקשר ולוחות זמנים לטיפול</w:t>
      </w:r>
      <w:bookmarkEnd w:id="90"/>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הנוער אריאל נמסר כי התנועה מכירה בחשיבות קיומו של מנגנון סבסוד הוגן, שקוף ומאוזן, שיאפשר לכל חניך וחניכה להשתתף בפעילות ללא תלות במצבם הכלכלי של הוריהם, </w:t>
      </w:r>
      <w:r w:rsidRPr="00CB14BF">
        <w:rPr>
          <w:rFonts w:eastAsia="Calibri" w:hint="eastAsia"/>
          <w:rtl/>
        </w:rPr>
        <w:t>אך</w:t>
      </w:r>
      <w:r w:rsidRPr="00CB14BF">
        <w:rPr>
          <w:rFonts w:eastAsia="Calibri"/>
          <w:rtl/>
        </w:rPr>
        <w:t xml:space="preserve"> היא מבקשת שלא לקבוע סטנדרט אחיד ומחייב שיגביל את הגמישות הקיימת, אלא לאפשר לתנועות להמשיך לפעול מתוך אחריות, שקיפות ורגישות לצורכי החניכים, תוך שמירה על דיווח מלא ומפורט לרשויות המממנות.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בתשובות</w:t>
      </w:r>
      <w:r w:rsidRPr="00CB14BF">
        <w:rPr>
          <w:rFonts w:eastAsia="Calibri"/>
          <w:rtl/>
        </w:rPr>
        <w:t xml:space="preserve"> מועצת תנועות הנוער </w:t>
      </w:r>
      <w:r w:rsidRPr="00CB14BF">
        <w:rPr>
          <w:rFonts w:eastAsia="Calibri" w:hint="eastAsia"/>
          <w:rtl/>
        </w:rPr>
        <w:t>והאיחוד</w:t>
      </w:r>
      <w:r w:rsidRPr="00CB14BF">
        <w:rPr>
          <w:rFonts w:eastAsia="Calibri"/>
          <w:rtl/>
        </w:rPr>
        <w:t xml:space="preserve"> החקלאי נמסר כי </w:t>
      </w:r>
      <w:r w:rsidRPr="00CB14BF">
        <w:rPr>
          <w:rFonts w:eastAsia="Calibri" w:hint="eastAsia"/>
          <w:rtl/>
        </w:rPr>
        <w:t>הן</w:t>
      </w:r>
      <w:r w:rsidRPr="00CB14BF">
        <w:rPr>
          <w:rFonts w:eastAsia="Calibri"/>
          <w:rtl/>
        </w:rPr>
        <w:t xml:space="preserve"> </w:t>
      </w:r>
      <w:r w:rsidRPr="00CB14BF">
        <w:rPr>
          <w:rFonts w:eastAsia="Calibri" w:hint="eastAsia"/>
          <w:rtl/>
        </w:rPr>
        <w:t>מסכימות</w:t>
      </w:r>
      <w:r w:rsidRPr="00CB14BF">
        <w:rPr>
          <w:rFonts w:eastAsia="Calibri"/>
          <w:rtl/>
        </w:rPr>
        <w:t xml:space="preserve"> </w:t>
      </w:r>
      <w:r w:rsidRPr="00CB14BF">
        <w:rPr>
          <w:rFonts w:eastAsia="Calibri" w:hint="eastAsia"/>
          <w:rtl/>
        </w:rPr>
        <w:t>לכך</w:t>
      </w:r>
      <w:r w:rsidRPr="00CB14BF">
        <w:rPr>
          <w:rFonts w:eastAsia="Calibri"/>
          <w:rtl/>
        </w:rPr>
        <w:t xml:space="preserve"> שיש צורך בנוהל סבסוד ברור ושקוף, ואף פועל</w:t>
      </w:r>
      <w:r w:rsidRPr="00CB14BF">
        <w:rPr>
          <w:rFonts w:eastAsia="Calibri" w:hint="eastAsia"/>
          <w:rtl/>
        </w:rPr>
        <w:t>ו</w:t>
      </w:r>
      <w:r w:rsidRPr="00CB14BF">
        <w:rPr>
          <w:rFonts w:eastAsia="Calibri"/>
          <w:rtl/>
        </w:rPr>
        <w:t xml:space="preserve">ת בהתאם לכך. עם זאת, </w:t>
      </w:r>
      <w:r w:rsidRPr="00CB14BF">
        <w:rPr>
          <w:rFonts w:eastAsia="Calibri" w:hint="eastAsia"/>
          <w:rtl/>
        </w:rPr>
        <w:t>ציינו</w:t>
      </w:r>
      <w:r w:rsidRPr="00CB14BF">
        <w:rPr>
          <w:rFonts w:eastAsia="Calibri"/>
          <w:rtl/>
        </w:rPr>
        <w:t xml:space="preserve"> כי ל</w:t>
      </w:r>
      <w:r w:rsidRPr="00CB14BF">
        <w:rPr>
          <w:rFonts w:eastAsia="Calibri" w:hint="eastAsia"/>
          <w:rtl/>
        </w:rPr>
        <w:t>תנועות</w:t>
      </w:r>
      <w:r w:rsidRPr="00CB14BF">
        <w:rPr>
          <w:rFonts w:eastAsia="Calibri"/>
          <w:rtl/>
        </w:rPr>
        <w:t xml:space="preserve"> שיקולים ייחודיים ומקומיים </w:t>
      </w:r>
      <w:r w:rsidRPr="00CB14BF">
        <w:rPr>
          <w:rFonts w:eastAsia="Calibri" w:hint="eastAsia"/>
          <w:rtl/>
        </w:rPr>
        <w:t>והן</w:t>
      </w:r>
      <w:r w:rsidRPr="00CB14BF">
        <w:rPr>
          <w:rFonts w:eastAsia="Calibri"/>
          <w:rtl/>
        </w:rPr>
        <w:t xml:space="preserve"> נוהגות לגייס מקורות מימון נוספים מגורמים פרטיים </w:t>
      </w:r>
      <w:r w:rsidRPr="00CB14BF">
        <w:rPr>
          <w:rFonts w:eastAsia="Calibri" w:hint="eastAsia"/>
          <w:rtl/>
        </w:rPr>
        <w:t>עבור</w:t>
      </w:r>
      <w:r w:rsidRPr="00CB14BF">
        <w:rPr>
          <w:rFonts w:eastAsia="Calibri"/>
          <w:rtl/>
        </w:rPr>
        <w:t xml:space="preserve"> מפעלים תנועתיים. מאחר שעל פי התשובות חלקה של המדינה בסבסוד הוא מצומצם, הן סבורות שאין מקום להכפיפ</w:t>
      </w:r>
      <w:r w:rsidRPr="00CB14BF">
        <w:rPr>
          <w:rFonts w:eastAsia="Calibri" w:hint="eastAsia"/>
          <w:rtl/>
        </w:rPr>
        <w:t>ן</w:t>
      </w:r>
      <w:r w:rsidRPr="00CB14BF">
        <w:rPr>
          <w:rFonts w:eastAsia="Calibri"/>
          <w:rtl/>
        </w:rPr>
        <w:t xml:space="preserve"> לנוהל שייקבע על ידי משרד החינוך ואשר יקבע סטנדרט מינימלי מחייב </w:t>
      </w:r>
      <w:r w:rsidRPr="00CB14BF">
        <w:rPr>
          <w:rFonts w:eastAsia="Calibri" w:hint="eastAsia"/>
          <w:rtl/>
        </w:rPr>
        <w:t>שעלול</w:t>
      </w:r>
      <w:r w:rsidRPr="00CB14BF">
        <w:rPr>
          <w:rFonts w:eastAsia="Calibri"/>
          <w:rtl/>
        </w:rPr>
        <w:t xml:space="preserve"> להכביד שלא לצורך על תנועות הנוער, החניכים ומשפחותיהם. </w:t>
      </w:r>
      <w:r w:rsidRPr="00CB14BF">
        <w:rPr>
          <w:rFonts w:eastAsia="Calibri" w:hint="eastAsia"/>
          <w:rtl/>
        </w:rPr>
        <w:t>עוד</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המצב</w:t>
      </w:r>
      <w:r w:rsidRPr="00CB14BF">
        <w:rPr>
          <w:rFonts w:eastAsia="Calibri"/>
          <w:rtl/>
        </w:rPr>
        <w:t xml:space="preserve"> </w:t>
      </w:r>
      <w:r w:rsidRPr="00CB14BF">
        <w:rPr>
          <w:rFonts w:eastAsia="Calibri" w:hint="eastAsia"/>
          <w:rtl/>
        </w:rPr>
        <w:t>הקיים</w:t>
      </w:r>
      <w:r w:rsidRPr="00CB14BF">
        <w:rPr>
          <w:rFonts w:eastAsia="Calibri"/>
          <w:rtl/>
        </w:rPr>
        <w:t xml:space="preserve">, </w:t>
      </w:r>
      <w:r w:rsidRPr="00CB14BF">
        <w:rPr>
          <w:rFonts w:eastAsia="Calibri" w:hint="eastAsia"/>
          <w:rtl/>
        </w:rPr>
        <w:t>מעניק</w:t>
      </w:r>
      <w:r w:rsidRPr="00CB14BF">
        <w:rPr>
          <w:rFonts w:eastAsia="Calibri"/>
          <w:rtl/>
        </w:rPr>
        <w:t xml:space="preserve"> לתנועות גמישות ואחריות </w:t>
      </w:r>
      <w:r w:rsidRPr="00CB14BF">
        <w:rPr>
          <w:rFonts w:eastAsia="Calibri" w:hint="eastAsia"/>
          <w:rtl/>
        </w:rPr>
        <w:t>להתאים</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הסבסוד</w:t>
      </w:r>
      <w:r w:rsidRPr="00CB14BF">
        <w:rPr>
          <w:rFonts w:eastAsia="Calibri"/>
          <w:rtl/>
        </w:rPr>
        <w:t xml:space="preserve"> </w:t>
      </w:r>
      <w:r w:rsidRPr="00CB14BF">
        <w:rPr>
          <w:rFonts w:eastAsia="Calibri" w:hint="eastAsia"/>
          <w:rtl/>
        </w:rPr>
        <w:t>למאפייני</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ולקהלי</w:t>
      </w:r>
      <w:r w:rsidRPr="00CB14BF">
        <w:rPr>
          <w:rFonts w:eastAsia="Calibri"/>
          <w:rtl/>
        </w:rPr>
        <w:t xml:space="preserve"> </w:t>
      </w:r>
      <w:r w:rsidRPr="00CB14BF">
        <w:rPr>
          <w:rFonts w:eastAsia="Calibri" w:hint="eastAsia"/>
          <w:rtl/>
        </w:rPr>
        <w:t>היעד</w:t>
      </w:r>
      <w:r w:rsidRPr="00CB14BF">
        <w:rPr>
          <w:rFonts w:eastAsia="Calibri"/>
          <w:rtl/>
        </w:rPr>
        <w:t xml:space="preserve">, ומאפשר גם </w:t>
      </w:r>
      <w:r w:rsidRPr="00CB14BF">
        <w:rPr>
          <w:rFonts w:eastAsia="Calibri" w:hint="eastAsia"/>
          <w:rtl/>
        </w:rPr>
        <w:t>גיוס</w:t>
      </w:r>
      <w:r w:rsidRPr="00CB14BF">
        <w:rPr>
          <w:rFonts w:eastAsia="Calibri"/>
          <w:rtl/>
        </w:rPr>
        <w:t xml:space="preserve"> משאבים ייעודים נוספים.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w:t>
      </w:r>
      <w:r w:rsidRPr="00CB14BF">
        <w:rPr>
          <w:rFonts w:eastAsia="Calibri" w:hint="eastAsia"/>
          <w:rtl/>
        </w:rPr>
        <w:t>מחנות</w:t>
      </w:r>
      <w:r w:rsidRPr="00CB14BF">
        <w:rPr>
          <w:rFonts w:eastAsia="Calibri"/>
          <w:rtl/>
        </w:rPr>
        <w:t xml:space="preserve"> </w:t>
      </w:r>
      <w:r w:rsidRPr="00CB14BF">
        <w:rPr>
          <w:rFonts w:eastAsia="Calibri" w:hint="eastAsia"/>
          <w:rtl/>
        </w:rPr>
        <w:t>העולים</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היא</w:t>
      </w:r>
      <w:r w:rsidRPr="00CB14BF">
        <w:rPr>
          <w:rFonts w:eastAsia="Calibri"/>
          <w:rtl/>
        </w:rPr>
        <w:t xml:space="preserve"> סבורה שקביעת אמות מידה אחידות ומחייבות </w:t>
      </w:r>
      <w:r w:rsidRPr="00CB14BF">
        <w:rPr>
          <w:rFonts w:eastAsia="Calibri" w:hint="eastAsia"/>
          <w:rtl/>
        </w:rPr>
        <w:t>עלולה</w:t>
      </w:r>
      <w:r w:rsidRPr="00CB14BF">
        <w:rPr>
          <w:rFonts w:eastAsia="Calibri" w:hint="cs"/>
          <w:rtl/>
        </w:rPr>
        <w:t xml:space="preserve"> </w:t>
      </w:r>
      <w:r w:rsidRPr="00CB14BF">
        <w:rPr>
          <w:rFonts w:eastAsia="Calibri"/>
          <w:rtl/>
        </w:rPr>
        <w:t xml:space="preserve">להקשות על התנועה במתן </w:t>
      </w:r>
      <w:r w:rsidRPr="00CB14BF">
        <w:rPr>
          <w:rFonts w:eastAsia="Calibri" w:hint="eastAsia"/>
          <w:rtl/>
        </w:rPr>
        <w:t>סבסוד</w:t>
      </w:r>
      <w:r w:rsidR="00EF702E">
        <w:rPr>
          <w:rFonts w:eastAsia="Calibri" w:hint="cs"/>
          <w:rtl/>
        </w:rPr>
        <w:t>,</w:t>
      </w:r>
      <w:r w:rsidRPr="00CB14BF">
        <w:rPr>
          <w:rFonts w:eastAsia="Calibri"/>
          <w:rtl/>
        </w:rPr>
        <w:t xml:space="preserve"> שכן קר</w:t>
      </w:r>
      <w:r w:rsidRPr="00CB14BF">
        <w:rPr>
          <w:rFonts w:eastAsia="Calibri" w:hint="eastAsia"/>
          <w:rtl/>
        </w:rPr>
        <w:t>יטריונים</w:t>
      </w:r>
      <w:r w:rsidRPr="00CB14BF">
        <w:rPr>
          <w:rFonts w:eastAsia="Calibri"/>
          <w:rtl/>
        </w:rPr>
        <w:t xml:space="preserve"> </w:t>
      </w:r>
      <w:r w:rsidRPr="00CB14BF">
        <w:rPr>
          <w:rFonts w:eastAsia="Calibri" w:hint="eastAsia"/>
          <w:rtl/>
        </w:rPr>
        <w:t>כאמור</w:t>
      </w:r>
      <w:r w:rsidRPr="00CB14BF">
        <w:rPr>
          <w:rFonts w:eastAsia="Calibri"/>
          <w:rtl/>
        </w:rPr>
        <w:t xml:space="preserve"> </w:t>
      </w:r>
      <w:r w:rsidRPr="00CB14BF">
        <w:rPr>
          <w:rFonts w:eastAsia="Calibri" w:hint="eastAsia"/>
          <w:rtl/>
        </w:rPr>
        <w:t>עלולים</w:t>
      </w:r>
      <w:r w:rsidRPr="00CB14BF">
        <w:rPr>
          <w:rFonts w:eastAsia="Calibri"/>
          <w:rtl/>
        </w:rPr>
        <w:t xml:space="preserve"> </w:t>
      </w:r>
      <w:r w:rsidRPr="00CB14BF">
        <w:rPr>
          <w:rFonts w:eastAsia="Calibri" w:hint="eastAsia"/>
          <w:rtl/>
        </w:rPr>
        <w:t>לפגוע</w:t>
      </w:r>
      <w:r w:rsidRPr="00CB14BF">
        <w:rPr>
          <w:rFonts w:eastAsia="Calibri"/>
          <w:rtl/>
        </w:rPr>
        <w:t xml:space="preserve"> </w:t>
      </w:r>
      <w:r w:rsidRPr="00CB14BF">
        <w:rPr>
          <w:rFonts w:eastAsia="Calibri" w:hint="eastAsia"/>
          <w:rtl/>
        </w:rPr>
        <w:t>באפקטיבי</w:t>
      </w:r>
      <w:r w:rsidRPr="00CB14BF">
        <w:rPr>
          <w:rFonts w:eastAsia="Calibri" w:hint="cs"/>
          <w:rtl/>
        </w:rPr>
        <w:t>ו</w:t>
      </w:r>
      <w:r w:rsidRPr="00CB14BF">
        <w:rPr>
          <w:rFonts w:eastAsia="Calibri" w:hint="eastAsia"/>
          <w:rtl/>
        </w:rPr>
        <w:t>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המנגנונים</w:t>
      </w:r>
      <w:r w:rsidRPr="00CB14BF">
        <w:rPr>
          <w:rFonts w:eastAsia="Calibri"/>
          <w:rtl/>
        </w:rPr>
        <w:t xml:space="preserve"> </w:t>
      </w:r>
      <w:r w:rsidRPr="00CB14BF">
        <w:rPr>
          <w:rFonts w:eastAsia="Calibri" w:hint="eastAsia"/>
          <w:rtl/>
        </w:rPr>
        <w:t>הפנימיים</w:t>
      </w:r>
      <w:r w:rsidRPr="00CB14BF">
        <w:rPr>
          <w:rFonts w:eastAsia="Calibri"/>
          <w:rtl/>
        </w:rPr>
        <w:t xml:space="preserve"> </w:t>
      </w:r>
      <w:r w:rsidRPr="00CB14BF">
        <w:rPr>
          <w:rFonts w:eastAsia="Calibri" w:hint="eastAsia"/>
          <w:rtl/>
        </w:rPr>
        <w:t>בתנועה</w:t>
      </w:r>
      <w:r w:rsidRPr="00CB14BF">
        <w:rPr>
          <w:rFonts w:eastAsia="Calibri"/>
          <w:rtl/>
        </w:rPr>
        <w:t>. זא</w:t>
      </w:r>
      <w:r w:rsidRPr="00CB14BF">
        <w:rPr>
          <w:rFonts w:eastAsia="Calibri" w:hint="eastAsia"/>
          <w:rtl/>
        </w:rPr>
        <w:t>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התשובה</w:t>
      </w:r>
      <w:r w:rsidRPr="00CB14BF">
        <w:rPr>
          <w:rFonts w:eastAsia="Calibri"/>
          <w:rtl/>
        </w:rPr>
        <w:t xml:space="preserve">, </w:t>
      </w:r>
      <w:r w:rsidRPr="00CB14BF">
        <w:rPr>
          <w:rFonts w:eastAsia="Calibri" w:hint="eastAsia"/>
          <w:rtl/>
        </w:rPr>
        <w:t>מאחר</w:t>
      </w:r>
      <w:r w:rsidRPr="00CB14BF">
        <w:rPr>
          <w:rFonts w:eastAsia="Calibri"/>
          <w:rtl/>
        </w:rPr>
        <w:t xml:space="preserve"> </w:t>
      </w:r>
      <w:r w:rsidRPr="00CB14BF">
        <w:rPr>
          <w:rFonts w:eastAsia="Calibri" w:hint="eastAsia"/>
          <w:rtl/>
        </w:rPr>
        <w:t>שלתנועה</w:t>
      </w:r>
      <w:r w:rsidRPr="00CB14BF">
        <w:rPr>
          <w:rFonts w:eastAsia="Calibri"/>
          <w:rtl/>
        </w:rPr>
        <w:t xml:space="preserve"> </w:t>
      </w:r>
      <w:r w:rsidRPr="00CB14BF">
        <w:rPr>
          <w:rFonts w:eastAsia="Calibri" w:hint="eastAsia"/>
          <w:rtl/>
        </w:rPr>
        <w:t>היכרות</w:t>
      </w:r>
      <w:r w:rsidRPr="00CB14BF">
        <w:rPr>
          <w:rFonts w:eastAsia="Calibri"/>
          <w:rtl/>
        </w:rPr>
        <w:t xml:space="preserve"> </w:t>
      </w:r>
      <w:r w:rsidRPr="00CB14BF">
        <w:rPr>
          <w:rFonts w:eastAsia="Calibri" w:hint="eastAsia"/>
          <w:rtl/>
        </w:rPr>
        <w:t>עומק</w:t>
      </w:r>
      <w:r w:rsidRPr="00CB14BF">
        <w:rPr>
          <w:rFonts w:eastAsia="Calibri"/>
          <w:rtl/>
        </w:rPr>
        <w:t xml:space="preserve"> </w:t>
      </w:r>
      <w:r w:rsidRPr="00CB14BF">
        <w:rPr>
          <w:rFonts w:eastAsia="Calibri" w:hint="eastAsia"/>
          <w:rtl/>
        </w:rPr>
        <w:t>בלתי</w:t>
      </w:r>
      <w:r w:rsidRPr="00CB14BF">
        <w:rPr>
          <w:rFonts w:eastAsia="Calibri"/>
          <w:rtl/>
        </w:rPr>
        <w:t xml:space="preserve"> </w:t>
      </w:r>
      <w:r w:rsidRPr="00CB14BF">
        <w:rPr>
          <w:rFonts w:eastAsia="Calibri" w:hint="eastAsia"/>
          <w:rtl/>
        </w:rPr>
        <w:t>אמצעית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השטח</w:t>
      </w:r>
      <w:r w:rsidRPr="00CB14BF">
        <w:rPr>
          <w:rFonts w:eastAsia="Calibri"/>
          <w:rtl/>
        </w:rPr>
        <w:t xml:space="preserve">; </w:t>
      </w:r>
      <w:r w:rsidRPr="00CB14BF">
        <w:rPr>
          <w:rFonts w:eastAsia="Calibri" w:hint="eastAsia"/>
          <w:rtl/>
        </w:rPr>
        <w:t>מאחר</w:t>
      </w:r>
      <w:r w:rsidRPr="00CB14BF">
        <w:rPr>
          <w:rFonts w:eastAsia="Calibri"/>
          <w:rtl/>
        </w:rPr>
        <w:t xml:space="preserve"> </w:t>
      </w:r>
      <w:r w:rsidRPr="00CB14BF">
        <w:rPr>
          <w:rFonts w:eastAsia="Calibri" w:hint="eastAsia"/>
          <w:rtl/>
        </w:rPr>
        <w:t>שקביעת</w:t>
      </w:r>
      <w:r w:rsidRPr="00CB14BF">
        <w:rPr>
          <w:rFonts w:eastAsia="Calibri"/>
          <w:rtl/>
        </w:rPr>
        <w:t xml:space="preserve"> </w:t>
      </w:r>
      <w:r w:rsidRPr="00CB14BF">
        <w:rPr>
          <w:rFonts w:eastAsia="Calibri" w:hint="eastAsia"/>
          <w:rtl/>
        </w:rPr>
        <w:t>קריטריונים</w:t>
      </w:r>
      <w:r w:rsidRPr="00CB14BF">
        <w:rPr>
          <w:rFonts w:eastAsia="Calibri"/>
          <w:rtl/>
        </w:rPr>
        <w:t xml:space="preserve"> </w:t>
      </w:r>
      <w:r w:rsidRPr="00CB14BF">
        <w:rPr>
          <w:rFonts w:eastAsia="Calibri" w:hint="eastAsia"/>
          <w:rtl/>
        </w:rPr>
        <w:t>אחידים</w:t>
      </w:r>
      <w:r w:rsidRPr="00CB14BF">
        <w:rPr>
          <w:rFonts w:eastAsia="Calibri"/>
          <w:rtl/>
        </w:rPr>
        <w:t xml:space="preserve"> </w:t>
      </w:r>
      <w:r w:rsidRPr="00CB14BF">
        <w:rPr>
          <w:rFonts w:eastAsia="Calibri" w:hint="eastAsia"/>
          <w:rtl/>
        </w:rPr>
        <w:t>עלולים</w:t>
      </w:r>
      <w:r w:rsidRPr="00CB14BF">
        <w:rPr>
          <w:rFonts w:eastAsia="Calibri"/>
          <w:rtl/>
        </w:rPr>
        <w:t xml:space="preserve"> </w:t>
      </w:r>
      <w:r w:rsidRPr="00CB14BF">
        <w:rPr>
          <w:rFonts w:eastAsia="Calibri" w:hint="eastAsia"/>
          <w:rtl/>
        </w:rPr>
        <w:t>לגרום</w:t>
      </w:r>
      <w:r w:rsidRPr="00CB14BF">
        <w:rPr>
          <w:rFonts w:eastAsia="Calibri"/>
          <w:rtl/>
        </w:rPr>
        <w:t xml:space="preserve"> </w:t>
      </w:r>
      <w:r w:rsidRPr="00CB14BF">
        <w:rPr>
          <w:rFonts w:eastAsia="Calibri" w:hint="eastAsia"/>
          <w:rtl/>
        </w:rPr>
        <w:t>לעודף</w:t>
      </w:r>
      <w:r w:rsidRPr="00CB14BF">
        <w:rPr>
          <w:rFonts w:eastAsia="Calibri"/>
          <w:rtl/>
        </w:rPr>
        <w:t xml:space="preserve"> </w:t>
      </w:r>
      <w:r w:rsidRPr="00CB14BF">
        <w:rPr>
          <w:rFonts w:eastAsia="Calibri" w:hint="eastAsia"/>
          <w:rtl/>
        </w:rPr>
        <w:t>בירוקרטיה</w:t>
      </w:r>
      <w:r w:rsidRPr="00CB14BF">
        <w:rPr>
          <w:rFonts w:eastAsia="Calibri"/>
          <w:rtl/>
        </w:rPr>
        <w:t xml:space="preserve">; </w:t>
      </w:r>
      <w:r w:rsidRPr="00CB14BF">
        <w:rPr>
          <w:rFonts w:eastAsia="Calibri" w:hint="eastAsia"/>
          <w:rtl/>
        </w:rPr>
        <w:t>וכי</w:t>
      </w:r>
      <w:r w:rsidRPr="00CB14BF">
        <w:rPr>
          <w:rFonts w:eastAsia="Calibri"/>
          <w:rtl/>
        </w:rPr>
        <w:t xml:space="preserve"> יש </w:t>
      </w:r>
      <w:r w:rsidRPr="00CB14BF">
        <w:rPr>
          <w:rFonts w:eastAsia="Calibri" w:hint="eastAsia"/>
          <w:rtl/>
        </w:rPr>
        <w:t>חשש</w:t>
      </w:r>
      <w:r w:rsidRPr="00CB14BF">
        <w:rPr>
          <w:rFonts w:eastAsia="Calibri"/>
          <w:rtl/>
        </w:rPr>
        <w:t xml:space="preserve"> </w:t>
      </w:r>
      <w:r w:rsidRPr="00CB14BF">
        <w:rPr>
          <w:rFonts w:eastAsia="Calibri" w:hint="eastAsia"/>
          <w:rtl/>
        </w:rPr>
        <w:t>שקביעת</w:t>
      </w:r>
      <w:r w:rsidRPr="00CB14BF">
        <w:rPr>
          <w:rFonts w:eastAsia="Calibri"/>
          <w:rtl/>
        </w:rPr>
        <w:t xml:space="preserve"> </w:t>
      </w:r>
      <w:r w:rsidRPr="00CB14BF">
        <w:rPr>
          <w:rFonts w:eastAsia="Calibri" w:hint="eastAsia"/>
          <w:rtl/>
        </w:rPr>
        <w:t>קריטריונים</w:t>
      </w:r>
      <w:r w:rsidRPr="00CB14BF">
        <w:rPr>
          <w:rFonts w:eastAsia="Calibri"/>
          <w:rtl/>
        </w:rPr>
        <w:t xml:space="preserve"> </w:t>
      </w:r>
      <w:r w:rsidRPr="00CB14BF">
        <w:rPr>
          <w:rFonts w:eastAsia="Calibri" w:hint="eastAsia"/>
          <w:rtl/>
        </w:rPr>
        <w:t>אחידים</w:t>
      </w:r>
      <w:r w:rsidRPr="00CB14BF">
        <w:rPr>
          <w:rFonts w:eastAsia="Calibri"/>
          <w:rtl/>
        </w:rPr>
        <w:t xml:space="preserve"> </w:t>
      </w:r>
      <w:r w:rsidRPr="00CB14BF">
        <w:rPr>
          <w:rFonts w:eastAsia="Calibri" w:hint="eastAsia"/>
          <w:rtl/>
        </w:rPr>
        <w:t>תפגע</w:t>
      </w:r>
      <w:r w:rsidRPr="00CB14BF">
        <w:rPr>
          <w:rFonts w:eastAsia="Calibri"/>
          <w:rtl/>
        </w:rPr>
        <w:t xml:space="preserve"> </w:t>
      </w:r>
      <w:r w:rsidRPr="00CB14BF">
        <w:rPr>
          <w:rFonts w:eastAsia="Calibri" w:hint="eastAsia"/>
          <w:rtl/>
        </w:rPr>
        <w:t>בגמישות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התנועות</w:t>
      </w:r>
      <w:r w:rsidRPr="00CB14BF">
        <w:rPr>
          <w:rFonts w:eastAsia="Calibri"/>
          <w:rtl/>
        </w:rPr>
        <w:t xml:space="preserve"> </w:t>
      </w:r>
      <w:r w:rsidRPr="00CB14BF">
        <w:rPr>
          <w:rFonts w:eastAsia="Calibri" w:hint="eastAsia"/>
          <w:rtl/>
        </w:rPr>
        <w:t>לנוכח</w:t>
      </w:r>
      <w:r w:rsidRPr="00CB14BF">
        <w:rPr>
          <w:rFonts w:eastAsia="Calibri"/>
          <w:rtl/>
        </w:rPr>
        <w:t xml:space="preserve"> </w:t>
      </w:r>
      <w:r w:rsidRPr="00CB14BF">
        <w:rPr>
          <w:rFonts w:eastAsia="Calibri" w:hint="eastAsia"/>
          <w:rtl/>
        </w:rPr>
        <w:t>השונות</w:t>
      </w:r>
      <w:r w:rsidRPr="00CB14BF">
        <w:rPr>
          <w:rFonts w:eastAsia="Calibri"/>
          <w:rtl/>
        </w:rPr>
        <w:t xml:space="preserve"> </w:t>
      </w:r>
      <w:r w:rsidRPr="00CB14BF">
        <w:rPr>
          <w:rFonts w:eastAsia="Calibri" w:hint="eastAsia"/>
          <w:rtl/>
        </w:rPr>
        <w:t>בקרב</w:t>
      </w:r>
      <w:r w:rsidRPr="00CB14BF">
        <w:rPr>
          <w:rFonts w:eastAsia="Calibri"/>
          <w:rtl/>
        </w:rPr>
        <w:t xml:space="preserve"> </w:t>
      </w:r>
      <w:r w:rsidRPr="00CB14BF">
        <w:rPr>
          <w:rFonts w:eastAsia="Calibri" w:hint="eastAsia"/>
          <w:rtl/>
        </w:rPr>
        <w:t>המשפחות</w:t>
      </w:r>
      <w:r w:rsidRPr="00CB14BF">
        <w:rPr>
          <w:rFonts w:eastAsia="Calibri"/>
          <w:rtl/>
        </w:rPr>
        <w:t xml:space="preserve"> </w:t>
      </w:r>
      <w:r w:rsidRPr="00CB14BF">
        <w:rPr>
          <w:rFonts w:eastAsia="Calibri" w:hint="eastAsia"/>
          <w:rtl/>
        </w:rPr>
        <w:t>בתוך</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אחד</w:t>
      </w:r>
      <w:r w:rsidRPr="00CB14BF">
        <w:rPr>
          <w:rFonts w:eastAsia="Calibri"/>
          <w:rtl/>
        </w:rPr>
        <w:t xml:space="preserve"> </w:t>
      </w:r>
      <w:r w:rsidRPr="00CB14BF">
        <w:rPr>
          <w:rFonts w:eastAsia="Calibri" w:hint="eastAsia"/>
          <w:rtl/>
        </w:rPr>
        <w:t>מה</w:t>
      </w:r>
      <w:r w:rsidRPr="00CB14BF">
        <w:rPr>
          <w:rFonts w:eastAsia="Calibri" w:hint="cs"/>
          <w:rtl/>
        </w:rPr>
        <w:t>י</w:t>
      </w:r>
      <w:r w:rsidRPr="00CB14BF">
        <w:rPr>
          <w:rFonts w:eastAsia="Calibri" w:hint="eastAsia"/>
          <w:rtl/>
        </w:rPr>
        <w:t>ישובים</w:t>
      </w:r>
      <w:r w:rsidRPr="00CB14BF">
        <w:rPr>
          <w:rFonts w:eastAsia="Calibri"/>
          <w:rtl/>
        </w:rPr>
        <w:t xml:space="preserve"> </w:t>
      </w:r>
      <w:r w:rsidRPr="00CB14BF">
        <w:rPr>
          <w:rFonts w:eastAsia="Calibri" w:hint="eastAsia"/>
          <w:rtl/>
        </w:rPr>
        <w:t>ש</w:t>
      </w:r>
      <w:r w:rsidRPr="00CB14BF">
        <w:rPr>
          <w:rFonts w:eastAsia="Calibri"/>
          <w:rtl/>
        </w:rPr>
        <w:t>בהם היא פועלת.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תנועת</w:t>
      </w:r>
      <w:r w:rsidRPr="00CB14BF">
        <w:rPr>
          <w:rFonts w:eastAsia="Calibri"/>
          <w:rtl/>
        </w:rPr>
        <w:t xml:space="preserve"> </w:t>
      </w:r>
      <w:r w:rsidRPr="00CB14BF">
        <w:rPr>
          <w:rFonts w:eastAsia="Calibri" w:hint="eastAsia"/>
          <w:rtl/>
        </w:rPr>
        <w:t>השומר</w:t>
      </w:r>
      <w:r w:rsidRPr="00CB14BF">
        <w:rPr>
          <w:rFonts w:eastAsia="Calibri"/>
          <w:rtl/>
        </w:rPr>
        <w:t xml:space="preserve"> </w:t>
      </w:r>
      <w:r w:rsidRPr="00CB14BF">
        <w:rPr>
          <w:rFonts w:eastAsia="Calibri" w:hint="eastAsia"/>
          <w:rtl/>
        </w:rPr>
        <w:t>הצעיר</w:t>
      </w:r>
      <w:r w:rsidRPr="00CB14BF">
        <w:rPr>
          <w:rFonts w:eastAsia="Calibri"/>
          <w:rtl/>
        </w:rPr>
        <w:t xml:space="preserve"> </w:t>
      </w:r>
      <w:r w:rsidRPr="00CB14BF">
        <w:rPr>
          <w:rFonts w:eastAsia="Calibri" w:hint="eastAsia"/>
          <w:rtl/>
        </w:rPr>
        <w:t>השיבה</w:t>
      </w:r>
      <w:r w:rsidRPr="00CB14BF">
        <w:rPr>
          <w:rFonts w:eastAsia="Calibri"/>
          <w:rtl/>
        </w:rPr>
        <w:t xml:space="preserve"> </w:t>
      </w:r>
      <w:r w:rsidRPr="00CB14BF">
        <w:rPr>
          <w:rFonts w:eastAsia="Calibri" w:hint="eastAsia"/>
          <w:rtl/>
        </w:rPr>
        <w:t>כי</w:t>
      </w:r>
      <w:r w:rsidRPr="00CB14BF">
        <w:rPr>
          <w:rFonts w:eastAsia="Calibri"/>
          <w:rtl/>
        </w:rPr>
        <w:t xml:space="preserve"> היא </w:t>
      </w:r>
      <w:r w:rsidRPr="00CB14BF">
        <w:rPr>
          <w:rFonts w:eastAsia="Calibri" w:hint="eastAsia"/>
          <w:rtl/>
        </w:rPr>
        <w:t>פרוסה</w:t>
      </w:r>
      <w:r w:rsidRPr="00CB14BF">
        <w:rPr>
          <w:rFonts w:eastAsia="Calibri"/>
          <w:rtl/>
        </w:rPr>
        <w:t xml:space="preserve"> </w:t>
      </w:r>
      <w:r w:rsidRPr="00CB14BF">
        <w:rPr>
          <w:rFonts w:eastAsia="Calibri" w:hint="eastAsia"/>
          <w:rtl/>
        </w:rPr>
        <w:t>ברחבי</w:t>
      </w:r>
      <w:r w:rsidRPr="00CB14BF">
        <w:rPr>
          <w:rFonts w:eastAsia="Calibri"/>
          <w:rtl/>
        </w:rPr>
        <w:t xml:space="preserve"> </w:t>
      </w:r>
      <w:r w:rsidRPr="00CB14BF">
        <w:rPr>
          <w:rFonts w:eastAsia="Calibri" w:hint="eastAsia"/>
          <w:rtl/>
        </w:rPr>
        <w:t>הארץ</w:t>
      </w:r>
      <w:r w:rsidRPr="00CB14BF">
        <w:rPr>
          <w:rFonts w:eastAsia="Calibri"/>
          <w:rtl/>
        </w:rPr>
        <w:t xml:space="preserve"> </w:t>
      </w:r>
      <w:r w:rsidRPr="00CB14BF">
        <w:rPr>
          <w:rFonts w:eastAsia="Calibri" w:hint="eastAsia"/>
          <w:rtl/>
        </w:rPr>
        <w:t>ומתמודדת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מגוון</w:t>
      </w:r>
      <w:r w:rsidRPr="00CB14BF">
        <w:rPr>
          <w:rFonts w:eastAsia="Calibri"/>
          <w:rtl/>
        </w:rPr>
        <w:t xml:space="preserve"> </w:t>
      </w:r>
      <w:r w:rsidRPr="00CB14BF">
        <w:rPr>
          <w:rFonts w:eastAsia="Calibri" w:hint="eastAsia"/>
          <w:rtl/>
        </w:rPr>
        <w:t>רחב</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אוכלוסיות</w:t>
      </w:r>
      <w:r w:rsidRPr="00CB14BF">
        <w:rPr>
          <w:rFonts w:eastAsia="Calibri"/>
          <w:rtl/>
        </w:rPr>
        <w:t xml:space="preserve"> </w:t>
      </w:r>
      <w:r w:rsidRPr="00CB14BF">
        <w:rPr>
          <w:rFonts w:eastAsia="Calibri" w:hint="eastAsia"/>
          <w:rtl/>
        </w:rPr>
        <w:t>וסבורה</w:t>
      </w:r>
      <w:r w:rsidRPr="00CB14BF">
        <w:rPr>
          <w:rFonts w:eastAsia="Calibri"/>
          <w:rtl/>
        </w:rPr>
        <w:t xml:space="preserve"> </w:t>
      </w:r>
      <w:r w:rsidRPr="00CB14BF">
        <w:rPr>
          <w:rFonts w:eastAsia="Calibri" w:hint="eastAsia"/>
          <w:rtl/>
        </w:rPr>
        <w:t>שצריך</w:t>
      </w:r>
      <w:r w:rsidRPr="00CB14BF">
        <w:rPr>
          <w:rFonts w:eastAsia="Calibri"/>
          <w:rtl/>
        </w:rPr>
        <w:t xml:space="preserve"> </w:t>
      </w:r>
      <w:r w:rsidRPr="00CB14BF">
        <w:rPr>
          <w:rFonts w:eastAsia="Calibri" w:hint="eastAsia"/>
          <w:rtl/>
        </w:rPr>
        <w:t>לאפשר</w:t>
      </w:r>
      <w:r w:rsidRPr="00CB14BF">
        <w:rPr>
          <w:rFonts w:eastAsia="Calibri"/>
          <w:rtl/>
        </w:rPr>
        <w:t xml:space="preserve"> </w:t>
      </w:r>
      <w:r w:rsidRPr="00CB14BF">
        <w:rPr>
          <w:rFonts w:eastAsia="Calibri" w:hint="eastAsia"/>
          <w:rtl/>
        </w:rPr>
        <w:t>ניהול</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שיח</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הרכז</w:t>
      </w:r>
      <w:r w:rsidRPr="00CB14BF">
        <w:rPr>
          <w:rFonts w:eastAsia="Calibri"/>
          <w:rtl/>
        </w:rPr>
        <w:t xml:space="preserve"> </w:t>
      </w:r>
      <w:r w:rsidRPr="00CB14BF">
        <w:rPr>
          <w:rFonts w:eastAsia="Calibri" w:hint="eastAsia"/>
          <w:rtl/>
        </w:rPr>
        <w:t>המקומי</w:t>
      </w:r>
      <w:r w:rsidRPr="00CB14BF">
        <w:rPr>
          <w:rFonts w:eastAsia="Calibri"/>
          <w:rtl/>
        </w:rPr>
        <w:t xml:space="preserve"> </w:t>
      </w:r>
      <w:r w:rsidRPr="00CB14BF">
        <w:rPr>
          <w:rFonts w:eastAsia="Calibri" w:hint="eastAsia"/>
          <w:rtl/>
        </w:rPr>
        <w:t>למשפחת</w:t>
      </w:r>
      <w:r w:rsidRPr="00CB14BF">
        <w:rPr>
          <w:rFonts w:eastAsia="Calibri"/>
          <w:rtl/>
        </w:rPr>
        <w:t xml:space="preserve"> </w:t>
      </w:r>
      <w:r w:rsidRPr="00CB14BF">
        <w:rPr>
          <w:rFonts w:eastAsia="Calibri" w:hint="eastAsia"/>
          <w:rtl/>
        </w:rPr>
        <w:t>החניך</w:t>
      </w:r>
      <w:r w:rsidRPr="00CB14BF">
        <w:rPr>
          <w:rFonts w:eastAsia="Calibri"/>
          <w:rtl/>
        </w:rPr>
        <w:t xml:space="preserve"> </w:t>
      </w:r>
      <w:r w:rsidRPr="00CB14BF">
        <w:rPr>
          <w:rFonts w:eastAsia="Calibri" w:hint="eastAsia"/>
          <w:rtl/>
        </w:rPr>
        <w:t>ולא</w:t>
      </w:r>
      <w:r w:rsidRPr="00CB14BF">
        <w:rPr>
          <w:rFonts w:eastAsia="Calibri"/>
          <w:rtl/>
        </w:rPr>
        <w:t xml:space="preserve"> </w:t>
      </w:r>
      <w:r w:rsidRPr="00CB14BF">
        <w:rPr>
          <w:rFonts w:eastAsia="Calibri" w:hint="eastAsia"/>
          <w:rtl/>
        </w:rPr>
        <w:t>לתת</w:t>
      </w:r>
      <w:r w:rsidRPr="00CB14BF">
        <w:rPr>
          <w:rFonts w:eastAsia="Calibri"/>
          <w:rtl/>
        </w:rPr>
        <w:t xml:space="preserve"> </w:t>
      </w:r>
      <w:r w:rsidRPr="00CB14BF">
        <w:rPr>
          <w:rFonts w:eastAsia="Calibri" w:hint="eastAsia"/>
          <w:rtl/>
        </w:rPr>
        <w:t>מענה</w:t>
      </w:r>
      <w:r w:rsidRPr="00CB14BF">
        <w:rPr>
          <w:rFonts w:eastAsia="Calibri"/>
          <w:rtl/>
        </w:rPr>
        <w:t xml:space="preserve"> </w:t>
      </w:r>
      <w:r w:rsidRPr="00CB14BF">
        <w:rPr>
          <w:rFonts w:eastAsia="Calibri" w:hint="eastAsia"/>
          <w:rtl/>
        </w:rPr>
        <w:t>רחב</w:t>
      </w:r>
      <w:r w:rsidRPr="00CB14BF">
        <w:rPr>
          <w:rFonts w:eastAsia="Calibri"/>
          <w:rtl/>
        </w:rPr>
        <w:t xml:space="preserve"> </w:t>
      </w:r>
      <w:r w:rsidRPr="00CB14BF">
        <w:rPr>
          <w:rFonts w:eastAsia="Calibri" w:hint="eastAsia"/>
          <w:rtl/>
        </w:rPr>
        <w:t>אחיד</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הארץ</w:t>
      </w:r>
      <w:r w:rsidRPr="00CB14BF">
        <w:rPr>
          <w:rFonts w:eastAsia="Calibri"/>
          <w:rtl/>
        </w:rPr>
        <w:t xml:space="preserve"> </w:t>
      </w:r>
      <w:r w:rsidRPr="00CB14BF">
        <w:rPr>
          <w:rFonts w:eastAsia="Calibri" w:hint="eastAsia"/>
          <w:rtl/>
        </w:rPr>
        <w:t>המתעלם</w:t>
      </w:r>
      <w:r w:rsidRPr="00CB14BF">
        <w:rPr>
          <w:rFonts w:eastAsia="Calibri"/>
          <w:rtl/>
        </w:rPr>
        <w:t xml:space="preserve"> </w:t>
      </w:r>
      <w:r w:rsidRPr="00CB14BF">
        <w:rPr>
          <w:rFonts w:eastAsia="Calibri" w:hint="eastAsia"/>
          <w:rtl/>
        </w:rPr>
        <w:t>מהקשר</w:t>
      </w:r>
      <w:r w:rsidRPr="00CB14BF">
        <w:rPr>
          <w:rFonts w:eastAsia="Calibri"/>
          <w:rtl/>
        </w:rPr>
        <w:t xml:space="preserve"> </w:t>
      </w:r>
      <w:r w:rsidRPr="00CB14BF">
        <w:rPr>
          <w:rFonts w:eastAsia="Calibri" w:hint="eastAsia"/>
          <w:rtl/>
        </w:rPr>
        <w:t>המקומי</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הנוער הלאומי-בית"ר נמסר כי היא מפעילה מנגנון מסודר למתן הנחות, אישורים חריגים וסיוע פרטני, והדברים מעוגנים גם במסמכיה ובנהליה.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הצופים נמסר כי </w:t>
      </w:r>
      <w:r w:rsidRPr="00CB14BF">
        <w:rPr>
          <w:rFonts w:eastAsia="Calibri" w:hint="eastAsia"/>
          <w:rtl/>
        </w:rPr>
        <w:t>במסגרת</w:t>
      </w:r>
      <w:r w:rsidRPr="00CB14BF">
        <w:rPr>
          <w:rFonts w:eastAsia="Calibri"/>
          <w:rtl/>
        </w:rPr>
        <w:t xml:space="preserve"> תפיסת השקיפות התנועתית, נוהל הסבסוד של התנועה הוא פומבי ונגיש לציבור, מוצג באתר התנועה וניתן לאיתור גם באמצעות חיפוש באינטרנט. נוסף על כך, בעת הרישום </w:t>
      </w:r>
      <w:r w:rsidRPr="00CB14BF">
        <w:rPr>
          <w:rFonts w:eastAsia="Calibri" w:hint="eastAsia"/>
          <w:rtl/>
        </w:rPr>
        <w:t>לפעילות</w:t>
      </w:r>
      <w:r w:rsidRPr="00CB14BF">
        <w:rPr>
          <w:rFonts w:eastAsia="Calibri"/>
          <w:rtl/>
        </w:rPr>
        <w:t xml:space="preserve"> </w:t>
      </w:r>
      <w:r w:rsidRPr="00CB14BF">
        <w:rPr>
          <w:rFonts w:eastAsia="Calibri" w:hint="eastAsia"/>
          <w:rtl/>
        </w:rPr>
        <w:t>בתנועה</w:t>
      </w:r>
      <w:r w:rsidRPr="00CB14BF">
        <w:rPr>
          <w:rFonts w:eastAsia="Calibri"/>
          <w:rtl/>
        </w:rPr>
        <w:t xml:space="preserve"> ולפני קיום מפעלים שונים מוצגת להורים באסיפות הורים ובעלוני הרישום האפשרות לקבל סבסוד בהתאם לנוהל התנועתי, בצירוף קישור לנוהל או הסבר היכן ניתן לעיין בו.</w:t>
      </w: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משרד החינוך נמסר כי </w:t>
      </w:r>
      <w:r w:rsidRPr="00CB14BF">
        <w:rPr>
          <w:rFonts w:eastAsia="Calibri" w:hint="eastAsia"/>
          <w:rtl/>
        </w:rPr>
        <w:t>בהתאם</w:t>
      </w:r>
      <w:r w:rsidRPr="00CB14BF">
        <w:rPr>
          <w:rFonts w:eastAsia="Calibri"/>
          <w:rtl/>
        </w:rPr>
        <w:t xml:space="preserve"> </w:t>
      </w:r>
      <w:r w:rsidRPr="00CB14BF">
        <w:rPr>
          <w:rFonts w:eastAsia="Calibri" w:hint="eastAsia"/>
          <w:rtl/>
        </w:rPr>
        <w:t>ל</w:t>
      </w:r>
      <w:r w:rsidRPr="00CB14BF">
        <w:rPr>
          <w:rFonts w:eastAsia="Calibri"/>
          <w:rtl/>
        </w:rPr>
        <w:t>מדיניות</w:t>
      </w:r>
      <w:r w:rsidRPr="00CB14BF">
        <w:rPr>
          <w:rFonts w:eastAsia="Calibri" w:hint="eastAsia"/>
          <w:rtl/>
        </w:rPr>
        <w:t>ו</w:t>
      </w:r>
      <w:r w:rsidRPr="00CB14BF">
        <w:rPr>
          <w:rFonts w:eastAsia="Calibri"/>
          <w:rtl/>
        </w:rPr>
        <w:t xml:space="preserve"> </w:t>
      </w:r>
      <w:r w:rsidRPr="00CB14BF">
        <w:rPr>
          <w:rFonts w:eastAsia="Calibri" w:hint="eastAsia"/>
          <w:rtl/>
        </w:rPr>
        <w:t>הוא</w:t>
      </w:r>
      <w:r w:rsidRPr="00CB14BF">
        <w:rPr>
          <w:rFonts w:eastAsia="Calibri"/>
          <w:rtl/>
        </w:rPr>
        <w:t xml:space="preserve"> אינו מתערב </w:t>
      </w:r>
      <w:r w:rsidRPr="00CB14BF">
        <w:rPr>
          <w:rFonts w:eastAsia="Calibri" w:hint="eastAsia"/>
          <w:rtl/>
        </w:rPr>
        <w:t>בסכום</w:t>
      </w:r>
      <w:r w:rsidRPr="00CB14BF">
        <w:rPr>
          <w:rFonts w:eastAsia="Calibri"/>
          <w:rtl/>
        </w:rPr>
        <w:t xml:space="preserve"> הסבסוד או בייעודו, מתוך תפיסה </w:t>
      </w:r>
      <w:r w:rsidRPr="00CB14BF">
        <w:rPr>
          <w:rFonts w:eastAsia="Calibri" w:hint="eastAsia"/>
          <w:rtl/>
        </w:rPr>
        <w:t>ש</w:t>
      </w:r>
      <w:r w:rsidRPr="00CB14BF">
        <w:rPr>
          <w:rFonts w:eastAsia="Calibri"/>
          <w:rtl/>
        </w:rPr>
        <w:t xml:space="preserve">הפיקוח החינוכי על תקנת תנועות הנוער צריך לשמר את עצמאות פעולתן. </w:t>
      </w:r>
      <w:r w:rsidRPr="00CB14BF">
        <w:rPr>
          <w:rFonts w:eastAsia="Calibri" w:hint="eastAsia"/>
          <w:rtl/>
        </w:rPr>
        <w:t>הוא</w:t>
      </w:r>
      <w:r w:rsidRPr="00CB14BF">
        <w:rPr>
          <w:rFonts w:eastAsia="Calibri"/>
          <w:rtl/>
        </w:rPr>
        <w:t xml:space="preserve"> מקבל את המלצת מבקר המדינה </w:t>
      </w:r>
      <w:r w:rsidRPr="00CB14BF">
        <w:rPr>
          <w:rFonts w:eastAsia="Calibri" w:hint="eastAsia"/>
          <w:rtl/>
        </w:rPr>
        <w:t>ו</w:t>
      </w:r>
      <w:r w:rsidRPr="00CB14BF">
        <w:rPr>
          <w:rFonts w:eastAsia="Calibri"/>
          <w:rtl/>
        </w:rPr>
        <w:t xml:space="preserve">לפיה על התנועות לפעול בשקיפות ולפרסם לציבור את מנגנון הסבסוד, </w:t>
      </w:r>
      <w:r w:rsidRPr="00CB14BF">
        <w:rPr>
          <w:rFonts w:eastAsia="Calibri" w:hint="eastAsia"/>
          <w:rtl/>
        </w:rPr>
        <w:t>את</w:t>
      </w:r>
      <w:r w:rsidRPr="00CB14BF">
        <w:rPr>
          <w:rFonts w:eastAsia="Calibri"/>
          <w:rtl/>
        </w:rPr>
        <w:t xml:space="preserve"> היקפו, </w:t>
      </w:r>
      <w:r w:rsidRPr="00CB14BF">
        <w:rPr>
          <w:rFonts w:eastAsia="Calibri" w:hint="eastAsia"/>
          <w:rtl/>
        </w:rPr>
        <w:t>את</w:t>
      </w:r>
      <w:r w:rsidRPr="00CB14BF">
        <w:rPr>
          <w:rFonts w:eastAsia="Calibri"/>
          <w:rtl/>
        </w:rPr>
        <w:t xml:space="preserve"> תחולתו ו</w:t>
      </w:r>
      <w:r w:rsidRPr="00CB14BF">
        <w:rPr>
          <w:rFonts w:eastAsia="Calibri" w:hint="eastAsia"/>
          <w:rtl/>
        </w:rPr>
        <w:t>את</w:t>
      </w:r>
      <w:r w:rsidRPr="00CB14BF">
        <w:rPr>
          <w:rFonts w:eastAsia="Calibri"/>
          <w:rtl/>
        </w:rPr>
        <w:t xml:space="preserve"> יתר הפרטים הרלוונטיים.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משנדרש</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החינוך </w:t>
      </w:r>
      <w:r w:rsidRPr="00CB14BF">
        <w:rPr>
          <w:rFonts w:eastAsia="Calibri" w:hint="eastAsia"/>
          <w:b/>
          <w:bCs/>
          <w:rtl/>
        </w:rPr>
        <w:t>במבחני</w:t>
      </w:r>
      <w:r w:rsidRPr="00CB14BF">
        <w:rPr>
          <w:rFonts w:eastAsia="Calibri"/>
          <w:b/>
          <w:bCs/>
          <w:rtl/>
        </w:rPr>
        <w:t xml:space="preserve"> התמיכה </w:t>
      </w:r>
      <w:r w:rsidRPr="00CB14BF">
        <w:rPr>
          <w:rFonts w:eastAsia="Calibri" w:hint="eastAsia"/>
          <w:b/>
          <w:bCs/>
          <w:rtl/>
        </w:rPr>
        <w:t>לבחון</w:t>
      </w:r>
      <w:r w:rsidRPr="00CB14BF">
        <w:rPr>
          <w:rFonts w:eastAsia="Calibri"/>
          <w:b/>
          <w:bCs/>
          <w:rtl/>
        </w:rPr>
        <w:t xml:space="preserve"> את </w:t>
      </w:r>
      <w:r w:rsidRPr="00CB14BF">
        <w:rPr>
          <w:rFonts w:eastAsia="Calibri" w:hint="eastAsia"/>
          <w:b/>
          <w:bCs/>
          <w:rtl/>
        </w:rPr>
        <w:t>הקריטריונים</w:t>
      </w:r>
      <w:r w:rsidRPr="00CB14BF">
        <w:rPr>
          <w:rFonts w:eastAsia="Calibri"/>
          <w:b/>
          <w:bCs/>
          <w:rtl/>
        </w:rPr>
        <w:t xml:space="preserve"> </w:t>
      </w:r>
      <w:r w:rsidRPr="00CB14BF">
        <w:rPr>
          <w:rFonts w:eastAsia="Calibri" w:hint="eastAsia"/>
          <w:b/>
          <w:bCs/>
          <w:rtl/>
        </w:rPr>
        <w:t>שקבעו</w:t>
      </w:r>
      <w:r w:rsidRPr="00CB14BF">
        <w:rPr>
          <w:rFonts w:eastAsia="Calibri"/>
          <w:b/>
          <w:bCs/>
          <w:rtl/>
        </w:rPr>
        <w:t xml:space="preserve"> </w:t>
      </w:r>
      <w:r w:rsidRPr="00CB14BF">
        <w:rPr>
          <w:rFonts w:eastAsia="Calibri" w:hint="eastAsia"/>
          <w:b/>
          <w:bCs/>
          <w:rtl/>
        </w:rPr>
        <w:t>התנועות</w:t>
      </w:r>
      <w:r w:rsidRPr="00CB14BF">
        <w:rPr>
          <w:rFonts w:eastAsia="Calibri"/>
          <w:b/>
          <w:bCs/>
          <w:rtl/>
        </w:rPr>
        <w:t xml:space="preserve"> </w:t>
      </w:r>
      <w:r w:rsidRPr="00CB14BF">
        <w:rPr>
          <w:rFonts w:eastAsia="Calibri" w:hint="eastAsia"/>
          <w:b/>
          <w:bCs/>
          <w:rtl/>
        </w:rPr>
        <w:t>בנוהלי</w:t>
      </w:r>
      <w:r w:rsidRPr="00CB14BF">
        <w:rPr>
          <w:rFonts w:eastAsia="Calibri"/>
          <w:b/>
          <w:bCs/>
          <w:rtl/>
        </w:rPr>
        <w:t xml:space="preserve"> </w:t>
      </w:r>
      <w:r w:rsidRPr="00CB14BF">
        <w:rPr>
          <w:rFonts w:eastAsia="Calibri" w:hint="eastAsia"/>
          <w:b/>
          <w:bCs/>
          <w:rtl/>
        </w:rPr>
        <w:t>הסבסוד</w:t>
      </w:r>
      <w:r w:rsidRPr="00CB14BF">
        <w:rPr>
          <w:rFonts w:eastAsia="Calibri"/>
          <w:b/>
          <w:bCs/>
          <w:rtl/>
        </w:rPr>
        <w:t xml:space="preserve"> </w:t>
      </w:r>
      <w:r w:rsidRPr="00CB14BF">
        <w:rPr>
          <w:rFonts w:eastAsia="Calibri" w:hint="eastAsia"/>
          <w:b/>
          <w:bCs/>
          <w:rtl/>
        </w:rPr>
        <w:t>שלהן</w:t>
      </w:r>
      <w:r w:rsidRPr="00CB14BF">
        <w:rPr>
          <w:rFonts w:eastAsia="Calibri"/>
          <w:b/>
          <w:bCs/>
          <w:rtl/>
        </w:rPr>
        <w:t xml:space="preserve"> </w:t>
      </w:r>
      <w:r w:rsidRPr="00CB14BF">
        <w:rPr>
          <w:rFonts w:eastAsia="Calibri" w:hint="eastAsia"/>
          <w:b/>
          <w:bCs/>
          <w:rtl/>
        </w:rPr>
        <w:t>ולאשרם</w:t>
      </w:r>
      <w:r w:rsidRPr="00CB14BF">
        <w:rPr>
          <w:rFonts w:eastAsia="Calibri"/>
          <w:b/>
          <w:bCs/>
          <w:rtl/>
        </w:rPr>
        <w:t xml:space="preserve"> </w:t>
      </w:r>
      <w:r w:rsidRPr="00CB14BF">
        <w:rPr>
          <w:rFonts w:eastAsia="Calibri" w:hint="eastAsia"/>
          <w:b/>
          <w:bCs/>
          <w:rtl/>
        </w:rPr>
        <w:t>לפי</w:t>
      </w:r>
      <w:r w:rsidRPr="00CB14BF">
        <w:rPr>
          <w:rFonts w:eastAsia="Calibri"/>
          <w:b/>
          <w:bCs/>
          <w:rtl/>
        </w:rPr>
        <w:t xml:space="preserve"> העברת </w:t>
      </w:r>
      <w:r w:rsidRPr="00CB14BF">
        <w:rPr>
          <w:rFonts w:eastAsia="Calibri" w:hint="eastAsia"/>
          <w:b/>
          <w:bCs/>
          <w:rtl/>
        </w:rPr>
        <w:t>רכיב</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הנוגע</w:t>
      </w:r>
      <w:r w:rsidRPr="00CB14BF">
        <w:rPr>
          <w:rFonts w:eastAsia="Calibri"/>
          <w:b/>
          <w:bCs/>
          <w:rtl/>
        </w:rPr>
        <w:t xml:space="preserve"> </w:t>
      </w:r>
      <w:r w:rsidRPr="00CB14BF">
        <w:rPr>
          <w:rFonts w:eastAsia="Calibri" w:hint="eastAsia"/>
          <w:b/>
          <w:bCs/>
          <w:rtl/>
        </w:rPr>
        <w:t>לסבסוד</w:t>
      </w:r>
      <w:r w:rsidRPr="00CB14BF">
        <w:rPr>
          <w:rFonts w:eastAsia="Calibri"/>
          <w:b/>
          <w:bCs/>
          <w:rtl/>
        </w:rPr>
        <w:t xml:space="preserve"> </w:t>
      </w:r>
      <w:r w:rsidRPr="00CB14BF">
        <w:rPr>
          <w:rFonts w:eastAsia="Calibri" w:hint="eastAsia"/>
          <w:b/>
          <w:bCs/>
          <w:rtl/>
        </w:rPr>
        <w:t>חניכים</w:t>
      </w:r>
      <w:r w:rsidRPr="00CB14BF">
        <w:rPr>
          <w:rFonts w:eastAsia="Calibri"/>
          <w:b/>
          <w:bCs/>
          <w:rtl/>
        </w:rPr>
        <w:t xml:space="preserve">, מומלץ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המשרד</w:t>
      </w:r>
      <w:r w:rsidRPr="00CB14BF">
        <w:rPr>
          <w:rFonts w:eastAsia="Calibri"/>
          <w:b/>
          <w:bCs/>
          <w:rtl/>
        </w:rPr>
        <w:t xml:space="preserve"> </w:t>
      </w:r>
      <w:r w:rsidRPr="00CB14BF">
        <w:rPr>
          <w:rFonts w:eastAsia="Calibri" w:hint="eastAsia"/>
          <w:b/>
          <w:bCs/>
          <w:rtl/>
        </w:rPr>
        <w:t>יקפיד</w:t>
      </w:r>
      <w:r w:rsidRPr="00CB14BF">
        <w:rPr>
          <w:rFonts w:eastAsia="Calibri"/>
          <w:b/>
          <w:bCs/>
          <w:rtl/>
        </w:rPr>
        <w:t xml:space="preserve">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כנדרש</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קיומם של קריטריונים ברורים </w:t>
      </w:r>
      <w:r w:rsidRPr="00CB14BF">
        <w:rPr>
          <w:rFonts w:eastAsia="Calibri" w:hint="eastAsia"/>
          <w:b/>
          <w:bCs/>
          <w:rtl/>
        </w:rPr>
        <w:t>בנוהלי</w:t>
      </w:r>
      <w:r w:rsidRPr="00CB14BF">
        <w:rPr>
          <w:rFonts w:eastAsia="Calibri"/>
          <w:b/>
          <w:bCs/>
          <w:rtl/>
        </w:rPr>
        <w:t xml:space="preserve"> התנועות </w:t>
      </w:r>
      <w:r w:rsidRPr="00CB14BF">
        <w:rPr>
          <w:rFonts w:eastAsia="Calibri" w:hint="eastAsia"/>
          <w:b/>
          <w:bCs/>
          <w:rtl/>
        </w:rPr>
        <w:t>ועל</w:t>
      </w:r>
      <w:r w:rsidRPr="00CB14BF">
        <w:rPr>
          <w:rFonts w:eastAsia="Calibri"/>
          <w:b/>
          <w:bCs/>
          <w:rtl/>
        </w:rPr>
        <w:t xml:space="preserve"> </w:t>
      </w:r>
      <w:r w:rsidRPr="00CB14BF">
        <w:rPr>
          <w:rFonts w:eastAsia="Calibri" w:hint="eastAsia"/>
          <w:b/>
          <w:bCs/>
          <w:rtl/>
        </w:rPr>
        <w:t>פיהם</w:t>
      </w:r>
      <w:r w:rsidRPr="00CB14BF">
        <w:rPr>
          <w:rFonts w:eastAsia="Calibri"/>
          <w:b/>
          <w:bCs/>
          <w:rtl/>
        </w:rPr>
        <w:t xml:space="preserve"> </w:t>
      </w:r>
      <w:r w:rsidRPr="00CB14BF">
        <w:rPr>
          <w:rFonts w:eastAsia="Calibri" w:hint="eastAsia"/>
          <w:b/>
          <w:bCs/>
          <w:rtl/>
        </w:rPr>
        <w:t>יקבע</w:t>
      </w:r>
      <w:r w:rsidRPr="00CB14BF">
        <w:rPr>
          <w:rFonts w:eastAsia="Calibri"/>
          <w:b/>
          <w:bCs/>
          <w:rtl/>
        </w:rPr>
        <w:t xml:space="preserve"> </w:t>
      </w:r>
      <w:r w:rsidRPr="00CB14BF">
        <w:rPr>
          <w:rFonts w:eastAsia="Calibri" w:hint="eastAsia"/>
          <w:b/>
          <w:bCs/>
          <w:rtl/>
        </w:rPr>
        <w:t>מי</w:t>
      </w:r>
      <w:r w:rsidRPr="00CB14BF">
        <w:rPr>
          <w:rFonts w:eastAsia="Calibri"/>
          <w:b/>
          <w:bCs/>
          <w:rtl/>
        </w:rPr>
        <w:t xml:space="preserve"> </w:t>
      </w:r>
      <w:r w:rsidRPr="00CB14BF">
        <w:rPr>
          <w:rFonts w:eastAsia="Calibri" w:hint="eastAsia"/>
          <w:b/>
          <w:bCs/>
          <w:rtl/>
        </w:rPr>
        <w:t>הם</w:t>
      </w:r>
      <w:r w:rsidRPr="00CB14BF">
        <w:rPr>
          <w:rFonts w:eastAsia="Calibri"/>
          <w:b/>
          <w:bCs/>
          <w:rtl/>
        </w:rPr>
        <w:t xml:space="preserve"> "חניכים </w:t>
      </w:r>
      <w:r w:rsidRPr="00CB14BF">
        <w:rPr>
          <w:rFonts w:eastAsia="Calibri" w:hint="eastAsia"/>
          <w:b/>
          <w:bCs/>
          <w:rtl/>
        </w:rPr>
        <w:t>ומדריכים</w:t>
      </w:r>
      <w:r w:rsidRPr="00CB14BF">
        <w:rPr>
          <w:rFonts w:eastAsia="Calibri"/>
          <w:b/>
          <w:bCs/>
          <w:rtl/>
        </w:rPr>
        <w:t xml:space="preserve"> צעירים הזקוקים לסיוע".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בקשת</w:t>
      </w:r>
      <w:r w:rsidRPr="00CB14BF">
        <w:rPr>
          <w:rFonts w:eastAsia="Times New Roman"/>
          <w:spacing w:val="40"/>
          <w:rtl/>
        </w:rPr>
        <w:t xml:space="preserve"> </w:t>
      </w:r>
      <w:r w:rsidRPr="00CB14BF">
        <w:rPr>
          <w:rFonts w:eastAsia="Times New Roman" w:hint="eastAsia"/>
          <w:spacing w:val="40"/>
          <w:rtl/>
        </w:rPr>
        <w:t>הנחה</w:t>
      </w:r>
      <w:r w:rsidRPr="00CB14BF">
        <w:rPr>
          <w:rFonts w:eastAsia="Times New Roman"/>
          <w:spacing w:val="40"/>
          <w:rtl/>
        </w:rPr>
        <w:t xml:space="preserve"> </w:t>
      </w:r>
      <w:r w:rsidRPr="00CB14BF">
        <w:rPr>
          <w:rFonts w:eastAsia="Times New Roman" w:hint="eastAsia"/>
          <w:spacing w:val="40"/>
          <w:rtl/>
        </w:rPr>
        <w:t>בדמי</w:t>
      </w:r>
      <w:r w:rsidRPr="00CB14BF">
        <w:rPr>
          <w:rFonts w:eastAsia="Times New Roman"/>
          <w:spacing w:val="40"/>
          <w:rtl/>
        </w:rPr>
        <w:t xml:space="preserve"> </w:t>
      </w:r>
      <w:r w:rsidRPr="00CB14BF">
        <w:rPr>
          <w:rFonts w:eastAsia="Times New Roman" w:hint="eastAsia"/>
          <w:spacing w:val="40"/>
          <w:rtl/>
        </w:rPr>
        <w:t>חבר</w:t>
      </w:r>
      <w:r w:rsidRPr="00CB14BF">
        <w:rPr>
          <w:rFonts w:eastAsia="Times New Roman"/>
          <w:spacing w:val="40"/>
          <w:rtl/>
        </w:rPr>
        <w:t xml:space="preserve"> </w:t>
      </w:r>
      <w:r w:rsidRPr="00CB14BF">
        <w:rPr>
          <w:rFonts w:eastAsia="Times New Roman" w:hint="eastAsia"/>
          <w:spacing w:val="40"/>
          <w:rtl/>
        </w:rPr>
        <w:t>ומפעלים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כאמור</w:t>
      </w:r>
      <w:r w:rsidRPr="00CB14BF">
        <w:rPr>
          <w:rFonts w:eastAsia="Calibri"/>
          <w:rtl/>
        </w:rPr>
        <w:t xml:space="preserve">, לכל תנועות הנוער קיים נוהל סבסוד חניכים, שבמסגרתו מפורט אופן הגשת הבקשה להנחה. ככלל, נדרשת הגשת טופס בקשה בצירוף מסמכים תומכים, כגון מידע על מצב משפחתי או רפואי, מעמד אישי, תלושי שכר, הליכים משפטיים ומסמכים נוספים אחרים.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מסמכים</w:t>
      </w:r>
      <w:r w:rsidRPr="00CB14BF">
        <w:rPr>
          <w:rFonts w:eastAsia="Calibri"/>
          <w:rtl/>
        </w:rPr>
        <w:t xml:space="preserve"> ומידע אלה נתפסים על ידי מגישי הבקשות כפרטיים ורגישים מאוד, וחלק מהמבקשים מתקשים במילוי הטפסים ובאיסוף המסמכים הנדרשים.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במפגש</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באוקטובר</w:t>
      </w:r>
      <w:r w:rsidRPr="00CB14BF">
        <w:rPr>
          <w:rFonts w:eastAsia="Calibri"/>
          <w:rtl/>
        </w:rPr>
        <w:t xml:space="preserve"> 2025 </w:t>
      </w:r>
      <w:r w:rsidRPr="00CB14BF">
        <w:rPr>
          <w:rFonts w:eastAsia="Calibri" w:hint="eastAsia"/>
          <w:rtl/>
        </w:rPr>
        <w:t>עם</w:t>
      </w:r>
      <w:r w:rsidRPr="00CB14BF">
        <w:rPr>
          <w:rFonts w:eastAsia="Calibri"/>
          <w:rtl/>
        </w:rPr>
        <w:t xml:space="preserve"> </w:t>
      </w:r>
      <w:r w:rsidRPr="00CB14BF">
        <w:rPr>
          <w:rFonts w:eastAsia="Calibri" w:hint="eastAsia"/>
          <w:rtl/>
        </w:rPr>
        <w:t>נציגי</w:t>
      </w:r>
      <w:r w:rsidRPr="00CB14BF">
        <w:rPr>
          <w:rFonts w:eastAsia="Calibri"/>
          <w:rtl/>
        </w:rPr>
        <w:t xml:space="preserve"> </w:t>
      </w:r>
      <w:r w:rsidRPr="00CB14BF">
        <w:rPr>
          <w:rFonts w:eastAsia="Calibri" w:hint="eastAsia"/>
          <w:rtl/>
        </w:rPr>
        <w:t>מועצת</w:t>
      </w:r>
      <w:r w:rsidRPr="00CB14BF">
        <w:rPr>
          <w:rFonts w:eastAsia="Calibri"/>
          <w:rtl/>
        </w:rPr>
        <w:t xml:space="preserve"> </w:t>
      </w:r>
      <w:r w:rsidRPr="00CB14BF">
        <w:rPr>
          <w:rFonts w:eastAsia="Calibri" w:hint="eastAsia"/>
          <w:rtl/>
        </w:rPr>
        <w:t>התלמידים</w:t>
      </w:r>
      <w:r w:rsidRPr="00CB14BF">
        <w:rPr>
          <w:rFonts w:eastAsia="Calibri"/>
          <w:rtl/>
        </w:rPr>
        <w:t xml:space="preserve"> </w:t>
      </w:r>
      <w:r w:rsidRPr="00CB14BF">
        <w:rPr>
          <w:rFonts w:eastAsia="Calibri" w:hint="eastAsia"/>
          <w:rtl/>
        </w:rPr>
        <w:t>והנוער</w:t>
      </w:r>
      <w:r w:rsidRPr="00CB14BF">
        <w:rPr>
          <w:rFonts w:eastAsia="Calibri"/>
          <w:rtl/>
        </w:rPr>
        <w:t xml:space="preserve"> הארצית, </w:t>
      </w:r>
      <w:r w:rsidRPr="00CB14BF">
        <w:rPr>
          <w:rFonts w:eastAsia="Calibri" w:hint="eastAsia"/>
          <w:rtl/>
        </w:rPr>
        <w:t>עלה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ישנם</w:t>
      </w:r>
      <w:r w:rsidRPr="00CB14BF">
        <w:rPr>
          <w:rFonts w:eastAsia="Calibri"/>
          <w:rtl/>
        </w:rPr>
        <w:t xml:space="preserve"> חניכים </w:t>
      </w:r>
      <w:r w:rsidRPr="00CB14BF">
        <w:rPr>
          <w:rFonts w:eastAsia="Calibri" w:hint="eastAsia"/>
          <w:rtl/>
        </w:rPr>
        <w:t>ש</w:t>
      </w:r>
      <w:r w:rsidRPr="00CB14BF">
        <w:rPr>
          <w:rFonts w:eastAsia="Calibri"/>
          <w:rtl/>
        </w:rPr>
        <w:t xml:space="preserve">נתקלים בחסמים משמעותיים </w:t>
      </w:r>
      <w:r w:rsidRPr="00CB14BF">
        <w:rPr>
          <w:rFonts w:eastAsia="Calibri" w:hint="eastAsia"/>
          <w:rtl/>
        </w:rPr>
        <w:t>בהשתלבות</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בשל עלויות גבוהות של דמי חבר </w:t>
      </w:r>
      <w:r w:rsidRPr="00CB14BF">
        <w:rPr>
          <w:rFonts w:eastAsia="Calibri" w:hint="eastAsia"/>
          <w:rtl/>
        </w:rPr>
        <w:t>והתשלומים</w:t>
      </w:r>
      <w:r w:rsidRPr="00CB14BF">
        <w:rPr>
          <w:rFonts w:eastAsia="Calibri"/>
          <w:rtl/>
        </w:rPr>
        <w:t xml:space="preserve"> על מפעלים. במפגש עלה כי למרות שקיימים מנגנונים שמאפשרים קבלת הנחות בתשלום, פעמים רבות החניכים עצמם אינם מרגישים נוח לפנות בבקשה לסיוע ונמנעים מהשתתפות בפעילות התנועה, וכתוצאה מכך לא זוכים ליהנות מהחוויה החינוכית והחברתית ש</w:t>
      </w:r>
      <w:r w:rsidRPr="00CB14BF">
        <w:rPr>
          <w:rFonts w:eastAsia="Calibri" w:hint="eastAsia"/>
          <w:rtl/>
        </w:rPr>
        <w:t>מציעות</w:t>
      </w:r>
      <w:r w:rsidRPr="00CB14BF">
        <w:rPr>
          <w:rFonts w:eastAsia="Calibri"/>
          <w:rtl/>
        </w:rPr>
        <w:t xml:space="preserve"> </w:t>
      </w:r>
      <w:r w:rsidRPr="00CB14BF">
        <w:rPr>
          <w:rFonts w:eastAsia="Calibri" w:hint="eastAsia"/>
          <w:rtl/>
        </w:rPr>
        <w:t>התנועות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rtl/>
        </w:rPr>
      </w:pPr>
      <w:r w:rsidRPr="00CB14BF">
        <w:rPr>
          <w:rFonts w:eastAsia="Calibri" w:hint="eastAsia"/>
          <w:rtl/>
        </w:rPr>
        <w:t>מהביקורת</w:t>
      </w:r>
      <w:r w:rsidRPr="00CB14BF">
        <w:rPr>
          <w:rFonts w:eastAsia="Calibri"/>
          <w:rtl/>
        </w:rPr>
        <w:t xml:space="preserve"> עלה כי בשל </w:t>
      </w:r>
      <w:r w:rsidRPr="00CB14BF">
        <w:rPr>
          <w:rFonts w:eastAsia="Calibri" w:hint="eastAsia"/>
          <w:rtl/>
        </w:rPr>
        <w:t>קשיים</w:t>
      </w:r>
      <w:r w:rsidRPr="00CB14BF">
        <w:rPr>
          <w:rFonts w:eastAsia="Calibri"/>
          <w:rtl/>
        </w:rPr>
        <w:t xml:space="preserve"> אלה, חלק מהחניכים ומשפחותיהם נמנעים מהגשת בקשות להנחה, </w:t>
      </w:r>
      <w:r w:rsidRPr="00CB14BF">
        <w:rPr>
          <w:rFonts w:eastAsia="Calibri" w:hint="eastAsia"/>
          <w:rtl/>
        </w:rPr>
        <w:t>מוותרים</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השתתפות</w:t>
      </w:r>
      <w:r w:rsidRPr="00CB14BF">
        <w:rPr>
          <w:rFonts w:eastAsia="Calibri"/>
          <w:rtl/>
        </w:rPr>
        <w:t xml:space="preserve"> </w:t>
      </w:r>
      <w:r w:rsidRPr="00CB14BF">
        <w:rPr>
          <w:rFonts w:eastAsia="Calibri" w:hint="eastAsia"/>
          <w:rtl/>
        </w:rPr>
        <w:t>במפעלים</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מלכתחילה</w:t>
      </w:r>
      <w:r w:rsidRPr="00CB14BF">
        <w:rPr>
          <w:rFonts w:eastAsia="Calibri"/>
          <w:rtl/>
        </w:rPr>
        <w:t xml:space="preserve"> </w:t>
      </w:r>
      <w:r w:rsidRPr="00CB14BF">
        <w:rPr>
          <w:rFonts w:eastAsia="Calibri" w:hint="eastAsia"/>
          <w:rtl/>
        </w:rPr>
        <w:t>מהרשמה</w:t>
      </w:r>
      <w:r w:rsidRPr="00CB14BF">
        <w:rPr>
          <w:rFonts w:eastAsia="Calibri"/>
          <w:rtl/>
        </w:rPr>
        <w:t xml:space="preserve"> </w:t>
      </w:r>
      <w:r w:rsidRPr="00CB14BF">
        <w:rPr>
          <w:rFonts w:eastAsia="Calibri" w:hint="eastAsia"/>
          <w:rtl/>
        </w:rPr>
        <w:t>לפעילות</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כך</w:t>
      </w:r>
      <w:r w:rsidRPr="00CB14BF">
        <w:rPr>
          <w:rFonts w:eastAsia="Calibri"/>
          <w:rtl/>
        </w:rPr>
        <w:t xml:space="preserve"> </w:t>
      </w:r>
      <w:r w:rsidRPr="00CB14BF">
        <w:rPr>
          <w:rFonts w:eastAsia="Calibri" w:hint="eastAsia"/>
          <w:rtl/>
        </w:rPr>
        <w:t>עולה</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מן</w:t>
      </w:r>
      <w:r w:rsidRPr="00CB14BF">
        <w:rPr>
          <w:rFonts w:eastAsia="Calibri"/>
          <w:rtl/>
        </w:rPr>
        <w:t xml:space="preserve"> </w:t>
      </w:r>
      <w:r w:rsidRPr="00CB14BF">
        <w:rPr>
          <w:rFonts w:eastAsia="Calibri" w:hint="eastAsia"/>
          <w:rtl/>
        </w:rPr>
        <w:t>הציטוטים</w:t>
      </w:r>
      <w:r w:rsidRPr="00CB14BF">
        <w:rPr>
          <w:rFonts w:eastAsia="Calibri"/>
          <w:rtl/>
        </w:rPr>
        <w:t xml:space="preserve"> </w:t>
      </w:r>
      <w:r w:rsidRPr="00CB14BF">
        <w:rPr>
          <w:rFonts w:eastAsia="Calibri" w:hint="eastAsia"/>
          <w:rtl/>
        </w:rPr>
        <w:t>המובאים</w:t>
      </w:r>
      <w:r w:rsidRPr="00CB14BF">
        <w:rPr>
          <w:rFonts w:eastAsia="Calibri"/>
          <w:rtl/>
        </w:rPr>
        <w:t xml:space="preserve"> </w:t>
      </w:r>
      <w:r w:rsidRPr="00CB14BF">
        <w:rPr>
          <w:rFonts w:eastAsia="Calibri" w:hint="eastAsia"/>
          <w:rtl/>
        </w:rPr>
        <w:t>להלן</w:t>
      </w:r>
      <w:r w:rsidRPr="00CB14BF">
        <w:rPr>
          <w:rFonts w:eastAsia="Calibri"/>
          <w:rtl/>
        </w:rPr>
        <w:t xml:space="preserve">, </w:t>
      </w:r>
      <w:r w:rsidRPr="00CB14BF">
        <w:rPr>
          <w:rFonts w:eastAsia="Calibri" w:hint="eastAsia"/>
          <w:rtl/>
        </w:rPr>
        <w:t>מתמלול</w:t>
      </w:r>
      <w:r w:rsidRPr="00CB14BF">
        <w:rPr>
          <w:rFonts w:eastAsia="Calibri"/>
          <w:rtl/>
        </w:rPr>
        <w:t xml:space="preserve"> </w:t>
      </w:r>
      <w:r w:rsidRPr="00CB14BF">
        <w:rPr>
          <w:rFonts w:eastAsia="Calibri" w:hint="eastAsia"/>
          <w:rtl/>
        </w:rPr>
        <w:t>פגישת</w:t>
      </w:r>
      <w:r w:rsidRPr="00CB14BF">
        <w:rPr>
          <w:rFonts w:eastAsia="Calibri"/>
          <w:rtl/>
        </w:rPr>
        <w:t xml:space="preserve"> </w:t>
      </w:r>
      <w:r w:rsidRPr="00CB14BF">
        <w:rPr>
          <w:rFonts w:eastAsia="Calibri" w:hint="eastAsia"/>
          <w:rtl/>
        </w:rPr>
        <w:t>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הורי</w:t>
      </w:r>
      <w:r w:rsidRPr="00CB14BF">
        <w:rPr>
          <w:rFonts w:eastAsia="Calibri"/>
          <w:rtl/>
        </w:rPr>
        <w:t xml:space="preserve"> </w:t>
      </w:r>
      <w:r w:rsidRPr="00CB14BF">
        <w:rPr>
          <w:rFonts w:eastAsia="Calibri" w:hint="eastAsia"/>
          <w:rtl/>
        </w:rPr>
        <w:t>חניכים</w:t>
      </w:r>
      <w:r w:rsidRPr="00CB14BF">
        <w:rPr>
          <w:rFonts w:eastAsia="Calibri"/>
          <w:rtl/>
        </w:rPr>
        <w:t xml:space="preserve"> </w:t>
      </w:r>
      <w:r w:rsidRPr="00CB14BF">
        <w:rPr>
          <w:rFonts w:eastAsia="Calibri" w:hint="eastAsia"/>
          <w:rtl/>
        </w:rPr>
        <w:t>מ</w:t>
      </w:r>
      <w:r w:rsidRPr="00CB14BF">
        <w:rPr>
          <w:rFonts w:eastAsia="Calibri" w:hint="eastAsia"/>
          <w:b/>
          <w:bCs/>
          <w:rtl/>
        </w:rPr>
        <w:t>דימונה</w:t>
      </w:r>
      <w:r w:rsidRPr="00CB14BF">
        <w:rPr>
          <w:rFonts w:eastAsia="Calibri"/>
          <w:rtl/>
        </w:rPr>
        <w:t xml:space="preserve">, שנערכה במסגרת מפגש שיתוף הציבור: </w:t>
      </w:r>
    </w:p>
    <w:p w:rsidR="00EF702E" w:rsidRPr="00CB14BF" w:rsidP="00CB14BF">
      <w:pPr>
        <w:spacing w:line="269" w:lineRule="auto"/>
        <w:rPr>
          <w:rFonts w:eastAsia="Calibri"/>
          <w:rtl/>
        </w:rPr>
      </w:pPr>
    </w:p>
    <w:p w:rsidR="00CB14BF" w:rsidRPr="00CB14BF" w:rsidP="00CB14BF">
      <w:pPr>
        <w:spacing w:line="269" w:lineRule="auto"/>
        <w:rPr>
          <w:rFonts w:eastAsia="Calibri"/>
          <w:rtl/>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B14BF">
            <w:pPr>
              <w:spacing w:line="22" w:lineRule="atLeast"/>
              <w:rPr>
                <w:rFonts w:ascii="Almoni ML v5 AAA" w:eastAsia="Calibri" w:hAnsi="Almoni ML v5 AAA" w:cs="Almoni ML v5 AAA"/>
                <w:szCs w:val="20"/>
                <w:rtl/>
                <w:lang w:val="fr-FR"/>
              </w:rPr>
            </w:pPr>
            <w:r w:rsidRPr="00CB14BF">
              <w:rPr>
                <w:rFonts w:ascii="Tahoma" w:eastAsia="Calibri" w:hAnsi="Tahoma" w:cs="Tahoma"/>
                <w:noProof/>
                <w:rtl/>
              </w:rPr>
              <mc:AlternateContent>
                <mc:Choice Requires="wpg">
                  <w:drawing>
                    <wp:anchor distT="0" distB="0" distL="114300" distR="114300" simplePos="0" relativeHeight="251773952"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71" name="קבוצה 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72" name="תיבת טקסט 72"/>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73" name="תיבת טקסט 73"/>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71" o:spid="_x0000_s1064" style="width:32.5pt;height:37.6pt;margin-top:-40.85pt;margin-left:179.1pt;mso-position-horizontal-relative:margin;position:absolute;z-index:251774976" coordsize="412750,477568">
                      <v:oval id="תיבת טקסט 72" o:spid="_x0000_s1065"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73" o:spid="_x0000_s1066"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זה כאב ראש ברמה שאתה אומר, בסדר, אני אוותר על ה-3 או 4 שעות התעסקות הזה של טפסים, אני אלך לעבוד את ה</w:t>
            </w:r>
            <w:r w:rsidR="00CD4A7C">
              <w:rPr>
                <w:rFonts w:ascii="Tahoma" w:eastAsia="Calibri" w:hAnsi="Tahoma" w:cs="Tahoma" w:hint="cs"/>
                <w:szCs w:val="20"/>
                <w:rtl/>
              </w:rPr>
              <w:t>-</w:t>
            </w:r>
            <w:r w:rsidRPr="00CB14BF">
              <w:rPr>
                <w:rFonts w:ascii="Tahoma" w:eastAsia="Calibri" w:hAnsi="Tahoma" w:cs="Tahoma" w:hint="cs"/>
                <w:szCs w:val="20"/>
                <w:rtl/>
              </w:rPr>
              <w:t>3 - 4</w:t>
            </w:r>
            <w:r w:rsidRPr="00CB14BF">
              <w:rPr>
                <w:rFonts w:ascii="Tahoma" w:eastAsia="Calibri" w:hAnsi="Tahoma" w:cs="Tahoma"/>
                <w:szCs w:val="20"/>
                <w:rtl/>
              </w:rPr>
              <w:t xml:space="preserve"> שעות האלה בשביל </w:t>
            </w:r>
            <w:r w:rsidRPr="00CB14BF">
              <w:rPr>
                <w:rFonts w:ascii="Tahoma" w:eastAsia="Calibri" w:hAnsi="Tahoma" w:cs="Tahoma" w:hint="eastAsia"/>
                <w:szCs w:val="20"/>
                <w:rtl/>
              </w:rPr>
              <w:t>ל</w:t>
            </w:r>
            <w:r w:rsidRPr="00CB14BF">
              <w:rPr>
                <w:rFonts w:ascii="Tahoma" w:eastAsia="Calibri" w:hAnsi="Tahoma" w:cs="Tahoma"/>
                <w:szCs w:val="20"/>
                <w:rtl/>
              </w:rPr>
              <w:t>ממן את הטיול במקום עכשיו טפסים ומחזירים לך את הטפסים ובוא תשלח עוד משהו...";</w:t>
            </w:r>
          </w:p>
        </w:tc>
      </w:tr>
      <w:tr w:rsidTr="00F2266B">
        <w:tblPrEx>
          <w:tblW w:w="0" w:type="auto"/>
          <w:tblInd w:w="118" w:type="dxa"/>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BD57AD" w:rsidP="00BD57AD">
            <w:pPr>
              <w:spacing w:line="269" w:lineRule="auto"/>
              <w:rPr>
                <w:rFonts w:ascii="Tahoma" w:eastAsia="Calibri" w:hAnsi="Tahoma" w:cs="Tahoma"/>
                <w:szCs w:val="20"/>
                <w:rtl/>
              </w:rPr>
            </w:pPr>
            <w:r w:rsidRPr="00CB14BF">
              <w:rPr>
                <w:rFonts w:ascii="Tahoma" w:eastAsia="Calibri" w:hAnsi="Tahoma" w:cs="Tahoma"/>
                <w:noProof/>
                <w:rtl/>
              </w:rPr>
              <mc:AlternateContent>
                <mc:Choice Requires="wpg">
                  <w:drawing>
                    <wp:anchor distT="0" distB="0" distL="114300" distR="114300" simplePos="0" relativeHeight="251778048"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113" name="קבוצה 1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114" name="תיבת טקסט 114"/>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15" name="תיבת טקסט 115"/>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13" o:spid="_x0000_s1067" style="width:32.5pt;height:37.6pt;margin-top:-40.85pt;margin-left:179.1pt;mso-position-horizontal-relative:margin;position:absolute;z-index:251779072" coordsize="412750,477568">
                      <v:oval id="תיבת טקסט 114" o:spid="_x0000_s1068"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15" o:spid="_x0000_s1069"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הקומונרית שהיא מגישה את זה לעוד מישהו אחרי כמה ימים, ועוד מישהו, ואז להנהלה ולא יודע לאן זה מגיע, בינתיים איזה 20 איש מהתנועה ראו את ההכנסות שלך";</w:t>
            </w:r>
          </w:p>
        </w:tc>
      </w:tr>
    </w:tbl>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567"/>
        <w:rPr>
          <w:rFonts w:eastAsia="Calibri"/>
          <w:szCs w:val="20"/>
          <w:rtl/>
          <w:lang w:val="fr-FR"/>
        </w:rPr>
      </w:pPr>
      <w:bookmarkStart w:id="91" w:name="_Hlk221796109"/>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P="00CD4A7C">
            <w:pPr>
              <w:spacing w:after="120" w:line="22" w:lineRule="atLeast"/>
              <w:rPr>
                <w:rFonts w:ascii="Tahoma" w:eastAsia="Calibri" w:hAnsi="Tahoma" w:cs="Tahoma"/>
                <w:rtl/>
                <w:lang w:val="fr-FR"/>
              </w:rPr>
            </w:pPr>
            <w:r w:rsidRPr="00CB14BF">
              <w:rPr>
                <w:rFonts w:ascii="Tahoma" w:eastAsia="Calibri" w:hAnsi="Tahoma" w:cs="Tahoma"/>
                <w:noProof/>
                <w:rtl/>
              </w:rPr>
              <mc:AlternateContent>
                <mc:Choice Requires="wpg">
                  <w:drawing>
                    <wp:anchor distT="0" distB="0" distL="114300" distR="114300" simplePos="0" relativeHeight="251780096"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119" name="קבוצה 1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120" name="תיבת טקסט 120"/>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21" name="תיבת טקסט 121"/>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19" o:spid="_x0000_s1070" style="width:32.5pt;height:37.6pt;margin-top:-40.85pt;margin-left:179.1pt;mso-position-horizontal-relative:margin;position:absolute;z-index:251781120" coordsize="412750,477568">
                      <v:oval id="תיבת טקסט 120" o:spid="_x0000_s1071"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21" o:spid="_x0000_s1072"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 xml:space="preserve">העניין הבירוקרטי הוא הדבר הכי מתסכל בעולם... </w:t>
            </w:r>
            <w:r w:rsidRPr="00CB14BF">
              <w:rPr>
                <w:rFonts w:ascii="Tahoma" w:eastAsia="Calibri" w:hAnsi="Tahoma" w:cs="Tahoma" w:hint="eastAsia"/>
                <w:szCs w:val="20"/>
                <w:rtl/>
              </w:rPr>
              <w:t>המסמכים</w:t>
            </w:r>
            <w:r w:rsidRPr="00CB14BF">
              <w:rPr>
                <w:rFonts w:ascii="Tahoma" w:eastAsia="Calibri" w:hAnsi="Tahoma" w:cs="Tahoma"/>
                <w:szCs w:val="20"/>
                <w:rtl/>
              </w:rPr>
              <w:t xml:space="preserve"> בסוף עוברים בכל כך הרבה ידיים, וגם לא מקצועיות במיוחד... זה בסוף המרכז השכיר שהוא בדרך כלל בשנות ה-20 שלו ואולי גם לא מבין את החשיבות של פרטיות, וגם לפעמים אם הוא </w:t>
            </w:r>
            <w:r w:rsidRPr="00CB14BF">
              <w:rPr>
                <w:rFonts w:ascii="Tahoma" w:eastAsia="Calibri" w:hAnsi="Tahoma" w:cs="Tahoma" w:hint="eastAsia"/>
                <w:szCs w:val="20"/>
                <w:rtl/>
              </w:rPr>
              <w:t>מהעיר</w:t>
            </w:r>
            <w:r w:rsidRPr="00CB14BF">
              <w:rPr>
                <w:rFonts w:ascii="Tahoma" w:eastAsia="Calibri" w:hAnsi="Tahoma" w:cs="Tahoma"/>
                <w:szCs w:val="20"/>
                <w:rtl/>
              </w:rPr>
              <w:t xml:space="preserve"> אז בכלל כאילו יכול להיות שההורה שלו מכיר אותי";</w:t>
            </w:r>
          </w:p>
          <w:p w:rsidR="00CD4A7C" w:rsidRPr="00CB14BF" w:rsidP="00CB14BF">
            <w:pPr>
              <w:spacing w:line="22" w:lineRule="atLeast"/>
              <w:rPr>
                <w:rFonts w:ascii="Tahoma" w:eastAsia="Calibri" w:hAnsi="Tahoma" w:cs="Tahoma"/>
                <w:rtl/>
                <w:lang w:val="fr-FR"/>
              </w:rPr>
            </w:pPr>
          </w:p>
          <w:p w:rsidR="00CB14BF" w:rsidRPr="00CB14BF" w:rsidP="00CB14BF">
            <w:pPr>
              <w:spacing w:line="22" w:lineRule="atLeast"/>
              <w:rPr>
                <w:rFonts w:ascii="Almoni ML v5 AAA" w:eastAsia="Calibri" w:hAnsi="Almoni ML v5 AAA" w:cs="Almoni ML v5 AAA"/>
                <w:szCs w:val="20"/>
                <w:rtl/>
                <w:lang w:val="fr-FR"/>
              </w:rPr>
            </w:pPr>
          </w:p>
        </w:tc>
      </w:tr>
      <w:tr w:rsidTr="00F2266B">
        <w:tblPrEx>
          <w:tblW w:w="0" w:type="auto"/>
          <w:tblInd w:w="118" w:type="dxa"/>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D4A7C">
            <w:pPr>
              <w:spacing w:after="120" w:line="22" w:lineRule="atLeast"/>
              <w:rPr>
                <w:rFonts w:ascii="Tahoma" w:eastAsia="Calibri" w:hAnsi="Tahoma" w:cs="Tahoma"/>
                <w:szCs w:val="20"/>
                <w:rtl/>
                <w:lang w:val="fr-FR"/>
              </w:rPr>
            </w:pPr>
            <w:r w:rsidRPr="00CB14BF">
              <w:rPr>
                <w:rFonts w:ascii="Tahoma" w:eastAsia="Calibri" w:hAnsi="Tahoma" w:cs="Tahoma"/>
                <w:noProof/>
                <w:rtl/>
              </w:rPr>
              <mc:AlternateContent>
                <mc:Choice Requires="wpg">
                  <w:drawing>
                    <wp:anchor distT="0" distB="0" distL="114300" distR="114300" simplePos="0" relativeHeight="251782144"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122" name="קבוצה 1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123" name="תיבת טקסט 123"/>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24" name="תיבת טקסט 124"/>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22" o:spid="_x0000_s1073" style="width:32.5pt;height:37.6pt;margin-top:-40.85pt;margin-left:179.1pt;mso-position-horizontal-relative:margin;position:absolute;z-index:251783168" coordsize="412750,477568">
                      <v:oval id="תיבת טקסט 123" o:spid="_x0000_s1074"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24" o:spid="_x0000_s1075"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rPr>
              <w:t xml:space="preserve">"כל טיול מחדש ההורה צריך להגיע וכל פעם מחדש הוא צריך להגיש את המסמכים, וגם אם לא אז כל שנה מחדש. ובמחנה קיץ, ועדת </w:t>
            </w:r>
            <w:r w:rsidRPr="00CB14BF">
              <w:rPr>
                <w:rFonts w:ascii="Tahoma" w:eastAsia="Calibri" w:hAnsi="Tahoma" w:cs="Tahoma" w:hint="eastAsia"/>
                <w:szCs w:val="20"/>
                <w:rtl/>
              </w:rPr>
              <w:t>ה</w:t>
            </w:r>
            <w:r w:rsidRPr="00CB14BF">
              <w:rPr>
                <w:rFonts w:ascii="Tahoma" w:eastAsia="Calibri" w:hAnsi="Tahoma" w:cs="Tahoma"/>
                <w:szCs w:val="20"/>
                <w:rtl/>
              </w:rPr>
              <w:t xml:space="preserve">הנחות לא חלה, אז הוא יצטרך לשלם, הוא צריך להגיש מחדש או לשלם את ה-2,000 </w:t>
            </w:r>
            <w:r w:rsidRPr="00CB14BF">
              <w:rPr>
                <w:rFonts w:ascii="Tahoma" w:eastAsia="Calibri" w:hAnsi="Tahoma" w:cs="Tahoma" w:hint="eastAsia"/>
                <w:szCs w:val="20"/>
                <w:rtl/>
              </w:rPr>
              <w:t>ש</w:t>
            </w:r>
            <w:r w:rsidRPr="00CB14BF">
              <w:rPr>
                <w:rFonts w:ascii="Tahoma" w:eastAsia="Calibri" w:hAnsi="Tahoma" w:cs="Tahoma"/>
                <w:szCs w:val="20"/>
                <w:rtl/>
              </w:rPr>
              <w:t>"ח. כאילו, הוא יפגוש את זה כל הזמן, ואנחנו מדברים על סכומים מאוד גבוהים שגם לא מוצגים להורים מראש";</w:t>
            </w:r>
          </w:p>
          <w:p w:rsidR="00CB14BF" w:rsidRPr="00CB14BF" w:rsidP="00CB14BF">
            <w:pPr>
              <w:spacing w:line="22" w:lineRule="atLeast"/>
              <w:rPr>
                <w:rFonts w:ascii="Almoni ML v5 AAA" w:eastAsia="Calibri" w:hAnsi="Almoni ML v5 AAA" w:cs="Almoni ML v5 AAA"/>
                <w:szCs w:val="20"/>
                <w:rtl/>
                <w:lang w:val="fr-FR"/>
              </w:rPr>
            </w:pPr>
          </w:p>
        </w:tc>
      </w:tr>
    </w:tbl>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D4A7C">
            <w:pPr>
              <w:spacing w:after="120" w:line="22" w:lineRule="atLeast"/>
              <w:rPr>
                <w:rFonts w:ascii="Tahoma" w:eastAsia="Calibri" w:hAnsi="Tahoma" w:cs="Tahoma"/>
                <w:rtl/>
                <w:lang w:val="fr-FR"/>
              </w:rPr>
            </w:pPr>
            <w:r w:rsidRPr="00CB14BF">
              <w:rPr>
                <w:rFonts w:ascii="Tahoma" w:eastAsia="Calibri" w:hAnsi="Tahoma" w:cs="Tahoma"/>
                <w:noProof/>
                <w:rtl/>
              </w:rPr>
              <mc:AlternateContent>
                <mc:Choice Requires="wpg">
                  <w:drawing>
                    <wp:anchor distT="0" distB="0" distL="114300" distR="114300" simplePos="0" relativeHeight="251784192"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125" name="קבוצה 1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126" name="תיבת טקסט 126"/>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27" name="תיבת טקסט 127"/>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25" o:spid="_x0000_s1076" style="width:32.5pt;height:37.6pt;margin-top:-40.85pt;margin-left:179.1pt;mso-position-horizontal-relative:margin;position:absolute;z-index:251785216" coordsize="412750,477568">
                      <v:oval id="תיבת טקסט 126" o:spid="_x0000_s1077"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27" o:spid="_x0000_s1078"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הורה עם כונס נכסים מוצא את עצמו בבעיה. הוא לא יכול לשלם, אין לו דרך לשלם במזומן תשלומים, והרבה פעמים זה דווקא הורים שהכי [היית] רוצה שהילדים שלהם יהי</w:t>
            </w:r>
            <w:r w:rsidRPr="00CB14BF">
              <w:rPr>
                <w:rFonts w:ascii="Tahoma" w:eastAsia="Calibri" w:hAnsi="Tahoma" w:cs="Tahoma" w:hint="eastAsia"/>
                <w:szCs w:val="20"/>
                <w:rtl/>
              </w:rPr>
              <w:t>ו</w:t>
            </w:r>
            <w:r w:rsidRPr="00CB14BF">
              <w:rPr>
                <w:rFonts w:ascii="Tahoma" w:eastAsia="Calibri" w:hAnsi="Tahoma" w:cs="Tahoma"/>
                <w:szCs w:val="20"/>
                <w:rtl/>
              </w:rPr>
              <w:t xml:space="preserve"> [בתנועה]";</w:t>
            </w:r>
          </w:p>
        </w:tc>
      </w:tr>
      <w:bookmarkStart w:id="92" w:name="_Hlk220485428"/>
      <w:bookmarkEnd w:id="91"/>
      <w:tr w:rsidTr="00F2266B">
        <w:tblPrEx>
          <w:tblW w:w="0" w:type="auto"/>
          <w:tblInd w:w="118" w:type="dxa"/>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D4A7C" w:rsidP="00CD4A7C">
            <w:pPr>
              <w:spacing w:line="269" w:lineRule="auto"/>
              <w:rPr>
                <w:rFonts w:ascii="Tahoma" w:eastAsia="Calibri" w:hAnsi="Tahoma" w:cs="Tahoma"/>
                <w:szCs w:val="20"/>
                <w:rtl/>
              </w:rPr>
            </w:pPr>
            <w:r w:rsidRPr="00CB14BF">
              <w:rPr>
                <w:rFonts w:ascii="Tahoma" w:eastAsia="Calibri" w:hAnsi="Tahoma" w:cs="Tahoma"/>
                <w:noProof/>
                <w:rtl/>
              </w:rPr>
              <mc:AlternateContent>
                <mc:Choice Requires="wpg">
                  <w:drawing>
                    <wp:anchor distT="0" distB="0" distL="114300" distR="114300" simplePos="0" relativeHeight="251776000"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86" name="קבוצה 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87" name="תיבת טקסט 87"/>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88" name="תיבת טקסט 88"/>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86" o:spid="_x0000_s1079" style="width:32.5pt;height:37.6pt;margin-top:-40.85pt;margin-left:179.1pt;mso-position-horizontal-relative:margin;position:absolute;z-index:251777024" coordsize="412750,477568">
                      <v:oval id="תיבת טקסט 87" o:spid="_x0000_s1080"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88" o:spid="_x0000_s1081"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בסוף צריך להיות לילד סל, ואם יש ילד שהוא מוכר ברווחה והמשפחה ידועה, לדעתי בתוך הסל הזה צרי</w:t>
            </w:r>
            <w:r w:rsidRPr="00CB14BF">
              <w:rPr>
                <w:rFonts w:ascii="Tahoma" w:eastAsia="Calibri" w:hAnsi="Tahoma" w:cs="Tahoma" w:hint="eastAsia"/>
                <w:szCs w:val="20"/>
                <w:rtl/>
              </w:rPr>
              <w:t>כה</w:t>
            </w:r>
            <w:r w:rsidRPr="00CB14BF">
              <w:rPr>
                <w:rFonts w:ascii="Tahoma" w:eastAsia="Calibri" w:hAnsi="Tahoma" w:cs="Tahoma"/>
                <w:szCs w:val="20"/>
                <w:rtl/>
              </w:rPr>
              <w:t xml:space="preserve"> להיכלל גם האופציה שלו להיכנס לתוך תנועת נוער, ובלי תשלום, ובלי להיאבק על זה. תנועת נוער זה חובה לילד, זה הזכות שלנו להכניס אותו לתוך </w:t>
            </w:r>
            <w:r w:rsidRPr="00CB14BF">
              <w:rPr>
                <w:rFonts w:ascii="Tahoma" w:eastAsia="Calibri" w:hAnsi="Tahoma" w:cs="Tahoma" w:hint="eastAsia"/>
                <w:szCs w:val="20"/>
                <w:rtl/>
              </w:rPr>
              <w:t>תנועת</w:t>
            </w:r>
            <w:r w:rsidRPr="00CB14BF">
              <w:rPr>
                <w:rFonts w:ascii="Tahoma" w:eastAsia="Calibri" w:hAnsi="Tahoma" w:cs="Tahoma"/>
                <w:szCs w:val="20"/>
                <w:rtl/>
              </w:rPr>
              <w:t xml:space="preserve"> </w:t>
            </w:r>
            <w:r w:rsidRPr="00CB14BF">
              <w:rPr>
                <w:rFonts w:ascii="Tahoma" w:eastAsia="Calibri" w:hAnsi="Tahoma" w:cs="Tahoma" w:hint="eastAsia"/>
                <w:szCs w:val="20"/>
                <w:rtl/>
              </w:rPr>
              <w:t>הנוער</w:t>
            </w:r>
            <w:r w:rsidRPr="00CB14BF">
              <w:rPr>
                <w:rFonts w:ascii="Tahoma" w:eastAsia="Calibri" w:hAnsi="Tahoma" w:cs="Tahoma"/>
                <w:szCs w:val="20"/>
                <w:rtl/>
              </w:rPr>
              <w:t>, והרשות צריכה להגיד מראש, ילד מוכר ברווחה בעיות כלכליות, יופי, ה</w:t>
            </w:r>
            <w:r w:rsidR="00CD4A7C">
              <w:rPr>
                <w:rFonts w:ascii="Tahoma" w:eastAsia="Calibri" w:hAnsi="Tahoma" w:cs="Tahoma" w:hint="cs"/>
                <w:szCs w:val="20"/>
                <w:rtl/>
              </w:rPr>
              <w:t>י</w:t>
            </w:r>
            <w:r w:rsidRPr="00CB14BF">
              <w:rPr>
                <w:rFonts w:ascii="Tahoma" w:eastAsia="Calibri" w:hAnsi="Tahoma" w:cs="Tahoma"/>
                <w:szCs w:val="20"/>
                <w:rtl/>
              </w:rPr>
              <w:t>נה, א</w:t>
            </w:r>
            <w:r w:rsidR="00CD4A7C">
              <w:rPr>
                <w:rFonts w:ascii="Tahoma" w:eastAsia="Calibri" w:hAnsi="Tahoma" w:cs="Tahoma" w:hint="cs"/>
                <w:szCs w:val="20"/>
                <w:rtl/>
              </w:rPr>
              <w:t>י</w:t>
            </w:r>
            <w:r w:rsidRPr="00CB14BF">
              <w:rPr>
                <w:rFonts w:ascii="Tahoma" w:eastAsia="Calibri" w:hAnsi="Tahoma" w:cs="Tahoma"/>
                <w:szCs w:val="20"/>
                <w:rtl/>
              </w:rPr>
              <w:t>מא, בואי תבחרי לאיזה תנועת נוער את שולחת את הילד שלך".</w:t>
            </w:r>
          </w:p>
        </w:tc>
      </w:tr>
    </w:tbl>
    <w:p w:rsidR="00CB14BF" w:rsidRPr="00CB14BF" w:rsidP="00CB14BF">
      <w:pPr>
        <w:spacing w:line="269" w:lineRule="auto"/>
        <w:rPr>
          <w:rFonts w:eastAsia="Calibri"/>
          <w:b/>
          <w:bCs/>
          <w:rtl/>
        </w:rPr>
      </w:pPr>
    </w:p>
    <w:p w:rsidR="00CB14BF" w:rsidRPr="00CB14BF" w:rsidP="00CB14BF">
      <w:pPr>
        <w:spacing w:line="269" w:lineRule="auto"/>
        <w:rPr>
          <w:rFonts w:eastAsia="Calibri"/>
          <w:rtl/>
        </w:rPr>
      </w:pPr>
      <w:r w:rsidRPr="00CB14BF">
        <w:rPr>
          <w:rFonts w:eastAsia="Calibri" w:hint="eastAsia"/>
          <w:b/>
          <w:bCs/>
          <w:rtl/>
        </w:rPr>
        <w:t>מהליכי</w:t>
      </w:r>
      <w:r w:rsidRPr="00CB14BF">
        <w:rPr>
          <w:rFonts w:eastAsia="Calibri"/>
          <w:b/>
          <w:bCs/>
          <w:rtl/>
        </w:rPr>
        <w:t xml:space="preserve"> </w:t>
      </w:r>
      <w:r w:rsidRPr="00CB14BF">
        <w:rPr>
          <w:rFonts w:eastAsia="Calibri" w:hint="eastAsia"/>
          <w:b/>
          <w:bCs/>
          <w:rtl/>
        </w:rPr>
        <w:t>שיתוף</w:t>
      </w:r>
      <w:r w:rsidRPr="00CB14BF">
        <w:rPr>
          <w:rFonts w:eastAsia="Calibri"/>
          <w:b/>
          <w:bCs/>
          <w:rtl/>
        </w:rPr>
        <w:t xml:space="preserve"> </w:t>
      </w:r>
      <w:r w:rsidRPr="00CB14BF">
        <w:rPr>
          <w:rFonts w:eastAsia="Calibri" w:hint="eastAsia"/>
          <w:b/>
          <w:bCs/>
          <w:rtl/>
        </w:rPr>
        <w:t>הציבור</w:t>
      </w:r>
      <w:r w:rsidRPr="00CB14BF">
        <w:rPr>
          <w:rFonts w:eastAsia="Calibri"/>
          <w:b/>
          <w:bCs/>
          <w:rtl/>
        </w:rPr>
        <w:t xml:space="preserve"> </w:t>
      </w:r>
      <w:r w:rsidRPr="00CB14BF">
        <w:rPr>
          <w:rFonts w:eastAsia="Calibri" w:hint="eastAsia"/>
          <w:b/>
          <w:bCs/>
          <w:rtl/>
        </w:rPr>
        <w:t>עלה</w:t>
      </w:r>
      <w:r w:rsidRPr="00CB14BF">
        <w:rPr>
          <w:rFonts w:eastAsia="Calibri"/>
          <w:b/>
          <w:bCs/>
          <w:rtl/>
        </w:rPr>
        <w:t xml:space="preserve"> כי ישנם </w:t>
      </w:r>
      <w:r w:rsidRPr="00CB14BF">
        <w:rPr>
          <w:rFonts w:eastAsia="Calibri" w:hint="eastAsia"/>
          <w:b/>
          <w:bCs/>
          <w:rtl/>
        </w:rPr>
        <w:t>הורים</w:t>
      </w:r>
      <w:r w:rsidRPr="00CB14BF">
        <w:rPr>
          <w:rFonts w:eastAsia="Calibri"/>
          <w:b/>
          <w:bCs/>
          <w:rtl/>
        </w:rPr>
        <w:t xml:space="preserve"> </w:t>
      </w:r>
      <w:r w:rsidRPr="00CB14BF">
        <w:rPr>
          <w:rFonts w:eastAsia="Calibri" w:hint="eastAsia"/>
          <w:b/>
          <w:bCs/>
          <w:rtl/>
        </w:rPr>
        <w:t>ש</w:t>
      </w:r>
      <w:r w:rsidRPr="00CB14BF">
        <w:rPr>
          <w:rFonts w:eastAsia="Calibri"/>
          <w:b/>
          <w:bCs/>
          <w:rtl/>
        </w:rPr>
        <w:t xml:space="preserve">נמנעים מהגשת בקשות להנחה, מוותרים על השתתפות במפעלים או </w:t>
      </w:r>
      <w:r w:rsidRPr="00CB14BF">
        <w:rPr>
          <w:rFonts w:eastAsia="Calibri" w:hint="eastAsia"/>
          <w:b/>
          <w:bCs/>
          <w:rtl/>
        </w:rPr>
        <w:t>נמנעים</w:t>
      </w:r>
      <w:r w:rsidRPr="00CB14BF">
        <w:rPr>
          <w:rFonts w:eastAsia="Calibri"/>
          <w:b/>
          <w:bCs/>
          <w:rtl/>
        </w:rPr>
        <w:t xml:space="preserve"> מלכתחילה מהרשמה לפעילות בתנועות נוער, בין היתר, בשל </w:t>
      </w:r>
      <w:r w:rsidRPr="00CB14BF">
        <w:rPr>
          <w:rFonts w:eastAsia="Calibri" w:hint="eastAsia"/>
          <w:b/>
          <w:bCs/>
          <w:rtl/>
        </w:rPr>
        <w:t>הליכי</w:t>
      </w:r>
      <w:r w:rsidRPr="00CB14BF">
        <w:rPr>
          <w:rFonts w:eastAsia="Calibri"/>
          <w:b/>
          <w:bCs/>
          <w:rtl/>
        </w:rPr>
        <w:t xml:space="preserve"> סבסוד המאופיינים - </w:t>
      </w:r>
      <w:r w:rsidRPr="00CB14BF">
        <w:rPr>
          <w:rFonts w:eastAsia="Calibri" w:hint="eastAsia"/>
          <w:b/>
          <w:bCs/>
          <w:rtl/>
        </w:rPr>
        <w:t>לפי</w:t>
      </w:r>
      <w:r w:rsidRPr="00CB14BF">
        <w:rPr>
          <w:rFonts w:eastAsia="Calibri"/>
          <w:b/>
          <w:bCs/>
          <w:rtl/>
        </w:rPr>
        <w:t xml:space="preserve"> </w:t>
      </w:r>
      <w:r w:rsidRPr="00CB14BF">
        <w:rPr>
          <w:rFonts w:eastAsia="Calibri" w:hint="eastAsia"/>
          <w:b/>
          <w:bCs/>
          <w:rtl/>
        </w:rPr>
        <w:t>תפיסתם</w:t>
      </w:r>
      <w:r w:rsidRPr="00CB14BF">
        <w:rPr>
          <w:rFonts w:eastAsia="Calibri"/>
          <w:b/>
          <w:bCs/>
          <w:rtl/>
        </w:rPr>
        <w:t xml:space="preserve"> - </w:t>
      </w:r>
      <w:r w:rsidRPr="00CB14BF">
        <w:rPr>
          <w:rFonts w:eastAsia="Calibri" w:hint="eastAsia"/>
          <w:b/>
          <w:bCs/>
          <w:rtl/>
        </w:rPr>
        <w:t>בבירוקרטיה</w:t>
      </w:r>
      <w:r w:rsidRPr="00CB14BF">
        <w:rPr>
          <w:rFonts w:eastAsia="Calibri"/>
          <w:b/>
          <w:bCs/>
          <w:rtl/>
        </w:rPr>
        <w:t xml:space="preserve"> סבוכה, משך טיפול </w:t>
      </w:r>
      <w:r w:rsidRPr="00CB14BF">
        <w:rPr>
          <w:rFonts w:eastAsia="Calibri" w:hint="eastAsia"/>
          <w:b/>
          <w:bCs/>
          <w:rtl/>
        </w:rPr>
        <w:t>ממושך</w:t>
      </w:r>
      <w:r w:rsidRPr="00CB14BF">
        <w:rPr>
          <w:rFonts w:eastAsia="Calibri"/>
          <w:b/>
          <w:bCs/>
          <w:rtl/>
        </w:rPr>
        <w:t xml:space="preserve"> </w:t>
      </w:r>
      <w:r w:rsidRPr="00CB14BF">
        <w:rPr>
          <w:rFonts w:eastAsia="Calibri" w:hint="eastAsia"/>
          <w:b/>
          <w:bCs/>
          <w:rtl/>
        </w:rPr>
        <w:t>בבקשות</w:t>
      </w:r>
      <w:r w:rsidRPr="00CB14BF">
        <w:rPr>
          <w:rFonts w:eastAsia="Calibri"/>
          <w:b/>
          <w:bCs/>
          <w:rtl/>
        </w:rPr>
        <w:t xml:space="preserve">, </w:t>
      </w:r>
      <w:r w:rsidRPr="00CB14BF">
        <w:rPr>
          <w:rFonts w:eastAsia="Calibri" w:hint="eastAsia"/>
          <w:b/>
          <w:bCs/>
          <w:rtl/>
        </w:rPr>
        <w:t>וחשש</w:t>
      </w:r>
      <w:r w:rsidRPr="00CB14BF">
        <w:rPr>
          <w:rFonts w:eastAsia="Calibri"/>
          <w:b/>
          <w:bCs/>
          <w:rtl/>
        </w:rPr>
        <w:t xml:space="preserve"> </w:t>
      </w:r>
      <w:r w:rsidRPr="00CB14BF">
        <w:rPr>
          <w:rFonts w:eastAsia="Calibri" w:hint="eastAsia"/>
          <w:b/>
          <w:bCs/>
          <w:rtl/>
        </w:rPr>
        <w:t>לפגיעה</w:t>
      </w:r>
      <w:r w:rsidRPr="00CB14BF">
        <w:rPr>
          <w:rFonts w:eastAsia="Calibri"/>
          <w:b/>
          <w:bCs/>
          <w:rtl/>
        </w:rPr>
        <w:t xml:space="preserve"> </w:t>
      </w:r>
      <w:r w:rsidRPr="00CB14BF">
        <w:rPr>
          <w:rFonts w:eastAsia="Calibri" w:hint="eastAsia"/>
          <w:b/>
          <w:bCs/>
          <w:rtl/>
        </w:rPr>
        <w:t>בפרטיות</w:t>
      </w:r>
      <w:r w:rsidRPr="00CB14BF">
        <w:rPr>
          <w:rFonts w:eastAsia="Calibri"/>
          <w:b/>
          <w:bCs/>
          <w:rtl/>
        </w:rPr>
        <w:t xml:space="preserve"> או פגיעה בפרטיות מעבר לנדרש. </w:t>
      </w:r>
      <w:r w:rsidRPr="00CB14BF">
        <w:rPr>
          <w:rFonts w:eastAsia="Calibri" w:hint="eastAsia"/>
          <w:b/>
          <w:bCs/>
          <w:rtl/>
        </w:rPr>
        <w:t>לכך</w:t>
      </w:r>
      <w:r w:rsidRPr="00CB14BF">
        <w:rPr>
          <w:rFonts w:eastAsia="Calibri"/>
          <w:b/>
          <w:bCs/>
          <w:rtl/>
        </w:rPr>
        <w:t xml:space="preserve"> מצטרפים </w:t>
      </w:r>
      <w:r w:rsidRPr="00CB14BF">
        <w:rPr>
          <w:rFonts w:eastAsia="Calibri" w:hint="eastAsia"/>
          <w:b/>
          <w:bCs/>
          <w:rtl/>
        </w:rPr>
        <w:t>הדרישה</w:t>
      </w:r>
      <w:r w:rsidRPr="00CB14BF">
        <w:rPr>
          <w:rFonts w:eastAsia="Calibri"/>
          <w:b/>
          <w:bCs/>
          <w:rtl/>
        </w:rPr>
        <w:t xml:space="preserve"> </w:t>
      </w:r>
      <w:r w:rsidRPr="00CB14BF">
        <w:rPr>
          <w:rFonts w:eastAsia="Calibri" w:hint="eastAsia"/>
          <w:b/>
          <w:bCs/>
          <w:rtl/>
        </w:rPr>
        <w:t>להגשת</w:t>
      </w:r>
      <w:r w:rsidRPr="00CB14BF">
        <w:rPr>
          <w:rFonts w:eastAsia="Calibri"/>
          <w:b/>
          <w:bCs/>
          <w:rtl/>
        </w:rPr>
        <w:t xml:space="preserve"> </w:t>
      </w:r>
      <w:r w:rsidRPr="00CB14BF">
        <w:rPr>
          <w:rFonts w:eastAsia="Calibri" w:hint="eastAsia"/>
          <w:b/>
          <w:bCs/>
          <w:rtl/>
        </w:rPr>
        <w:t>בקשות</w:t>
      </w:r>
      <w:r w:rsidRPr="00CB14BF">
        <w:rPr>
          <w:rFonts w:eastAsia="Calibri"/>
          <w:b/>
          <w:bCs/>
          <w:rtl/>
        </w:rPr>
        <w:t xml:space="preserve"> </w:t>
      </w:r>
      <w:r w:rsidRPr="00CB14BF">
        <w:rPr>
          <w:rFonts w:eastAsia="Calibri" w:hint="eastAsia"/>
          <w:b/>
          <w:bCs/>
          <w:rtl/>
        </w:rPr>
        <w:t>חוזרות</w:t>
      </w:r>
      <w:r w:rsidRPr="00CB14BF">
        <w:rPr>
          <w:rFonts w:eastAsia="Calibri"/>
          <w:b/>
          <w:bCs/>
          <w:rtl/>
        </w:rPr>
        <w:t xml:space="preserve"> </w:t>
      </w:r>
      <w:r w:rsidRPr="00CB14BF">
        <w:rPr>
          <w:rFonts w:eastAsia="Calibri" w:hint="eastAsia"/>
          <w:b/>
          <w:bCs/>
          <w:rtl/>
        </w:rPr>
        <w:t>עבור</w:t>
      </w:r>
      <w:r w:rsidRPr="00CB14BF">
        <w:rPr>
          <w:rFonts w:eastAsia="Calibri"/>
          <w:b/>
          <w:bCs/>
          <w:rtl/>
        </w:rPr>
        <w:t xml:space="preserve"> </w:t>
      </w:r>
      <w:r w:rsidRPr="00CB14BF">
        <w:rPr>
          <w:rFonts w:eastAsia="Calibri" w:hint="eastAsia"/>
          <w:b/>
          <w:bCs/>
          <w:rtl/>
        </w:rPr>
        <w:t>מפעלים</w:t>
      </w:r>
      <w:r w:rsidRPr="00CB14BF">
        <w:rPr>
          <w:rFonts w:eastAsia="Calibri"/>
          <w:b/>
          <w:bCs/>
          <w:rtl/>
        </w:rPr>
        <w:t xml:space="preserve"> </w:t>
      </w:r>
      <w:r w:rsidRPr="00CB14BF">
        <w:rPr>
          <w:rFonts w:eastAsia="Calibri" w:hint="eastAsia"/>
          <w:b/>
          <w:bCs/>
          <w:rtl/>
        </w:rPr>
        <w:t>שונים</w:t>
      </w:r>
      <w:r w:rsidRPr="00CB14BF">
        <w:rPr>
          <w:rFonts w:eastAsia="Calibri"/>
          <w:b/>
          <w:bCs/>
          <w:rtl/>
        </w:rPr>
        <w:t xml:space="preserve"> ב</w:t>
      </w:r>
      <w:r w:rsidRPr="00CB14BF">
        <w:rPr>
          <w:rFonts w:eastAsia="Calibri" w:hint="eastAsia"/>
          <w:b/>
          <w:bCs/>
          <w:rtl/>
        </w:rPr>
        <w:t>טווחי</w:t>
      </w:r>
      <w:r w:rsidRPr="00CB14BF">
        <w:rPr>
          <w:rFonts w:eastAsia="Calibri"/>
          <w:b/>
          <w:bCs/>
          <w:rtl/>
        </w:rPr>
        <w:t xml:space="preserve"> </w:t>
      </w:r>
      <w:r w:rsidRPr="00CB14BF">
        <w:rPr>
          <w:rFonts w:eastAsia="Calibri" w:hint="eastAsia"/>
          <w:b/>
          <w:bCs/>
          <w:rtl/>
        </w:rPr>
        <w:t>זמן</w:t>
      </w:r>
      <w:r w:rsidRPr="00CB14BF">
        <w:rPr>
          <w:rFonts w:eastAsia="Calibri"/>
          <w:b/>
          <w:bCs/>
          <w:rtl/>
        </w:rPr>
        <w:t xml:space="preserve"> </w:t>
      </w:r>
      <w:r w:rsidRPr="00CB14BF">
        <w:rPr>
          <w:rFonts w:eastAsia="Calibri" w:hint="eastAsia"/>
          <w:b/>
          <w:bCs/>
          <w:rtl/>
        </w:rPr>
        <w:t>קצרים</w:t>
      </w:r>
      <w:r w:rsidRPr="00CB14BF">
        <w:rPr>
          <w:rFonts w:eastAsia="Calibri"/>
          <w:b/>
          <w:bCs/>
          <w:rtl/>
        </w:rPr>
        <w:t xml:space="preserve"> </w:t>
      </w:r>
      <w:r w:rsidRPr="00CB14BF">
        <w:rPr>
          <w:rFonts w:eastAsia="Calibri" w:hint="eastAsia"/>
          <w:b/>
          <w:bCs/>
          <w:rtl/>
        </w:rPr>
        <w:t>יחסית</w:t>
      </w:r>
      <w:r w:rsidRPr="00CB14BF">
        <w:rPr>
          <w:rFonts w:eastAsia="Calibri"/>
          <w:b/>
          <w:bCs/>
          <w:rtl/>
        </w:rPr>
        <w:t>, והיעדר מנגנונים הנשענים על מיד</w:t>
      </w:r>
      <w:r w:rsidRPr="00CB14BF">
        <w:rPr>
          <w:rFonts w:eastAsia="Calibri" w:hint="eastAsia"/>
          <w:b/>
          <w:bCs/>
          <w:rtl/>
        </w:rPr>
        <w:t>ע</w:t>
      </w:r>
      <w:r w:rsidRPr="00CB14BF">
        <w:rPr>
          <w:rFonts w:eastAsia="Calibri"/>
          <w:b/>
          <w:bCs/>
          <w:rtl/>
        </w:rPr>
        <w:t xml:space="preserve"> קיים בדבר </w:t>
      </w:r>
      <w:r w:rsidRPr="00CB14BF">
        <w:rPr>
          <w:rFonts w:eastAsia="Calibri" w:hint="eastAsia"/>
          <w:b/>
          <w:bCs/>
          <w:rtl/>
        </w:rPr>
        <w:t>מצבה</w:t>
      </w:r>
      <w:r w:rsidRPr="00CB14BF">
        <w:rPr>
          <w:rFonts w:eastAsia="Calibri"/>
          <w:b/>
          <w:bCs/>
          <w:rtl/>
        </w:rPr>
        <w:t xml:space="preserve"> </w:t>
      </w:r>
      <w:r w:rsidRPr="00CB14BF">
        <w:rPr>
          <w:rFonts w:eastAsia="Calibri" w:hint="eastAsia"/>
          <w:b/>
          <w:bCs/>
          <w:rtl/>
        </w:rPr>
        <w:t>הכלכלי</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משפחת</w:t>
      </w:r>
      <w:r w:rsidRPr="00CB14BF">
        <w:rPr>
          <w:rFonts w:eastAsia="Calibri"/>
          <w:b/>
          <w:bCs/>
          <w:rtl/>
        </w:rPr>
        <w:t xml:space="preserve"> </w:t>
      </w:r>
      <w:r w:rsidRPr="00CB14BF">
        <w:rPr>
          <w:rFonts w:eastAsia="Calibri" w:hint="eastAsia"/>
          <w:b/>
          <w:bCs/>
          <w:rtl/>
        </w:rPr>
        <w:t>החניך</w:t>
      </w:r>
      <w:bookmarkEnd w:id="92"/>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93" w:name="_Hlk220485442"/>
      <w:r w:rsidRPr="00CB14BF">
        <w:rPr>
          <w:rFonts w:eastAsia="Calibri" w:hint="eastAsia"/>
          <w:b/>
          <w:bCs/>
          <w:rtl/>
        </w:rPr>
        <w:t>עולה</w:t>
      </w:r>
      <w:r w:rsidRPr="00CB14BF">
        <w:rPr>
          <w:rFonts w:eastAsia="Calibri"/>
          <w:b/>
          <w:bCs/>
          <w:rtl/>
        </w:rPr>
        <w:t xml:space="preserve"> אפוא כי </w:t>
      </w:r>
      <w:r w:rsidRPr="00CB14BF">
        <w:rPr>
          <w:rFonts w:eastAsia="Calibri" w:hint="eastAsia"/>
          <w:b/>
          <w:bCs/>
          <w:rtl/>
        </w:rPr>
        <w:t>גם</w:t>
      </w:r>
      <w:r w:rsidRPr="00CB14BF">
        <w:rPr>
          <w:rFonts w:eastAsia="Calibri"/>
          <w:b/>
          <w:bCs/>
          <w:rtl/>
        </w:rPr>
        <w:t xml:space="preserve"> כאשר קיימים מנגנוני סבסוד, אופן הפעלתם עשוי להשפיע על מידת מימושם בפועל. </w:t>
      </w:r>
      <w:bookmarkStart w:id="94" w:name="_Hlk221204884"/>
      <w:r w:rsidRPr="00CB14BF">
        <w:rPr>
          <w:rFonts w:eastAsia="Calibri" w:hint="eastAsia"/>
          <w:b/>
          <w:bCs/>
          <w:rtl/>
        </w:rPr>
        <w:t>הליך</w:t>
      </w:r>
      <w:r w:rsidRPr="00CB14BF">
        <w:rPr>
          <w:rFonts w:eastAsia="Calibri"/>
          <w:b/>
          <w:bCs/>
          <w:rtl/>
        </w:rPr>
        <w:t xml:space="preserve"> </w:t>
      </w:r>
      <w:r w:rsidRPr="00CB14BF">
        <w:rPr>
          <w:rFonts w:eastAsia="Calibri" w:hint="eastAsia"/>
          <w:b/>
          <w:bCs/>
          <w:rtl/>
        </w:rPr>
        <w:t>הגשת</w:t>
      </w:r>
      <w:r w:rsidRPr="00CB14BF">
        <w:rPr>
          <w:rFonts w:eastAsia="Calibri"/>
          <w:b/>
          <w:bCs/>
          <w:rtl/>
        </w:rPr>
        <w:t xml:space="preserve"> </w:t>
      </w:r>
      <w:r w:rsidRPr="00CB14BF">
        <w:rPr>
          <w:rFonts w:eastAsia="Calibri" w:hint="eastAsia"/>
          <w:b/>
          <w:bCs/>
          <w:rtl/>
        </w:rPr>
        <w:t>הבקשה</w:t>
      </w:r>
      <w:r w:rsidRPr="00CB14BF">
        <w:rPr>
          <w:rFonts w:eastAsia="Calibri"/>
          <w:b/>
          <w:bCs/>
          <w:rtl/>
        </w:rPr>
        <w:t xml:space="preserve"> </w:t>
      </w:r>
      <w:r w:rsidRPr="00CB14BF">
        <w:rPr>
          <w:rFonts w:eastAsia="Calibri" w:hint="eastAsia"/>
          <w:b/>
          <w:bCs/>
          <w:rtl/>
        </w:rPr>
        <w:t>להנחה</w:t>
      </w:r>
      <w:r w:rsidRPr="00CB14BF">
        <w:rPr>
          <w:rFonts w:eastAsia="Calibri"/>
          <w:b/>
          <w:bCs/>
          <w:rtl/>
        </w:rPr>
        <w:t xml:space="preserve"> </w:t>
      </w:r>
      <w:r w:rsidRPr="00CB14BF">
        <w:rPr>
          <w:rFonts w:eastAsia="Calibri" w:hint="eastAsia"/>
          <w:b/>
          <w:bCs/>
          <w:rtl/>
        </w:rPr>
        <w:t>ובחינתה</w:t>
      </w:r>
      <w:r w:rsidRPr="00CB14BF">
        <w:rPr>
          <w:rFonts w:eastAsia="Calibri"/>
          <w:b/>
          <w:bCs/>
          <w:rtl/>
        </w:rPr>
        <w:t xml:space="preserve">, </w:t>
      </w:r>
      <w:r w:rsidRPr="00CB14BF">
        <w:rPr>
          <w:rFonts w:eastAsia="Calibri" w:hint="eastAsia"/>
          <w:b/>
          <w:bCs/>
          <w:rtl/>
        </w:rPr>
        <w:t>כפי</w:t>
      </w:r>
      <w:r w:rsidRPr="00CB14BF">
        <w:rPr>
          <w:rFonts w:eastAsia="Calibri"/>
          <w:b/>
          <w:bCs/>
          <w:rtl/>
        </w:rPr>
        <w:t xml:space="preserve"> שעלה בהליך שיתוף הציבור, </w:t>
      </w:r>
      <w:r w:rsidRPr="00CB14BF">
        <w:rPr>
          <w:rFonts w:eastAsia="Calibri" w:hint="eastAsia"/>
          <w:b/>
          <w:bCs/>
          <w:rtl/>
        </w:rPr>
        <w:t>עלול</w:t>
      </w:r>
      <w:r w:rsidRPr="00CB14BF">
        <w:rPr>
          <w:rFonts w:eastAsia="Calibri"/>
          <w:b/>
          <w:bCs/>
          <w:rtl/>
        </w:rPr>
        <w:t xml:space="preserve"> </w:t>
      </w:r>
      <w:r w:rsidRPr="00CB14BF">
        <w:rPr>
          <w:rFonts w:eastAsia="Calibri" w:hint="eastAsia"/>
          <w:b/>
          <w:bCs/>
          <w:rtl/>
        </w:rPr>
        <w:t>לשמש</w:t>
      </w:r>
      <w:r w:rsidRPr="00CB14BF">
        <w:rPr>
          <w:rFonts w:eastAsia="Calibri"/>
          <w:b/>
          <w:bCs/>
          <w:rtl/>
        </w:rPr>
        <w:t xml:space="preserve"> </w:t>
      </w:r>
      <w:r w:rsidRPr="00CB14BF">
        <w:rPr>
          <w:rFonts w:eastAsia="Calibri" w:hint="eastAsia"/>
          <w:b/>
          <w:bCs/>
          <w:rtl/>
        </w:rPr>
        <w:t>חסם</w:t>
      </w:r>
      <w:r w:rsidRPr="00CB14BF">
        <w:rPr>
          <w:rFonts w:eastAsia="Calibri"/>
          <w:b/>
          <w:bCs/>
          <w:rtl/>
        </w:rPr>
        <w:t xml:space="preserve"> עבור </w:t>
      </w:r>
      <w:r w:rsidRPr="00CB14BF">
        <w:rPr>
          <w:rFonts w:eastAsia="Calibri" w:hint="eastAsia"/>
          <w:b/>
          <w:bCs/>
          <w:rtl/>
        </w:rPr>
        <w:t>חלק</w:t>
      </w:r>
      <w:r w:rsidRPr="00CB14BF">
        <w:rPr>
          <w:rFonts w:eastAsia="Calibri"/>
          <w:b/>
          <w:bCs/>
          <w:rtl/>
        </w:rPr>
        <w:t xml:space="preserve"> </w:t>
      </w:r>
      <w:r w:rsidRPr="00CB14BF">
        <w:rPr>
          <w:rFonts w:eastAsia="Calibri" w:hint="eastAsia"/>
          <w:b/>
          <w:bCs/>
          <w:rtl/>
        </w:rPr>
        <w:t>מהחניכים</w:t>
      </w:r>
      <w:r w:rsidRPr="00CB14BF">
        <w:rPr>
          <w:rFonts w:eastAsia="Calibri"/>
          <w:b/>
          <w:bCs/>
          <w:rtl/>
        </w:rPr>
        <w:t xml:space="preserve"> </w:t>
      </w:r>
      <w:r w:rsidRPr="00CB14BF">
        <w:rPr>
          <w:rFonts w:eastAsia="Calibri" w:hint="eastAsia"/>
          <w:b/>
          <w:bCs/>
          <w:rtl/>
        </w:rPr>
        <w:t>הפוטנציאליים</w:t>
      </w:r>
      <w:r w:rsidRPr="00CB14BF">
        <w:rPr>
          <w:rFonts w:eastAsia="Calibri"/>
          <w:b/>
          <w:bCs/>
          <w:rtl/>
        </w:rPr>
        <w:t xml:space="preserve"> ומשפחותיהם </w:t>
      </w:r>
      <w:r w:rsidRPr="00CB14BF">
        <w:rPr>
          <w:rFonts w:eastAsia="Calibri" w:hint="eastAsia"/>
          <w:b/>
          <w:bCs/>
          <w:rtl/>
        </w:rPr>
        <w:t>בשל</w:t>
      </w:r>
      <w:r w:rsidRPr="00CB14BF">
        <w:rPr>
          <w:rFonts w:eastAsia="Calibri"/>
          <w:b/>
          <w:bCs/>
          <w:rtl/>
        </w:rPr>
        <w:t xml:space="preserve"> </w:t>
      </w:r>
      <w:r w:rsidRPr="00CB14BF">
        <w:rPr>
          <w:rFonts w:eastAsia="Calibri" w:hint="eastAsia"/>
          <w:b/>
          <w:bCs/>
          <w:rtl/>
        </w:rPr>
        <w:t>סרבול</w:t>
      </w:r>
      <w:r w:rsidRPr="00CB14BF">
        <w:rPr>
          <w:rFonts w:eastAsia="Calibri"/>
          <w:b/>
          <w:bCs/>
          <w:rtl/>
        </w:rPr>
        <w:t xml:space="preserve"> </w:t>
      </w:r>
      <w:r w:rsidRPr="00CB14BF">
        <w:rPr>
          <w:rFonts w:eastAsia="Calibri" w:hint="eastAsia"/>
          <w:b/>
          <w:bCs/>
          <w:rtl/>
        </w:rPr>
        <w:t>ההליך</w:t>
      </w:r>
      <w:r w:rsidRPr="00CB14BF">
        <w:rPr>
          <w:rFonts w:eastAsia="Calibri"/>
          <w:b/>
          <w:bCs/>
          <w:rtl/>
        </w:rPr>
        <w:t xml:space="preserve">, משך הטיפול בבקשה </w:t>
      </w:r>
      <w:r w:rsidRPr="00CB14BF">
        <w:rPr>
          <w:rFonts w:eastAsia="Calibri" w:hint="eastAsia"/>
          <w:b/>
          <w:bCs/>
          <w:rtl/>
        </w:rPr>
        <w:t>והחשש</w:t>
      </w:r>
      <w:r w:rsidRPr="00CB14BF">
        <w:rPr>
          <w:rFonts w:eastAsia="Calibri"/>
          <w:b/>
          <w:bCs/>
          <w:rtl/>
        </w:rPr>
        <w:t xml:space="preserve"> </w:t>
      </w:r>
      <w:r w:rsidRPr="00CB14BF">
        <w:rPr>
          <w:rFonts w:eastAsia="Calibri" w:hint="eastAsia"/>
          <w:b/>
          <w:bCs/>
          <w:rtl/>
        </w:rPr>
        <w:t>מרמת</w:t>
      </w:r>
      <w:r w:rsidRPr="00CB14BF">
        <w:rPr>
          <w:rFonts w:eastAsia="Calibri"/>
          <w:b/>
          <w:bCs/>
          <w:rtl/>
        </w:rPr>
        <w:t xml:space="preserve"> </w:t>
      </w:r>
      <w:r w:rsidRPr="00CB14BF">
        <w:rPr>
          <w:rFonts w:eastAsia="Calibri" w:hint="eastAsia"/>
          <w:b/>
          <w:bCs/>
          <w:rtl/>
        </w:rPr>
        <w:t>החשיפה</w:t>
      </w:r>
      <w:r w:rsidRPr="00CB14BF">
        <w:rPr>
          <w:rFonts w:eastAsia="Calibri"/>
          <w:b/>
          <w:bCs/>
          <w:rtl/>
        </w:rPr>
        <w:t xml:space="preserve"> </w:t>
      </w:r>
      <w:r w:rsidRPr="00CB14BF">
        <w:rPr>
          <w:rFonts w:eastAsia="Calibri" w:hint="eastAsia"/>
          <w:b/>
          <w:bCs/>
          <w:rtl/>
        </w:rPr>
        <w:t>והפגיעה</w:t>
      </w:r>
      <w:r w:rsidRPr="00CB14BF">
        <w:rPr>
          <w:rFonts w:eastAsia="Calibri"/>
          <w:b/>
          <w:bCs/>
          <w:rtl/>
        </w:rPr>
        <w:t xml:space="preserve"> </w:t>
      </w:r>
      <w:r w:rsidRPr="00CB14BF">
        <w:rPr>
          <w:rFonts w:eastAsia="Calibri" w:hint="eastAsia"/>
          <w:b/>
          <w:bCs/>
          <w:rtl/>
        </w:rPr>
        <w:t>בפרטיות</w:t>
      </w:r>
      <w:bookmarkEnd w:id="93"/>
      <w:r w:rsidRPr="00CB14BF">
        <w:rPr>
          <w:rFonts w:eastAsia="Calibri"/>
          <w:b/>
          <w:bCs/>
          <w:rtl/>
        </w:rPr>
        <w:t xml:space="preserve">. ובכך עלולה </w:t>
      </w:r>
      <w:r w:rsidRPr="00CB14BF">
        <w:rPr>
          <w:rFonts w:eastAsia="Calibri" w:hint="eastAsia"/>
          <w:b/>
          <w:bCs/>
          <w:rtl/>
        </w:rPr>
        <w:t>להיפגע</w:t>
      </w:r>
      <w:r w:rsidRPr="00CB14BF">
        <w:rPr>
          <w:rFonts w:eastAsia="Calibri"/>
          <w:b/>
          <w:bCs/>
          <w:rtl/>
        </w:rPr>
        <w:t xml:space="preserve"> תכליתו המ</w:t>
      </w:r>
      <w:r w:rsidRPr="00CB14BF">
        <w:rPr>
          <w:rFonts w:eastAsia="Calibri" w:hint="eastAsia"/>
          <w:b/>
          <w:bCs/>
          <w:rtl/>
        </w:rPr>
        <w:t>ר</w:t>
      </w:r>
      <w:r w:rsidRPr="00CB14BF">
        <w:rPr>
          <w:rFonts w:eastAsia="Calibri"/>
          <w:b/>
          <w:bCs/>
          <w:rtl/>
        </w:rPr>
        <w:t xml:space="preserve">כזית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הסבסוד</w:t>
      </w:r>
      <w:r w:rsidRPr="00CB14BF">
        <w:rPr>
          <w:rFonts w:eastAsia="Calibri"/>
          <w:b/>
          <w:bCs/>
          <w:rtl/>
        </w:rPr>
        <w:t xml:space="preserve"> - צמצום חסמי השתתפות והרחבת הנגישות לפעילות תנועות הנוער.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95" w:name="_Hlk220485455"/>
      <w:bookmarkEnd w:id="94"/>
      <w:r w:rsidRPr="00CB14BF">
        <w:rPr>
          <w:rFonts w:eastAsia="Calibri" w:hint="eastAsia"/>
          <w:b/>
          <w:bCs/>
          <w:rtl/>
        </w:rPr>
        <w:t>מומלץ</w:t>
      </w:r>
      <w:r w:rsidRPr="00CB14BF">
        <w:rPr>
          <w:rFonts w:eastAsia="Calibri"/>
          <w:b/>
          <w:bCs/>
          <w:rtl/>
        </w:rPr>
        <w:t xml:space="preserve"> למשרד החינוך ול</w:t>
      </w:r>
      <w:r w:rsidRPr="00CB14BF">
        <w:rPr>
          <w:rFonts w:eastAsia="Calibri" w:hint="eastAsia"/>
          <w:b/>
          <w:bCs/>
          <w:rtl/>
        </w:rPr>
        <w:t>מועצת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הנוער,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בהתאם</w:t>
      </w:r>
      <w:r w:rsidRPr="00CB14BF">
        <w:rPr>
          <w:rFonts w:eastAsia="Calibri"/>
          <w:b/>
          <w:bCs/>
          <w:rtl/>
        </w:rPr>
        <w:t xml:space="preserve"> </w:t>
      </w:r>
      <w:r w:rsidRPr="00CB14BF">
        <w:rPr>
          <w:rFonts w:eastAsia="Calibri" w:hint="eastAsia"/>
          <w:b/>
          <w:bCs/>
          <w:rtl/>
        </w:rPr>
        <w:t>לנדרש</w:t>
      </w:r>
      <w:r w:rsidRPr="00CB14BF">
        <w:rPr>
          <w:rFonts w:eastAsia="Calibri"/>
          <w:b/>
          <w:bCs/>
          <w:rtl/>
        </w:rPr>
        <w:t xml:space="preserve"> </w:t>
      </w:r>
      <w:r w:rsidRPr="00CB14BF">
        <w:rPr>
          <w:rFonts w:eastAsia="Calibri" w:hint="eastAsia"/>
          <w:b/>
          <w:bCs/>
          <w:rtl/>
        </w:rPr>
        <w:t>במבחני</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דרכים</w:t>
      </w:r>
      <w:r w:rsidRPr="00CB14BF">
        <w:rPr>
          <w:rFonts w:eastAsia="Calibri"/>
          <w:b/>
          <w:bCs/>
          <w:rtl/>
        </w:rPr>
        <w:t xml:space="preserve"> לפשט את הליך הגשת הבקשה לסבסוד ובחינתה ו</w:t>
      </w:r>
      <w:r w:rsidRPr="00CB14BF">
        <w:rPr>
          <w:rFonts w:eastAsia="Calibri" w:hint="eastAsia"/>
          <w:b/>
          <w:bCs/>
          <w:rtl/>
        </w:rPr>
        <w:t>לצמצם</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הפגיעה</w:t>
      </w:r>
      <w:r w:rsidRPr="00CB14BF">
        <w:rPr>
          <w:rFonts w:eastAsia="Calibri"/>
          <w:b/>
          <w:bCs/>
          <w:rtl/>
        </w:rPr>
        <w:t xml:space="preserve"> </w:t>
      </w:r>
      <w:r w:rsidRPr="00CB14BF">
        <w:rPr>
          <w:rFonts w:eastAsia="Calibri" w:hint="eastAsia"/>
          <w:b/>
          <w:bCs/>
          <w:rtl/>
        </w:rPr>
        <w:t>בפרטיות</w:t>
      </w:r>
      <w:r w:rsidRPr="00CB14BF">
        <w:rPr>
          <w:rFonts w:eastAsia="Calibri"/>
          <w:b/>
          <w:bCs/>
          <w:rtl/>
        </w:rPr>
        <w:t xml:space="preserve"> </w:t>
      </w:r>
      <w:r w:rsidRPr="00CB14BF">
        <w:rPr>
          <w:rFonts w:eastAsia="Calibri" w:hint="eastAsia"/>
          <w:b/>
          <w:bCs/>
          <w:rtl/>
        </w:rPr>
        <w:t>מעבר</w:t>
      </w:r>
      <w:r w:rsidRPr="00CB14BF">
        <w:rPr>
          <w:rFonts w:eastAsia="Calibri"/>
          <w:b/>
          <w:bCs/>
          <w:rtl/>
        </w:rPr>
        <w:t xml:space="preserve"> </w:t>
      </w:r>
      <w:r w:rsidRPr="00CB14BF">
        <w:rPr>
          <w:rFonts w:eastAsia="Calibri" w:hint="eastAsia"/>
          <w:b/>
          <w:bCs/>
          <w:rtl/>
        </w:rPr>
        <w:t>לנדרש</w:t>
      </w:r>
      <w:r w:rsidRPr="00CB14BF">
        <w:rPr>
          <w:rFonts w:eastAsia="Calibri"/>
          <w:b/>
          <w:bCs/>
          <w:rtl/>
        </w:rPr>
        <w:t xml:space="preserve"> </w:t>
      </w:r>
      <w:r w:rsidRPr="00CB14BF">
        <w:rPr>
          <w:rFonts w:eastAsia="Calibri" w:hint="eastAsia"/>
          <w:b/>
          <w:bCs/>
          <w:rtl/>
        </w:rPr>
        <w:t>לצורך</w:t>
      </w:r>
      <w:r w:rsidRPr="00CB14BF">
        <w:rPr>
          <w:rFonts w:eastAsia="Calibri"/>
          <w:b/>
          <w:bCs/>
          <w:rtl/>
        </w:rPr>
        <w:t xml:space="preserve"> </w:t>
      </w:r>
      <w:r w:rsidRPr="00CB14BF">
        <w:rPr>
          <w:rFonts w:eastAsia="Calibri" w:hint="eastAsia"/>
          <w:b/>
          <w:bCs/>
          <w:rtl/>
        </w:rPr>
        <w:t>בחינת</w:t>
      </w:r>
      <w:r w:rsidRPr="00CB14BF">
        <w:rPr>
          <w:rFonts w:eastAsia="Calibri"/>
          <w:b/>
          <w:bCs/>
          <w:rtl/>
        </w:rPr>
        <w:t xml:space="preserve"> </w:t>
      </w:r>
      <w:r w:rsidRPr="00CB14BF">
        <w:rPr>
          <w:rFonts w:eastAsia="Calibri" w:hint="eastAsia"/>
          <w:b/>
          <w:bCs/>
          <w:rtl/>
        </w:rPr>
        <w:t>הבקשה</w:t>
      </w:r>
      <w:r w:rsidRPr="00CB14BF">
        <w:rPr>
          <w:rFonts w:eastAsia="Calibri"/>
          <w:b/>
          <w:bCs/>
          <w:rtl/>
        </w:rPr>
        <w:t xml:space="preserve">, </w:t>
      </w:r>
      <w:r w:rsidRPr="00CB14BF">
        <w:rPr>
          <w:rFonts w:eastAsia="Calibri" w:hint="eastAsia"/>
          <w:b/>
          <w:bCs/>
          <w:rtl/>
        </w:rPr>
        <w:t>לרבות</w:t>
      </w:r>
      <w:r w:rsidRPr="00CB14BF">
        <w:rPr>
          <w:rFonts w:eastAsia="Calibri"/>
          <w:b/>
          <w:bCs/>
          <w:rtl/>
        </w:rPr>
        <w:t xml:space="preserve"> </w:t>
      </w:r>
      <w:r w:rsidRPr="00CB14BF">
        <w:rPr>
          <w:rFonts w:eastAsia="Calibri" w:hint="eastAsia"/>
          <w:b/>
          <w:bCs/>
          <w:rtl/>
        </w:rPr>
        <w:t>קביעת</w:t>
      </w:r>
      <w:r w:rsidRPr="00CB14BF">
        <w:rPr>
          <w:rFonts w:eastAsia="Calibri"/>
          <w:b/>
          <w:bCs/>
          <w:rtl/>
        </w:rPr>
        <w:t xml:space="preserve"> </w:t>
      </w:r>
      <w:r w:rsidRPr="00CB14BF">
        <w:rPr>
          <w:rFonts w:eastAsia="Calibri" w:hint="eastAsia"/>
          <w:b/>
          <w:bCs/>
          <w:rtl/>
        </w:rPr>
        <w:t>רמת</w:t>
      </w:r>
      <w:r w:rsidRPr="00CB14BF">
        <w:rPr>
          <w:rFonts w:eastAsia="Calibri"/>
          <w:b/>
          <w:bCs/>
          <w:rtl/>
        </w:rPr>
        <w:t xml:space="preserve"> </w:t>
      </w:r>
      <w:r w:rsidRPr="00CB14BF">
        <w:rPr>
          <w:rFonts w:eastAsia="Calibri" w:hint="eastAsia"/>
          <w:b/>
          <w:bCs/>
          <w:rtl/>
        </w:rPr>
        <w:t>חשיפה</w:t>
      </w:r>
      <w:r w:rsidRPr="00CB14BF">
        <w:rPr>
          <w:rFonts w:eastAsia="Calibri"/>
          <w:b/>
          <w:bCs/>
          <w:rtl/>
        </w:rPr>
        <w:t xml:space="preserve"> </w:t>
      </w:r>
      <w:r w:rsidRPr="00CB14BF">
        <w:rPr>
          <w:rFonts w:eastAsia="Calibri" w:hint="eastAsia"/>
          <w:b/>
          <w:bCs/>
          <w:rtl/>
        </w:rPr>
        <w:t>מינימלית</w:t>
      </w:r>
      <w:r w:rsidRPr="00CB14BF">
        <w:rPr>
          <w:rFonts w:eastAsia="Calibri"/>
          <w:b/>
          <w:bCs/>
          <w:rtl/>
        </w:rPr>
        <w:t xml:space="preserve"> בנוהלי הסבסוד. </w:t>
      </w:r>
      <w:r w:rsidRPr="00CB14BF">
        <w:rPr>
          <w:rFonts w:eastAsia="Calibri" w:hint="eastAsia"/>
          <w:b/>
          <w:bCs/>
          <w:rtl/>
        </w:rPr>
        <w:t>מאחר</w:t>
      </w:r>
      <w:r w:rsidRPr="00CB14BF">
        <w:rPr>
          <w:rFonts w:eastAsia="Calibri"/>
          <w:b/>
          <w:bCs/>
          <w:rtl/>
        </w:rPr>
        <w:t xml:space="preserve"> </w:t>
      </w:r>
      <w:r w:rsidRPr="00CB14BF">
        <w:rPr>
          <w:rFonts w:eastAsia="Calibri" w:hint="eastAsia"/>
          <w:b/>
          <w:bCs/>
          <w:rtl/>
        </w:rPr>
        <w:t>שלמחלקה</w:t>
      </w:r>
      <w:r w:rsidRPr="00CB14BF">
        <w:rPr>
          <w:rFonts w:eastAsia="Calibri"/>
          <w:b/>
          <w:bCs/>
          <w:rtl/>
        </w:rPr>
        <w:t xml:space="preserve"> </w:t>
      </w:r>
      <w:r w:rsidRPr="00CB14BF">
        <w:rPr>
          <w:rFonts w:eastAsia="Calibri" w:hint="eastAsia"/>
          <w:b/>
          <w:bCs/>
          <w:rtl/>
        </w:rPr>
        <w:t>לשירותים</w:t>
      </w:r>
      <w:r w:rsidRPr="00CB14BF">
        <w:rPr>
          <w:rFonts w:eastAsia="Calibri"/>
          <w:b/>
          <w:bCs/>
          <w:rtl/>
        </w:rPr>
        <w:t xml:space="preserve"> </w:t>
      </w:r>
      <w:r w:rsidRPr="00CB14BF">
        <w:rPr>
          <w:rFonts w:eastAsia="Calibri" w:hint="eastAsia"/>
          <w:b/>
          <w:bCs/>
          <w:rtl/>
        </w:rPr>
        <w:t>חברתיים</w:t>
      </w:r>
      <w:r w:rsidRPr="00CB14BF">
        <w:rPr>
          <w:rFonts w:eastAsia="Calibri"/>
          <w:b/>
          <w:bCs/>
          <w:rtl/>
        </w:rPr>
        <w:t xml:space="preserve"> </w:t>
      </w:r>
      <w:r w:rsidRPr="00CB14BF">
        <w:rPr>
          <w:rFonts w:eastAsia="Calibri" w:hint="eastAsia"/>
          <w:b/>
          <w:bCs/>
          <w:rtl/>
        </w:rPr>
        <w:t>ברשות</w:t>
      </w:r>
      <w:r w:rsidRPr="00CB14BF">
        <w:rPr>
          <w:rFonts w:eastAsia="Calibri"/>
          <w:b/>
          <w:bCs/>
          <w:rtl/>
        </w:rPr>
        <w:t xml:space="preserve"> </w:t>
      </w:r>
      <w:r w:rsidRPr="00CB14BF">
        <w:rPr>
          <w:rFonts w:eastAsia="Calibri" w:hint="eastAsia"/>
          <w:b/>
          <w:bCs/>
          <w:rtl/>
        </w:rPr>
        <w:t>המקומית</w:t>
      </w:r>
      <w:r w:rsidRPr="00CB14BF">
        <w:rPr>
          <w:rFonts w:eastAsia="Calibri"/>
          <w:b/>
          <w:bCs/>
          <w:rtl/>
        </w:rPr>
        <w:t xml:space="preserve"> </w:t>
      </w:r>
      <w:r w:rsidRPr="00CB14BF">
        <w:rPr>
          <w:rFonts w:eastAsia="Calibri" w:hint="eastAsia"/>
          <w:b/>
          <w:bCs/>
          <w:rtl/>
        </w:rPr>
        <w:t>עשוי</w:t>
      </w:r>
      <w:r w:rsidRPr="00CB14BF">
        <w:rPr>
          <w:rFonts w:eastAsia="Calibri"/>
          <w:b/>
          <w:bCs/>
          <w:rtl/>
        </w:rPr>
        <w:t xml:space="preserve"> להיות </w:t>
      </w:r>
      <w:r w:rsidRPr="00CB14BF">
        <w:rPr>
          <w:rFonts w:eastAsia="Calibri" w:hint="eastAsia"/>
          <w:b/>
          <w:bCs/>
          <w:rtl/>
        </w:rPr>
        <w:t>מידע</w:t>
      </w:r>
      <w:r w:rsidRPr="00CB14BF">
        <w:rPr>
          <w:rFonts w:eastAsia="Calibri"/>
          <w:b/>
          <w:bCs/>
          <w:rtl/>
        </w:rPr>
        <w:t xml:space="preserve"> </w:t>
      </w:r>
      <w:r w:rsidRPr="00CB14BF">
        <w:rPr>
          <w:rFonts w:eastAsia="Calibri" w:hint="eastAsia"/>
          <w:b/>
          <w:bCs/>
          <w:rtl/>
        </w:rPr>
        <w:t>רלוונטי</w:t>
      </w:r>
      <w:r w:rsidRPr="00CB14BF">
        <w:rPr>
          <w:rFonts w:eastAsia="Calibri"/>
          <w:b/>
          <w:bCs/>
          <w:rtl/>
        </w:rPr>
        <w:t xml:space="preserve"> שיכול לסייע בהליך, מומלץ כי הדבר </w:t>
      </w:r>
      <w:r w:rsidRPr="00CB14BF">
        <w:rPr>
          <w:rFonts w:eastAsia="Calibri" w:hint="eastAsia"/>
          <w:b/>
          <w:bCs/>
          <w:rtl/>
        </w:rPr>
        <w:t>ייעשה</w:t>
      </w:r>
      <w:r w:rsidRPr="00CB14BF">
        <w:rPr>
          <w:rFonts w:eastAsia="Calibri"/>
          <w:b/>
          <w:bCs/>
          <w:rtl/>
        </w:rPr>
        <w:t xml:space="preserve"> בהיוועצות </w:t>
      </w:r>
      <w:r w:rsidRPr="00CB14BF">
        <w:rPr>
          <w:rFonts w:eastAsia="Calibri" w:hint="eastAsia"/>
          <w:b/>
          <w:bCs/>
          <w:rtl/>
        </w:rPr>
        <w:t>במרכז</w:t>
      </w:r>
      <w:r w:rsidRPr="00CB14BF">
        <w:rPr>
          <w:rFonts w:eastAsia="Calibri"/>
          <w:b/>
          <w:bCs/>
          <w:rtl/>
        </w:rPr>
        <w:t xml:space="preserve"> </w:t>
      </w:r>
      <w:r w:rsidRPr="00CB14BF">
        <w:rPr>
          <w:rFonts w:eastAsia="Calibri" w:hint="eastAsia"/>
          <w:b/>
          <w:bCs/>
          <w:rtl/>
        </w:rPr>
        <w:t>השלטון</w:t>
      </w:r>
      <w:r w:rsidRPr="00CB14BF">
        <w:rPr>
          <w:rFonts w:eastAsia="Calibri"/>
          <w:b/>
          <w:bCs/>
          <w:rtl/>
        </w:rPr>
        <w:t xml:space="preserve"> </w:t>
      </w:r>
      <w:r w:rsidRPr="00CB14BF">
        <w:rPr>
          <w:rFonts w:eastAsia="Calibri" w:hint="eastAsia"/>
          <w:b/>
          <w:bCs/>
          <w:rtl/>
        </w:rPr>
        <w:t>המקומי</w:t>
      </w:r>
      <w:r w:rsidRPr="00CB14BF">
        <w:rPr>
          <w:rFonts w:eastAsia="Calibri"/>
          <w:b/>
          <w:bCs/>
          <w:rtl/>
        </w:rPr>
        <w:t xml:space="preserve"> </w:t>
      </w:r>
      <w:r w:rsidRPr="00CB14BF">
        <w:rPr>
          <w:rFonts w:eastAsia="Calibri" w:hint="eastAsia"/>
          <w:b/>
          <w:bCs/>
          <w:rtl/>
        </w:rPr>
        <w:t>ומרכז</w:t>
      </w:r>
      <w:r w:rsidRPr="00CB14BF">
        <w:rPr>
          <w:rFonts w:eastAsia="Calibri"/>
          <w:b/>
          <w:bCs/>
          <w:rtl/>
        </w:rPr>
        <w:t xml:space="preserve"> </w:t>
      </w:r>
      <w:r w:rsidRPr="00CB14BF">
        <w:rPr>
          <w:rFonts w:eastAsia="Calibri" w:hint="eastAsia"/>
          <w:b/>
          <w:bCs/>
          <w:rtl/>
        </w:rPr>
        <w:t>השלטון</w:t>
      </w:r>
      <w:r w:rsidRPr="00CB14BF">
        <w:rPr>
          <w:rFonts w:eastAsia="Calibri"/>
          <w:b/>
          <w:bCs/>
          <w:rtl/>
        </w:rPr>
        <w:t xml:space="preserve"> </w:t>
      </w:r>
      <w:r w:rsidRPr="00CB14BF">
        <w:rPr>
          <w:rFonts w:eastAsia="Calibri" w:hint="eastAsia"/>
          <w:b/>
          <w:bCs/>
          <w:rtl/>
        </w:rPr>
        <w:t>האזורי</w:t>
      </w:r>
      <w:r w:rsidRPr="00CB14BF">
        <w:rPr>
          <w:rFonts w:eastAsia="Calibri"/>
          <w:b/>
          <w:bCs/>
          <w:rtl/>
        </w:rPr>
        <w:t xml:space="preserve">. </w:t>
      </w:r>
      <w:r w:rsidRPr="00CB14BF">
        <w:rPr>
          <w:rFonts w:eastAsia="Calibri" w:hint="eastAsia"/>
          <w:b/>
          <w:bCs/>
          <w:rtl/>
        </w:rPr>
        <w:t>כן</w:t>
      </w:r>
      <w:r w:rsidRPr="00CB14BF">
        <w:rPr>
          <w:rFonts w:eastAsia="Calibri"/>
          <w:b/>
          <w:bCs/>
          <w:rtl/>
        </w:rPr>
        <w:t xml:space="preserve"> מומלץ </w:t>
      </w:r>
      <w:r w:rsidRPr="00CB14BF">
        <w:rPr>
          <w:rFonts w:eastAsia="Calibri" w:hint="eastAsia"/>
          <w:b/>
          <w:bCs/>
          <w:rtl/>
        </w:rPr>
        <w:t>למשרד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ולתנועות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קביעת</w:t>
      </w:r>
      <w:r w:rsidRPr="00CB14BF">
        <w:rPr>
          <w:rFonts w:eastAsia="Calibri"/>
          <w:b/>
          <w:bCs/>
          <w:rtl/>
        </w:rPr>
        <w:t xml:space="preserve"> </w:t>
      </w:r>
      <w:r w:rsidRPr="00CB14BF">
        <w:rPr>
          <w:rFonts w:eastAsia="Calibri" w:hint="eastAsia"/>
          <w:b/>
          <w:bCs/>
          <w:rtl/>
        </w:rPr>
        <w:t>לוחות</w:t>
      </w:r>
      <w:r w:rsidRPr="00CB14BF">
        <w:rPr>
          <w:rFonts w:eastAsia="Calibri"/>
          <w:b/>
          <w:bCs/>
          <w:rtl/>
        </w:rPr>
        <w:t xml:space="preserve"> </w:t>
      </w:r>
      <w:r w:rsidRPr="00CB14BF">
        <w:rPr>
          <w:rFonts w:eastAsia="Calibri" w:hint="eastAsia"/>
          <w:b/>
          <w:bCs/>
          <w:rtl/>
        </w:rPr>
        <w:t>זמנים</w:t>
      </w:r>
      <w:r w:rsidRPr="00CB14BF">
        <w:rPr>
          <w:rFonts w:eastAsia="Calibri"/>
          <w:b/>
          <w:bCs/>
          <w:rtl/>
        </w:rPr>
        <w:t xml:space="preserve"> </w:t>
      </w:r>
      <w:r w:rsidRPr="00CB14BF">
        <w:rPr>
          <w:rFonts w:eastAsia="Calibri" w:hint="eastAsia"/>
          <w:b/>
          <w:bCs/>
          <w:rtl/>
        </w:rPr>
        <w:t>קבועים</w:t>
      </w:r>
      <w:r w:rsidRPr="00CB14BF">
        <w:rPr>
          <w:rFonts w:eastAsia="Calibri"/>
          <w:b/>
          <w:bCs/>
          <w:rtl/>
        </w:rPr>
        <w:t xml:space="preserve"> </w:t>
      </w:r>
      <w:r w:rsidRPr="00CB14BF">
        <w:rPr>
          <w:rFonts w:eastAsia="Calibri" w:hint="eastAsia"/>
          <w:b/>
          <w:bCs/>
          <w:rtl/>
        </w:rPr>
        <w:t>וידועים</w:t>
      </w:r>
      <w:r w:rsidRPr="00CB14BF">
        <w:rPr>
          <w:rFonts w:eastAsia="Calibri"/>
          <w:b/>
          <w:bCs/>
          <w:rtl/>
        </w:rPr>
        <w:t xml:space="preserve"> </w:t>
      </w:r>
      <w:r w:rsidRPr="00CB14BF">
        <w:rPr>
          <w:rFonts w:eastAsia="Calibri" w:hint="eastAsia"/>
          <w:b/>
          <w:bCs/>
          <w:rtl/>
        </w:rPr>
        <w:t>מראש</w:t>
      </w:r>
      <w:r w:rsidRPr="00CB14BF">
        <w:rPr>
          <w:rFonts w:eastAsia="Calibri"/>
          <w:b/>
          <w:bCs/>
          <w:rtl/>
        </w:rPr>
        <w:t xml:space="preserve"> </w:t>
      </w:r>
      <w:r w:rsidRPr="00CB14BF">
        <w:rPr>
          <w:rFonts w:eastAsia="Calibri" w:hint="eastAsia"/>
          <w:b/>
          <w:bCs/>
          <w:rtl/>
        </w:rPr>
        <w:t>לבחינת</w:t>
      </w:r>
      <w:r w:rsidRPr="00CB14BF">
        <w:rPr>
          <w:rFonts w:eastAsia="Calibri"/>
          <w:b/>
          <w:bCs/>
          <w:rtl/>
        </w:rPr>
        <w:t xml:space="preserve"> </w:t>
      </w:r>
      <w:r w:rsidRPr="00CB14BF">
        <w:rPr>
          <w:rFonts w:eastAsia="Calibri" w:hint="eastAsia"/>
          <w:b/>
          <w:bCs/>
          <w:rtl/>
        </w:rPr>
        <w:t>בקשות</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מנת</w:t>
      </w:r>
      <w:r w:rsidRPr="00CB14BF">
        <w:rPr>
          <w:rFonts w:eastAsia="Calibri"/>
          <w:b/>
          <w:bCs/>
          <w:rtl/>
        </w:rPr>
        <w:t xml:space="preserve"> </w:t>
      </w:r>
      <w:r w:rsidRPr="00CB14BF">
        <w:rPr>
          <w:rFonts w:eastAsia="Calibri" w:hint="eastAsia"/>
          <w:b/>
          <w:bCs/>
          <w:rtl/>
        </w:rPr>
        <w:t>להבטיח</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הטיפול</w:t>
      </w:r>
      <w:r w:rsidRPr="00CB14BF">
        <w:rPr>
          <w:rFonts w:eastAsia="Calibri"/>
          <w:b/>
          <w:bCs/>
          <w:rtl/>
        </w:rPr>
        <w:t xml:space="preserve"> </w:t>
      </w:r>
      <w:r w:rsidRPr="00CB14BF">
        <w:rPr>
          <w:rFonts w:eastAsia="Calibri" w:hint="eastAsia"/>
          <w:b/>
          <w:bCs/>
          <w:rtl/>
        </w:rPr>
        <w:t>בהן</w:t>
      </w:r>
      <w:r w:rsidRPr="00CB14BF">
        <w:rPr>
          <w:rFonts w:eastAsia="Calibri"/>
          <w:b/>
          <w:bCs/>
          <w:rtl/>
        </w:rPr>
        <w:t xml:space="preserve"> </w:t>
      </w:r>
      <w:r w:rsidRPr="00CB14BF">
        <w:rPr>
          <w:rFonts w:eastAsia="Calibri" w:hint="eastAsia"/>
          <w:b/>
          <w:bCs/>
          <w:rtl/>
        </w:rPr>
        <w:t>בפרקי</w:t>
      </w:r>
      <w:r w:rsidRPr="00CB14BF">
        <w:rPr>
          <w:rFonts w:eastAsia="Calibri"/>
          <w:b/>
          <w:bCs/>
          <w:rtl/>
        </w:rPr>
        <w:t xml:space="preserve"> </w:t>
      </w:r>
      <w:r w:rsidRPr="00CB14BF">
        <w:rPr>
          <w:rFonts w:eastAsia="Calibri" w:hint="eastAsia"/>
          <w:b/>
          <w:bCs/>
          <w:rtl/>
        </w:rPr>
        <w:t>זמן</w:t>
      </w:r>
      <w:r w:rsidRPr="00CB14BF">
        <w:rPr>
          <w:rFonts w:eastAsia="Calibri"/>
          <w:b/>
          <w:bCs/>
          <w:rtl/>
        </w:rPr>
        <w:t xml:space="preserve"> </w:t>
      </w:r>
      <w:r w:rsidRPr="00CB14BF">
        <w:rPr>
          <w:rFonts w:eastAsia="Calibri" w:hint="eastAsia"/>
          <w:b/>
          <w:bCs/>
          <w:rtl/>
        </w:rPr>
        <w:t>סבירים</w:t>
      </w:r>
      <w:bookmarkEnd w:id="95"/>
      <w:r w:rsidRPr="00CB14BF">
        <w:rPr>
          <w:rFonts w:eastAsia="Calibri"/>
          <w:b/>
          <w:bCs/>
          <w:rtl/>
        </w:rPr>
        <w:t xml:space="preserve">. </w:t>
      </w:r>
    </w:p>
    <w:p w:rsidR="00CB14BF" w:rsidRPr="00CB14BF" w:rsidP="00CB14BF">
      <w:pPr>
        <w:spacing w:line="269" w:lineRule="auto"/>
        <w:rPr>
          <w:rFonts w:eastAsia="Calibri"/>
          <w:rtl/>
        </w:rPr>
      </w:pPr>
      <w:r w:rsidRPr="00CB14BF">
        <w:rPr>
          <w:rFonts w:eastAsia="Calibri"/>
          <w:rtl/>
        </w:rPr>
        <w:t xml:space="preserve">בתשובת משרד החינוך נמסר כי הוא מקבל את המלצת מבקר המדינה, בכפוף </w:t>
      </w:r>
      <w:r w:rsidRPr="00CB14BF">
        <w:rPr>
          <w:rFonts w:eastAsia="Calibri" w:hint="eastAsia"/>
          <w:rtl/>
        </w:rPr>
        <w:t>לשמירה</w:t>
      </w:r>
      <w:r w:rsidRPr="00CB14BF">
        <w:rPr>
          <w:rFonts w:eastAsia="Calibri"/>
          <w:rtl/>
        </w:rPr>
        <w:t xml:space="preserve"> על עצמאותן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בהליך</w:t>
      </w:r>
      <w:r w:rsidRPr="00CB14BF">
        <w:rPr>
          <w:rFonts w:eastAsia="Calibri"/>
          <w:rtl/>
        </w:rPr>
        <w:t xml:space="preserve"> ועל פרטיות חניכיהן.</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סבסוד</w:t>
      </w:r>
      <w:r w:rsidRPr="00CB14BF">
        <w:rPr>
          <w:rFonts w:eastAsia="Times New Roman"/>
          <w:spacing w:val="40"/>
          <w:rtl/>
        </w:rPr>
        <w:t xml:space="preserve"> חניכים יוצאי אתיופיה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תוכנית הדרך החדשה - התוכנית הממשלתית לשילוב יוצאי אתיופיה, </w:t>
      </w:r>
      <w:r w:rsidRPr="00CB14BF">
        <w:rPr>
          <w:rFonts w:eastAsia="Calibri" w:hint="eastAsia"/>
          <w:rtl/>
        </w:rPr>
        <w:t>נשענת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שורה</w:t>
      </w:r>
      <w:r w:rsidRPr="00CB14BF">
        <w:rPr>
          <w:rFonts w:eastAsia="Calibri"/>
          <w:rtl/>
        </w:rPr>
        <w:t xml:space="preserve"> </w:t>
      </w:r>
      <w:r w:rsidRPr="00CB14BF">
        <w:rPr>
          <w:rFonts w:eastAsia="Calibri" w:hint="eastAsia"/>
          <w:rtl/>
        </w:rPr>
        <w:t>של</w:t>
      </w:r>
      <w:r w:rsidRPr="00CB14BF">
        <w:rPr>
          <w:rFonts w:eastAsia="Calibri"/>
          <w:rtl/>
        </w:rPr>
        <w:t xml:space="preserve"> החלטות ממשלה ש</w:t>
      </w:r>
      <w:r w:rsidRPr="00CB14BF">
        <w:rPr>
          <w:rFonts w:eastAsia="Calibri" w:hint="eastAsia"/>
          <w:rtl/>
        </w:rPr>
        <w:t>מטרתן</w:t>
      </w:r>
      <w:r w:rsidRPr="00CB14BF">
        <w:rPr>
          <w:rFonts w:eastAsia="Calibri"/>
          <w:rtl/>
        </w:rPr>
        <w:t xml:space="preserve"> לקדם את שילובם המיטבי של אזרחים יוצאי אתיופיה בחברה הישראלית</w:t>
      </w:r>
      <w:r>
        <w:rPr>
          <w:rFonts w:eastAsia="Calibri"/>
          <w:vertAlign w:val="superscript"/>
          <w:rtl/>
        </w:rPr>
        <w:footnoteReference w:id="64"/>
      </w:r>
      <w:r w:rsidRPr="00CB14BF">
        <w:rPr>
          <w:rFonts w:eastAsia="Calibri"/>
          <w:rtl/>
        </w:rPr>
        <w:t xml:space="preserve">. </w:t>
      </w:r>
      <w:r w:rsidRPr="00CB14BF">
        <w:rPr>
          <w:rFonts w:eastAsia="Calibri" w:hint="eastAsia"/>
          <w:rtl/>
        </w:rPr>
        <w:t>התוכנית</w:t>
      </w:r>
      <w:r w:rsidRPr="00CB14BF">
        <w:rPr>
          <w:rFonts w:eastAsia="Calibri"/>
          <w:rtl/>
        </w:rPr>
        <w:t xml:space="preserve"> </w:t>
      </w:r>
      <w:r w:rsidRPr="00CB14BF">
        <w:rPr>
          <w:rFonts w:eastAsia="Calibri" w:hint="eastAsia"/>
          <w:rtl/>
        </w:rPr>
        <w:t>מתמקדת</w:t>
      </w:r>
      <w:r w:rsidRPr="00CB14BF">
        <w:rPr>
          <w:rFonts w:eastAsia="Calibri"/>
          <w:rtl/>
        </w:rPr>
        <w:t xml:space="preserve"> </w:t>
      </w:r>
      <w:r w:rsidRPr="00CB14BF">
        <w:rPr>
          <w:rFonts w:eastAsia="Calibri" w:hint="eastAsia"/>
          <w:rtl/>
        </w:rPr>
        <w:t>בקידום</w:t>
      </w:r>
      <w:r w:rsidRPr="00CB14BF">
        <w:rPr>
          <w:rFonts w:eastAsia="Calibri"/>
          <w:rtl/>
        </w:rPr>
        <w:t xml:space="preserve"> </w:t>
      </w:r>
      <w:r w:rsidRPr="00CB14BF">
        <w:rPr>
          <w:rFonts w:eastAsia="Calibri" w:hint="eastAsia"/>
          <w:rtl/>
        </w:rPr>
        <w:t>ההשתלבות</w:t>
      </w:r>
      <w:r w:rsidRPr="00CB14BF">
        <w:rPr>
          <w:rFonts w:eastAsia="Calibri"/>
          <w:rtl/>
        </w:rPr>
        <w:t xml:space="preserve"> בתחומי הלימודים וההשכלה, התעסוקה, הדיור, המשפחה והקהילה, </w:t>
      </w:r>
      <w:r w:rsidRPr="00CB14BF">
        <w:rPr>
          <w:rFonts w:eastAsia="Calibri" w:hint="eastAsia"/>
          <w:rtl/>
        </w:rPr>
        <w:t>וכן</w:t>
      </w:r>
      <w:r w:rsidRPr="00CB14BF">
        <w:rPr>
          <w:rFonts w:eastAsia="Calibri"/>
          <w:rtl/>
        </w:rPr>
        <w:t xml:space="preserve"> בהגברת המעורבות החברתית והאזרחית של יוצאי אתיופיה</w:t>
      </w:r>
      <w:r>
        <w:rPr>
          <w:rFonts w:eastAsia="Calibri"/>
          <w:vertAlign w:val="superscript"/>
          <w:rtl/>
        </w:rPr>
        <w:footnoteReference w:id="65"/>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תוכנית</w:t>
      </w:r>
      <w:r w:rsidRPr="00CB14BF">
        <w:rPr>
          <w:rFonts w:eastAsia="Calibri"/>
          <w:rtl/>
        </w:rPr>
        <w:t xml:space="preserve"> הדרך החדשה מסבסדת עבור חניכים יוצאי אתיופיה גם את דמי </w:t>
      </w:r>
      <w:r w:rsidRPr="00CB14BF">
        <w:rPr>
          <w:rFonts w:eastAsia="Calibri" w:hint="eastAsia"/>
          <w:rtl/>
        </w:rPr>
        <w:t>החבר</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סניפיהן</w:t>
      </w:r>
      <w:r w:rsidRPr="00CB14BF">
        <w:rPr>
          <w:rFonts w:eastAsia="Calibri"/>
          <w:rtl/>
        </w:rPr>
        <w:t xml:space="preserve"> </w:t>
      </w:r>
      <w:r w:rsidRPr="00CB14BF">
        <w:rPr>
          <w:rFonts w:eastAsia="Calibri" w:hint="eastAsia"/>
          <w:rtl/>
        </w:rPr>
        <w:t>ברחבי</w:t>
      </w:r>
      <w:r w:rsidRPr="00CB14BF">
        <w:rPr>
          <w:rFonts w:eastAsia="Calibri"/>
          <w:rtl/>
        </w:rPr>
        <w:t xml:space="preserve"> </w:t>
      </w:r>
      <w:r w:rsidRPr="00CB14BF">
        <w:rPr>
          <w:rFonts w:eastAsia="Calibri" w:hint="eastAsia"/>
          <w:rtl/>
        </w:rPr>
        <w:t>הארץ</w:t>
      </w:r>
      <w:r w:rsidRPr="00CB14BF">
        <w:rPr>
          <w:rFonts w:eastAsia="Calibri"/>
          <w:rtl/>
        </w:rPr>
        <w:t xml:space="preserve">, </w:t>
      </w:r>
      <w:r w:rsidRPr="00CB14BF">
        <w:rPr>
          <w:rFonts w:eastAsia="Calibri" w:hint="eastAsia"/>
          <w:rtl/>
        </w:rPr>
        <w:t>וכוללת</w:t>
      </w:r>
      <w:r w:rsidRPr="00CB14BF">
        <w:rPr>
          <w:rFonts w:eastAsia="Calibri"/>
          <w:rtl/>
        </w:rPr>
        <w:t xml:space="preserve"> </w:t>
      </w:r>
      <w:r w:rsidRPr="00CB14BF">
        <w:rPr>
          <w:rFonts w:eastAsia="Calibri" w:hint="eastAsia"/>
          <w:rtl/>
        </w:rPr>
        <w:t>מימון</w:t>
      </w:r>
      <w:r w:rsidRPr="00CB14BF">
        <w:rPr>
          <w:rFonts w:eastAsia="Calibri"/>
          <w:rtl/>
        </w:rPr>
        <w:t xml:space="preserve"> </w:t>
      </w:r>
      <w:r w:rsidRPr="00CB14BF">
        <w:rPr>
          <w:rFonts w:eastAsia="Calibri" w:hint="eastAsia"/>
          <w:rtl/>
        </w:rPr>
        <w:t>להשתתפות</w:t>
      </w:r>
      <w:r w:rsidRPr="00CB14BF">
        <w:rPr>
          <w:rFonts w:eastAsia="Calibri"/>
          <w:rtl/>
        </w:rPr>
        <w:t xml:space="preserve"> </w:t>
      </w:r>
      <w:r w:rsidRPr="00CB14BF">
        <w:rPr>
          <w:rFonts w:eastAsia="Calibri" w:hint="eastAsia"/>
          <w:rtl/>
        </w:rPr>
        <w:t>במחנות</w:t>
      </w:r>
      <w:r w:rsidRPr="00CB14BF">
        <w:rPr>
          <w:rFonts w:eastAsia="Calibri"/>
          <w:rtl/>
        </w:rPr>
        <w:t xml:space="preserve"> </w:t>
      </w:r>
      <w:r w:rsidRPr="00CB14BF">
        <w:rPr>
          <w:rFonts w:eastAsia="Calibri" w:hint="eastAsia"/>
          <w:rtl/>
        </w:rPr>
        <w:t>ובסמינרים</w:t>
      </w:r>
      <w:r w:rsidRPr="00CB14BF">
        <w:rPr>
          <w:rFonts w:eastAsia="Calibri"/>
          <w:rtl/>
        </w:rPr>
        <w:t xml:space="preserve"> </w:t>
      </w:r>
      <w:r w:rsidRPr="00CB14BF">
        <w:rPr>
          <w:rFonts w:eastAsia="Calibri" w:hint="eastAsia"/>
          <w:rtl/>
        </w:rPr>
        <w:t>המתקיימים</w:t>
      </w:r>
      <w:r w:rsidRPr="00CB14BF">
        <w:rPr>
          <w:rFonts w:eastAsia="Calibri"/>
          <w:rtl/>
        </w:rPr>
        <w:t xml:space="preserve"> </w:t>
      </w:r>
      <w:r w:rsidRPr="00CB14BF">
        <w:rPr>
          <w:rFonts w:eastAsia="Calibri" w:hint="eastAsia"/>
          <w:rtl/>
        </w:rPr>
        <w:t>לאורך</w:t>
      </w:r>
      <w:r w:rsidRPr="00CB14BF">
        <w:rPr>
          <w:rFonts w:eastAsia="Calibri"/>
          <w:rtl/>
        </w:rPr>
        <w:t xml:space="preserve"> </w:t>
      </w:r>
      <w:r w:rsidRPr="00CB14BF">
        <w:rPr>
          <w:rFonts w:eastAsia="Calibri" w:hint="eastAsia"/>
          <w:rtl/>
        </w:rPr>
        <w:t>השנה</w:t>
      </w:r>
      <w:r w:rsidRPr="00CB14BF">
        <w:rPr>
          <w:rFonts w:eastAsia="Calibri"/>
          <w:rtl/>
        </w:rPr>
        <w:t xml:space="preserve">. </w:t>
      </w:r>
      <w:r w:rsidRPr="00CB14BF">
        <w:rPr>
          <w:rFonts w:eastAsia="Calibri" w:hint="eastAsia"/>
          <w:rtl/>
        </w:rPr>
        <w:t>לצורך</w:t>
      </w:r>
      <w:r w:rsidRPr="00CB14BF">
        <w:rPr>
          <w:rFonts w:eastAsia="Calibri"/>
          <w:rtl/>
        </w:rPr>
        <w:t xml:space="preserve"> </w:t>
      </w:r>
      <w:r w:rsidRPr="00CB14BF">
        <w:rPr>
          <w:rFonts w:eastAsia="Calibri" w:hint="eastAsia"/>
          <w:rtl/>
        </w:rPr>
        <w:t>קבלת</w:t>
      </w:r>
      <w:r w:rsidRPr="00CB14BF">
        <w:rPr>
          <w:rFonts w:eastAsia="Calibri"/>
          <w:rtl/>
        </w:rPr>
        <w:t xml:space="preserve"> </w:t>
      </w:r>
      <w:r w:rsidRPr="00CB14BF">
        <w:rPr>
          <w:rFonts w:eastAsia="Calibri" w:hint="eastAsia"/>
          <w:rtl/>
        </w:rPr>
        <w:t>הסבסוד</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נדרשת</w:t>
      </w:r>
      <w:r w:rsidRPr="00CB14BF">
        <w:rPr>
          <w:rFonts w:eastAsia="Calibri"/>
          <w:rtl/>
        </w:rPr>
        <w:t xml:space="preserve"> </w:t>
      </w:r>
      <w:r w:rsidRPr="00CB14BF">
        <w:rPr>
          <w:rFonts w:eastAsia="Calibri" w:hint="eastAsia"/>
          <w:rtl/>
        </w:rPr>
        <w:t>הגשת</w:t>
      </w:r>
      <w:r w:rsidRPr="00CB14BF">
        <w:rPr>
          <w:rFonts w:eastAsia="Calibri"/>
          <w:rtl/>
        </w:rPr>
        <w:t xml:space="preserve"> </w:t>
      </w:r>
      <w:r w:rsidRPr="00CB14BF">
        <w:rPr>
          <w:rFonts w:eastAsia="Calibri" w:hint="eastAsia"/>
          <w:rtl/>
        </w:rPr>
        <w:t>מסמכים</w:t>
      </w:r>
      <w:r w:rsidRPr="00CB14BF">
        <w:rPr>
          <w:rFonts w:eastAsia="Calibri"/>
          <w:rtl/>
        </w:rPr>
        <w:t xml:space="preserve"> </w:t>
      </w:r>
      <w:r w:rsidRPr="00CB14BF">
        <w:rPr>
          <w:rFonts w:eastAsia="Calibri" w:hint="eastAsia"/>
          <w:rtl/>
        </w:rPr>
        <w:t>ייעודיים</w:t>
      </w:r>
      <w:r w:rsidRPr="00CB14BF">
        <w:rPr>
          <w:rFonts w:eastAsia="Calibri"/>
          <w:rtl/>
        </w:rPr>
        <w:t xml:space="preserve">, </w:t>
      </w:r>
      <w:r w:rsidRPr="00CB14BF">
        <w:rPr>
          <w:rFonts w:eastAsia="Calibri" w:hint="eastAsia"/>
          <w:rtl/>
        </w:rPr>
        <w:t>ודי</w:t>
      </w:r>
      <w:r w:rsidRPr="00CB14BF">
        <w:rPr>
          <w:rFonts w:eastAsia="Calibri"/>
          <w:rtl/>
        </w:rPr>
        <w:t xml:space="preserve"> </w:t>
      </w:r>
      <w:r w:rsidRPr="00CB14BF">
        <w:rPr>
          <w:rFonts w:eastAsia="Calibri" w:hint="eastAsia"/>
          <w:rtl/>
        </w:rPr>
        <w:t>בפנייה</w:t>
      </w:r>
      <w:r w:rsidRPr="00CB14BF">
        <w:rPr>
          <w:rFonts w:eastAsia="Calibri"/>
          <w:rtl/>
        </w:rPr>
        <w:t xml:space="preserve"> </w:t>
      </w:r>
      <w:r w:rsidRPr="00CB14BF">
        <w:rPr>
          <w:rFonts w:eastAsia="Calibri" w:hint="eastAsia"/>
          <w:rtl/>
        </w:rPr>
        <w:t>לסניף</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והרשמה</w:t>
      </w:r>
      <w:r w:rsidRPr="00CB14BF">
        <w:rPr>
          <w:rFonts w:eastAsia="Calibri"/>
          <w:rtl/>
        </w:rPr>
        <w:t xml:space="preserve"> </w:t>
      </w:r>
      <w:r w:rsidRPr="00CB14BF">
        <w:rPr>
          <w:rFonts w:eastAsia="Calibri" w:hint="eastAsia"/>
          <w:rtl/>
        </w:rPr>
        <w:t>לפעילות</w:t>
      </w:r>
      <w:r w:rsidRPr="00CB14BF">
        <w:rPr>
          <w:rFonts w:eastAsia="Calibri"/>
          <w:rtl/>
        </w:rPr>
        <w:t xml:space="preserve"> </w:t>
      </w:r>
      <w:r w:rsidRPr="00CB14BF">
        <w:rPr>
          <w:rFonts w:eastAsia="Calibri" w:hint="eastAsia"/>
          <w:rtl/>
        </w:rPr>
        <w:t>כדי</w:t>
      </w:r>
      <w:r w:rsidRPr="00CB14BF">
        <w:rPr>
          <w:rFonts w:eastAsia="Calibri"/>
          <w:rtl/>
        </w:rPr>
        <w:t xml:space="preserve"> </w:t>
      </w:r>
      <w:r w:rsidRPr="00CB14BF">
        <w:rPr>
          <w:rFonts w:eastAsia="Calibri" w:hint="eastAsia"/>
          <w:rtl/>
        </w:rPr>
        <w:t>לקבלו</w:t>
      </w:r>
      <w:r>
        <w:rPr>
          <w:rFonts w:eastAsia="Calibri"/>
          <w:vertAlign w:val="superscript"/>
          <w:rtl/>
        </w:rPr>
        <w:footnoteReference w:id="66"/>
      </w:r>
      <w:r w:rsidRPr="00CB14BF">
        <w:rPr>
          <w:rFonts w:eastAsia="Calibri"/>
          <w:rtl/>
        </w:rPr>
        <w:t>. המטה לשילוב יוצאי אתיופיה במשרד ראש הממשלה ת</w:t>
      </w:r>
      <w:r w:rsidRPr="00CB14BF">
        <w:rPr>
          <w:rFonts w:eastAsia="Calibri" w:hint="eastAsia"/>
          <w:rtl/>
        </w:rPr>
        <w:t>י</w:t>
      </w:r>
      <w:r w:rsidRPr="00CB14BF">
        <w:rPr>
          <w:rFonts w:eastAsia="Calibri"/>
          <w:rtl/>
        </w:rPr>
        <w:t>קצב בשנים 202</w:t>
      </w:r>
      <w:r w:rsidRPr="00CB14BF">
        <w:rPr>
          <w:rFonts w:eastAsia="Calibri" w:hint="cs"/>
          <w:rtl/>
        </w:rPr>
        <w:t xml:space="preserve">0 </w:t>
      </w:r>
      <w:r w:rsidRPr="00CB14BF">
        <w:rPr>
          <w:rFonts w:eastAsia="Calibri"/>
          <w:rtl/>
        </w:rPr>
        <w:t>-</w:t>
      </w:r>
      <w:r w:rsidRPr="00CB14BF">
        <w:rPr>
          <w:rFonts w:eastAsia="Calibri" w:hint="cs"/>
          <w:rtl/>
        </w:rPr>
        <w:t xml:space="preserve"> </w:t>
      </w:r>
      <w:r w:rsidRPr="00CB14BF">
        <w:rPr>
          <w:rFonts w:eastAsia="Calibri"/>
          <w:rtl/>
        </w:rPr>
        <w:t>202</w:t>
      </w:r>
      <w:r w:rsidRPr="00CB14BF">
        <w:rPr>
          <w:rFonts w:eastAsia="Calibri" w:hint="cs"/>
          <w:rtl/>
        </w:rPr>
        <w:t>4</w:t>
      </w:r>
      <w:r w:rsidRPr="00CB14BF">
        <w:rPr>
          <w:rFonts w:eastAsia="Calibri"/>
          <w:rtl/>
        </w:rPr>
        <w:t xml:space="preserve"> סכומים שנתיים שנעו בין כ-2 מיל</w:t>
      </w:r>
      <w:r w:rsidRPr="00CB14BF">
        <w:rPr>
          <w:rFonts w:eastAsia="Calibri" w:hint="eastAsia"/>
          <w:rtl/>
        </w:rPr>
        <w:t>י</w:t>
      </w:r>
      <w:r w:rsidRPr="00CB14BF">
        <w:rPr>
          <w:rFonts w:eastAsia="Calibri"/>
          <w:rtl/>
        </w:rPr>
        <w:t xml:space="preserve">וני ש"ח לכ-2.4 מיליוני ש"ח, לצורך סבסוד חניכים יוצאי אתיופיה בפעילויות תנועות הנוער. תקציב זה מתווסף על תקציבי התמיכות בתנועות נוער ומועבר </w:t>
      </w:r>
      <w:r w:rsidRPr="00CB14BF">
        <w:rPr>
          <w:rFonts w:eastAsia="Calibri" w:hint="eastAsia"/>
          <w:rtl/>
        </w:rPr>
        <w:t>למינהל</w:t>
      </w:r>
      <w:r w:rsidRPr="00CB14BF">
        <w:rPr>
          <w:rFonts w:eastAsia="Calibri"/>
          <w:rtl/>
        </w:rPr>
        <w:t xml:space="preserve"> חברה ונוער שקבע יעד השתתפות של 9,525 חניכים בתנועות וארגוני נוער מקרב קהילת יוצאי אתיופיה לשנת 2024, </w:t>
      </w:r>
      <w:r w:rsidRPr="00CB14BF">
        <w:rPr>
          <w:rFonts w:eastAsia="Calibri" w:hint="eastAsia"/>
          <w:rtl/>
        </w:rPr>
        <w:t>המהווה</w:t>
      </w:r>
      <w:r w:rsidRPr="00CB14BF">
        <w:rPr>
          <w:rFonts w:eastAsia="Calibri"/>
          <w:rtl/>
        </w:rPr>
        <w:t xml:space="preserve"> </w:t>
      </w:r>
      <w:r w:rsidRPr="00CB14BF">
        <w:rPr>
          <w:rFonts w:eastAsia="Calibri" w:hint="eastAsia"/>
          <w:rtl/>
        </w:rPr>
        <w:t>שיעור</w:t>
      </w:r>
      <w:r w:rsidRPr="00CB14BF">
        <w:rPr>
          <w:rFonts w:eastAsia="Calibri"/>
          <w:rtl/>
        </w:rPr>
        <w:t xml:space="preserve"> </w:t>
      </w:r>
      <w:r w:rsidRPr="00CB14BF">
        <w:rPr>
          <w:rFonts w:eastAsia="Calibri" w:hint="eastAsia"/>
          <w:rtl/>
        </w:rPr>
        <w:t>של</w:t>
      </w:r>
      <w:r w:rsidRPr="00CB14BF">
        <w:rPr>
          <w:rFonts w:eastAsia="Calibri"/>
          <w:rtl/>
        </w:rPr>
        <w:t xml:space="preserve"> 2.7% </w:t>
      </w:r>
      <w:r w:rsidRPr="00CB14BF">
        <w:rPr>
          <w:rFonts w:eastAsia="Calibri" w:hint="eastAsia"/>
          <w:rtl/>
        </w:rPr>
        <w:t>מסך</w:t>
      </w:r>
      <w:r w:rsidRPr="00CB14BF">
        <w:rPr>
          <w:rFonts w:eastAsia="Calibri"/>
          <w:rtl/>
        </w:rPr>
        <w:t xml:space="preserve"> </w:t>
      </w:r>
      <w:r w:rsidRPr="00CB14BF">
        <w:rPr>
          <w:rFonts w:eastAsia="Calibri" w:hint="eastAsia"/>
          <w:rtl/>
        </w:rPr>
        <w:t>כלל</w:t>
      </w:r>
      <w:r w:rsidRPr="00CB14BF">
        <w:rPr>
          <w:rFonts w:eastAsia="Calibri"/>
          <w:rtl/>
        </w:rPr>
        <w:t xml:space="preserve"> </w:t>
      </w:r>
      <w:r w:rsidRPr="00CB14BF">
        <w:rPr>
          <w:rFonts w:eastAsia="Calibri" w:hint="eastAsia"/>
          <w:rtl/>
        </w:rPr>
        <w:t>החניכים</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שעמד</w:t>
      </w:r>
      <w:r w:rsidRPr="00CB14BF">
        <w:rPr>
          <w:rFonts w:eastAsia="Calibri"/>
          <w:rtl/>
        </w:rPr>
        <w:t xml:space="preserve"> </w:t>
      </w:r>
      <w:r w:rsidRPr="00CB14BF">
        <w:rPr>
          <w:rFonts w:eastAsia="Calibri" w:hint="eastAsia"/>
          <w:rtl/>
        </w:rPr>
        <w:t>על</w:t>
      </w:r>
      <w:r w:rsidRPr="00CB14BF">
        <w:rPr>
          <w:rFonts w:eastAsia="Calibri"/>
          <w:rtl/>
        </w:rPr>
        <w:t xml:space="preserve"> 352,970 בשנה זו. מדוח סיכום הפעילות עלה כי היעד ביחס לתנועות הנוער מומש במלואו</w:t>
      </w:r>
      <w:r>
        <w:rPr>
          <w:rFonts w:eastAsia="Calibri"/>
          <w:vertAlign w:val="superscript"/>
          <w:rtl/>
        </w:rPr>
        <w:footnoteReference w:id="67"/>
      </w:r>
      <w:r w:rsidRPr="00CB14BF">
        <w:rPr>
          <w:rFonts w:eastAsia="Calibri"/>
          <w:rtl/>
        </w:rPr>
        <w:t xml:space="preserve"> וכ-9,200 חניכים יוצאי העדה האתיופית זכו לסבסוד השתתפותם בתנועות הנוער.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מנתוני הלשכה המרכזית לסטטיסטיקה לשנת 2024 עולה כי בישראל כ-28</w:t>
      </w:r>
      <w:r w:rsidRPr="00CB14BF">
        <w:rPr>
          <w:rFonts w:eastAsia="Calibri" w:hint="cs"/>
          <w:rtl/>
        </w:rPr>
        <w:t>,000</w:t>
      </w:r>
      <w:r w:rsidRPr="00CB14BF">
        <w:rPr>
          <w:rFonts w:eastAsia="Calibri"/>
          <w:rtl/>
        </w:rPr>
        <w:t xml:space="preserve"> תלמידים ממוצא אתיופי בגילים 10</w:t>
      </w:r>
      <w:r w:rsidRPr="00CB14BF">
        <w:rPr>
          <w:rFonts w:eastAsia="Calibri" w:hint="cs"/>
          <w:rtl/>
        </w:rPr>
        <w:t xml:space="preserve"> </w:t>
      </w:r>
      <w:r w:rsidRPr="00CB14BF">
        <w:rPr>
          <w:rFonts w:eastAsia="Calibri"/>
          <w:rtl/>
        </w:rPr>
        <w:t>-</w:t>
      </w:r>
      <w:r w:rsidRPr="00CB14BF">
        <w:rPr>
          <w:rFonts w:eastAsia="Calibri" w:hint="cs"/>
          <w:rtl/>
        </w:rPr>
        <w:t xml:space="preserve"> </w:t>
      </w:r>
      <w:r w:rsidRPr="00CB14BF">
        <w:rPr>
          <w:rFonts w:eastAsia="Calibri"/>
          <w:rtl/>
        </w:rPr>
        <w:t>19</w:t>
      </w:r>
      <w:r>
        <w:rPr>
          <w:rFonts w:eastAsia="Calibri"/>
          <w:vertAlign w:val="superscript"/>
          <w:rtl/>
        </w:rPr>
        <w:footnoteReference w:id="68"/>
      </w:r>
      <w:r w:rsidRPr="00CB14BF">
        <w:rPr>
          <w:rFonts w:eastAsia="Calibri"/>
          <w:rtl/>
        </w:rPr>
        <w:t xml:space="preserve">. </w:t>
      </w:r>
      <w:r w:rsidRPr="00CB14BF">
        <w:rPr>
          <w:rFonts w:eastAsia="Calibri" w:hint="eastAsia"/>
          <w:rtl/>
        </w:rPr>
        <w:t>יוצא</w:t>
      </w:r>
      <w:r w:rsidRPr="00CB14BF">
        <w:rPr>
          <w:rFonts w:eastAsia="Calibri"/>
          <w:rtl/>
        </w:rPr>
        <w:t xml:space="preserve"> </w:t>
      </w:r>
      <w:r w:rsidRPr="00CB14BF">
        <w:rPr>
          <w:rFonts w:eastAsia="Calibri" w:hint="eastAsia"/>
          <w:rtl/>
        </w:rPr>
        <w:t>כי</w:t>
      </w:r>
      <w:r w:rsidRPr="00CB14BF">
        <w:rPr>
          <w:rFonts w:eastAsia="Calibri"/>
          <w:rtl/>
        </w:rPr>
        <w:t xml:space="preserve"> 9,200 </w:t>
      </w:r>
      <w:r w:rsidRPr="00CB14BF">
        <w:rPr>
          <w:rFonts w:eastAsia="Calibri" w:hint="eastAsia"/>
          <w:rtl/>
        </w:rPr>
        <w:t>החניכים</w:t>
      </w:r>
      <w:r w:rsidRPr="00CB14BF">
        <w:rPr>
          <w:rFonts w:eastAsia="Calibri"/>
          <w:rtl/>
        </w:rPr>
        <w:t xml:space="preserve"> שקיבלו סבסוד בפעילות תנועות הנוער בשנה זו מכוח תוכנית הדרך החדשה, </w:t>
      </w:r>
      <w:r w:rsidRPr="00CB14BF">
        <w:rPr>
          <w:rFonts w:eastAsia="Calibri" w:hint="eastAsia"/>
          <w:rtl/>
        </w:rPr>
        <w:t>מהווים</w:t>
      </w:r>
      <w:r w:rsidRPr="00CB14BF">
        <w:rPr>
          <w:rFonts w:eastAsia="Calibri"/>
          <w:rtl/>
        </w:rPr>
        <w:t xml:space="preserve"> כ-32.8% מ</w:t>
      </w:r>
      <w:r w:rsidRPr="00CB14BF">
        <w:rPr>
          <w:rFonts w:eastAsia="Calibri" w:hint="eastAsia"/>
          <w:rtl/>
        </w:rPr>
        <w:t>תוכם</w:t>
      </w:r>
      <w:r w:rsidRPr="00CB14BF">
        <w:rPr>
          <w:rFonts w:eastAsia="Calibri"/>
          <w:rtl/>
        </w:rPr>
        <w:t xml:space="preserve">. </w:t>
      </w:r>
    </w:p>
    <w:p w:rsidR="00CB14BF" w:rsidRPr="00CB14BF" w:rsidP="00CB14BF">
      <w:pPr>
        <w:spacing w:line="269" w:lineRule="auto"/>
        <w:rPr>
          <w:rFonts w:eastAsia="Calibri"/>
          <w:rtl/>
        </w:rPr>
      </w:pPr>
    </w:p>
    <w:p w:rsidR="00CB14BF" w:rsidRPr="00CB14BF" w:rsidP="0088163D">
      <w:pPr>
        <w:keepNext/>
        <w:keepLines/>
        <w:spacing w:after="120" w:line="269" w:lineRule="auto"/>
        <w:jc w:val="center"/>
        <w:rPr>
          <w:rFonts w:eastAsia="Calibri"/>
          <w:rtl/>
        </w:rPr>
      </w:pPr>
      <w:r w:rsidRPr="00CB14BF">
        <w:rPr>
          <w:rFonts w:eastAsia="Calibri" w:hint="eastAsia"/>
          <w:rtl/>
        </w:rPr>
        <w:t>לוח</w:t>
      </w:r>
      <w:r w:rsidRPr="00CB14BF">
        <w:rPr>
          <w:rFonts w:eastAsia="Calibri"/>
          <w:rtl/>
        </w:rPr>
        <w:t xml:space="preserve"> 5: </w:t>
      </w:r>
      <w:r w:rsidRPr="00CB14BF">
        <w:rPr>
          <w:rFonts w:eastAsia="Calibri" w:hint="eastAsia"/>
          <w:b/>
          <w:bCs/>
          <w:rtl/>
        </w:rPr>
        <w:t>סבסוד</w:t>
      </w:r>
      <w:r w:rsidRPr="00CB14BF">
        <w:rPr>
          <w:rFonts w:eastAsia="Calibri"/>
          <w:b/>
          <w:bCs/>
          <w:rtl/>
        </w:rPr>
        <w:t xml:space="preserve"> חניכים יוצאי אתיופיה בתנועות הנוער לפי תוכנית הדרך החדשה, 2024</w:t>
      </w:r>
    </w:p>
    <w:tbl>
      <w:tblPr>
        <w:tblStyle w:val="TableGrid"/>
        <w:bidiVisual/>
        <w:tblW w:w="5588" w:type="dxa"/>
        <w:jc w:val="center"/>
        <w:tblLayout w:type="fixed"/>
        <w:tblLook w:val="04A0"/>
      </w:tblPr>
      <w:tblGrid>
        <w:gridCol w:w="1397"/>
        <w:gridCol w:w="1397"/>
        <w:gridCol w:w="1397"/>
        <w:gridCol w:w="1397"/>
      </w:tblGrid>
      <w:tr w:rsidTr="00F2266B">
        <w:tblPrEx>
          <w:tblW w:w="5588" w:type="dxa"/>
          <w:jc w:val="center"/>
          <w:tblLayout w:type="fixed"/>
          <w:tblLook w:val="04A0"/>
        </w:tblPrEx>
        <w:trPr>
          <w:trHeight w:val="1338"/>
          <w:jc w:val="center"/>
        </w:trPr>
        <w:tc>
          <w:tcPr>
            <w:tcW w:w="1397" w:type="dxa"/>
            <w:vAlign w:val="center"/>
            <w:hideMark/>
          </w:tcPr>
          <w:p w:rsidR="00CB14BF" w:rsidRPr="00CB14BF" w:rsidP="00CB14BF">
            <w:pPr>
              <w:keepNext/>
              <w:keepLines/>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התנועה</w:t>
            </w:r>
          </w:p>
        </w:tc>
        <w:tc>
          <w:tcPr>
            <w:tcW w:w="1397" w:type="dxa"/>
            <w:vAlign w:val="center"/>
            <w:hideMark/>
          </w:tcPr>
          <w:p w:rsidR="00CB14BF" w:rsidRPr="00CB14BF" w:rsidP="00CB14BF">
            <w:pPr>
              <w:keepNext/>
              <w:keepLines/>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מספר </w:t>
            </w:r>
            <w:r w:rsidR="00CD4A7C">
              <w:rPr>
                <w:rFonts w:ascii="Tahoma" w:eastAsia="Times New Roman" w:hAnsi="Tahoma" w:cs="Tahoma" w:hint="cs"/>
                <w:b/>
                <w:bCs/>
                <w:color w:val="548DD4"/>
                <w:sz w:val="16"/>
                <w:szCs w:val="16"/>
                <w:rtl/>
              </w:rPr>
              <w:t>ה</w:t>
            </w:r>
            <w:r w:rsidRPr="00CB14BF">
              <w:rPr>
                <w:rFonts w:ascii="Tahoma" w:eastAsia="Times New Roman" w:hAnsi="Tahoma" w:cs="Tahoma"/>
                <w:b/>
                <w:bCs/>
                <w:color w:val="548DD4"/>
                <w:sz w:val="16"/>
                <w:szCs w:val="16"/>
                <w:rtl/>
              </w:rPr>
              <w:t>חניכים בתנועה</w:t>
            </w:r>
          </w:p>
        </w:tc>
        <w:tc>
          <w:tcPr>
            <w:tcW w:w="1397" w:type="dxa"/>
            <w:vAlign w:val="center"/>
            <w:hideMark/>
          </w:tcPr>
          <w:p w:rsidR="00CB14BF" w:rsidRPr="00CB14BF" w:rsidP="00CB14BF">
            <w:pPr>
              <w:keepNext/>
              <w:keepLines/>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מספר </w:t>
            </w:r>
            <w:r w:rsidR="00CD4A7C">
              <w:rPr>
                <w:rFonts w:ascii="Tahoma" w:eastAsia="Times New Roman" w:hAnsi="Tahoma" w:cs="Tahoma" w:hint="cs"/>
                <w:b/>
                <w:bCs/>
                <w:color w:val="548DD4"/>
                <w:sz w:val="16"/>
                <w:szCs w:val="16"/>
                <w:rtl/>
              </w:rPr>
              <w:t>ה</w:t>
            </w:r>
            <w:r w:rsidRPr="00CB14BF">
              <w:rPr>
                <w:rFonts w:ascii="Tahoma" w:eastAsia="Times New Roman" w:hAnsi="Tahoma" w:cs="Tahoma"/>
                <w:b/>
                <w:bCs/>
                <w:color w:val="548DD4"/>
                <w:sz w:val="16"/>
                <w:szCs w:val="16"/>
                <w:rtl/>
              </w:rPr>
              <w:t xml:space="preserve">חניכים יוצאי אתיופיה </w:t>
            </w:r>
            <w:r w:rsidRPr="00CB14BF">
              <w:rPr>
                <w:rFonts w:ascii="Tahoma" w:eastAsia="Times New Roman" w:hAnsi="Tahoma" w:cs="Tahoma" w:hint="eastAsia"/>
                <w:b/>
                <w:bCs/>
                <w:color w:val="548DD4"/>
                <w:sz w:val="16"/>
                <w:szCs w:val="16"/>
                <w:rtl/>
              </w:rPr>
              <w:t>שזכו</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לסבסוד</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bottom"/>
          </w:tcPr>
          <w:p w:rsidR="00CB14BF" w:rsidRPr="00CB14BF" w:rsidP="00CB14BF">
            <w:pPr>
              <w:keepNext/>
              <w:keepLines/>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שיעור </w:t>
            </w:r>
            <w:r w:rsidR="00CD4A7C">
              <w:rPr>
                <w:rFonts w:ascii="Tahoma" w:eastAsia="Times New Roman" w:hAnsi="Tahoma" w:cs="Tahoma" w:hint="cs"/>
                <w:b/>
                <w:bCs/>
                <w:color w:val="548DD4"/>
                <w:sz w:val="16"/>
                <w:szCs w:val="16"/>
                <w:rtl/>
              </w:rPr>
              <w:t>ה</w:t>
            </w:r>
            <w:r w:rsidRPr="00CB14BF">
              <w:rPr>
                <w:rFonts w:ascii="Tahoma" w:eastAsia="Times New Roman" w:hAnsi="Tahoma" w:cs="Tahoma"/>
                <w:b/>
                <w:bCs/>
                <w:color w:val="548DD4"/>
                <w:sz w:val="16"/>
                <w:szCs w:val="16"/>
                <w:rtl/>
              </w:rPr>
              <w:t xml:space="preserve">חניכים יוצאי אתיופיה </w:t>
            </w:r>
            <w:r w:rsidRPr="00CB14BF">
              <w:rPr>
                <w:rFonts w:ascii="Tahoma" w:eastAsia="Times New Roman" w:hAnsi="Tahoma" w:cs="Tahoma" w:hint="eastAsia"/>
                <w:b/>
                <w:bCs/>
                <w:color w:val="548DD4"/>
                <w:sz w:val="16"/>
                <w:szCs w:val="16"/>
                <w:rtl/>
              </w:rPr>
              <w:t>שזכו</w:t>
            </w:r>
            <w:r w:rsidRPr="00CB14BF">
              <w:rPr>
                <w:rFonts w:ascii="Tahoma" w:eastAsia="Times New Roman" w:hAnsi="Tahoma" w:cs="Tahoma"/>
                <w:b/>
                <w:bCs/>
                <w:color w:val="548DD4"/>
                <w:sz w:val="16"/>
                <w:szCs w:val="16"/>
                <w:rtl/>
              </w:rPr>
              <w:t xml:space="preserve"> לסבסוד מסך כל החניכים בתנועה</w:t>
            </w:r>
            <w:r w:rsidRPr="00CB14BF">
              <w:rPr>
                <w:rFonts w:ascii="Arial" w:eastAsia="Calibri" w:hAnsi="Arial" w:cs="Arial"/>
                <w:b/>
                <w:bCs/>
                <w:color w:val="000000"/>
                <w:sz w:val="22"/>
                <w:szCs w:val="22"/>
                <w:rtl/>
              </w:rPr>
              <w:t xml:space="preserve"> </w:t>
            </w:r>
          </w:p>
        </w:tc>
      </w:tr>
      <w:tr w:rsidTr="00F2266B">
        <w:tblPrEx>
          <w:tblW w:w="5588" w:type="dxa"/>
          <w:jc w:val="center"/>
          <w:tblLayout w:type="fixed"/>
          <w:tblLook w:val="04A0"/>
        </w:tblPrEx>
        <w:trPr>
          <w:trHeight w:val="265"/>
          <w:jc w:val="center"/>
        </w:trPr>
        <w:tc>
          <w:tcPr>
            <w:tcW w:w="1397"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tl/>
              </w:rPr>
            </w:pPr>
            <w:r w:rsidRPr="00CB14BF">
              <w:rPr>
                <w:rFonts w:ascii="Tahoma" w:eastAsia="Calibri" w:hAnsi="Tahoma" w:cs="Tahoma" w:hint="eastAsia"/>
                <w:b/>
                <w:bCs/>
                <w:color w:val="548DD4"/>
                <w:sz w:val="16"/>
                <w:szCs w:val="16"/>
                <w:rtl/>
              </w:rPr>
              <w:t>ה</w:t>
            </w:r>
            <w:r w:rsidRPr="00CB14BF">
              <w:rPr>
                <w:rFonts w:ascii="Tahoma" w:eastAsia="Calibri" w:hAnsi="Tahoma" w:cs="Tahoma"/>
                <w:b/>
                <w:bCs/>
                <w:color w:val="548DD4"/>
                <w:sz w:val="16"/>
                <w:szCs w:val="16"/>
                <w:rtl/>
              </w:rPr>
              <w:t xml:space="preserve">נוער </w:t>
            </w:r>
            <w:r w:rsidRPr="00CB14BF">
              <w:rPr>
                <w:rFonts w:ascii="Tahoma" w:eastAsia="Calibri" w:hAnsi="Tahoma" w:cs="Tahoma" w:hint="eastAsia"/>
                <w:b/>
                <w:bCs/>
                <w:color w:val="548DD4"/>
                <w:sz w:val="16"/>
                <w:szCs w:val="16"/>
                <w:rtl/>
              </w:rPr>
              <w:t>ה</w:t>
            </w:r>
            <w:r w:rsidRPr="00CB14BF">
              <w:rPr>
                <w:rFonts w:ascii="Tahoma" w:eastAsia="Calibri" w:hAnsi="Tahoma" w:cs="Tahoma"/>
                <w:b/>
                <w:bCs/>
                <w:color w:val="548DD4"/>
                <w:sz w:val="16"/>
                <w:szCs w:val="16"/>
                <w:rtl/>
              </w:rPr>
              <w:t>עובד ו</w:t>
            </w:r>
            <w:r w:rsidRPr="00CB14BF">
              <w:rPr>
                <w:rFonts w:ascii="Tahoma" w:eastAsia="Calibri" w:hAnsi="Tahoma" w:cs="Tahoma" w:hint="eastAsia"/>
                <w:b/>
                <w:bCs/>
                <w:color w:val="548DD4"/>
                <w:sz w:val="16"/>
                <w:szCs w:val="16"/>
                <w:rtl/>
              </w:rPr>
              <w:t>ה</w:t>
            </w:r>
            <w:r w:rsidRPr="00CB14BF">
              <w:rPr>
                <w:rFonts w:ascii="Tahoma" w:eastAsia="Calibri" w:hAnsi="Tahoma" w:cs="Tahoma"/>
                <w:b/>
                <w:bCs/>
                <w:color w:val="548DD4"/>
                <w:sz w:val="16"/>
                <w:szCs w:val="16"/>
                <w:rtl/>
              </w:rPr>
              <w:t>לומד</w:t>
            </w:r>
          </w:p>
        </w:tc>
        <w:tc>
          <w:tcPr>
            <w:tcW w:w="1397" w:type="dxa"/>
            <w:vAlign w:val="center"/>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70,175</w:t>
            </w:r>
          </w:p>
        </w:tc>
        <w:tc>
          <w:tcPr>
            <w:tcW w:w="1397" w:type="dxa"/>
            <w:noWrap/>
            <w:vAlign w:val="center"/>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2,425</w:t>
            </w:r>
          </w:p>
        </w:tc>
        <w:tc>
          <w:tcPr>
            <w:tcW w:w="1397" w:type="dxa"/>
            <w:tcBorders>
              <w:top w:val="nil"/>
              <w:left w:val="single" w:sz="4" w:space="0" w:color="auto"/>
              <w:bottom w:val="single" w:sz="4" w:space="0" w:color="auto"/>
              <w:right w:val="single" w:sz="4" w:space="0" w:color="auto"/>
            </w:tcBorders>
            <w:shd w:val="clear" w:color="auto" w:fill="auto"/>
            <w:vAlign w:val="center"/>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w:t>
            </w:r>
          </w:p>
        </w:tc>
      </w:tr>
      <w:tr w:rsidTr="00F2266B">
        <w:tblPrEx>
          <w:tblW w:w="5588" w:type="dxa"/>
          <w:jc w:val="center"/>
          <w:tblLayout w:type="fixed"/>
          <w:tblLook w:val="04A0"/>
        </w:tblPrEx>
        <w:trPr>
          <w:trHeight w:val="288"/>
          <w:jc w:val="center"/>
        </w:trPr>
        <w:tc>
          <w:tcPr>
            <w:tcW w:w="1397"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בני עקיבא</w:t>
            </w:r>
          </w:p>
        </w:tc>
        <w:tc>
          <w:tcPr>
            <w:tcW w:w="1397" w:type="dxa"/>
            <w:vAlign w:val="center"/>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83,786</w:t>
            </w:r>
          </w:p>
        </w:tc>
        <w:tc>
          <w:tcPr>
            <w:tcW w:w="1397" w:type="dxa"/>
            <w:noWrap/>
            <w:vAlign w:val="center"/>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3,652</w:t>
            </w:r>
          </w:p>
        </w:tc>
        <w:tc>
          <w:tcPr>
            <w:tcW w:w="1397" w:type="dxa"/>
            <w:tcBorders>
              <w:top w:val="nil"/>
              <w:left w:val="single" w:sz="4" w:space="0" w:color="auto"/>
              <w:bottom w:val="single" w:sz="4" w:space="0" w:color="auto"/>
              <w:right w:val="single" w:sz="4" w:space="0" w:color="auto"/>
            </w:tcBorders>
            <w:shd w:val="clear" w:color="auto" w:fill="auto"/>
            <w:vAlign w:val="center"/>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4%</w:t>
            </w:r>
          </w:p>
        </w:tc>
      </w:tr>
      <w:tr w:rsidTr="00F2266B">
        <w:tblPrEx>
          <w:tblW w:w="5588" w:type="dxa"/>
          <w:jc w:val="center"/>
          <w:tblLayout w:type="fixed"/>
          <w:tblLook w:val="04A0"/>
        </w:tblPrEx>
        <w:trPr>
          <w:trHeight w:val="260"/>
          <w:jc w:val="center"/>
        </w:trPr>
        <w:tc>
          <w:tcPr>
            <w:tcW w:w="1397"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הצופים</w:t>
            </w:r>
          </w:p>
        </w:tc>
        <w:tc>
          <w:tcPr>
            <w:tcW w:w="1397" w:type="dxa"/>
            <w:vAlign w:val="center"/>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75,188</w:t>
            </w:r>
          </w:p>
        </w:tc>
        <w:tc>
          <w:tcPr>
            <w:tcW w:w="1397" w:type="dxa"/>
            <w:noWrap/>
            <w:vAlign w:val="center"/>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588</w:t>
            </w:r>
          </w:p>
        </w:tc>
        <w:tc>
          <w:tcPr>
            <w:tcW w:w="1397" w:type="dxa"/>
            <w:tcBorders>
              <w:top w:val="nil"/>
              <w:left w:val="single" w:sz="4" w:space="0" w:color="auto"/>
              <w:bottom w:val="single" w:sz="4" w:space="0" w:color="auto"/>
              <w:right w:val="single" w:sz="4" w:space="0" w:color="auto"/>
            </w:tcBorders>
            <w:shd w:val="clear" w:color="auto" w:fill="auto"/>
            <w:vAlign w:val="center"/>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w:t>
            </w:r>
          </w:p>
        </w:tc>
      </w:tr>
      <w:tr w:rsidTr="00F2266B">
        <w:tblPrEx>
          <w:tblW w:w="5588" w:type="dxa"/>
          <w:jc w:val="center"/>
          <w:tblLayout w:type="fixed"/>
          <w:tblLook w:val="04A0"/>
        </w:tblPrEx>
        <w:trPr>
          <w:trHeight w:val="285"/>
          <w:jc w:val="center"/>
        </w:trPr>
        <w:tc>
          <w:tcPr>
            <w:tcW w:w="1397"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השומר הצעיר</w:t>
            </w:r>
          </w:p>
        </w:tc>
        <w:tc>
          <w:tcPr>
            <w:tcW w:w="1397" w:type="dxa"/>
            <w:vAlign w:val="center"/>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20,134</w:t>
            </w:r>
          </w:p>
        </w:tc>
        <w:tc>
          <w:tcPr>
            <w:tcW w:w="1397" w:type="dxa"/>
            <w:noWrap/>
            <w:vAlign w:val="center"/>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699</w:t>
            </w:r>
          </w:p>
        </w:tc>
        <w:tc>
          <w:tcPr>
            <w:tcW w:w="1397" w:type="dxa"/>
            <w:tcBorders>
              <w:top w:val="nil"/>
              <w:left w:val="single" w:sz="4" w:space="0" w:color="auto"/>
              <w:bottom w:val="single" w:sz="4" w:space="0" w:color="auto"/>
              <w:right w:val="single" w:sz="4" w:space="0" w:color="auto"/>
            </w:tcBorders>
            <w:shd w:val="clear" w:color="auto" w:fill="auto"/>
            <w:vAlign w:val="center"/>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w:t>
            </w:r>
          </w:p>
        </w:tc>
      </w:tr>
      <w:tr w:rsidTr="00F2266B">
        <w:tblPrEx>
          <w:tblW w:w="5588" w:type="dxa"/>
          <w:jc w:val="center"/>
          <w:tblLayout w:type="fixed"/>
          <w:tblLook w:val="04A0"/>
        </w:tblPrEx>
        <w:trPr>
          <w:trHeight w:val="288"/>
          <w:jc w:val="center"/>
        </w:trPr>
        <w:tc>
          <w:tcPr>
            <w:tcW w:w="1397"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עזרא</w:t>
            </w:r>
          </w:p>
        </w:tc>
        <w:tc>
          <w:tcPr>
            <w:tcW w:w="1397" w:type="dxa"/>
            <w:vAlign w:val="center"/>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18,416</w:t>
            </w:r>
          </w:p>
        </w:tc>
        <w:tc>
          <w:tcPr>
            <w:tcW w:w="1397" w:type="dxa"/>
            <w:noWrap/>
            <w:vAlign w:val="center"/>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1,297</w:t>
            </w:r>
          </w:p>
        </w:tc>
        <w:tc>
          <w:tcPr>
            <w:tcW w:w="1397" w:type="dxa"/>
            <w:tcBorders>
              <w:top w:val="nil"/>
              <w:left w:val="single" w:sz="4" w:space="0" w:color="auto"/>
              <w:bottom w:val="single" w:sz="4" w:space="0" w:color="auto"/>
              <w:right w:val="single" w:sz="4" w:space="0" w:color="auto"/>
            </w:tcBorders>
            <w:shd w:val="clear" w:color="auto" w:fill="auto"/>
            <w:vAlign w:val="center"/>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7%</w:t>
            </w:r>
          </w:p>
        </w:tc>
      </w:tr>
      <w:tr w:rsidTr="00F2266B">
        <w:tblPrEx>
          <w:tblW w:w="5588" w:type="dxa"/>
          <w:jc w:val="center"/>
          <w:tblLayout w:type="fixed"/>
          <w:tblLook w:val="04A0"/>
        </w:tblPrEx>
        <w:trPr>
          <w:trHeight w:val="288"/>
          <w:jc w:val="center"/>
        </w:trPr>
        <w:tc>
          <w:tcPr>
            <w:tcW w:w="1397"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המכבי הצעיר</w:t>
            </w:r>
          </w:p>
        </w:tc>
        <w:tc>
          <w:tcPr>
            <w:tcW w:w="1397" w:type="dxa"/>
            <w:vAlign w:val="center"/>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4,525</w:t>
            </w:r>
          </w:p>
        </w:tc>
        <w:tc>
          <w:tcPr>
            <w:tcW w:w="1397" w:type="dxa"/>
            <w:noWrap/>
            <w:vAlign w:val="center"/>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w:t>
            </w:r>
          </w:p>
        </w:tc>
        <w:tc>
          <w:tcPr>
            <w:tcW w:w="1397" w:type="dxa"/>
            <w:tcBorders>
              <w:top w:val="nil"/>
              <w:left w:val="single" w:sz="4" w:space="0" w:color="auto"/>
              <w:bottom w:val="single" w:sz="4" w:space="0" w:color="auto"/>
              <w:right w:val="single" w:sz="4" w:space="0" w:color="auto"/>
            </w:tcBorders>
            <w:shd w:val="clear" w:color="auto" w:fill="auto"/>
            <w:vAlign w:val="center"/>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0%</w:t>
            </w:r>
          </w:p>
        </w:tc>
      </w:tr>
      <w:tr w:rsidTr="00F2266B">
        <w:tblPrEx>
          <w:tblW w:w="5588" w:type="dxa"/>
          <w:jc w:val="center"/>
          <w:tblLayout w:type="fixed"/>
          <w:tblLook w:val="04A0"/>
        </w:tblPrEx>
        <w:trPr>
          <w:trHeight w:val="349"/>
          <w:jc w:val="center"/>
        </w:trPr>
        <w:tc>
          <w:tcPr>
            <w:tcW w:w="1397"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א</w:t>
            </w:r>
            <w:r w:rsidRPr="00CB14BF">
              <w:rPr>
                <w:rFonts w:ascii="Tahoma" w:eastAsia="Times New Roman" w:hAnsi="Tahoma" w:cs="Tahoma" w:hint="eastAsia"/>
                <w:b/>
                <w:bCs/>
                <w:color w:val="548DD4"/>
                <w:sz w:val="16"/>
                <w:szCs w:val="16"/>
                <w:rtl/>
              </w:rPr>
              <w:t>י</w:t>
            </w:r>
            <w:r w:rsidRPr="00CB14BF">
              <w:rPr>
                <w:rFonts w:ascii="Tahoma" w:eastAsia="Times New Roman" w:hAnsi="Tahoma" w:cs="Tahoma"/>
                <w:b/>
                <w:bCs/>
                <w:color w:val="548DD4"/>
                <w:sz w:val="16"/>
                <w:szCs w:val="16"/>
                <w:rtl/>
              </w:rPr>
              <w:t xml:space="preserve">חוד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חקלאי</w:t>
            </w:r>
          </w:p>
        </w:tc>
        <w:tc>
          <w:tcPr>
            <w:tcW w:w="1397" w:type="dxa"/>
            <w:vAlign w:val="center"/>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8,190</w:t>
            </w:r>
          </w:p>
        </w:tc>
        <w:tc>
          <w:tcPr>
            <w:tcW w:w="1397" w:type="dxa"/>
            <w:noWrap/>
            <w:vAlign w:val="center"/>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w:t>
            </w:r>
          </w:p>
        </w:tc>
        <w:tc>
          <w:tcPr>
            <w:tcW w:w="1397" w:type="dxa"/>
            <w:tcBorders>
              <w:top w:val="nil"/>
              <w:left w:val="single" w:sz="4" w:space="0" w:color="auto"/>
              <w:bottom w:val="single" w:sz="4" w:space="0" w:color="auto"/>
              <w:right w:val="single" w:sz="4" w:space="0" w:color="auto"/>
            </w:tcBorders>
            <w:shd w:val="clear" w:color="auto" w:fill="auto"/>
            <w:vAlign w:val="center"/>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0%</w:t>
            </w:r>
          </w:p>
        </w:tc>
      </w:tr>
      <w:tr w:rsidTr="00F2266B">
        <w:tblPrEx>
          <w:tblW w:w="5588" w:type="dxa"/>
          <w:jc w:val="center"/>
          <w:tblLayout w:type="fixed"/>
          <w:tblLook w:val="04A0"/>
        </w:tblPrEx>
        <w:trPr>
          <w:trHeight w:val="315"/>
          <w:jc w:val="center"/>
        </w:trPr>
        <w:tc>
          <w:tcPr>
            <w:tcW w:w="1397"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 xml:space="preserve">מחנות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עולים</w:t>
            </w:r>
          </w:p>
        </w:tc>
        <w:tc>
          <w:tcPr>
            <w:tcW w:w="1397" w:type="dxa"/>
            <w:vAlign w:val="center"/>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6,290</w:t>
            </w:r>
          </w:p>
        </w:tc>
        <w:tc>
          <w:tcPr>
            <w:tcW w:w="1397" w:type="dxa"/>
            <w:noWrap/>
            <w:vAlign w:val="center"/>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57</w:t>
            </w:r>
          </w:p>
        </w:tc>
        <w:tc>
          <w:tcPr>
            <w:tcW w:w="1397" w:type="dxa"/>
            <w:tcBorders>
              <w:top w:val="nil"/>
              <w:left w:val="single" w:sz="4" w:space="0" w:color="auto"/>
              <w:bottom w:val="single" w:sz="4" w:space="0" w:color="auto"/>
              <w:right w:val="single" w:sz="4" w:space="0" w:color="auto"/>
            </w:tcBorders>
            <w:shd w:val="clear" w:color="auto" w:fill="auto"/>
            <w:vAlign w:val="center"/>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w:t>
            </w:r>
          </w:p>
        </w:tc>
      </w:tr>
      <w:tr w:rsidTr="00F2266B">
        <w:tblPrEx>
          <w:tblW w:w="5588" w:type="dxa"/>
          <w:jc w:val="center"/>
          <w:tblLayout w:type="fixed"/>
          <w:tblLook w:val="04A0"/>
        </w:tblPrEx>
        <w:trPr>
          <w:trHeight w:val="288"/>
          <w:jc w:val="center"/>
        </w:trPr>
        <w:tc>
          <w:tcPr>
            <w:tcW w:w="1397"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אריאל</w:t>
            </w:r>
          </w:p>
        </w:tc>
        <w:tc>
          <w:tcPr>
            <w:tcW w:w="1397" w:type="dxa"/>
            <w:vAlign w:val="center"/>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26,890</w:t>
            </w:r>
          </w:p>
        </w:tc>
        <w:tc>
          <w:tcPr>
            <w:tcW w:w="1397" w:type="dxa"/>
            <w:noWrap/>
            <w:vAlign w:val="center"/>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326</w:t>
            </w:r>
          </w:p>
        </w:tc>
        <w:tc>
          <w:tcPr>
            <w:tcW w:w="1397" w:type="dxa"/>
            <w:tcBorders>
              <w:top w:val="nil"/>
              <w:left w:val="single" w:sz="4" w:space="0" w:color="auto"/>
              <w:bottom w:val="single" w:sz="4" w:space="0" w:color="auto"/>
              <w:right w:val="single" w:sz="4" w:space="0" w:color="auto"/>
            </w:tcBorders>
            <w:shd w:val="clear" w:color="auto" w:fill="auto"/>
            <w:vAlign w:val="center"/>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w:t>
            </w:r>
          </w:p>
        </w:tc>
      </w:tr>
      <w:tr w:rsidTr="00F2266B">
        <w:tblPrEx>
          <w:tblW w:w="5588" w:type="dxa"/>
          <w:jc w:val="center"/>
          <w:tblLayout w:type="fixed"/>
          <w:tblLook w:val="04A0"/>
        </w:tblPrEx>
        <w:trPr>
          <w:trHeight w:val="288"/>
          <w:jc w:val="center"/>
        </w:trPr>
        <w:tc>
          <w:tcPr>
            <w:tcW w:w="1397"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היכלי</w:t>
            </w:r>
            <w:r w:rsidRPr="00CB14BF">
              <w:rPr>
                <w:rFonts w:ascii="Tahoma" w:eastAsia="Times New Roman" w:hAnsi="Tahoma" w:cs="Tahoma"/>
                <w:b/>
                <w:bCs/>
                <w:color w:val="548DD4"/>
                <w:sz w:val="16"/>
                <w:szCs w:val="16"/>
                <w:rtl/>
              </w:rPr>
              <w:t xml:space="preserve"> ענ"ג</w:t>
            </w:r>
          </w:p>
        </w:tc>
        <w:tc>
          <w:tcPr>
            <w:tcW w:w="1397" w:type="dxa"/>
            <w:vAlign w:val="center"/>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7,199</w:t>
            </w:r>
          </w:p>
        </w:tc>
        <w:tc>
          <w:tcPr>
            <w:tcW w:w="1397" w:type="dxa"/>
            <w:noWrap/>
            <w:vAlign w:val="center"/>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w:t>
            </w:r>
          </w:p>
        </w:tc>
        <w:tc>
          <w:tcPr>
            <w:tcW w:w="1397" w:type="dxa"/>
            <w:tcBorders>
              <w:top w:val="nil"/>
              <w:left w:val="single" w:sz="4" w:space="0" w:color="auto"/>
              <w:bottom w:val="single" w:sz="4" w:space="0" w:color="auto"/>
              <w:right w:val="single" w:sz="4" w:space="0" w:color="auto"/>
            </w:tcBorders>
            <w:shd w:val="clear" w:color="auto" w:fill="auto"/>
            <w:vAlign w:val="center"/>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0%</w:t>
            </w:r>
          </w:p>
        </w:tc>
      </w:tr>
      <w:tr w:rsidTr="00F2266B">
        <w:tblPrEx>
          <w:tblW w:w="5588" w:type="dxa"/>
          <w:jc w:val="center"/>
          <w:tblLayout w:type="fixed"/>
          <w:tblLook w:val="04A0"/>
        </w:tblPrEx>
        <w:trPr>
          <w:trHeight w:val="250"/>
          <w:jc w:val="center"/>
        </w:trPr>
        <w:tc>
          <w:tcPr>
            <w:tcW w:w="1397" w:type="dxa"/>
            <w:vAlign w:val="center"/>
            <w:hideMark/>
          </w:tcPr>
          <w:p w:rsidR="00CB14BF" w:rsidRPr="00CB14BF" w:rsidP="00CB14BF">
            <w:pPr>
              <w:keepNext/>
              <w:keepLines/>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 xml:space="preserve">נוער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לאומי בית"ר</w:t>
            </w:r>
          </w:p>
        </w:tc>
        <w:tc>
          <w:tcPr>
            <w:tcW w:w="1397" w:type="dxa"/>
            <w:vAlign w:val="center"/>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8,535</w:t>
            </w:r>
          </w:p>
        </w:tc>
        <w:tc>
          <w:tcPr>
            <w:tcW w:w="1397" w:type="dxa"/>
            <w:noWrap/>
            <w:vAlign w:val="center"/>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157</w:t>
            </w:r>
          </w:p>
        </w:tc>
        <w:tc>
          <w:tcPr>
            <w:tcW w:w="1397" w:type="dxa"/>
            <w:tcBorders>
              <w:top w:val="nil"/>
              <w:left w:val="single" w:sz="4" w:space="0" w:color="auto"/>
              <w:bottom w:val="single" w:sz="4" w:space="0" w:color="auto"/>
              <w:right w:val="single" w:sz="4" w:space="0" w:color="auto"/>
            </w:tcBorders>
            <w:shd w:val="clear" w:color="auto" w:fill="auto"/>
            <w:vAlign w:val="center"/>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w:t>
            </w:r>
          </w:p>
        </w:tc>
      </w:tr>
    </w:tbl>
    <w:p w:rsidR="00CB14BF" w:rsidRPr="00CB14BF" w:rsidP="0088163D">
      <w:pPr>
        <w:keepNext/>
        <w:keepLines/>
        <w:spacing w:before="120" w:line="269" w:lineRule="auto"/>
        <w:jc w:val="left"/>
        <w:rPr>
          <w:rFonts w:eastAsia="Calibri"/>
          <w:rtl/>
        </w:rPr>
      </w:pPr>
      <w:r w:rsidRPr="00CB14BF">
        <w:rPr>
          <w:rFonts w:eastAsia="Calibri" w:hint="eastAsia"/>
          <w:sz w:val="16"/>
          <w:szCs w:val="20"/>
          <w:rtl/>
        </w:rPr>
        <w:t>על</w:t>
      </w:r>
      <w:r w:rsidRPr="00CB14BF">
        <w:rPr>
          <w:rFonts w:eastAsia="Calibri"/>
          <w:sz w:val="16"/>
          <w:szCs w:val="20"/>
          <w:rtl/>
        </w:rPr>
        <w:t xml:space="preserve"> </w:t>
      </w:r>
      <w:r w:rsidRPr="00CB14BF">
        <w:rPr>
          <w:rFonts w:eastAsia="Calibri" w:hint="eastAsia"/>
          <w:sz w:val="16"/>
          <w:szCs w:val="20"/>
          <w:rtl/>
        </w:rPr>
        <w:t>פי</w:t>
      </w:r>
      <w:r w:rsidRPr="00CB14BF">
        <w:rPr>
          <w:rFonts w:eastAsia="Calibri"/>
          <w:sz w:val="16"/>
          <w:szCs w:val="20"/>
          <w:rtl/>
        </w:rPr>
        <w:t xml:space="preserve"> </w:t>
      </w:r>
      <w:r w:rsidRPr="00CB14BF">
        <w:rPr>
          <w:rFonts w:eastAsia="Calibri" w:hint="eastAsia"/>
          <w:sz w:val="16"/>
          <w:szCs w:val="20"/>
          <w:rtl/>
        </w:rPr>
        <w:t>נתוני</w:t>
      </w:r>
      <w:r w:rsidRPr="00CB14BF">
        <w:rPr>
          <w:rFonts w:eastAsia="Calibri"/>
          <w:sz w:val="16"/>
          <w:szCs w:val="20"/>
          <w:rtl/>
        </w:rPr>
        <w:t xml:space="preserve"> </w:t>
      </w:r>
      <w:r w:rsidRPr="00CB14BF">
        <w:rPr>
          <w:rFonts w:eastAsia="Calibri" w:hint="eastAsia"/>
          <w:sz w:val="16"/>
          <w:szCs w:val="20"/>
          <w:rtl/>
        </w:rPr>
        <w:t>משרד</w:t>
      </w:r>
      <w:r w:rsidRPr="00CB14BF">
        <w:rPr>
          <w:rFonts w:eastAsia="Calibri"/>
          <w:sz w:val="16"/>
          <w:szCs w:val="20"/>
          <w:rtl/>
        </w:rPr>
        <w:t xml:space="preserve"> </w:t>
      </w:r>
      <w:r w:rsidRPr="00CB14BF">
        <w:rPr>
          <w:rFonts w:eastAsia="Calibri" w:hint="eastAsia"/>
          <w:sz w:val="16"/>
          <w:szCs w:val="20"/>
          <w:rtl/>
        </w:rPr>
        <w:t>החינוך</w:t>
      </w:r>
      <w:r w:rsidRPr="00CB14BF">
        <w:rPr>
          <w:rFonts w:eastAsia="Calibri"/>
          <w:sz w:val="16"/>
          <w:szCs w:val="20"/>
          <w:rtl/>
        </w:rPr>
        <w:t xml:space="preserve">, </w:t>
      </w:r>
      <w:r w:rsidRPr="00CB14BF">
        <w:rPr>
          <w:rFonts w:eastAsia="Calibri" w:hint="eastAsia"/>
          <w:sz w:val="16"/>
          <w:szCs w:val="20"/>
          <w:rtl/>
        </w:rPr>
        <w:t>בעיבוד</w:t>
      </w:r>
      <w:r w:rsidRPr="00CB14BF">
        <w:rPr>
          <w:rFonts w:eastAsia="Calibri"/>
          <w:sz w:val="16"/>
          <w:szCs w:val="20"/>
          <w:rtl/>
        </w:rPr>
        <w:t xml:space="preserve"> </w:t>
      </w:r>
      <w:r w:rsidRPr="00CB14BF">
        <w:rPr>
          <w:rFonts w:eastAsia="Calibri" w:hint="eastAsia"/>
          <w:sz w:val="16"/>
          <w:szCs w:val="20"/>
          <w:rtl/>
        </w:rPr>
        <w:t>משרד</w:t>
      </w:r>
      <w:r w:rsidRPr="00CB14BF">
        <w:rPr>
          <w:rFonts w:eastAsia="Calibri"/>
          <w:sz w:val="16"/>
          <w:szCs w:val="20"/>
          <w:rtl/>
        </w:rPr>
        <w:t xml:space="preserve"> </w:t>
      </w:r>
      <w:r w:rsidRPr="00CB14BF">
        <w:rPr>
          <w:rFonts w:eastAsia="Calibri" w:hint="eastAsia"/>
          <w:sz w:val="16"/>
          <w:szCs w:val="20"/>
          <w:rtl/>
        </w:rPr>
        <w:t>מבקר</w:t>
      </w:r>
      <w:r w:rsidRPr="00CB14BF">
        <w:rPr>
          <w:rFonts w:eastAsia="Calibri"/>
          <w:sz w:val="16"/>
          <w:szCs w:val="20"/>
          <w:rtl/>
        </w:rPr>
        <w:t xml:space="preserve"> </w:t>
      </w:r>
      <w:r w:rsidRPr="00CB14BF">
        <w:rPr>
          <w:rFonts w:eastAsia="Calibri" w:hint="eastAsia"/>
          <w:sz w:val="16"/>
          <w:szCs w:val="20"/>
          <w:rtl/>
        </w:rPr>
        <w:t>המדינה</w:t>
      </w:r>
      <w:r w:rsidRPr="00CB14BF">
        <w:rPr>
          <w:rFonts w:eastAsia="Calibri"/>
          <w:sz w:val="16"/>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בביקורת</w:t>
      </w:r>
      <w:r w:rsidRPr="00CB14BF">
        <w:rPr>
          <w:rFonts w:eastAsia="Calibri"/>
          <w:rtl/>
        </w:rPr>
        <w:t xml:space="preserve"> </w:t>
      </w:r>
      <w:r w:rsidRPr="00CB14BF">
        <w:rPr>
          <w:rFonts w:eastAsia="Calibri" w:hint="eastAsia"/>
          <w:rtl/>
        </w:rPr>
        <w:t>עלה</w:t>
      </w:r>
      <w:r w:rsidRPr="00CB14BF">
        <w:rPr>
          <w:rFonts w:eastAsia="Calibri"/>
          <w:rtl/>
        </w:rPr>
        <w:t xml:space="preserve"> כי שיעור החניכים יוצאי אתיופיה שזכו לסבסוד </w:t>
      </w:r>
      <w:r w:rsidRPr="00CB14BF">
        <w:rPr>
          <w:rFonts w:eastAsia="Calibri" w:hint="eastAsia"/>
          <w:rtl/>
        </w:rPr>
        <w:t>בתנועת</w:t>
      </w:r>
      <w:r w:rsidRPr="00CB14BF">
        <w:rPr>
          <w:rFonts w:eastAsia="Calibri"/>
          <w:rtl/>
        </w:rPr>
        <w:t xml:space="preserve"> </w:t>
      </w:r>
      <w:r w:rsidRPr="00CB14BF">
        <w:rPr>
          <w:rFonts w:eastAsia="Calibri" w:hint="eastAsia"/>
          <w:rtl/>
        </w:rPr>
        <w:t>עזרא</w:t>
      </w:r>
      <w:r w:rsidRPr="00CB14BF">
        <w:rPr>
          <w:rFonts w:eastAsia="Calibri"/>
          <w:rtl/>
        </w:rPr>
        <w:t xml:space="preserve"> </w:t>
      </w:r>
      <w:r w:rsidRPr="00CB14BF">
        <w:rPr>
          <w:rFonts w:eastAsia="Calibri" w:hint="eastAsia"/>
          <w:rtl/>
        </w:rPr>
        <w:t>עמד</w:t>
      </w:r>
      <w:r w:rsidRPr="00CB14BF">
        <w:rPr>
          <w:rFonts w:eastAsia="Calibri"/>
          <w:rtl/>
        </w:rPr>
        <w:t xml:space="preserve"> על 7%, בתנועת </w:t>
      </w:r>
      <w:r w:rsidRPr="00CB14BF">
        <w:rPr>
          <w:rFonts w:eastAsia="Calibri" w:hint="eastAsia"/>
          <w:rtl/>
        </w:rPr>
        <w:t>בני</w:t>
      </w:r>
      <w:r w:rsidRPr="00CB14BF">
        <w:rPr>
          <w:rFonts w:eastAsia="Calibri"/>
          <w:rtl/>
        </w:rPr>
        <w:t xml:space="preserve"> </w:t>
      </w:r>
      <w:r w:rsidRPr="00CB14BF">
        <w:rPr>
          <w:rFonts w:eastAsia="Calibri" w:hint="eastAsia"/>
          <w:rtl/>
        </w:rPr>
        <w:t>עקיבא</w:t>
      </w:r>
      <w:r w:rsidRPr="00CB14BF">
        <w:rPr>
          <w:rFonts w:eastAsia="Calibri"/>
          <w:rtl/>
        </w:rPr>
        <w:t xml:space="preserve"> על 4%, בתנועות ה</w:t>
      </w:r>
      <w:r w:rsidRPr="00CB14BF">
        <w:rPr>
          <w:rFonts w:eastAsia="Calibri" w:hint="eastAsia"/>
          <w:rtl/>
        </w:rPr>
        <w:t>נוער</w:t>
      </w:r>
      <w:r w:rsidRPr="00CB14BF">
        <w:rPr>
          <w:rFonts w:eastAsia="Calibri"/>
          <w:rtl/>
        </w:rPr>
        <w:t xml:space="preserve"> </w:t>
      </w:r>
      <w:r w:rsidRPr="00CB14BF">
        <w:rPr>
          <w:rFonts w:eastAsia="Calibri" w:hint="eastAsia"/>
          <w:rtl/>
        </w:rPr>
        <w:t>העובד</w:t>
      </w:r>
      <w:r w:rsidRPr="00CB14BF">
        <w:rPr>
          <w:rFonts w:eastAsia="Calibri"/>
          <w:rtl/>
        </w:rPr>
        <w:t xml:space="preserve"> </w:t>
      </w:r>
      <w:r w:rsidRPr="00CB14BF">
        <w:rPr>
          <w:rFonts w:eastAsia="Calibri" w:hint="eastAsia"/>
          <w:rtl/>
        </w:rPr>
        <w:t>והלומד</w:t>
      </w:r>
      <w:r w:rsidRPr="00CB14BF">
        <w:rPr>
          <w:rFonts w:eastAsia="Calibri"/>
          <w:rtl/>
        </w:rPr>
        <w:t xml:space="preserve"> והשומר הצעיר על 3% </w:t>
      </w:r>
      <w:r w:rsidRPr="00CB14BF">
        <w:rPr>
          <w:rFonts w:eastAsia="Calibri" w:hint="eastAsia"/>
          <w:rtl/>
        </w:rPr>
        <w:t>בכל</w:t>
      </w:r>
      <w:r w:rsidRPr="00CB14BF">
        <w:rPr>
          <w:rFonts w:eastAsia="Calibri"/>
          <w:rtl/>
        </w:rPr>
        <w:t xml:space="preserve"> </w:t>
      </w:r>
      <w:r w:rsidRPr="00CB14BF">
        <w:rPr>
          <w:rFonts w:eastAsia="Calibri" w:hint="eastAsia"/>
          <w:rtl/>
        </w:rPr>
        <w:t>אחת</w:t>
      </w:r>
      <w:r w:rsidRPr="00CB14BF">
        <w:rPr>
          <w:rFonts w:eastAsia="Calibri"/>
          <w:rtl/>
        </w:rPr>
        <w:t xml:space="preserve">, </w:t>
      </w:r>
      <w:r w:rsidRPr="00CB14BF">
        <w:rPr>
          <w:rFonts w:eastAsia="Calibri" w:hint="eastAsia"/>
          <w:rtl/>
        </w:rPr>
        <w:t>בנוער</w:t>
      </w:r>
      <w:r w:rsidRPr="00CB14BF">
        <w:rPr>
          <w:rFonts w:eastAsia="Calibri"/>
          <w:rtl/>
        </w:rPr>
        <w:t xml:space="preserve"> </w:t>
      </w:r>
      <w:r w:rsidRPr="00CB14BF">
        <w:rPr>
          <w:rFonts w:eastAsia="Calibri" w:hint="eastAsia"/>
          <w:rtl/>
        </w:rPr>
        <w:t>הלאומי</w:t>
      </w:r>
      <w:r w:rsidRPr="00CB14BF">
        <w:rPr>
          <w:rFonts w:eastAsia="Calibri"/>
          <w:rtl/>
        </w:rPr>
        <w:t xml:space="preserve"> </w:t>
      </w:r>
      <w:r w:rsidRPr="00CB14BF">
        <w:rPr>
          <w:rFonts w:eastAsia="Calibri" w:hint="eastAsia"/>
          <w:rtl/>
        </w:rPr>
        <w:t>בית</w:t>
      </w:r>
      <w:r w:rsidRPr="00CB14BF">
        <w:rPr>
          <w:rFonts w:eastAsia="Calibri"/>
          <w:rtl/>
        </w:rPr>
        <w:t xml:space="preserve">"ר </w:t>
      </w:r>
      <w:r w:rsidRPr="00CB14BF">
        <w:rPr>
          <w:rFonts w:eastAsia="Calibri" w:hint="eastAsia"/>
          <w:rtl/>
        </w:rPr>
        <w:t>על</w:t>
      </w:r>
      <w:r w:rsidRPr="00CB14BF">
        <w:rPr>
          <w:rFonts w:eastAsia="Calibri"/>
          <w:rtl/>
        </w:rPr>
        <w:t xml:space="preserve"> 2% </w:t>
      </w:r>
      <w:r w:rsidRPr="00CB14BF">
        <w:rPr>
          <w:rFonts w:eastAsia="Calibri" w:hint="eastAsia"/>
          <w:rtl/>
        </w:rPr>
        <w:t>ובצופים</w:t>
      </w:r>
      <w:r w:rsidRPr="00CB14BF">
        <w:rPr>
          <w:rFonts w:eastAsia="Calibri"/>
          <w:rtl/>
        </w:rPr>
        <w:t xml:space="preserve">, </w:t>
      </w:r>
      <w:r w:rsidRPr="00CB14BF">
        <w:rPr>
          <w:rFonts w:eastAsia="Calibri" w:hint="eastAsia"/>
          <w:rtl/>
        </w:rPr>
        <w:t>במחנות</w:t>
      </w:r>
      <w:r w:rsidRPr="00CB14BF">
        <w:rPr>
          <w:rFonts w:eastAsia="Calibri"/>
          <w:rtl/>
        </w:rPr>
        <w:t xml:space="preserve"> </w:t>
      </w:r>
      <w:r w:rsidRPr="00CB14BF">
        <w:rPr>
          <w:rFonts w:eastAsia="Calibri" w:hint="eastAsia"/>
          <w:rtl/>
        </w:rPr>
        <w:t>העולים</w:t>
      </w:r>
      <w:r w:rsidRPr="00CB14BF">
        <w:rPr>
          <w:rFonts w:eastAsia="Calibri"/>
          <w:rtl/>
        </w:rPr>
        <w:t xml:space="preserve"> </w:t>
      </w:r>
      <w:r w:rsidRPr="00CB14BF">
        <w:rPr>
          <w:rFonts w:eastAsia="Calibri" w:hint="eastAsia"/>
          <w:rtl/>
        </w:rPr>
        <w:t>ובאריאל</w:t>
      </w:r>
      <w:r w:rsidRPr="00CB14BF">
        <w:rPr>
          <w:rFonts w:eastAsia="Calibri"/>
          <w:rtl/>
        </w:rPr>
        <w:t xml:space="preserve"> </w:t>
      </w:r>
      <w:r w:rsidRPr="00CB14BF">
        <w:rPr>
          <w:rFonts w:eastAsia="Calibri" w:hint="eastAsia"/>
          <w:rtl/>
        </w:rPr>
        <w:t>על</w:t>
      </w:r>
      <w:r w:rsidRPr="00CB14BF">
        <w:rPr>
          <w:rFonts w:eastAsia="Calibri"/>
          <w:rtl/>
        </w:rPr>
        <w:t xml:space="preserve"> 1% בכל אחת. בתנועות </w:t>
      </w:r>
      <w:r w:rsidRPr="00CB14BF">
        <w:rPr>
          <w:rFonts w:eastAsia="Calibri" w:hint="eastAsia"/>
          <w:rtl/>
        </w:rPr>
        <w:t>ה</w:t>
      </w:r>
      <w:r w:rsidRPr="00CB14BF">
        <w:rPr>
          <w:rFonts w:eastAsia="Calibri"/>
          <w:rtl/>
        </w:rPr>
        <w:t xml:space="preserve">מכבי </w:t>
      </w:r>
      <w:r w:rsidRPr="00CB14BF">
        <w:rPr>
          <w:rFonts w:eastAsia="Calibri" w:hint="eastAsia"/>
          <w:rtl/>
        </w:rPr>
        <w:t>ה</w:t>
      </w:r>
      <w:r w:rsidRPr="00CB14BF">
        <w:rPr>
          <w:rFonts w:eastAsia="Calibri"/>
          <w:rtl/>
        </w:rPr>
        <w:t xml:space="preserve">צעיר, היכלי </w:t>
      </w:r>
      <w:r w:rsidRPr="00CB14BF">
        <w:rPr>
          <w:rFonts w:eastAsia="Calibri" w:hint="eastAsia"/>
          <w:rtl/>
        </w:rPr>
        <w:t>ענ</w:t>
      </w:r>
      <w:r w:rsidRPr="00CB14BF">
        <w:rPr>
          <w:rFonts w:eastAsia="Calibri"/>
          <w:rtl/>
        </w:rPr>
        <w:t xml:space="preserve">"ג </w:t>
      </w:r>
      <w:r w:rsidRPr="00CB14BF">
        <w:rPr>
          <w:rFonts w:eastAsia="Calibri" w:hint="eastAsia"/>
          <w:rtl/>
        </w:rPr>
        <w:t>והאיחוד</w:t>
      </w:r>
      <w:r w:rsidRPr="00CB14BF">
        <w:rPr>
          <w:rFonts w:eastAsia="Calibri"/>
          <w:rtl/>
        </w:rPr>
        <w:t xml:space="preserve"> החקלאי לא סובסד אף חניך יוצא אתיופיה.</w:t>
      </w:r>
    </w:p>
    <w:p w:rsidR="00CB14BF" w:rsidRPr="00CB14BF" w:rsidP="00CB14BF">
      <w:pPr>
        <w:spacing w:line="269" w:lineRule="auto"/>
        <w:ind w:left="-568"/>
        <w:rPr>
          <w:rFonts w:eastAsia="Calibri"/>
          <w:rtl/>
        </w:rPr>
      </w:pPr>
    </w:p>
    <w:p w:rsidR="00CB14BF" w:rsidRPr="00CB14BF" w:rsidP="00CB14BF">
      <w:pPr>
        <w:spacing w:line="269" w:lineRule="auto"/>
        <w:rPr>
          <w:rFonts w:eastAsia="Calibri"/>
          <w:rtl/>
        </w:rPr>
      </w:pPr>
      <w:r w:rsidRPr="00CB14BF">
        <w:rPr>
          <w:rFonts w:eastAsia="Calibri" w:hint="eastAsia"/>
          <w:rtl/>
        </w:rPr>
        <w:t>בביקורת</w:t>
      </w:r>
      <w:r w:rsidRPr="00CB14BF">
        <w:rPr>
          <w:rFonts w:eastAsia="Calibri"/>
          <w:rtl/>
        </w:rPr>
        <w:t xml:space="preserve"> עלה כי עיריית </w:t>
      </w:r>
      <w:r w:rsidRPr="00CB14BF">
        <w:rPr>
          <w:rFonts w:eastAsia="Calibri" w:hint="eastAsia"/>
          <w:b/>
          <w:bCs/>
          <w:rtl/>
        </w:rPr>
        <w:t>פתח</w:t>
      </w:r>
      <w:r w:rsidRPr="00CB14BF">
        <w:rPr>
          <w:rFonts w:eastAsia="Calibri"/>
          <w:b/>
          <w:bCs/>
          <w:rtl/>
        </w:rPr>
        <w:t xml:space="preserve"> </w:t>
      </w:r>
      <w:r w:rsidRPr="00CB14BF">
        <w:rPr>
          <w:rFonts w:eastAsia="Calibri" w:hint="eastAsia"/>
          <w:b/>
          <w:bCs/>
          <w:rtl/>
        </w:rPr>
        <w:t>תקווה</w:t>
      </w:r>
      <w:r w:rsidRPr="00CB14BF">
        <w:rPr>
          <w:rFonts w:eastAsia="Calibri"/>
          <w:rtl/>
        </w:rPr>
        <w:t xml:space="preserve">, שבה שיעור </w:t>
      </w:r>
      <w:r w:rsidRPr="00CB14BF">
        <w:rPr>
          <w:rFonts w:eastAsia="Calibri" w:hint="eastAsia"/>
          <w:rtl/>
        </w:rPr>
        <w:t>האוכלוסייה</w:t>
      </w:r>
      <w:r w:rsidRPr="00CB14BF">
        <w:rPr>
          <w:rFonts w:eastAsia="Calibri"/>
          <w:rtl/>
        </w:rPr>
        <w:t xml:space="preserve"> ממוצא אתיופי מסך האוכלוסייה בעיר עמד </w:t>
      </w:r>
      <w:r w:rsidRPr="00CB14BF">
        <w:rPr>
          <w:rFonts w:eastAsia="Calibri" w:hint="eastAsia"/>
          <w:rtl/>
        </w:rPr>
        <w:t>בשנת</w:t>
      </w:r>
      <w:r w:rsidRPr="00CB14BF">
        <w:rPr>
          <w:rFonts w:eastAsia="Calibri"/>
          <w:rtl/>
        </w:rPr>
        <w:t xml:space="preserve"> 2024 על פי נתוני </w:t>
      </w:r>
      <w:r w:rsidRPr="00CB14BF">
        <w:rPr>
          <w:rFonts w:eastAsia="Calibri" w:hint="eastAsia"/>
          <w:rtl/>
        </w:rPr>
        <w:t>הלמ</w:t>
      </w:r>
      <w:r w:rsidRPr="00CB14BF">
        <w:rPr>
          <w:rFonts w:eastAsia="Calibri"/>
          <w:rtl/>
        </w:rPr>
        <w:t xml:space="preserve">"ס </w:t>
      </w:r>
      <w:r w:rsidRPr="00CB14BF">
        <w:rPr>
          <w:rFonts w:eastAsia="Calibri" w:hint="eastAsia"/>
          <w:rtl/>
        </w:rPr>
        <w:t>על</w:t>
      </w:r>
      <w:r w:rsidRPr="00CB14BF">
        <w:rPr>
          <w:rFonts w:eastAsia="Calibri"/>
          <w:rtl/>
        </w:rPr>
        <w:t xml:space="preserve"> 3.8% (10,100 </w:t>
      </w:r>
      <w:r w:rsidRPr="00CB14BF">
        <w:rPr>
          <w:rFonts w:eastAsia="Calibri" w:hint="eastAsia"/>
          <w:rtl/>
        </w:rPr>
        <w:t>תושבים</w:t>
      </w:r>
      <w:r w:rsidRPr="00CB14BF">
        <w:rPr>
          <w:rFonts w:eastAsia="Calibri"/>
          <w:rtl/>
        </w:rPr>
        <w:t>), מיושמ</w:t>
      </w:r>
      <w:r w:rsidRPr="00CB14BF">
        <w:rPr>
          <w:rFonts w:eastAsia="Calibri" w:hint="eastAsia"/>
          <w:rtl/>
        </w:rPr>
        <w:t>ים</w:t>
      </w:r>
      <w:r w:rsidRPr="00CB14BF">
        <w:rPr>
          <w:rFonts w:eastAsia="Calibri"/>
          <w:rtl/>
        </w:rPr>
        <w:t xml:space="preserve"> </w:t>
      </w:r>
      <w:r w:rsidRPr="00CB14BF">
        <w:rPr>
          <w:rFonts w:eastAsia="Calibri" w:hint="eastAsia"/>
          <w:rtl/>
        </w:rPr>
        <w:t>היבטים</w:t>
      </w:r>
      <w:r w:rsidRPr="00CB14BF">
        <w:rPr>
          <w:rFonts w:eastAsia="Calibri"/>
          <w:rtl/>
        </w:rPr>
        <w:t xml:space="preserve"> </w:t>
      </w:r>
      <w:r w:rsidRPr="00CB14BF">
        <w:rPr>
          <w:rFonts w:eastAsia="Calibri" w:hint="eastAsia"/>
          <w:rtl/>
        </w:rPr>
        <w:t>בתוכנית</w:t>
      </w:r>
      <w:r w:rsidRPr="00CB14BF">
        <w:rPr>
          <w:rFonts w:eastAsia="Calibri"/>
          <w:rtl/>
        </w:rPr>
        <w:t xml:space="preserve"> </w:t>
      </w:r>
      <w:r w:rsidRPr="00CB14BF">
        <w:rPr>
          <w:rFonts w:eastAsia="Calibri" w:hint="eastAsia"/>
          <w:rtl/>
        </w:rPr>
        <w:t>הדרך</w:t>
      </w:r>
      <w:r w:rsidRPr="00CB14BF">
        <w:rPr>
          <w:rFonts w:eastAsia="Calibri"/>
          <w:rtl/>
        </w:rPr>
        <w:t xml:space="preserve"> </w:t>
      </w:r>
      <w:r w:rsidRPr="00CB14BF">
        <w:rPr>
          <w:rFonts w:eastAsia="Calibri" w:hint="eastAsia"/>
          <w:rtl/>
        </w:rPr>
        <w:t>החדשה</w:t>
      </w:r>
      <w:r w:rsidRPr="00CB14BF">
        <w:rPr>
          <w:rFonts w:eastAsia="Calibri"/>
          <w:rtl/>
        </w:rPr>
        <w:t xml:space="preserve"> </w:t>
      </w:r>
      <w:r w:rsidRPr="00CB14BF">
        <w:rPr>
          <w:rFonts w:eastAsia="Calibri" w:hint="eastAsia"/>
          <w:rtl/>
        </w:rPr>
        <w:t>אך</w:t>
      </w:r>
      <w:r w:rsidRPr="00CB14BF">
        <w:rPr>
          <w:rFonts w:eastAsia="Calibri"/>
          <w:rtl/>
        </w:rPr>
        <w:t xml:space="preserve"> </w:t>
      </w:r>
      <w:r w:rsidRPr="00CB14BF">
        <w:rPr>
          <w:rFonts w:eastAsia="Calibri" w:hint="eastAsia"/>
          <w:rtl/>
        </w:rPr>
        <w:t>העירייה</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מכירה</w:t>
      </w:r>
      <w:r w:rsidRPr="00CB14BF">
        <w:rPr>
          <w:rFonts w:eastAsia="Calibri"/>
          <w:rtl/>
        </w:rPr>
        <w:t xml:space="preserve"> </w:t>
      </w:r>
      <w:r w:rsidRPr="00CB14BF">
        <w:rPr>
          <w:rFonts w:eastAsia="Calibri" w:hint="eastAsia"/>
          <w:rtl/>
        </w:rPr>
        <w:t>אפשרות</w:t>
      </w:r>
      <w:r w:rsidRPr="00CB14BF">
        <w:rPr>
          <w:rFonts w:eastAsia="Calibri"/>
          <w:rtl/>
        </w:rPr>
        <w:t xml:space="preserve"> </w:t>
      </w:r>
      <w:r w:rsidRPr="00CB14BF">
        <w:rPr>
          <w:rFonts w:eastAsia="Calibri" w:hint="eastAsia"/>
          <w:rtl/>
        </w:rPr>
        <w:t>לתקצוב</w:t>
      </w:r>
      <w:r w:rsidRPr="00CB14BF">
        <w:rPr>
          <w:rFonts w:eastAsia="Calibri"/>
          <w:rtl/>
        </w:rPr>
        <w:t xml:space="preserve"> </w:t>
      </w:r>
      <w:r w:rsidRPr="00CB14BF">
        <w:rPr>
          <w:rFonts w:eastAsia="Calibri" w:hint="eastAsia"/>
          <w:rtl/>
        </w:rPr>
        <w:t>פרטני</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חניכים</w:t>
      </w:r>
      <w:r w:rsidRPr="00CB14BF">
        <w:rPr>
          <w:rFonts w:eastAsia="Calibri"/>
          <w:rtl/>
        </w:rPr>
        <w:t xml:space="preserve"> </w:t>
      </w:r>
      <w:r w:rsidRPr="00CB14BF">
        <w:rPr>
          <w:rFonts w:eastAsia="Calibri" w:hint="eastAsia"/>
          <w:rtl/>
        </w:rPr>
        <w:t>ממוצא</w:t>
      </w:r>
      <w:r w:rsidRPr="00CB14BF">
        <w:rPr>
          <w:rFonts w:eastAsia="Calibri"/>
          <w:rtl/>
        </w:rPr>
        <w:t xml:space="preserve"> </w:t>
      </w:r>
      <w:r w:rsidRPr="00CB14BF">
        <w:rPr>
          <w:rFonts w:eastAsia="Calibri" w:hint="eastAsia"/>
          <w:rtl/>
        </w:rPr>
        <w:t>אתיופי</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בביקורת</w:t>
      </w:r>
      <w:r w:rsidRPr="00CB14BF">
        <w:rPr>
          <w:rFonts w:eastAsia="Calibri"/>
          <w:rtl/>
        </w:rPr>
        <w:t xml:space="preserve"> בעיריית </w:t>
      </w:r>
      <w:r w:rsidRPr="00CB14BF">
        <w:rPr>
          <w:rFonts w:eastAsia="Calibri" w:hint="eastAsia"/>
          <w:b/>
          <w:bCs/>
          <w:rtl/>
        </w:rPr>
        <w:t>חדרה</w:t>
      </w:r>
      <w:r w:rsidRPr="00CB14BF">
        <w:rPr>
          <w:rFonts w:eastAsia="Calibri"/>
          <w:b/>
          <w:bCs/>
          <w:rtl/>
        </w:rPr>
        <w:t xml:space="preserve">, </w:t>
      </w:r>
      <w:r w:rsidRPr="00CB14BF">
        <w:rPr>
          <w:rFonts w:eastAsia="Calibri" w:hint="eastAsia"/>
          <w:rtl/>
        </w:rPr>
        <w:t>בה</w:t>
      </w:r>
      <w:r w:rsidRPr="00CB14BF">
        <w:rPr>
          <w:rFonts w:eastAsia="Calibri"/>
          <w:b/>
          <w:bCs/>
          <w:rtl/>
        </w:rPr>
        <w:t xml:space="preserve"> </w:t>
      </w:r>
      <w:r w:rsidRPr="00CB14BF">
        <w:rPr>
          <w:rFonts w:eastAsia="Calibri" w:hint="eastAsia"/>
          <w:rtl/>
        </w:rPr>
        <w:t>האוכלוסייה</w:t>
      </w:r>
      <w:r w:rsidRPr="00CB14BF">
        <w:rPr>
          <w:rFonts w:eastAsia="Calibri"/>
          <w:rtl/>
        </w:rPr>
        <w:t xml:space="preserve"> ממוצא אתיופי מסך האוכלוסייה בעיר עמד בשנת 2023 על פי נתוני </w:t>
      </w:r>
      <w:r w:rsidRPr="00CB14BF">
        <w:rPr>
          <w:rFonts w:eastAsia="Calibri" w:hint="eastAsia"/>
          <w:rtl/>
        </w:rPr>
        <w:t>הלמ</w:t>
      </w:r>
      <w:r w:rsidRPr="00CB14BF">
        <w:rPr>
          <w:rFonts w:eastAsia="Calibri"/>
          <w:rtl/>
        </w:rPr>
        <w:t xml:space="preserve">"ס על 5.8% (6,100 תושבים), </w:t>
      </w:r>
      <w:bookmarkStart w:id="96" w:name="_Hlk221543077"/>
      <w:r w:rsidRPr="00CB14BF">
        <w:rPr>
          <w:rFonts w:eastAsia="Calibri" w:hint="eastAsia"/>
          <w:rtl/>
        </w:rPr>
        <w:t>עלה</w:t>
      </w:r>
      <w:r w:rsidRPr="00CB14BF">
        <w:rPr>
          <w:rFonts w:eastAsia="Calibri"/>
          <w:rtl/>
        </w:rPr>
        <w:t xml:space="preserve"> כי יש בקרב האוכלוסייה ממוצא אתיופי בעיר מי שנתקל בקושי במימון דמי החבר בתנועות הנוער ובהתמודדות עם </w:t>
      </w:r>
      <w:r w:rsidRPr="00CB14BF">
        <w:rPr>
          <w:rFonts w:eastAsia="Calibri" w:hint="eastAsia"/>
          <w:rtl/>
        </w:rPr>
        <w:t>בירוקרטיה</w:t>
      </w:r>
      <w:r w:rsidRPr="00CB14BF">
        <w:rPr>
          <w:rFonts w:eastAsia="Calibri" w:hint="cs"/>
          <w:rtl/>
        </w:rPr>
        <w:t xml:space="preserve"> </w:t>
      </w:r>
      <w:r w:rsidRPr="00CB14BF">
        <w:rPr>
          <w:rFonts w:eastAsia="Calibri" w:hint="eastAsia"/>
          <w:rtl/>
        </w:rPr>
        <w:t>ולכן</w:t>
      </w:r>
      <w:r w:rsidRPr="00CB14BF">
        <w:rPr>
          <w:rFonts w:eastAsia="Calibri"/>
          <w:rtl/>
        </w:rPr>
        <w:t xml:space="preserve"> </w:t>
      </w:r>
      <w:r w:rsidRPr="00CB14BF">
        <w:rPr>
          <w:rFonts w:eastAsia="Calibri" w:hint="eastAsia"/>
          <w:rtl/>
        </w:rPr>
        <w:t>פעלה</w:t>
      </w:r>
      <w:r w:rsidRPr="00CB14BF">
        <w:rPr>
          <w:rFonts w:eastAsia="Calibri"/>
          <w:rtl/>
        </w:rPr>
        <w:t xml:space="preserve"> </w:t>
      </w:r>
      <w:r w:rsidRPr="00CB14BF">
        <w:rPr>
          <w:rFonts w:eastAsia="Calibri" w:hint="eastAsia"/>
          <w:rtl/>
        </w:rPr>
        <w:t>העירייה</w:t>
      </w:r>
      <w:r w:rsidRPr="00CB14BF">
        <w:rPr>
          <w:rFonts w:eastAsia="Calibri"/>
          <w:rtl/>
        </w:rPr>
        <w:t xml:space="preserve"> </w:t>
      </w:r>
      <w:r w:rsidRPr="00CB14BF">
        <w:rPr>
          <w:rFonts w:eastAsia="Calibri" w:hint="eastAsia"/>
          <w:rtl/>
        </w:rPr>
        <w:t>בשנת</w:t>
      </w:r>
      <w:r w:rsidRPr="00CB14BF">
        <w:rPr>
          <w:rFonts w:eastAsia="Calibri"/>
          <w:rtl/>
        </w:rPr>
        <w:t xml:space="preserve"> 2023 לגיוס חניכים בני הקהילה על סמך הבטחה תקציבית של תוכנית הדרך החדשה. משבושש התקציב להגיע </w:t>
      </w:r>
      <w:r w:rsidRPr="00CB14BF">
        <w:rPr>
          <w:rFonts w:eastAsia="Calibri" w:hint="eastAsia"/>
          <w:rtl/>
        </w:rPr>
        <w:t>פנתה</w:t>
      </w:r>
      <w:r w:rsidRPr="00CB14BF">
        <w:rPr>
          <w:rFonts w:eastAsia="Calibri"/>
          <w:rtl/>
        </w:rPr>
        <w:t xml:space="preserve"> העירייה </w:t>
      </w:r>
      <w:r w:rsidRPr="00CB14BF">
        <w:rPr>
          <w:rFonts w:eastAsia="Calibri" w:hint="eastAsia"/>
          <w:rtl/>
        </w:rPr>
        <w:t>למשרד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ולמטה</w:t>
      </w:r>
      <w:r w:rsidRPr="00CB14BF">
        <w:rPr>
          <w:rFonts w:eastAsia="Calibri"/>
          <w:rtl/>
        </w:rPr>
        <w:t xml:space="preserve"> תוכנית הדרך החדשה </w:t>
      </w:r>
      <w:r w:rsidRPr="00CB14BF">
        <w:rPr>
          <w:rFonts w:eastAsia="Calibri" w:hint="eastAsia"/>
          <w:rtl/>
        </w:rPr>
        <w:t>והובהר</w:t>
      </w:r>
      <w:r w:rsidRPr="00CB14BF">
        <w:rPr>
          <w:rFonts w:eastAsia="Calibri"/>
          <w:rtl/>
        </w:rPr>
        <w:t xml:space="preserve"> </w:t>
      </w:r>
      <w:r w:rsidRPr="00CB14BF">
        <w:rPr>
          <w:rFonts w:eastAsia="Calibri" w:hint="eastAsia"/>
          <w:rtl/>
        </w:rPr>
        <w:t>לה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התקצוב</w:t>
      </w:r>
      <w:r w:rsidRPr="00CB14BF">
        <w:rPr>
          <w:rFonts w:eastAsia="Calibri"/>
          <w:rtl/>
        </w:rPr>
        <w:t xml:space="preserve"> </w:t>
      </w:r>
      <w:r w:rsidRPr="00CB14BF">
        <w:rPr>
          <w:rFonts w:eastAsia="Calibri" w:hint="eastAsia"/>
          <w:rtl/>
        </w:rPr>
        <w:t>מועבר</w:t>
      </w:r>
      <w:r w:rsidRPr="00CB14BF">
        <w:rPr>
          <w:rFonts w:eastAsia="Calibri"/>
          <w:rtl/>
        </w:rPr>
        <w:t xml:space="preserve"> </w:t>
      </w:r>
      <w:r w:rsidRPr="00CB14BF">
        <w:rPr>
          <w:rFonts w:eastAsia="Calibri" w:hint="eastAsia"/>
          <w:rtl/>
        </w:rPr>
        <w:t>ישירות</w:t>
      </w:r>
      <w:r w:rsidRPr="00CB14BF">
        <w:rPr>
          <w:rFonts w:eastAsia="Calibri"/>
          <w:rtl/>
        </w:rPr>
        <w:t xml:space="preserve"> </w:t>
      </w:r>
      <w:r w:rsidRPr="00CB14BF">
        <w:rPr>
          <w:rFonts w:eastAsia="Calibri" w:hint="eastAsia"/>
          <w:rtl/>
        </w:rPr>
        <w:t>לתנועות</w:t>
      </w:r>
      <w:r w:rsidRPr="00CB14BF">
        <w:rPr>
          <w:rFonts w:eastAsia="Calibri"/>
          <w:rtl/>
        </w:rPr>
        <w:t xml:space="preserve"> הנוער </w:t>
      </w:r>
      <w:r w:rsidRPr="00CB14BF">
        <w:rPr>
          <w:rFonts w:eastAsia="Calibri" w:hint="eastAsia"/>
          <w:rtl/>
        </w:rPr>
        <w:t>שנתנו</w:t>
      </w:r>
      <w:r w:rsidRPr="00CB14BF">
        <w:rPr>
          <w:rFonts w:eastAsia="Calibri"/>
          <w:rtl/>
        </w:rPr>
        <w:t xml:space="preserve"> </w:t>
      </w:r>
      <w:r w:rsidRPr="00CB14BF">
        <w:rPr>
          <w:rFonts w:eastAsia="Calibri" w:hint="eastAsia"/>
          <w:rtl/>
        </w:rPr>
        <w:t>סבסוד</w:t>
      </w:r>
      <w:r w:rsidRPr="00CB14BF">
        <w:rPr>
          <w:rFonts w:eastAsia="Calibri"/>
          <w:rtl/>
        </w:rPr>
        <w:t xml:space="preserve"> </w:t>
      </w:r>
      <w:r w:rsidRPr="00CB14BF">
        <w:rPr>
          <w:rFonts w:eastAsia="Calibri" w:hint="eastAsia"/>
          <w:rtl/>
        </w:rPr>
        <w:t>לחניכים</w:t>
      </w:r>
      <w:r w:rsidRPr="00CB14BF">
        <w:rPr>
          <w:rFonts w:eastAsia="Calibri"/>
          <w:rtl/>
        </w:rPr>
        <w:t xml:space="preserve"> </w:t>
      </w:r>
      <w:r w:rsidRPr="00CB14BF">
        <w:rPr>
          <w:rFonts w:eastAsia="Calibri" w:hint="eastAsia"/>
          <w:rtl/>
        </w:rPr>
        <w:t>והגישו</w:t>
      </w:r>
      <w:r w:rsidRPr="00CB14BF">
        <w:rPr>
          <w:rFonts w:eastAsia="Calibri"/>
          <w:rtl/>
        </w:rPr>
        <w:t xml:space="preserve"> בקשה למשרד החינוך לקבלת החזר לאחר </w:t>
      </w:r>
      <w:r w:rsidRPr="00CB14BF">
        <w:rPr>
          <w:rFonts w:eastAsia="Calibri" w:hint="eastAsia"/>
          <w:rtl/>
        </w:rPr>
        <w:t>ביצוע</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ממפגש</w:t>
      </w:r>
      <w:r w:rsidRPr="00CB14BF">
        <w:rPr>
          <w:rFonts w:eastAsia="Calibri"/>
          <w:rtl/>
        </w:rPr>
        <w:t xml:space="preserve"> </w:t>
      </w:r>
      <w:r w:rsidRPr="00CB14BF">
        <w:rPr>
          <w:rFonts w:eastAsia="Calibri" w:hint="eastAsia"/>
          <w:rtl/>
        </w:rPr>
        <w:t>שיתוף</w:t>
      </w:r>
      <w:r w:rsidRPr="00CB14BF">
        <w:rPr>
          <w:rFonts w:eastAsia="Calibri"/>
          <w:rtl/>
        </w:rPr>
        <w:t xml:space="preserve"> </w:t>
      </w:r>
      <w:r w:rsidRPr="00CB14BF">
        <w:rPr>
          <w:rFonts w:eastAsia="Calibri" w:hint="eastAsia"/>
          <w:rtl/>
        </w:rPr>
        <w:t>ציבור</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פעילים</w:t>
      </w:r>
      <w:r w:rsidRPr="00CB14BF">
        <w:rPr>
          <w:rFonts w:eastAsia="Calibri"/>
          <w:rtl/>
        </w:rPr>
        <w:t xml:space="preserve"> </w:t>
      </w:r>
      <w:r w:rsidRPr="00CB14BF">
        <w:rPr>
          <w:rFonts w:eastAsia="Calibri" w:hint="eastAsia"/>
          <w:rtl/>
        </w:rPr>
        <w:t>מקרב</w:t>
      </w:r>
      <w:r w:rsidRPr="00CB14BF">
        <w:rPr>
          <w:rFonts w:eastAsia="Calibri"/>
          <w:rtl/>
        </w:rPr>
        <w:t xml:space="preserve"> </w:t>
      </w:r>
      <w:r w:rsidRPr="00CB14BF">
        <w:rPr>
          <w:rFonts w:eastAsia="Calibri" w:hint="eastAsia"/>
          <w:rtl/>
        </w:rPr>
        <w:t>קהילת</w:t>
      </w:r>
      <w:r w:rsidRPr="00CB14BF">
        <w:rPr>
          <w:rFonts w:eastAsia="Calibri"/>
          <w:rtl/>
        </w:rPr>
        <w:t xml:space="preserve"> </w:t>
      </w:r>
      <w:r w:rsidRPr="00CB14BF">
        <w:rPr>
          <w:rFonts w:eastAsia="Calibri" w:hint="eastAsia"/>
          <w:rtl/>
        </w:rPr>
        <w:t>יוצאי</w:t>
      </w:r>
      <w:r w:rsidRPr="00CB14BF">
        <w:rPr>
          <w:rFonts w:eastAsia="Calibri"/>
          <w:rtl/>
        </w:rPr>
        <w:t xml:space="preserve"> </w:t>
      </w:r>
      <w:r w:rsidRPr="00CB14BF">
        <w:rPr>
          <w:rFonts w:eastAsia="Calibri" w:hint="eastAsia"/>
          <w:rtl/>
        </w:rPr>
        <w:t>אתיופיה</w:t>
      </w:r>
      <w:r w:rsidRPr="00CB14BF">
        <w:rPr>
          <w:rFonts w:eastAsia="Calibri"/>
          <w:rtl/>
        </w:rPr>
        <w:t xml:space="preserve"> </w:t>
      </w:r>
      <w:r w:rsidRPr="00CB14BF">
        <w:rPr>
          <w:rFonts w:eastAsia="Calibri" w:hint="eastAsia"/>
          <w:rtl/>
        </w:rPr>
        <w:t>ב</w:t>
      </w:r>
      <w:r w:rsidRPr="00CB14BF">
        <w:rPr>
          <w:rFonts w:eastAsia="Calibri" w:hint="eastAsia"/>
          <w:b/>
          <w:bCs/>
          <w:rtl/>
        </w:rPr>
        <w:t>חדרה</w:t>
      </w:r>
      <w:r w:rsidRPr="00CB14BF">
        <w:rPr>
          <w:rFonts w:eastAsia="Calibri"/>
          <w:b/>
          <w:bCs/>
          <w:rtl/>
        </w:rPr>
        <w:t xml:space="preserve"> </w:t>
      </w:r>
      <w:r w:rsidRPr="00CB14BF">
        <w:rPr>
          <w:rFonts w:eastAsia="Calibri" w:hint="eastAsia"/>
          <w:rtl/>
        </w:rPr>
        <w:t>שקיים</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עלה</w:t>
      </w:r>
      <w:r w:rsidRPr="00CB14BF">
        <w:rPr>
          <w:rFonts w:eastAsia="Calibri"/>
          <w:rtl/>
        </w:rPr>
        <w:t xml:space="preserve"> כי האפשרות לסבסוד עלות השתתפות בתנועות נוער אינה מוכרת </w:t>
      </w:r>
      <w:r w:rsidRPr="00CB14BF">
        <w:rPr>
          <w:rFonts w:eastAsia="Calibri" w:hint="eastAsia"/>
          <w:rtl/>
        </w:rPr>
        <w:t>בקרבם</w:t>
      </w:r>
      <w:r w:rsidRPr="00CB14BF">
        <w:rPr>
          <w:rFonts w:eastAsia="Calibri"/>
          <w:rtl/>
        </w:rPr>
        <w:t xml:space="preserve">. </w:t>
      </w:r>
      <w:r w:rsidRPr="00CB14BF">
        <w:rPr>
          <w:rFonts w:eastAsia="Calibri" w:hint="eastAsia"/>
          <w:rtl/>
        </w:rPr>
        <w:t>בצד</w:t>
      </w:r>
      <w:r w:rsidRPr="00CB14BF">
        <w:rPr>
          <w:rFonts w:eastAsia="Calibri"/>
          <w:rtl/>
        </w:rPr>
        <w:t xml:space="preserve"> זאת עלה במפגש כי </w:t>
      </w:r>
      <w:r w:rsidRPr="00CB14BF">
        <w:rPr>
          <w:rFonts w:eastAsia="Calibri" w:hint="eastAsia"/>
          <w:rtl/>
        </w:rPr>
        <w:t>במסגרת</w:t>
      </w:r>
      <w:r w:rsidRPr="00CB14BF">
        <w:rPr>
          <w:rFonts w:eastAsia="Calibri"/>
          <w:rtl/>
        </w:rPr>
        <w:t xml:space="preserve"> תוכנית הדרך החדשה מופעלת גם תוכנית </w:t>
      </w:r>
      <w:r w:rsidRPr="00CB14BF">
        <w:rPr>
          <w:rFonts w:eastAsia="Calibri" w:hint="cs"/>
          <w:rtl/>
        </w:rPr>
        <w:t>"</w:t>
      </w:r>
      <w:r w:rsidRPr="00CB14BF">
        <w:rPr>
          <w:rFonts w:eastAsia="Calibri"/>
          <w:rtl/>
        </w:rPr>
        <w:t xml:space="preserve">מפתחות" </w:t>
      </w:r>
      <w:r w:rsidRPr="00CB14BF">
        <w:rPr>
          <w:rFonts w:eastAsia="Calibri" w:hint="eastAsia"/>
          <w:rtl/>
        </w:rPr>
        <w:t>ה</w:t>
      </w:r>
      <w:r w:rsidRPr="00CB14BF">
        <w:rPr>
          <w:rFonts w:eastAsia="Calibri"/>
          <w:rtl/>
        </w:rPr>
        <w:t xml:space="preserve">מיועדת לתלמידים יוצאי אתיופיה בכיתות א'-ה' </w:t>
      </w:r>
      <w:r w:rsidRPr="00CB14BF">
        <w:rPr>
          <w:rFonts w:eastAsia="Calibri" w:hint="eastAsia"/>
          <w:rtl/>
        </w:rPr>
        <w:t>ומאפשרת</w:t>
      </w:r>
      <w:r w:rsidRPr="00CB14BF">
        <w:rPr>
          <w:rFonts w:eastAsia="Calibri"/>
          <w:rtl/>
        </w:rPr>
        <w:t xml:space="preserve"> השתלבות בחוגי העשרה במרכזים קהילתיים ברשויות המקומיות באמצעות הענקת שוברים למשפחות על ידי הרשות המקומית, למימוש בחוגים לבחירת הילד</w:t>
      </w:r>
      <w:r>
        <w:rPr>
          <w:rFonts w:eastAsia="Calibri"/>
          <w:vertAlign w:val="superscript"/>
          <w:rtl/>
        </w:rPr>
        <w:footnoteReference w:id="69"/>
      </w:r>
      <w:r w:rsidRPr="00CB14BF">
        <w:rPr>
          <w:rFonts w:eastAsia="Calibri"/>
          <w:rtl/>
        </w:rPr>
        <w:t xml:space="preserve">. </w:t>
      </w:r>
      <w:r w:rsidRPr="00CB14BF">
        <w:rPr>
          <w:rFonts w:eastAsia="Calibri" w:hint="eastAsia"/>
          <w:rtl/>
        </w:rPr>
        <w:t>במסגרת</w:t>
      </w:r>
      <w:r w:rsidRPr="00CB14BF">
        <w:rPr>
          <w:rFonts w:eastAsia="Calibri"/>
          <w:rtl/>
        </w:rPr>
        <w:t xml:space="preserve"> הסבסוד נדרשת השתתפות עצמית של כ-100 ש"ח לחוג לילד לשנת לימודים</w:t>
      </w:r>
      <w:r>
        <w:rPr>
          <w:rFonts w:eastAsia="Calibri"/>
          <w:vertAlign w:val="superscript"/>
          <w:rtl/>
        </w:rPr>
        <w:footnoteReference w:id="70"/>
      </w:r>
      <w:r w:rsidRPr="00CB14BF">
        <w:rPr>
          <w:rFonts w:eastAsia="Calibri"/>
          <w:rtl/>
        </w:rPr>
        <w:t>.</w:t>
      </w:r>
      <w:bookmarkEnd w:id="96"/>
      <w:r w:rsidRPr="00CB14BF">
        <w:rPr>
          <w:rFonts w:eastAsia="Calibri"/>
          <w:rtl/>
        </w:rPr>
        <w:t xml:space="preserve"> כלומר, </w:t>
      </w:r>
      <w:r w:rsidRPr="00CB14BF">
        <w:rPr>
          <w:rFonts w:eastAsia="Calibri" w:hint="eastAsia"/>
          <w:rtl/>
        </w:rPr>
        <w:t>להבדיל</w:t>
      </w:r>
      <w:r w:rsidRPr="00CB14BF">
        <w:rPr>
          <w:rFonts w:eastAsia="Calibri"/>
          <w:rtl/>
        </w:rPr>
        <w:t xml:space="preserve"> מסבסוד דמי החבר והמפעלים שניתן לתנועות הנוער עצמן, בתוכנית "מפתחות" הסבסוד ניתן </w:t>
      </w:r>
      <w:r w:rsidRPr="00CB14BF">
        <w:rPr>
          <w:rFonts w:eastAsia="Calibri" w:hint="eastAsia"/>
          <w:rtl/>
        </w:rPr>
        <w:t>ישירות</w:t>
      </w:r>
      <w:r w:rsidRPr="00CB14BF">
        <w:rPr>
          <w:rFonts w:eastAsia="Calibri"/>
          <w:rtl/>
        </w:rPr>
        <w:t xml:space="preserve"> </w:t>
      </w:r>
      <w:r w:rsidRPr="00CB14BF">
        <w:rPr>
          <w:rFonts w:eastAsia="Calibri" w:hint="eastAsia"/>
          <w:rtl/>
        </w:rPr>
        <w:t>לתלמידים</w:t>
      </w:r>
      <w:r w:rsidRPr="00CB14BF">
        <w:rPr>
          <w:rFonts w:eastAsia="Calibri"/>
          <w:rtl/>
        </w:rPr>
        <w:t>.</w:t>
      </w:r>
    </w:p>
    <w:p w:rsidR="00CB14BF" w:rsidP="00CB14BF">
      <w:pPr>
        <w:spacing w:line="269" w:lineRule="auto"/>
        <w:rPr>
          <w:rFonts w:eastAsia="Calibri"/>
          <w:rtl/>
        </w:rPr>
      </w:pPr>
      <w:r w:rsidRPr="00CB14BF">
        <w:rPr>
          <w:rFonts w:eastAsia="Calibri" w:hint="eastAsia"/>
          <w:rtl/>
        </w:rPr>
        <w:t>להלן</w:t>
      </w:r>
      <w:r w:rsidRPr="00CB14BF">
        <w:rPr>
          <w:rFonts w:eastAsia="Calibri"/>
          <w:rtl/>
        </w:rPr>
        <w:t xml:space="preserve"> ציטוטים ממפגש שיתוף הציבור </w:t>
      </w:r>
      <w:r w:rsidR="0088163D">
        <w:rPr>
          <w:rFonts w:eastAsia="Calibri" w:hint="cs"/>
          <w:rtl/>
        </w:rPr>
        <w:t>ש</w:t>
      </w:r>
      <w:r w:rsidRPr="00CB14BF">
        <w:rPr>
          <w:rFonts w:eastAsia="Calibri"/>
          <w:rtl/>
        </w:rPr>
        <w:t xml:space="preserve">מהם </w:t>
      </w:r>
      <w:r w:rsidRPr="00CB14BF">
        <w:rPr>
          <w:rFonts w:eastAsia="Calibri" w:hint="eastAsia"/>
          <w:rtl/>
        </w:rPr>
        <w:t>עולים</w:t>
      </w:r>
      <w:r w:rsidRPr="00CB14BF">
        <w:rPr>
          <w:rFonts w:eastAsia="Calibri"/>
          <w:rtl/>
        </w:rPr>
        <w:t xml:space="preserve"> </w:t>
      </w:r>
      <w:r w:rsidRPr="00CB14BF">
        <w:rPr>
          <w:rFonts w:eastAsia="Calibri" w:hint="eastAsia"/>
          <w:rtl/>
        </w:rPr>
        <w:t>הדברים</w:t>
      </w:r>
      <w:r w:rsidRPr="00CB14BF">
        <w:rPr>
          <w:rFonts w:eastAsia="Calibri"/>
          <w:rtl/>
        </w:rPr>
        <w:t xml:space="preserve">: </w:t>
      </w:r>
    </w:p>
    <w:p w:rsidR="0088163D" w:rsidRPr="00CB14BF" w:rsidP="00CB14BF">
      <w:pPr>
        <w:spacing w:line="269" w:lineRule="auto"/>
        <w:rPr>
          <w:rFonts w:eastAsia="Calibri"/>
          <w:rtl/>
        </w:rPr>
      </w:pPr>
    </w:p>
    <w:p w:rsidR="00CB14BF" w:rsidRPr="00CB14BF" w:rsidP="00CB14BF">
      <w:pPr>
        <w:spacing w:line="269" w:lineRule="auto"/>
        <w:rPr>
          <w:rFonts w:eastAsia="Calibri"/>
          <w:rtl/>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B14BF">
            <w:pPr>
              <w:spacing w:line="22" w:lineRule="atLeast"/>
              <w:rPr>
                <w:rFonts w:ascii="Tahoma" w:eastAsia="Calibri" w:hAnsi="Tahoma" w:cs="Tahoma"/>
                <w:rtl/>
                <w:lang w:val="fr-FR"/>
              </w:rPr>
            </w:pPr>
            <w:r w:rsidRPr="00CB14BF">
              <w:rPr>
                <w:rFonts w:ascii="Tahoma" w:eastAsia="Calibri" w:hAnsi="Tahoma" w:cs="Tahoma"/>
                <w:noProof/>
                <w:rtl/>
              </w:rPr>
              <mc:AlternateContent>
                <mc:Choice Requires="wpg">
                  <w:drawing>
                    <wp:anchor distT="0" distB="0" distL="114300" distR="114300" simplePos="0" relativeHeight="251786240"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960" name="קבוצה 96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961" name="תיבת טקסט 961"/>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74" name="תיבת טקסט 974"/>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60" o:spid="_x0000_s1082" style="width:32.5pt;height:37.6pt;margin-top:-40.85pt;margin-left:179.1pt;mso-position-horizontal-relative:margin;position:absolute;z-index:251787264" coordsize="412750,477568">
                      <v:oval id="תיבת טקסט 961" o:spid="_x0000_s1083"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974" o:spid="_x0000_s1084"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אחד המכשולים... לא סדר עדיפות. חלקם אין להם אמצעים לשלם את זה, את הדבר הזה. זה נחשב להם גם לשולי. הם לא כל כך מבינים מזה. הורים מבוגרים חלקם. בגלל זה לא מגיעים לתנועות הנוער. תנועות הנוער מאוד מאוד חשוב</w:t>
            </w:r>
            <w:r w:rsidRPr="00CB14BF">
              <w:rPr>
                <w:rFonts w:ascii="Tahoma" w:eastAsia="Calibri" w:hAnsi="Tahoma" w:cs="Tahoma" w:hint="eastAsia"/>
                <w:szCs w:val="20"/>
                <w:rtl/>
              </w:rPr>
              <w:t>ה</w:t>
            </w:r>
            <w:r w:rsidRPr="00CB14BF">
              <w:rPr>
                <w:rFonts w:ascii="Tahoma" w:eastAsia="Calibri" w:hAnsi="Tahoma" w:cs="Tahoma"/>
                <w:szCs w:val="20"/>
                <w:rtl/>
              </w:rPr>
              <w:t>... בעיניי. זה מביא אותם למנהיגות";</w:t>
            </w:r>
          </w:p>
        </w:tc>
      </w:tr>
    </w:tbl>
    <w:p w:rsidR="00CB14BF" w:rsidRPr="00CB14BF" w:rsidP="00CB14BF">
      <w:pPr>
        <w:keepNext/>
        <w:keepLines/>
        <w:spacing w:line="269" w:lineRule="auto"/>
        <w:ind w:left="-567"/>
        <w:rPr>
          <w:rFonts w:eastAsia="Calibri"/>
          <w:szCs w:val="20"/>
          <w:rtl/>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B14BF">
            <w:pPr>
              <w:spacing w:line="22" w:lineRule="atLeast"/>
              <w:rPr>
                <w:rFonts w:ascii="Tahoma" w:eastAsia="Calibri" w:hAnsi="Tahoma" w:cs="Tahoma"/>
                <w:rtl/>
                <w:lang w:val="fr-FR"/>
              </w:rPr>
            </w:pPr>
            <w:r w:rsidRPr="00CB14BF">
              <w:rPr>
                <w:rFonts w:ascii="Tahoma" w:eastAsia="Calibri" w:hAnsi="Tahoma" w:cs="Tahoma"/>
                <w:noProof/>
                <w:rtl/>
              </w:rPr>
              <mc:AlternateContent>
                <mc:Choice Requires="wpg">
                  <w:drawing>
                    <wp:anchor distT="0" distB="0" distL="114300" distR="114300" simplePos="0" relativeHeight="251788288"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975" name="קבוצה 9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976" name="תיבת טקסט 976"/>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22" name="תיבת טקסט 1022"/>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75" o:spid="_x0000_s1085" style="width:32.5pt;height:37.6pt;margin-top:-40.85pt;margin-left:179.1pt;mso-position-horizontal-relative:margin;position:absolute;z-index:251789312" coordsize="412750,477568">
                      <v:oval id="תיבת טקסט 976" o:spid="_x0000_s1086"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022" o:spid="_x0000_s1087"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 xml:space="preserve">כקהילה תנועות נוער הוא לא משהו שאנחנו מכירים אותו. הוא משהו שנחשפנו אליו פה... אם יש כסף והקצית לזה כסף, למה לא לתת אותו באופן ישיר? באופן </w:t>
            </w:r>
            <w:r w:rsidRPr="00CB14BF">
              <w:rPr>
                <w:rFonts w:ascii="Tahoma" w:eastAsia="Calibri" w:hAnsi="Tahoma" w:cs="Tahoma" w:hint="eastAsia"/>
                <w:szCs w:val="20"/>
                <w:rtl/>
              </w:rPr>
              <w:t>פרטני</w:t>
            </w:r>
            <w:r w:rsidRPr="00CB14BF">
              <w:rPr>
                <w:rFonts w:ascii="Tahoma" w:eastAsia="Calibri" w:hAnsi="Tahoma" w:cs="Tahoma"/>
                <w:szCs w:val="20"/>
                <w:rtl/>
              </w:rPr>
              <w:t>? אני בכלל חושב שהיום חלק גדול הוא נושא כספי, כי אנחנו מספיק [זמן] בארץ. יש כבר מודעות חלקית, לא מלאה אבל יש מודעות. אם יש לי את הכסף הזה אני יכול ללכת ולרכוש את השירות הזה";</w:t>
            </w:r>
          </w:p>
        </w:tc>
      </w:tr>
    </w:tbl>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14560"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167" name="קבוצה 1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68"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69"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67" o:spid="_x0000_s1088" style="width:32.5pt;height:37.6pt;margin-top:0.15pt;margin-left:189.45pt;mso-position-horizontal-relative:margin;position:absolute;z-index:251715584" coordsize="412750,477567">
                <v:oval id="תיבת טקסט 5" o:spid="_x0000_s1089"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090"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lang w:val="fr-FR"/>
              </w:rPr>
            </w:pPr>
            <w:r w:rsidRPr="00CB14BF">
              <w:rPr>
                <w:rFonts w:ascii="Tahoma" w:eastAsia="Calibri" w:hAnsi="Tahoma" w:cs="Tahoma"/>
                <w:szCs w:val="20"/>
                <w:rtl/>
              </w:rPr>
              <w:t xml:space="preserve">"... </w:t>
            </w:r>
            <w:r w:rsidRPr="00CB14BF">
              <w:rPr>
                <w:rFonts w:ascii="Tahoma" w:eastAsia="Calibri" w:hAnsi="Tahoma" w:cs="Tahoma" w:hint="eastAsia"/>
                <w:szCs w:val="20"/>
                <w:rtl/>
              </w:rPr>
              <w:t>תוכנית</w:t>
            </w:r>
            <w:r w:rsidRPr="00CB14BF">
              <w:rPr>
                <w:rFonts w:ascii="Tahoma" w:eastAsia="Calibri" w:hAnsi="Tahoma" w:cs="Tahoma"/>
                <w:szCs w:val="20"/>
                <w:rtl/>
              </w:rPr>
              <w:t xml:space="preserve"> מפתחות זה שאתה מקבל את הוואוצ'ר כבר מוכן. אתה רק בא למקום ונרשם וזהו, ונגמר הסיפור. הם כבר עושים את הסידור שלהם. לא צריך, הורה לא צריך לעבור את הפרוצדורה. גם ככה קשה לו לעבור את הדברים האלה. זה מה שחשוב באמת לעשות עם התנועה". </w:t>
            </w:r>
          </w:p>
          <w:p w:rsidR="00CB14BF" w:rsidRPr="00CB14BF" w:rsidP="00CB14BF">
            <w:pPr>
              <w:spacing w:line="269" w:lineRule="auto"/>
              <w:rPr>
                <w:rFonts w:ascii="Almoni ML v5 AAA" w:eastAsia="Calibri" w:hAnsi="Almoni ML v5 AAA" w:cs="Almoni ML v5 AAA"/>
                <w:szCs w:val="20"/>
                <w:rtl/>
                <w:lang w:val="fr-FR"/>
              </w:rPr>
            </w:pPr>
          </w:p>
        </w:tc>
      </w:tr>
    </w:tbl>
    <w:p w:rsidR="00CB14BF" w:rsidRPr="00CB14BF" w:rsidP="00CB14BF">
      <w:pPr>
        <w:keepNext/>
        <w:keepLines/>
        <w:spacing w:line="269" w:lineRule="auto"/>
        <w:rPr>
          <w:rFonts w:eastAsia="Calibri"/>
          <w:szCs w:val="20"/>
          <w:rtl/>
        </w:rPr>
      </w:pPr>
    </w:p>
    <w:p w:rsidR="00CB14BF" w:rsidRPr="00CB14BF" w:rsidP="00CB14BF">
      <w:pPr>
        <w:spacing w:line="269" w:lineRule="auto"/>
        <w:rPr>
          <w:rFonts w:eastAsia="Calibri"/>
          <w:rtl/>
        </w:rPr>
      </w:pPr>
      <w:r w:rsidRPr="00CB14BF">
        <w:rPr>
          <w:rFonts w:eastAsia="Calibri"/>
          <w:b/>
          <w:bCs/>
          <w:rtl/>
        </w:rPr>
        <w:t>מנתוני הלשכה המרכזית לסטטיסטיקה לשנת 2024 עולה כי בישראל כ-28</w:t>
      </w:r>
      <w:r w:rsidRPr="00CB14BF">
        <w:rPr>
          <w:rFonts w:eastAsia="Calibri" w:hint="cs"/>
          <w:b/>
          <w:bCs/>
          <w:rtl/>
        </w:rPr>
        <w:t>,000</w:t>
      </w:r>
      <w:r w:rsidRPr="00CB14BF">
        <w:rPr>
          <w:rFonts w:eastAsia="Calibri"/>
          <w:b/>
          <w:bCs/>
          <w:rtl/>
        </w:rPr>
        <w:t xml:space="preserve"> תלמידים ממוצא אתיופי בגילים 10</w:t>
      </w:r>
      <w:r w:rsidRPr="00CB14BF">
        <w:rPr>
          <w:rFonts w:eastAsia="Calibri" w:hint="cs"/>
          <w:b/>
          <w:bCs/>
          <w:rtl/>
        </w:rPr>
        <w:t xml:space="preserve"> </w:t>
      </w:r>
      <w:r w:rsidRPr="00CB14BF">
        <w:rPr>
          <w:rFonts w:eastAsia="Calibri"/>
          <w:b/>
          <w:bCs/>
          <w:rtl/>
        </w:rPr>
        <w:t>-</w:t>
      </w:r>
      <w:r w:rsidRPr="00CB14BF">
        <w:rPr>
          <w:rFonts w:eastAsia="Calibri" w:hint="cs"/>
          <w:b/>
          <w:bCs/>
          <w:rtl/>
        </w:rPr>
        <w:t xml:space="preserve"> </w:t>
      </w:r>
      <w:r w:rsidRPr="00CB14BF">
        <w:rPr>
          <w:rFonts w:eastAsia="Calibri"/>
          <w:b/>
          <w:bCs/>
          <w:rtl/>
        </w:rPr>
        <w:t xml:space="preserve">19. </w:t>
      </w:r>
      <w:r w:rsidRPr="00CB14BF">
        <w:rPr>
          <w:rFonts w:eastAsia="Calibri" w:hint="eastAsia"/>
          <w:b/>
          <w:bCs/>
          <w:rtl/>
        </w:rPr>
        <w:t>נמצא</w:t>
      </w:r>
      <w:r w:rsidRPr="00CB14BF">
        <w:rPr>
          <w:rFonts w:eastAsia="Calibri"/>
          <w:b/>
          <w:bCs/>
          <w:rtl/>
        </w:rPr>
        <w:t xml:space="preserve"> כי 9,200 </w:t>
      </w:r>
      <w:r w:rsidRPr="00CB14BF">
        <w:rPr>
          <w:rFonts w:eastAsia="Calibri" w:hint="eastAsia"/>
          <w:b/>
          <w:bCs/>
          <w:rtl/>
        </w:rPr>
        <w:t>מ</w:t>
      </w:r>
      <w:r w:rsidRPr="00CB14BF">
        <w:rPr>
          <w:rFonts w:eastAsia="Calibri"/>
          <w:b/>
          <w:bCs/>
          <w:rtl/>
        </w:rPr>
        <w:t xml:space="preserve">החניכים </w:t>
      </w:r>
      <w:r w:rsidRPr="00CB14BF">
        <w:rPr>
          <w:rFonts w:eastAsia="Calibri" w:hint="eastAsia"/>
          <w:b/>
          <w:bCs/>
          <w:rtl/>
        </w:rPr>
        <w:t>מקרב</w:t>
      </w:r>
      <w:r w:rsidRPr="00CB14BF">
        <w:rPr>
          <w:rFonts w:eastAsia="Calibri"/>
          <w:b/>
          <w:bCs/>
          <w:rtl/>
        </w:rPr>
        <w:t xml:space="preserve"> </w:t>
      </w:r>
      <w:r w:rsidRPr="00CB14BF">
        <w:rPr>
          <w:rFonts w:eastAsia="Calibri" w:hint="eastAsia"/>
          <w:b/>
          <w:bCs/>
          <w:rtl/>
        </w:rPr>
        <w:t>יוצאי</w:t>
      </w:r>
      <w:r w:rsidRPr="00CB14BF">
        <w:rPr>
          <w:rFonts w:eastAsia="Calibri"/>
          <w:b/>
          <w:bCs/>
          <w:rtl/>
        </w:rPr>
        <w:t xml:space="preserve"> </w:t>
      </w:r>
      <w:r w:rsidRPr="00CB14BF">
        <w:rPr>
          <w:rFonts w:eastAsia="Calibri" w:hint="eastAsia"/>
          <w:b/>
          <w:bCs/>
          <w:rtl/>
        </w:rPr>
        <w:t>אתיופיה</w:t>
      </w:r>
      <w:r w:rsidRPr="00CB14BF">
        <w:rPr>
          <w:rFonts w:eastAsia="Calibri"/>
          <w:b/>
          <w:bCs/>
          <w:rtl/>
        </w:rPr>
        <w:t xml:space="preserve"> קיבלו סבסוד בפעילות תנועות הנוער בשנה זו מכוח תוכנית הדרך החדשה, </w:t>
      </w:r>
      <w:r w:rsidRPr="00CB14BF">
        <w:rPr>
          <w:rFonts w:eastAsia="Calibri" w:hint="eastAsia"/>
          <w:b/>
          <w:bCs/>
          <w:rtl/>
        </w:rPr>
        <w:t>ואלו</w:t>
      </w:r>
      <w:r w:rsidRPr="00CB14BF">
        <w:rPr>
          <w:rFonts w:eastAsia="Calibri"/>
          <w:b/>
          <w:bCs/>
          <w:rtl/>
        </w:rPr>
        <w:t xml:space="preserve"> מהווים כ-32.8% מתו</w:t>
      </w:r>
      <w:r w:rsidRPr="00CB14BF">
        <w:rPr>
          <w:rFonts w:eastAsia="Calibri" w:hint="eastAsia"/>
          <w:b/>
          <w:bCs/>
          <w:rtl/>
        </w:rPr>
        <w:t>ך</w:t>
      </w:r>
      <w:r w:rsidRPr="00CB14BF">
        <w:rPr>
          <w:rFonts w:eastAsia="Calibri"/>
          <w:b/>
          <w:bCs/>
          <w:rtl/>
        </w:rPr>
        <w:t xml:space="preserve"> </w:t>
      </w:r>
      <w:r w:rsidRPr="00CB14BF">
        <w:rPr>
          <w:rFonts w:eastAsia="Calibri" w:hint="eastAsia"/>
          <w:b/>
          <w:bCs/>
          <w:rtl/>
        </w:rPr>
        <w:t>סך</w:t>
      </w:r>
      <w:r w:rsidRPr="00CB14BF">
        <w:rPr>
          <w:rFonts w:eastAsia="Calibri"/>
          <w:b/>
          <w:bCs/>
          <w:rtl/>
        </w:rPr>
        <w:t xml:space="preserve"> </w:t>
      </w:r>
      <w:r w:rsidRPr="00CB14BF">
        <w:rPr>
          <w:rFonts w:eastAsia="Calibri" w:hint="eastAsia"/>
          <w:b/>
          <w:bCs/>
          <w:rtl/>
        </w:rPr>
        <w:t>התלמידים</w:t>
      </w:r>
      <w:r w:rsidRPr="00CB14BF">
        <w:rPr>
          <w:rFonts w:eastAsia="Calibri"/>
          <w:b/>
          <w:bCs/>
          <w:rtl/>
        </w:rPr>
        <w:t xml:space="preserve"> </w:t>
      </w:r>
      <w:r w:rsidRPr="00CB14BF">
        <w:rPr>
          <w:rFonts w:eastAsia="Calibri" w:hint="eastAsia"/>
          <w:b/>
          <w:bCs/>
          <w:rtl/>
        </w:rPr>
        <w:t>יוצאי</w:t>
      </w:r>
      <w:r w:rsidRPr="00CB14BF">
        <w:rPr>
          <w:rFonts w:eastAsia="Calibri"/>
          <w:b/>
          <w:bCs/>
          <w:rtl/>
        </w:rPr>
        <w:t xml:space="preserve"> </w:t>
      </w:r>
      <w:r w:rsidRPr="00CB14BF">
        <w:rPr>
          <w:rFonts w:eastAsia="Calibri" w:hint="eastAsia"/>
          <w:b/>
          <w:bCs/>
          <w:rtl/>
        </w:rPr>
        <w:t>אתיופיה</w:t>
      </w:r>
      <w:r w:rsidRPr="00CB14BF">
        <w:rPr>
          <w:rFonts w:eastAsia="Calibri"/>
          <w:b/>
          <w:bCs/>
          <w:rtl/>
        </w:rPr>
        <w:t xml:space="preserve"> </w:t>
      </w:r>
      <w:r w:rsidRPr="00CB14BF">
        <w:rPr>
          <w:rFonts w:eastAsia="Calibri" w:hint="eastAsia"/>
          <w:b/>
          <w:bCs/>
          <w:rtl/>
        </w:rPr>
        <w:t>בגילאים</w:t>
      </w:r>
      <w:r w:rsidRPr="00CB14BF">
        <w:rPr>
          <w:rFonts w:eastAsia="Calibri"/>
          <w:b/>
          <w:bCs/>
          <w:rtl/>
        </w:rPr>
        <w:t xml:space="preserve"> </w:t>
      </w:r>
      <w:r w:rsidRPr="00CB14BF">
        <w:rPr>
          <w:rFonts w:eastAsia="Calibri" w:hint="eastAsia"/>
          <w:b/>
          <w:bCs/>
          <w:rtl/>
        </w:rPr>
        <w:t>הרלוונטיים</w:t>
      </w:r>
      <w:r w:rsidRPr="00CB14BF">
        <w:rPr>
          <w:rFonts w:eastAsia="Calibri"/>
          <w:b/>
          <w:bCs/>
          <w:rtl/>
        </w:rPr>
        <w:t xml:space="preserve">. </w:t>
      </w:r>
      <w:r w:rsidRPr="00CB14BF">
        <w:rPr>
          <w:rFonts w:eastAsia="Calibri" w:hint="eastAsia"/>
          <w:b/>
          <w:bCs/>
          <w:rtl/>
        </w:rPr>
        <w:t>עם</w:t>
      </w:r>
      <w:r w:rsidRPr="00CB14BF">
        <w:rPr>
          <w:rFonts w:eastAsia="Calibri"/>
          <w:b/>
          <w:bCs/>
          <w:rtl/>
        </w:rPr>
        <w:t xml:space="preserve"> זאת, </w:t>
      </w:r>
      <w:r w:rsidRPr="00CB14BF">
        <w:rPr>
          <w:rFonts w:eastAsia="Calibri" w:hint="eastAsia"/>
          <w:b/>
          <w:bCs/>
          <w:rtl/>
        </w:rPr>
        <w:t>כפי</w:t>
      </w:r>
      <w:r w:rsidRPr="00CB14BF">
        <w:rPr>
          <w:rFonts w:eastAsia="Calibri"/>
          <w:b/>
          <w:bCs/>
          <w:rtl/>
        </w:rPr>
        <w:t xml:space="preserve"> שעלה </w:t>
      </w:r>
      <w:r w:rsidRPr="00CB14BF">
        <w:rPr>
          <w:rFonts w:eastAsia="Calibri" w:hint="eastAsia"/>
          <w:b/>
          <w:bCs/>
          <w:rtl/>
        </w:rPr>
        <w:t>מהביקורת</w:t>
      </w:r>
      <w:r w:rsidRPr="00CB14BF">
        <w:rPr>
          <w:rFonts w:eastAsia="Calibri"/>
          <w:b/>
          <w:bCs/>
          <w:rtl/>
        </w:rPr>
        <w:t xml:space="preserve"> האפשרות לסבסוד השתתפות בתנועות נוער אינה מוכרת בקרב יוצאי אתיופיה בחדרה וזאת על אף </w:t>
      </w:r>
      <w:r w:rsidRPr="00CB14BF">
        <w:rPr>
          <w:rFonts w:eastAsia="Calibri" w:hint="eastAsia"/>
          <w:b/>
          <w:bCs/>
          <w:rtl/>
        </w:rPr>
        <w:t>שעלה</w:t>
      </w:r>
      <w:r w:rsidRPr="00CB14BF">
        <w:rPr>
          <w:rFonts w:eastAsia="Calibri"/>
          <w:b/>
          <w:bCs/>
          <w:rtl/>
        </w:rPr>
        <w:t xml:space="preserve"> כי קיים קושי במימון דמי החבר והשתתפות במפעלי תנועות הנוער ובהתמודדות עם בירוקרטיה בקרב חברים בקהילה בעיר. </w:t>
      </w:r>
      <w:r w:rsidRPr="00CB14BF">
        <w:rPr>
          <w:rFonts w:eastAsia="Calibri" w:hint="eastAsia"/>
          <w:b/>
          <w:bCs/>
          <w:rtl/>
        </w:rPr>
        <w:t>בצד</w:t>
      </w:r>
      <w:r w:rsidRPr="00CB14BF">
        <w:rPr>
          <w:rFonts w:eastAsia="Calibri"/>
          <w:b/>
          <w:bCs/>
          <w:rtl/>
        </w:rPr>
        <w:t xml:space="preserve"> </w:t>
      </w:r>
      <w:r w:rsidRPr="00CB14BF">
        <w:rPr>
          <w:rFonts w:eastAsia="Calibri" w:hint="eastAsia"/>
          <w:b/>
          <w:bCs/>
          <w:rtl/>
        </w:rPr>
        <w:t>זאת</w:t>
      </w:r>
      <w:r w:rsidRPr="00CB14BF">
        <w:rPr>
          <w:rFonts w:eastAsia="Calibri"/>
          <w:b/>
          <w:bCs/>
          <w:rtl/>
        </w:rPr>
        <w:t xml:space="preserve">, </w:t>
      </w:r>
      <w:r w:rsidRPr="00CB14BF">
        <w:rPr>
          <w:rFonts w:eastAsia="Calibri" w:hint="eastAsia"/>
          <w:b/>
          <w:bCs/>
          <w:rtl/>
        </w:rPr>
        <w:t>לשם</w:t>
      </w:r>
      <w:r w:rsidRPr="00CB14BF">
        <w:rPr>
          <w:rFonts w:eastAsia="Calibri"/>
          <w:b/>
          <w:bCs/>
          <w:rtl/>
        </w:rPr>
        <w:t xml:space="preserve"> </w:t>
      </w:r>
      <w:r w:rsidRPr="00CB14BF">
        <w:rPr>
          <w:rFonts w:eastAsia="Calibri" w:hint="eastAsia"/>
          <w:b/>
          <w:bCs/>
          <w:rtl/>
        </w:rPr>
        <w:t>השוואה</w:t>
      </w:r>
      <w:r w:rsidRPr="00CB14BF">
        <w:rPr>
          <w:rFonts w:eastAsia="Calibri"/>
          <w:b/>
          <w:bCs/>
          <w:rtl/>
        </w:rPr>
        <w:t xml:space="preserve">, </w:t>
      </w:r>
      <w:r w:rsidRPr="00CB14BF">
        <w:rPr>
          <w:rFonts w:eastAsia="Calibri" w:hint="eastAsia"/>
          <w:b/>
          <w:bCs/>
          <w:rtl/>
        </w:rPr>
        <w:t>עלה</w:t>
      </w:r>
      <w:r w:rsidRPr="00CB14BF">
        <w:rPr>
          <w:rFonts w:eastAsia="Calibri"/>
          <w:b/>
          <w:bCs/>
          <w:rtl/>
        </w:rPr>
        <w:t xml:space="preserve"> בביקורת כי תוכנית </w:t>
      </w:r>
      <w:r w:rsidRPr="00CB14BF">
        <w:rPr>
          <w:rFonts w:eastAsia="Calibri" w:hint="cs"/>
          <w:b/>
          <w:bCs/>
          <w:rtl/>
        </w:rPr>
        <w:t>"</w:t>
      </w:r>
      <w:r w:rsidRPr="00CB14BF">
        <w:rPr>
          <w:rFonts w:eastAsia="Calibri"/>
          <w:b/>
          <w:bCs/>
          <w:rtl/>
        </w:rPr>
        <w:t>מפתחות</w:t>
      </w:r>
      <w:r w:rsidRPr="00CB14BF">
        <w:rPr>
          <w:rFonts w:eastAsia="Calibri" w:hint="cs"/>
          <w:b/>
          <w:bCs/>
          <w:rtl/>
        </w:rPr>
        <w:t>"</w:t>
      </w:r>
      <w:r w:rsidRPr="00CB14BF">
        <w:rPr>
          <w:rFonts w:eastAsia="Calibri"/>
          <w:b/>
          <w:bCs/>
          <w:rtl/>
        </w:rPr>
        <w:t xml:space="preserve"> הפועלת בהצלחה רבה גם היא במסגרת תוכנית הדרך החדשה, </w:t>
      </w:r>
      <w:r w:rsidRPr="00CB14BF">
        <w:rPr>
          <w:rFonts w:eastAsia="Calibri" w:hint="eastAsia"/>
          <w:b/>
          <w:bCs/>
          <w:rtl/>
        </w:rPr>
        <w:t>מוכרת</w:t>
      </w:r>
      <w:r w:rsidRPr="00CB14BF">
        <w:rPr>
          <w:rFonts w:eastAsia="Calibri"/>
          <w:b/>
          <w:bCs/>
          <w:rtl/>
        </w:rPr>
        <w:t xml:space="preserve"> </w:t>
      </w:r>
      <w:r w:rsidRPr="00CB14BF">
        <w:rPr>
          <w:rFonts w:eastAsia="Calibri" w:hint="eastAsia"/>
          <w:b/>
          <w:bCs/>
          <w:rtl/>
        </w:rPr>
        <w:t>לחברי</w:t>
      </w:r>
      <w:r w:rsidRPr="00CB14BF">
        <w:rPr>
          <w:rFonts w:eastAsia="Calibri"/>
          <w:b/>
          <w:bCs/>
          <w:rtl/>
        </w:rPr>
        <w:t xml:space="preserve"> </w:t>
      </w:r>
      <w:r w:rsidRPr="00CB14BF">
        <w:rPr>
          <w:rFonts w:eastAsia="Calibri" w:hint="eastAsia"/>
          <w:b/>
          <w:bCs/>
          <w:rtl/>
        </w:rPr>
        <w:t>הקהילה</w:t>
      </w:r>
      <w:r w:rsidRPr="00CB14BF">
        <w:rPr>
          <w:rFonts w:eastAsia="Calibri"/>
          <w:b/>
          <w:bCs/>
          <w:rtl/>
        </w:rPr>
        <w:t xml:space="preserve"> </w:t>
      </w:r>
      <w:r w:rsidRPr="00CB14BF">
        <w:rPr>
          <w:rFonts w:eastAsia="Calibri" w:hint="eastAsia"/>
          <w:b/>
          <w:bCs/>
          <w:rtl/>
        </w:rPr>
        <w:t>ו</w:t>
      </w:r>
      <w:r w:rsidRPr="00CB14BF">
        <w:rPr>
          <w:rFonts w:eastAsia="Calibri"/>
          <w:b/>
          <w:bCs/>
          <w:rtl/>
        </w:rPr>
        <w:t xml:space="preserve">מיושמת </w:t>
      </w:r>
      <w:r w:rsidRPr="00CB14BF">
        <w:rPr>
          <w:rFonts w:eastAsia="Calibri" w:hint="eastAsia"/>
          <w:b/>
          <w:bCs/>
          <w:rtl/>
        </w:rPr>
        <w:t>בשיעור</w:t>
      </w:r>
      <w:r w:rsidRPr="00CB14BF">
        <w:rPr>
          <w:rFonts w:eastAsia="Calibri"/>
          <w:b/>
          <w:bCs/>
          <w:rtl/>
        </w:rPr>
        <w:t xml:space="preserve"> מלא בשיתוף </w:t>
      </w:r>
      <w:r w:rsidRPr="00CB14BF">
        <w:rPr>
          <w:rFonts w:eastAsia="Calibri" w:hint="eastAsia"/>
          <w:b/>
          <w:bCs/>
          <w:rtl/>
        </w:rPr>
        <w:t>עיריית</w:t>
      </w:r>
      <w:r w:rsidRPr="00CB14BF">
        <w:rPr>
          <w:rFonts w:eastAsia="Calibri"/>
          <w:b/>
          <w:bCs/>
          <w:rtl/>
        </w:rPr>
        <w:t xml:space="preserve"> </w:t>
      </w:r>
      <w:r w:rsidRPr="00CB14BF">
        <w:rPr>
          <w:rFonts w:eastAsia="Calibri" w:hint="eastAsia"/>
          <w:b/>
          <w:bCs/>
          <w:rtl/>
        </w:rPr>
        <w:t>חדרה</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w:t>
      </w:r>
      <w:r w:rsidRPr="00CB14BF">
        <w:rPr>
          <w:rFonts w:eastAsia="Calibri" w:hint="eastAsia"/>
          <w:b/>
          <w:bCs/>
          <w:rtl/>
        </w:rPr>
        <w:t>ראש</w:t>
      </w:r>
      <w:r w:rsidRPr="00CB14BF">
        <w:rPr>
          <w:rFonts w:eastAsia="Calibri"/>
          <w:b/>
          <w:bCs/>
          <w:rtl/>
        </w:rPr>
        <w:t xml:space="preserve"> </w:t>
      </w:r>
      <w:r w:rsidRPr="00CB14BF">
        <w:rPr>
          <w:rFonts w:eastAsia="Calibri" w:hint="eastAsia"/>
          <w:b/>
          <w:bCs/>
          <w:rtl/>
        </w:rPr>
        <w:t>הממשלה</w:t>
      </w:r>
      <w:r w:rsidRPr="00CB14BF">
        <w:rPr>
          <w:rFonts w:eastAsia="Calibri"/>
          <w:b/>
          <w:bCs/>
          <w:rtl/>
        </w:rPr>
        <w:t xml:space="preserve"> </w:t>
      </w:r>
      <w:r w:rsidRPr="00CB14BF">
        <w:rPr>
          <w:rFonts w:eastAsia="Calibri" w:hint="eastAsia"/>
          <w:b/>
          <w:bCs/>
          <w:rtl/>
        </w:rPr>
        <w:t>ו</w:t>
      </w:r>
      <w:r w:rsidRPr="00CB14BF">
        <w:rPr>
          <w:rFonts w:eastAsia="Calibri"/>
          <w:b/>
          <w:bCs/>
          <w:rtl/>
        </w:rPr>
        <w:t xml:space="preserve">למשרד החינוך האמונים על </w:t>
      </w:r>
      <w:r w:rsidRPr="00CB14BF">
        <w:rPr>
          <w:rFonts w:eastAsia="Calibri" w:hint="eastAsia"/>
          <w:b/>
          <w:bCs/>
          <w:rtl/>
        </w:rPr>
        <w:t>יישום</w:t>
      </w:r>
      <w:r w:rsidRPr="00CB14BF">
        <w:rPr>
          <w:rFonts w:eastAsia="Calibri"/>
          <w:b/>
          <w:bCs/>
          <w:rtl/>
        </w:rPr>
        <w:t xml:space="preserve"> </w:t>
      </w:r>
      <w:r w:rsidRPr="00CB14BF">
        <w:rPr>
          <w:rFonts w:eastAsia="Calibri" w:hint="eastAsia"/>
          <w:b/>
          <w:bCs/>
          <w:rtl/>
        </w:rPr>
        <w:t>היבטי</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בתוכנית</w:t>
      </w:r>
      <w:r w:rsidRPr="00CB14BF">
        <w:rPr>
          <w:rFonts w:eastAsia="Calibri"/>
          <w:b/>
          <w:bCs/>
          <w:rtl/>
        </w:rPr>
        <w:t xml:space="preserve"> </w:t>
      </w:r>
      <w:r w:rsidRPr="00CB14BF">
        <w:rPr>
          <w:rFonts w:eastAsia="Calibri" w:hint="eastAsia"/>
          <w:b/>
          <w:bCs/>
          <w:rtl/>
        </w:rPr>
        <w:t>הדרך</w:t>
      </w:r>
      <w:r w:rsidRPr="00CB14BF">
        <w:rPr>
          <w:rFonts w:eastAsia="Calibri"/>
          <w:b/>
          <w:bCs/>
          <w:rtl/>
        </w:rPr>
        <w:t xml:space="preserve"> </w:t>
      </w:r>
      <w:r w:rsidRPr="00CB14BF">
        <w:rPr>
          <w:rFonts w:eastAsia="Calibri" w:hint="eastAsia"/>
          <w:b/>
          <w:bCs/>
          <w:rtl/>
        </w:rPr>
        <w:t>החדשה</w:t>
      </w:r>
      <w:r w:rsidRPr="00CB14BF">
        <w:rPr>
          <w:rFonts w:eastAsia="Calibri"/>
          <w:b/>
          <w:bCs/>
          <w:rtl/>
        </w:rPr>
        <w:t xml:space="preserve"> לבחון, </w:t>
      </w:r>
      <w:r w:rsidRPr="00CB14BF">
        <w:rPr>
          <w:rFonts w:eastAsia="Calibri" w:hint="eastAsia"/>
          <w:b/>
          <w:bCs/>
          <w:rtl/>
        </w:rPr>
        <w:t>בשיתוף</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ותנועות הנוער, </w:t>
      </w:r>
      <w:r w:rsidRPr="00CB14BF">
        <w:rPr>
          <w:rFonts w:eastAsia="Calibri" w:hint="eastAsia"/>
          <w:b/>
          <w:bCs/>
          <w:rtl/>
        </w:rPr>
        <w:t>דרכים</w:t>
      </w:r>
      <w:r w:rsidRPr="00CB14BF">
        <w:rPr>
          <w:rFonts w:eastAsia="Calibri"/>
          <w:b/>
          <w:bCs/>
          <w:rtl/>
        </w:rPr>
        <w:t xml:space="preserve"> </w:t>
      </w:r>
      <w:r w:rsidRPr="00CB14BF">
        <w:rPr>
          <w:rFonts w:eastAsia="Calibri" w:hint="eastAsia"/>
          <w:b/>
          <w:bCs/>
          <w:rtl/>
        </w:rPr>
        <w:t>להנגשת</w:t>
      </w:r>
      <w:r w:rsidRPr="00CB14BF">
        <w:rPr>
          <w:rFonts w:eastAsia="Calibri"/>
          <w:b/>
          <w:bCs/>
          <w:rtl/>
        </w:rPr>
        <w:t xml:space="preserve"> </w:t>
      </w:r>
      <w:r w:rsidRPr="00CB14BF">
        <w:rPr>
          <w:rFonts w:eastAsia="Calibri" w:hint="eastAsia"/>
          <w:b/>
          <w:bCs/>
          <w:rtl/>
        </w:rPr>
        <w:t>המידע</w:t>
      </w:r>
      <w:r w:rsidRPr="00CB14BF">
        <w:rPr>
          <w:rFonts w:eastAsia="Calibri"/>
          <w:b/>
          <w:bCs/>
          <w:rtl/>
        </w:rPr>
        <w:t xml:space="preserve"> </w:t>
      </w:r>
      <w:r w:rsidRPr="00CB14BF">
        <w:rPr>
          <w:rFonts w:eastAsia="Calibri" w:hint="eastAsia"/>
          <w:b/>
          <w:bCs/>
          <w:rtl/>
        </w:rPr>
        <w:t>בדבר</w:t>
      </w:r>
      <w:r w:rsidRPr="00CB14BF">
        <w:rPr>
          <w:rFonts w:eastAsia="Calibri"/>
          <w:b/>
          <w:bCs/>
          <w:rtl/>
        </w:rPr>
        <w:t xml:space="preserve"> </w:t>
      </w:r>
      <w:r w:rsidRPr="00CB14BF">
        <w:rPr>
          <w:rFonts w:eastAsia="Calibri" w:hint="eastAsia"/>
          <w:b/>
          <w:bCs/>
          <w:rtl/>
        </w:rPr>
        <w:t>אפשרויות</w:t>
      </w:r>
      <w:r w:rsidRPr="00CB14BF">
        <w:rPr>
          <w:rFonts w:eastAsia="Calibri"/>
          <w:b/>
          <w:bCs/>
          <w:rtl/>
        </w:rPr>
        <w:t xml:space="preserve"> </w:t>
      </w:r>
      <w:r w:rsidRPr="00CB14BF">
        <w:rPr>
          <w:rFonts w:eastAsia="Calibri" w:hint="eastAsia"/>
          <w:b/>
          <w:bCs/>
          <w:rtl/>
        </w:rPr>
        <w:t>הסבסוד</w:t>
      </w:r>
      <w:r w:rsidRPr="00CB14BF">
        <w:rPr>
          <w:rFonts w:eastAsia="Calibri"/>
          <w:b/>
          <w:bCs/>
          <w:rtl/>
        </w:rPr>
        <w:t xml:space="preserve"> של הפעילות בתנועות הנוער בקרב כלל התלמידים יוצאי אתיופיה </w:t>
      </w:r>
      <w:r w:rsidRPr="00CB14BF">
        <w:rPr>
          <w:rFonts w:eastAsia="Calibri" w:hint="eastAsia"/>
          <w:b/>
          <w:bCs/>
          <w:rtl/>
        </w:rPr>
        <w:t>תוך</w:t>
      </w:r>
      <w:r w:rsidRPr="00CB14BF">
        <w:rPr>
          <w:rFonts w:eastAsia="Calibri"/>
          <w:b/>
          <w:bCs/>
          <w:rtl/>
        </w:rPr>
        <w:t xml:space="preserve"> שימוש בקריטריונים </w:t>
      </w:r>
      <w:r w:rsidRPr="00CB14BF">
        <w:rPr>
          <w:rFonts w:eastAsia="Calibri" w:hint="eastAsia"/>
          <w:b/>
          <w:bCs/>
          <w:rtl/>
        </w:rPr>
        <w:t>שוויוניים</w:t>
      </w:r>
      <w:r w:rsidRPr="00CB14BF">
        <w:rPr>
          <w:rFonts w:eastAsia="Calibri"/>
          <w:b/>
          <w:bCs/>
          <w:rtl/>
        </w:rPr>
        <w:t xml:space="preserve"> </w:t>
      </w:r>
      <w:r w:rsidRPr="00CB14BF">
        <w:rPr>
          <w:rFonts w:eastAsia="Calibri" w:hint="eastAsia"/>
          <w:b/>
          <w:bCs/>
          <w:rtl/>
        </w:rPr>
        <w:t>ושקופים</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משרד</w:t>
      </w:r>
      <w:r w:rsidRPr="00CB14BF">
        <w:rPr>
          <w:rFonts w:eastAsia="Calibri"/>
          <w:rtl/>
        </w:rPr>
        <w:t xml:space="preserve"> החינוך השיב כי </w:t>
      </w:r>
      <w:r w:rsidRPr="00CB14BF">
        <w:rPr>
          <w:rFonts w:eastAsia="Calibri" w:hint="eastAsia"/>
          <w:rtl/>
        </w:rPr>
        <w:t>תקצוב</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מתקבל</w:t>
      </w:r>
      <w:r w:rsidRPr="00CB14BF">
        <w:rPr>
          <w:rFonts w:eastAsia="Calibri"/>
          <w:rtl/>
        </w:rPr>
        <w:t xml:space="preserve"> </w:t>
      </w:r>
      <w:r w:rsidRPr="00CB14BF">
        <w:rPr>
          <w:rFonts w:eastAsia="Calibri" w:hint="eastAsia"/>
          <w:rtl/>
        </w:rPr>
        <w:t>בדרך</w:t>
      </w:r>
      <w:r w:rsidRPr="00CB14BF">
        <w:rPr>
          <w:rFonts w:eastAsia="Calibri"/>
          <w:rtl/>
        </w:rPr>
        <w:t xml:space="preserve"> כלל בסוף שנת התקציב ולכן קיים קושי ל</w:t>
      </w:r>
      <w:r w:rsidRPr="00CB14BF">
        <w:rPr>
          <w:rFonts w:eastAsia="Calibri" w:hint="eastAsia"/>
          <w:rtl/>
        </w:rPr>
        <w:t>חלק</w:t>
      </w:r>
      <w:r w:rsidRPr="00CB14BF">
        <w:rPr>
          <w:rFonts w:eastAsia="Calibri"/>
          <w:rtl/>
        </w:rPr>
        <w:t xml:space="preserve"> ב</w:t>
      </w:r>
      <w:r w:rsidRPr="00CB14BF">
        <w:rPr>
          <w:rFonts w:eastAsia="Calibri" w:hint="eastAsia"/>
          <w:rtl/>
        </w:rPr>
        <w:t>מסגרתו</w:t>
      </w:r>
      <w:r w:rsidRPr="00CB14BF">
        <w:rPr>
          <w:rFonts w:eastAsia="Calibri"/>
          <w:rtl/>
        </w:rPr>
        <w:t xml:space="preserve"> </w:t>
      </w:r>
      <w:r w:rsidRPr="00CB14BF">
        <w:rPr>
          <w:rFonts w:eastAsia="Calibri" w:hint="eastAsia"/>
          <w:rtl/>
        </w:rPr>
        <w:t>שוברים</w:t>
      </w:r>
      <w:r w:rsidRPr="00CB14BF">
        <w:rPr>
          <w:rFonts w:eastAsia="Calibri"/>
          <w:rtl/>
        </w:rPr>
        <w:t xml:space="preserve">. </w:t>
      </w:r>
      <w:r w:rsidRPr="00CB14BF">
        <w:rPr>
          <w:rFonts w:eastAsia="Calibri" w:hint="eastAsia"/>
          <w:rtl/>
        </w:rPr>
        <w:t>עוד</w:t>
      </w:r>
      <w:r w:rsidRPr="00CB14BF">
        <w:rPr>
          <w:rFonts w:eastAsia="Calibri"/>
          <w:rtl/>
        </w:rPr>
        <w:t xml:space="preserve"> ציין המשרד כי </w:t>
      </w:r>
      <w:r w:rsidRPr="00CB14BF">
        <w:rPr>
          <w:rFonts w:eastAsia="Calibri" w:hint="eastAsia"/>
          <w:rtl/>
        </w:rPr>
        <w:t>בכוונתו</w:t>
      </w:r>
      <w:r w:rsidRPr="00CB14BF">
        <w:rPr>
          <w:rFonts w:eastAsia="Calibri"/>
          <w:rtl/>
        </w:rPr>
        <w:t xml:space="preserve"> לקיים היוועצות עם תנועות הנוער בנוגע לתקצוב תוכנית הדרך החדשה ולהמליץ להן לשתף פעולה עם הרשויות המקומיות ובהן עיריית </w:t>
      </w:r>
      <w:r w:rsidRPr="00CB14BF">
        <w:rPr>
          <w:rFonts w:eastAsia="Calibri" w:hint="eastAsia"/>
          <w:b/>
          <w:bCs/>
          <w:rtl/>
        </w:rPr>
        <w:t>חדרה</w:t>
      </w:r>
      <w:r w:rsidRPr="00CB14BF">
        <w:rPr>
          <w:rFonts w:eastAsia="Calibri"/>
          <w:rtl/>
        </w:rPr>
        <w:t xml:space="preserve">, מרכזי הקליטה ובתי הספר </w:t>
      </w:r>
      <w:r w:rsidRPr="00CB14BF">
        <w:rPr>
          <w:rFonts w:eastAsia="Calibri" w:hint="eastAsia"/>
          <w:rtl/>
        </w:rPr>
        <w:t>כדי</w:t>
      </w:r>
      <w:r w:rsidRPr="00CB14BF">
        <w:rPr>
          <w:rFonts w:eastAsia="Calibri"/>
          <w:rtl/>
        </w:rPr>
        <w:t xml:space="preserve"> לתת פומבי לאפשרות של חניכים יוצאי אתיופיה לזכות בסבסוד, ו</w:t>
      </w:r>
      <w:r w:rsidRPr="00CB14BF">
        <w:rPr>
          <w:rFonts w:eastAsia="Calibri" w:hint="eastAsia"/>
          <w:rtl/>
        </w:rPr>
        <w:t>כי</w:t>
      </w:r>
      <w:r w:rsidRPr="00CB14BF">
        <w:rPr>
          <w:rFonts w:eastAsia="Calibri"/>
          <w:rtl/>
        </w:rPr>
        <w:t xml:space="preserve"> הוא </w:t>
      </w:r>
      <w:r w:rsidRPr="00CB14BF">
        <w:rPr>
          <w:rFonts w:eastAsia="Calibri" w:hint="eastAsia"/>
          <w:rtl/>
        </w:rPr>
        <w:t>אף</w:t>
      </w:r>
      <w:r w:rsidRPr="00CB14BF">
        <w:rPr>
          <w:rFonts w:eastAsia="Calibri"/>
          <w:rtl/>
        </w:rPr>
        <w:t xml:space="preserve"> </w:t>
      </w:r>
      <w:r w:rsidRPr="00CB14BF">
        <w:rPr>
          <w:rFonts w:eastAsia="Calibri" w:hint="eastAsia"/>
          <w:rtl/>
        </w:rPr>
        <w:t>מוכן</w:t>
      </w:r>
      <w:r w:rsidRPr="00CB14BF">
        <w:rPr>
          <w:rFonts w:eastAsia="Calibri"/>
          <w:rtl/>
        </w:rPr>
        <w:t xml:space="preserve"> </w:t>
      </w:r>
      <w:r w:rsidRPr="00CB14BF">
        <w:rPr>
          <w:rFonts w:eastAsia="Calibri" w:hint="eastAsia"/>
          <w:rtl/>
        </w:rPr>
        <w:t>לסייע</w:t>
      </w:r>
      <w:r w:rsidRPr="00CB14BF">
        <w:rPr>
          <w:rFonts w:eastAsia="Calibri"/>
          <w:rtl/>
        </w:rPr>
        <w:t xml:space="preserve"> </w:t>
      </w:r>
      <w:r w:rsidRPr="00CB14BF">
        <w:rPr>
          <w:rFonts w:eastAsia="Calibri" w:hint="eastAsia"/>
          <w:rtl/>
        </w:rPr>
        <w:t>בכך</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rtl/>
        </w:rPr>
      </w:pPr>
      <w:r w:rsidRPr="00CB14BF">
        <w:rPr>
          <w:rFonts w:eastAsia="Calibri"/>
          <w:rtl/>
        </w:rPr>
        <w:t xml:space="preserve">בתשובת משרד ראש הממשלה נמסר כי הוא עוקב באופן שוטף אחר יישום התוכנית ומוודא </w:t>
      </w:r>
      <w:r w:rsidRPr="00CB14BF">
        <w:rPr>
          <w:rFonts w:eastAsia="Calibri" w:hint="eastAsia"/>
          <w:rtl/>
        </w:rPr>
        <w:t>את</w:t>
      </w:r>
      <w:r w:rsidRPr="00CB14BF">
        <w:rPr>
          <w:rFonts w:eastAsia="Calibri"/>
          <w:rtl/>
        </w:rPr>
        <w:t xml:space="preserve"> </w:t>
      </w:r>
      <w:r w:rsidRPr="00CB14BF">
        <w:rPr>
          <w:rFonts w:eastAsia="Calibri" w:hint="eastAsia"/>
          <w:rtl/>
        </w:rPr>
        <w:t>ה</w:t>
      </w:r>
      <w:r w:rsidRPr="00CB14BF">
        <w:rPr>
          <w:rFonts w:eastAsia="Calibri"/>
          <w:rtl/>
        </w:rPr>
        <w:t xml:space="preserve">עמידה ביעדים שנקבעו, וכי הוא יפעל מול משרד החינוך, הרשויות המקומיות וראשי תנועות הנוער </w:t>
      </w:r>
      <w:r w:rsidRPr="00CB14BF">
        <w:rPr>
          <w:rFonts w:eastAsia="Calibri" w:hint="eastAsia"/>
          <w:rtl/>
        </w:rPr>
        <w:t>לבחינת</w:t>
      </w:r>
      <w:r w:rsidRPr="00CB14BF">
        <w:rPr>
          <w:rFonts w:eastAsia="Calibri"/>
          <w:rtl/>
        </w:rPr>
        <w:t xml:space="preserve"> דרכים נוספות לשיפור ה</w:t>
      </w:r>
      <w:r w:rsidRPr="00CB14BF">
        <w:rPr>
          <w:rFonts w:eastAsia="Calibri" w:hint="eastAsia"/>
          <w:rtl/>
        </w:rPr>
        <w:t>פצת</w:t>
      </w:r>
      <w:r w:rsidRPr="00CB14BF">
        <w:rPr>
          <w:rFonts w:eastAsia="Calibri"/>
          <w:rtl/>
        </w:rPr>
        <w:t xml:space="preserve"> </w:t>
      </w:r>
      <w:r w:rsidRPr="00CB14BF">
        <w:rPr>
          <w:rFonts w:eastAsia="Calibri" w:hint="eastAsia"/>
          <w:rtl/>
        </w:rPr>
        <w:t>המידע</w:t>
      </w:r>
      <w:r w:rsidRPr="00CB14BF">
        <w:rPr>
          <w:rFonts w:eastAsia="Calibri"/>
          <w:rtl/>
        </w:rPr>
        <w:t xml:space="preserve"> והנגשת המידע ב</w:t>
      </w:r>
      <w:r w:rsidRPr="00CB14BF">
        <w:rPr>
          <w:rFonts w:eastAsia="Calibri" w:hint="eastAsia"/>
          <w:rtl/>
        </w:rPr>
        <w:t>אופן</w:t>
      </w:r>
      <w:r w:rsidRPr="00CB14BF">
        <w:rPr>
          <w:rFonts w:eastAsia="Calibri"/>
          <w:rtl/>
        </w:rPr>
        <w:t xml:space="preserve"> ברור, </w:t>
      </w:r>
      <w:r w:rsidRPr="00CB14BF">
        <w:rPr>
          <w:rFonts w:eastAsia="Calibri" w:hint="eastAsia"/>
          <w:rtl/>
        </w:rPr>
        <w:t>בין</w:t>
      </w:r>
      <w:r w:rsidRPr="00CB14BF">
        <w:rPr>
          <w:rFonts w:eastAsia="Calibri"/>
          <w:rtl/>
        </w:rPr>
        <w:t xml:space="preserve"> השאר באמצעות </w:t>
      </w:r>
      <w:r w:rsidRPr="00CB14BF">
        <w:rPr>
          <w:rFonts w:eastAsia="Calibri" w:hint="eastAsia"/>
          <w:rtl/>
        </w:rPr>
        <w:t>הנגשת</w:t>
      </w:r>
      <w:r w:rsidRPr="00CB14BF">
        <w:rPr>
          <w:rFonts w:eastAsia="Calibri"/>
          <w:rtl/>
        </w:rPr>
        <w:t xml:space="preserve"> המידע בשפה </w:t>
      </w:r>
      <w:r w:rsidRPr="00CB14BF">
        <w:rPr>
          <w:rFonts w:eastAsia="Calibri" w:hint="eastAsia"/>
          <w:rtl/>
        </w:rPr>
        <w:t>ה</w:t>
      </w:r>
      <w:r w:rsidRPr="00CB14BF">
        <w:rPr>
          <w:rFonts w:eastAsia="Calibri"/>
          <w:rtl/>
        </w:rPr>
        <w:t xml:space="preserve">אמהרית והפעלת ערוצי קשר והכוונה מקצועית </w:t>
      </w:r>
      <w:r w:rsidRPr="00CB14BF">
        <w:rPr>
          <w:rFonts w:eastAsia="Calibri" w:hint="eastAsia"/>
          <w:rtl/>
        </w:rPr>
        <w:t>באמצעות</w:t>
      </w:r>
      <w:r w:rsidRPr="00CB14BF">
        <w:rPr>
          <w:rFonts w:eastAsia="Calibri"/>
          <w:rtl/>
        </w:rPr>
        <w:t xml:space="preserve"> הרשויות המקומיות וראשי תנועות הנוער.</w:t>
      </w:r>
    </w:p>
    <w:p w:rsidR="005B058C" w:rsidRPr="00CB14BF"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hint="eastAsia"/>
          <w:b/>
          <w:bCs/>
          <w:rtl/>
        </w:rPr>
        <w:t>לנוכח</w:t>
      </w:r>
      <w:r w:rsidRPr="00CB14BF">
        <w:rPr>
          <w:rFonts w:eastAsia="Calibri"/>
          <w:b/>
          <w:bCs/>
          <w:rtl/>
        </w:rPr>
        <w:t xml:space="preserve"> </w:t>
      </w:r>
      <w:r w:rsidRPr="00CB14BF">
        <w:rPr>
          <w:rFonts w:eastAsia="Calibri" w:hint="eastAsia"/>
          <w:b/>
          <w:bCs/>
          <w:rtl/>
        </w:rPr>
        <w:t>המגבלה</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מספר </w:t>
      </w:r>
      <w:r w:rsidRPr="00CB14BF">
        <w:rPr>
          <w:rFonts w:eastAsia="Calibri" w:hint="eastAsia"/>
          <w:b/>
          <w:bCs/>
          <w:rtl/>
        </w:rPr>
        <w:t>החניכים</w:t>
      </w:r>
      <w:r w:rsidRPr="00CB14BF">
        <w:rPr>
          <w:rFonts w:eastAsia="Calibri"/>
          <w:b/>
          <w:bCs/>
          <w:rtl/>
        </w:rPr>
        <w:t xml:space="preserve"> שיכולים לזכות בסבסוד </w:t>
      </w:r>
      <w:r w:rsidRPr="00CB14BF">
        <w:rPr>
          <w:rFonts w:eastAsia="Calibri" w:hint="eastAsia"/>
          <w:b/>
          <w:bCs/>
          <w:rtl/>
        </w:rPr>
        <w:t>והשאיפה</w:t>
      </w:r>
      <w:r w:rsidRPr="00CB14BF">
        <w:rPr>
          <w:rFonts w:eastAsia="Calibri"/>
          <w:b/>
          <w:bCs/>
          <w:rtl/>
        </w:rPr>
        <w:t xml:space="preserve"> </w:t>
      </w:r>
      <w:r w:rsidRPr="00CB14BF">
        <w:rPr>
          <w:rFonts w:eastAsia="Calibri" w:hint="eastAsia"/>
          <w:b/>
          <w:bCs/>
          <w:rtl/>
        </w:rPr>
        <w:t>להשגת</w:t>
      </w:r>
      <w:r w:rsidRPr="00CB14BF">
        <w:rPr>
          <w:rFonts w:eastAsia="Calibri"/>
          <w:b/>
          <w:bCs/>
          <w:rtl/>
        </w:rPr>
        <w:t xml:space="preserve"> מטרות התוכנית להגברת שילוב יוצאי אתיופיה בחברה הישראלית, בין היתר באמצעות הקלה בדרישות </w:t>
      </w:r>
      <w:r w:rsidRPr="00CB14BF">
        <w:rPr>
          <w:rFonts w:eastAsia="Calibri" w:hint="eastAsia"/>
          <w:b/>
          <w:bCs/>
          <w:rtl/>
        </w:rPr>
        <w:t>המימוניות</w:t>
      </w:r>
      <w:r w:rsidRPr="00CB14BF">
        <w:rPr>
          <w:rFonts w:eastAsia="Calibri"/>
          <w:b/>
          <w:bCs/>
          <w:rtl/>
        </w:rPr>
        <w:t xml:space="preserve"> </w:t>
      </w:r>
      <w:r w:rsidRPr="00CB14BF">
        <w:rPr>
          <w:rFonts w:eastAsia="Calibri" w:hint="eastAsia"/>
          <w:b/>
          <w:bCs/>
          <w:rtl/>
        </w:rPr>
        <w:t>והבירוקרטיות</w:t>
      </w:r>
      <w:r w:rsidRPr="00CB14BF">
        <w:rPr>
          <w:rFonts w:eastAsia="Calibri"/>
          <w:b/>
          <w:bCs/>
          <w:rtl/>
        </w:rPr>
        <w:t xml:space="preserve">, </w:t>
      </w:r>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w:t>
      </w:r>
      <w:r w:rsidRPr="00CB14BF">
        <w:rPr>
          <w:rFonts w:eastAsia="Calibri" w:hint="eastAsia"/>
          <w:b/>
          <w:bCs/>
          <w:rtl/>
        </w:rPr>
        <w:t>ראש</w:t>
      </w:r>
      <w:r w:rsidRPr="00CB14BF">
        <w:rPr>
          <w:rFonts w:eastAsia="Calibri"/>
          <w:b/>
          <w:bCs/>
          <w:rtl/>
        </w:rPr>
        <w:t xml:space="preserve"> </w:t>
      </w:r>
      <w:r w:rsidRPr="00CB14BF">
        <w:rPr>
          <w:rFonts w:eastAsia="Calibri" w:hint="eastAsia"/>
          <w:b/>
          <w:bCs/>
          <w:rtl/>
        </w:rPr>
        <w:t>הממשלה</w:t>
      </w:r>
      <w:r w:rsidRPr="00CB14BF">
        <w:rPr>
          <w:rFonts w:eastAsia="Calibri"/>
          <w:b/>
          <w:bCs/>
          <w:rtl/>
        </w:rPr>
        <w:t xml:space="preserve"> </w:t>
      </w:r>
      <w:r w:rsidRPr="00CB14BF">
        <w:rPr>
          <w:rFonts w:eastAsia="Calibri" w:hint="eastAsia"/>
          <w:b/>
          <w:bCs/>
          <w:rtl/>
        </w:rPr>
        <w:t>ומשרד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האפשרות</w:t>
      </w:r>
      <w:r w:rsidRPr="00CB14BF">
        <w:rPr>
          <w:rFonts w:eastAsia="Calibri"/>
          <w:b/>
          <w:bCs/>
          <w:rtl/>
        </w:rPr>
        <w:t xml:space="preserve"> </w:t>
      </w:r>
      <w:r w:rsidRPr="00CB14BF">
        <w:rPr>
          <w:rFonts w:eastAsia="Calibri" w:hint="eastAsia"/>
          <w:b/>
          <w:bCs/>
          <w:rtl/>
        </w:rPr>
        <w:t>להגביר</w:t>
      </w:r>
      <w:r w:rsidRPr="00CB14BF">
        <w:rPr>
          <w:rFonts w:eastAsia="Calibri"/>
          <w:b/>
          <w:bCs/>
          <w:rtl/>
        </w:rPr>
        <w:t xml:space="preserve"> את השימוש </w:t>
      </w:r>
      <w:r w:rsidRPr="00CB14BF">
        <w:rPr>
          <w:rFonts w:eastAsia="Calibri" w:hint="eastAsia"/>
          <w:b/>
          <w:bCs/>
          <w:rtl/>
        </w:rPr>
        <w:t>במנגנון</w:t>
      </w:r>
      <w:r w:rsidRPr="00CB14BF">
        <w:rPr>
          <w:rFonts w:eastAsia="Calibri"/>
          <w:b/>
          <w:bCs/>
          <w:rtl/>
        </w:rPr>
        <w:t xml:space="preserve"> של מתן שוברים ישירות לחניכים בתחילת כל שנה, </w:t>
      </w:r>
      <w:r w:rsidRPr="00CB14BF">
        <w:rPr>
          <w:rFonts w:eastAsia="Calibri" w:hint="eastAsia"/>
          <w:b/>
          <w:bCs/>
          <w:rtl/>
        </w:rPr>
        <w:t>כמו</w:t>
      </w:r>
      <w:r w:rsidRPr="00CB14BF">
        <w:rPr>
          <w:rFonts w:eastAsia="Calibri"/>
          <w:b/>
          <w:bCs/>
          <w:rtl/>
        </w:rPr>
        <w:t xml:space="preserve"> זה </w:t>
      </w:r>
      <w:r w:rsidRPr="00CB14BF">
        <w:rPr>
          <w:rFonts w:eastAsia="Calibri" w:hint="eastAsia"/>
          <w:b/>
          <w:bCs/>
          <w:rtl/>
        </w:rPr>
        <w:t>הקיים</w:t>
      </w:r>
      <w:r w:rsidRPr="00CB14BF">
        <w:rPr>
          <w:rFonts w:eastAsia="Calibri"/>
          <w:b/>
          <w:bCs/>
          <w:rtl/>
        </w:rPr>
        <w:t xml:space="preserve"> </w:t>
      </w:r>
      <w:r w:rsidRPr="00CB14BF">
        <w:rPr>
          <w:rFonts w:eastAsia="Calibri" w:hint="eastAsia"/>
          <w:b/>
          <w:bCs/>
          <w:rtl/>
        </w:rPr>
        <w:t>בתוכנית</w:t>
      </w:r>
      <w:r w:rsidRPr="00CB14BF">
        <w:rPr>
          <w:rFonts w:eastAsia="Calibri"/>
          <w:b/>
          <w:bCs/>
          <w:rtl/>
        </w:rPr>
        <w:t xml:space="preserve"> </w:t>
      </w:r>
      <w:r w:rsidRPr="00CB14BF">
        <w:rPr>
          <w:rFonts w:eastAsia="Calibri" w:hint="cs"/>
          <w:b/>
          <w:bCs/>
          <w:rtl/>
        </w:rPr>
        <w:t>"</w:t>
      </w:r>
      <w:r w:rsidRPr="00CB14BF">
        <w:rPr>
          <w:rFonts w:eastAsia="Calibri" w:hint="eastAsia"/>
          <w:b/>
          <w:bCs/>
          <w:rtl/>
        </w:rPr>
        <w:t>מפתחות</w:t>
      </w:r>
      <w:r w:rsidRPr="00CB14BF">
        <w:rPr>
          <w:rFonts w:eastAsia="Calibri" w:hint="cs"/>
          <w:b/>
          <w:bCs/>
          <w:rtl/>
        </w:rPr>
        <w:t>"</w:t>
      </w:r>
      <w:r w:rsidRPr="00CB14BF">
        <w:rPr>
          <w:rFonts w:eastAsia="Calibri"/>
          <w:b/>
          <w:bCs/>
          <w:rtl/>
        </w:rPr>
        <w:t xml:space="preserve">, </w:t>
      </w:r>
      <w:r w:rsidRPr="00CB14BF">
        <w:rPr>
          <w:rFonts w:eastAsia="Calibri" w:hint="eastAsia"/>
          <w:b/>
          <w:bCs/>
          <w:rtl/>
        </w:rPr>
        <w:t>המאפשר</w:t>
      </w:r>
      <w:r w:rsidRPr="00CB14BF">
        <w:rPr>
          <w:rFonts w:eastAsia="Calibri"/>
          <w:b/>
          <w:bCs/>
          <w:rtl/>
        </w:rPr>
        <w:t xml:space="preserve"> ניהול ומעקב סדורים </w:t>
      </w:r>
      <w:r w:rsidRPr="00CB14BF">
        <w:rPr>
          <w:rFonts w:eastAsia="Calibri" w:hint="eastAsia"/>
          <w:b/>
          <w:bCs/>
          <w:rtl/>
        </w:rPr>
        <w:t>בעניין</w:t>
      </w:r>
      <w:r w:rsidRPr="00CB14BF">
        <w:rPr>
          <w:rFonts w:eastAsia="Calibri" w:hint="cs"/>
          <w:b/>
          <w:bCs/>
          <w:rtl/>
        </w:rPr>
        <w:t xml:space="preserve"> </w:t>
      </w:r>
      <w:r w:rsidRPr="00CB14BF">
        <w:rPr>
          <w:rFonts w:eastAsia="Calibri"/>
          <w:b/>
          <w:bCs/>
          <w:rtl/>
        </w:rPr>
        <w:t xml:space="preserve">מימוש </w:t>
      </w:r>
      <w:r w:rsidRPr="00CB14BF">
        <w:rPr>
          <w:rFonts w:eastAsia="Calibri" w:hint="eastAsia"/>
          <w:b/>
          <w:bCs/>
          <w:rtl/>
        </w:rPr>
        <w:t>הסבסודים</w:t>
      </w:r>
      <w:r w:rsidRPr="00CB14BF">
        <w:rPr>
          <w:rFonts w:eastAsia="Calibri"/>
          <w:b/>
          <w:bCs/>
          <w:rtl/>
        </w:rPr>
        <w:t xml:space="preserve"> </w:t>
      </w:r>
      <w:r w:rsidRPr="00CB14BF">
        <w:rPr>
          <w:rFonts w:eastAsia="Calibri" w:hint="eastAsia"/>
          <w:b/>
          <w:bCs/>
          <w:rtl/>
        </w:rPr>
        <w:t>גם</w:t>
      </w:r>
      <w:r w:rsidRPr="00CB14BF">
        <w:rPr>
          <w:rFonts w:eastAsia="Calibri"/>
          <w:b/>
          <w:bCs/>
          <w:rtl/>
        </w:rPr>
        <w:t xml:space="preserve"> על ידי החניכים עצמם.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תנועת הנוער המכבי הצעיר </w:t>
      </w:r>
      <w:r w:rsidRPr="00CB14BF">
        <w:rPr>
          <w:rFonts w:eastAsia="Calibri" w:hint="eastAsia"/>
          <w:rtl/>
        </w:rPr>
        <w:t>הוסיפה</w:t>
      </w:r>
      <w:r w:rsidRPr="00CB14BF">
        <w:rPr>
          <w:rFonts w:eastAsia="Calibri"/>
          <w:rtl/>
        </w:rPr>
        <w:t xml:space="preserve"> </w:t>
      </w:r>
      <w:r w:rsidRPr="00CB14BF">
        <w:rPr>
          <w:rFonts w:eastAsia="Calibri" w:hint="eastAsia"/>
          <w:rtl/>
        </w:rPr>
        <w:t>בתשובתה</w:t>
      </w:r>
      <w:r w:rsidRPr="00CB14BF">
        <w:rPr>
          <w:rFonts w:eastAsia="Calibri"/>
          <w:rtl/>
        </w:rPr>
        <w:t xml:space="preserve"> כי </w:t>
      </w:r>
      <w:r w:rsidRPr="00CB14BF">
        <w:rPr>
          <w:rFonts w:eastAsia="Calibri" w:hint="eastAsia"/>
          <w:rtl/>
        </w:rPr>
        <w:t>היא</w:t>
      </w:r>
      <w:r w:rsidRPr="00CB14BF">
        <w:rPr>
          <w:rFonts w:eastAsia="Calibri"/>
          <w:rtl/>
        </w:rPr>
        <w:t xml:space="preserve"> </w:t>
      </w:r>
      <w:r w:rsidRPr="00CB14BF">
        <w:rPr>
          <w:rFonts w:eastAsia="Calibri" w:hint="eastAsia"/>
          <w:rtl/>
        </w:rPr>
        <w:t>משתמשת</w:t>
      </w:r>
      <w:r w:rsidRPr="00CB14BF">
        <w:rPr>
          <w:rFonts w:eastAsia="Calibri"/>
          <w:rtl/>
        </w:rPr>
        <w:t xml:space="preserve"> במשאבי התמיכה של </w:t>
      </w:r>
      <w:r w:rsidRPr="00CB14BF">
        <w:rPr>
          <w:rFonts w:eastAsia="Calibri" w:hint="eastAsia"/>
          <w:rtl/>
        </w:rPr>
        <w:t>תוכנית</w:t>
      </w:r>
      <w:r w:rsidRPr="00CB14BF">
        <w:rPr>
          <w:rFonts w:eastAsia="Calibri"/>
          <w:rtl/>
        </w:rPr>
        <w:t xml:space="preserve"> הדרך החדשה לצורך סבסוד דמי חבר, מפעלים וקורס המדריכים בסנ</w:t>
      </w:r>
      <w:r w:rsidRPr="00CB14BF">
        <w:rPr>
          <w:rFonts w:eastAsia="Calibri" w:hint="eastAsia"/>
          <w:rtl/>
        </w:rPr>
        <w:t>יפה</w:t>
      </w:r>
      <w:r w:rsidRPr="00CB14BF">
        <w:rPr>
          <w:rFonts w:eastAsia="Calibri"/>
          <w:rtl/>
        </w:rPr>
        <w:t xml:space="preserve"> </w:t>
      </w:r>
      <w:r w:rsidRPr="00CB14BF">
        <w:rPr>
          <w:rFonts w:eastAsia="Calibri" w:hint="eastAsia"/>
          <w:rtl/>
        </w:rPr>
        <w:t>ב</w:t>
      </w:r>
      <w:r w:rsidRPr="00CB14BF">
        <w:rPr>
          <w:rFonts w:eastAsia="Calibri"/>
          <w:b/>
          <w:bCs/>
          <w:rtl/>
        </w:rPr>
        <w:t>חדרה</w:t>
      </w:r>
      <w:r w:rsidRPr="00CB14BF">
        <w:rPr>
          <w:rFonts w:eastAsia="Calibri"/>
          <w:rtl/>
        </w:rPr>
        <w:t xml:space="preserve">. </w:t>
      </w:r>
    </w:p>
    <w:p w:rsidR="00CB14BF" w:rsidRPr="00CB14BF"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rtl/>
        </w:rPr>
        <w:t>בתשובת תנועת עזרא נמסר כי בסניפים שבהם פועלים חניכים יוצאי אתיופיה ניתן סבסוד מובנה, ובמסגרתו הועמדו דמי החבר על 120 ש"ח בלבד, נוסף על הנחות וסבסודים נוספים שניתנו לפי הצורך.</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תנוע</w:t>
      </w:r>
      <w:r w:rsidRPr="00CB14BF">
        <w:rPr>
          <w:rFonts w:eastAsia="Calibri" w:hint="eastAsia"/>
          <w:rtl/>
        </w:rPr>
        <w:t>ת</w:t>
      </w:r>
      <w:r w:rsidRPr="00CB14BF">
        <w:rPr>
          <w:rFonts w:eastAsia="Calibri"/>
          <w:rtl/>
        </w:rPr>
        <w:t xml:space="preserve"> </w:t>
      </w:r>
      <w:r w:rsidRPr="00CB14BF">
        <w:rPr>
          <w:rFonts w:eastAsia="Calibri" w:hint="eastAsia"/>
          <w:rtl/>
        </w:rPr>
        <w:t>אריאל</w:t>
      </w:r>
      <w:r w:rsidRPr="00CB14BF">
        <w:rPr>
          <w:rFonts w:eastAsia="Calibri"/>
          <w:rtl/>
        </w:rPr>
        <w:t xml:space="preserve"> </w:t>
      </w:r>
      <w:r w:rsidRPr="00CB14BF">
        <w:rPr>
          <w:rFonts w:eastAsia="Calibri" w:hint="eastAsia"/>
          <w:rtl/>
        </w:rPr>
        <w:t>הוסיפה</w:t>
      </w:r>
      <w:r w:rsidRPr="00CB14BF">
        <w:rPr>
          <w:rFonts w:eastAsia="Calibri"/>
          <w:rtl/>
        </w:rPr>
        <w:t xml:space="preserve"> בתשובתה כי היא מבינה </w:t>
      </w:r>
      <w:r w:rsidRPr="00CB14BF">
        <w:rPr>
          <w:rFonts w:eastAsia="Calibri" w:hint="eastAsia"/>
          <w:rtl/>
        </w:rPr>
        <w:t>את</w:t>
      </w:r>
      <w:r w:rsidRPr="00CB14BF">
        <w:rPr>
          <w:rFonts w:eastAsia="Calibri"/>
          <w:rtl/>
        </w:rPr>
        <w:t xml:space="preserve"> </w:t>
      </w:r>
      <w:r w:rsidRPr="00CB14BF">
        <w:rPr>
          <w:rFonts w:eastAsia="Calibri" w:hint="eastAsia"/>
          <w:rtl/>
        </w:rPr>
        <w:t>הצורך</w:t>
      </w:r>
      <w:r w:rsidRPr="00CB14BF">
        <w:rPr>
          <w:rFonts w:eastAsia="Calibri"/>
          <w:rtl/>
        </w:rPr>
        <w:t xml:space="preserve"> להבטיח שהמשאבים המיועדים לפעילות בני ובנות העדה </w:t>
      </w:r>
      <w:r w:rsidRPr="00CB14BF">
        <w:rPr>
          <w:rFonts w:eastAsia="Calibri" w:hint="eastAsia"/>
          <w:rtl/>
        </w:rPr>
        <w:t>האתיופית</w:t>
      </w:r>
      <w:r w:rsidRPr="00CB14BF">
        <w:rPr>
          <w:rFonts w:eastAsia="Calibri"/>
          <w:rtl/>
        </w:rPr>
        <w:t xml:space="preserve"> יגיעו במלואם ליעדם וישמשו להנגשת הפעילות לחניכים ולחניכות, ובפרט לאוכלוסיות בעלות יכולת כלכלית מוגבלת, </w:t>
      </w:r>
      <w:r w:rsidRPr="00CB14BF">
        <w:rPr>
          <w:rFonts w:eastAsia="Calibri" w:hint="eastAsia"/>
          <w:rtl/>
        </w:rPr>
        <w:t>אך</w:t>
      </w:r>
      <w:r w:rsidRPr="00CB14BF">
        <w:rPr>
          <w:rFonts w:eastAsia="Calibri"/>
          <w:rtl/>
        </w:rPr>
        <w:t xml:space="preserve"> </w:t>
      </w:r>
      <w:r w:rsidRPr="00CB14BF">
        <w:rPr>
          <w:rFonts w:eastAsia="Calibri" w:hint="eastAsia"/>
          <w:rtl/>
        </w:rPr>
        <w:t>לשיטתה</w:t>
      </w:r>
      <w:r w:rsidRPr="00CB14BF">
        <w:rPr>
          <w:rFonts w:eastAsia="Calibri"/>
          <w:rtl/>
        </w:rPr>
        <w:t xml:space="preserve"> </w:t>
      </w:r>
      <w:r w:rsidRPr="00CB14BF">
        <w:rPr>
          <w:rFonts w:eastAsia="Calibri" w:hint="eastAsia"/>
          <w:rtl/>
        </w:rPr>
        <w:t>יש</w:t>
      </w:r>
      <w:r w:rsidRPr="00CB14BF">
        <w:rPr>
          <w:rFonts w:eastAsia="Calibri"/>
          <w:rtl/>
        </w:rPr>
        <w:t xml:space="preserve"> חשש שחלק מן השוברים לא ימומשו כלל, בשל אי-הגעה של חניכים, אובדן השוברים, חוסר מודעות </w:t>
      </w:r>
      <w:r w:rsidRPr="00CB14BF">
        <w:rPr>
          <w:rFonts w:eastAsia="Calibri" w:hint="eastAsia"/>
          <w:rtl/>
        </w:rPr>
        <w:t>ליכולת</w:t>
      </w:r>
      <w:r w:rsidRPr="00CB14BF">
        <w:rPr>
          <w:rFonts w:eastAsia="Calibri"/>
          <w:rtl/>
        </w:rPr>
        <w:t xml:space="preserve"> לממשם או קשיים טכניים, וכך המשאב לא ינוצל במלואו. עוד צ</w:t>
      </w:r>
      <w:r w:rsidRPr="00CB14BF">
        <w:rPr>
          <w:rFonts w:eastAsia="Calibri" w:hint="eastAsia"/>
          <w:rtl/>
        </w:rPr>
        <w:t>וין</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מסבסדת</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החניכים</w:t>
      </w:r>
      <w:r w:rsidRPr="00CB14BF">
        <w:rPr>
          <w:rFonts w:eastAsia="Calibri"/>
          <w:rtl/>
        </w:rPr>
        <w:t xml:space="preserve"> </w:t>
      </w:r>
      <w:r w:rsidRPr="00CB14BF">
        <w:rPr>
          <w:rFonts w:eastAsia="Calibri" w:hint="eastAsia"/>
          <w:rtl/>
        </w:rPr>
        <w:t>מקרב</w:t>
      </w:r>
      <w:r w:rsidRPr="00CB14BF">
        <w:rPr>
          <w:rFonts w:eastAsia="Calibri"/>
          <w:rtl/>
        </w:rPr>
        <w:t xml:space="preserve"> </w:t>
      </w:r>
      <w:r w:rsidRPr="00CB14BF">
        <w:rPr>
          <w:rFonts w:eastAsia="Calibri" w:hint="eastAsia"/>
          <w:rtl/>
        </w:rPr>
        <w:t>יוצאי</w:t>
      </w:r>
      <w:r w:rsidRPr="00CB14BF">
        <w:rPr>
          <w:rFonts w:eastAsia="Calibri"/>
          <w:rtl/>
        </w:rPr>
        <w:t xml:space="preserve"> </w:t>
      </w:r>
      <w:r w:rsidRPr="00CB14BF">
        <w:rPr>
          <w:rFonts w:eastAsia="Calibri" w:hint="eastAsia"/>
          <w:rtl/>
        </w:rPr>
        <w:t>אתיופיה</w:t>
      </w:r>
      <w:r w:rsidRPr="00CB14BF">
        <w:rPr>
          <w:rFonts w:eastAsia="Calibri"/>
          <w:rtl/>
        </w:rPr>
        <w:t xml:space="preserve"> </w:t>
      </w:r>
      <w:r w:rsidRPr="00CB14BF">
        <w:rPr>
          <w:rFonts w:eastAsia="Calibri" w:hint="eastAsia"/>
          <w:rtl/>
        </w:rPr>
        <w:t>בשיעור</w:t>
      </w:r>
      <w:r w:rsidRPr="00CB14BF">
        <w:rPr>
          <w:rFonts w:eastAsia="Calibri"/>
          <w:rtl/>
        </w:rPr>
        <w:t xml:space="preserve"> </w:t>
      </w:r>
      <w:r w:rsidRPr="00CB14BF">
        <w:rPr>
          <w:rFonts w:eastAsia="Calibri" w:hint="eastAsia"/>
          <w:rtl/>
        </w:rPr>
        <w:t>של</w:t>
      </w:r>
      <w:r w:rsidRPr="00CB14BF">
        <w:rPr>
          <w:rFonts w:eastAsia="Calibri"/>
          <w:rtl/>
        </w:rPr>
        <w:t xml:space="preserve"> 70% </w:t>
      </w:r>
      <w:r w:rsidRPr="00CB14BF">
        <w:rPr>
          <w:rFonts w:eastAsia="Calibri" w:hint="eastAsia"/>
          <w:rtl/>
        </w:rPr>
        <w:t>הנחה</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אף</w:t>
      </w:r>
      <w:r w:rsidRPr="00CB14BF">
        <w:rPr>
          <w:rFonts w:eastAsia="Calibri"/>
          <w:rtl/>
        </w:rPr>
        <w:t xml:space="preserve"> </w:t>
      </w:r>
      <w:r w:rsidRPr="00CB14BF">
        <w:rPr>
          <w:rFonts w:eastAsia="Calibri" w:hint="eastAsia"/>
          <w:rtl/>
        </w:rPr>
        <w:t>שתנועת</w:t>
      </w:r>
      <w:r w:rsidRPr="00CB14BF">
        <w:rPr>
          <w:rFonts w:eastAsia="Calibri"/>
          <w:rtl/>
        </w:rPr>
        <w:t xml:space="preserve"> האיחוד החקלאי </w:t>
      </w:r>
      <w:r w:rsidRPr="00CB14BF">
        <w:rPr>
          <w:rFonts w:eastAsia="Calibri" w:hint="eastAsia"/>
          <w:rtl/>
        </w:rPr>
        <w:t>לא</w:t>
      </w:r>
      <w:r w:rsidRPr="00CB14BF">
        <w:rPr>
          <w:rFonts w:eastAsia="Calibri"/>
          <w:rtl/>
        </w:rPr>
        <w:t xml:space="preserve"> נמצאה </w:t>
      </w:r>
      <w:r w:rsidRPr="00CB14BF">
        <w:rPr>
          <w:rFonts w:eastAsia="Calibri" w:hint="eastAsia"/>
          <w:rtl/>
        </w:rPr>
        <w:t>זכאית</w:t>
      </w:r>
      <w:r w:rsidRPr="00CB14BF">
        <w:rPr>
          <w:rFonts w:eastAsia="Calibri"/>
          <w:rtl/>
        </w:rPr>
        <w:t xml:space="preserve"> לתקציב סבסוד מכוח תוכנית הדרך החדשה בשנת 2024, </w:t>
      </w:r>
      <w:r w:rsidRPr="00CB14BF">
        <w:rPr>
          <w:rFonts w:eastAsia="Calibri" w:hint="eastAsia"/>
          <w:rtl/>
        </w:rPr>
        <w:t>היא</w:t>
      </w:r>
      <w:r w:rsidRPr="00CB14BF">
        <w:rPr>
          <w:rFonts w:eastAsia="Calibri"/>
          <w:rtl/>
        </w:rPr>
        <w:t xml:space="preserve"> </w:t>
      </w:r>
      <w:r w:rsidRPr="00CB14BF">
        <w:rPr>
          <w:rFonts w:eastAsia="Calibri" w:hint="eastAsia"/>
          <w:rtl/>
        </w:rPr>
        <w:t>השיבה</w:t>
      </w:r>
      <w:r w:rsidRPr="00CB14BF">
        <w:rPr>
          <w:rFonts w:eastAsia="Calibri"/>
          <w:rtl/>
        </w:rPr>
        <w:t xml:space="preserve"> כי שיטת השוברים עלולה ליצור חוסר ודאות תקציבית </w:t>
      </w:r>
      <w:r w:rsidRPr="00CB14BF">
        <w:rPr>
          <w:rFonts w:eastAsia="Calibri" w:hint="eastAsia"/>
          <w:rtl/>
        </w:rPr>
        <w:t>ב</w:t>
      </w:r>
      <w:r w:rsidRPr="00CB14BF">
        <w:rPr>
          <w:rFonts w:eastAsia="Calibri"/>
          <w:rtl/>
        </w:rPr>
        <w:t xml:space="preserve">תנועות הנוער, ואף להפוך לחרב פיפיות שתפגע במטרה שלשמה נועדה. לדבריה, </w:t>
      </w:r>
      <w:r w:rsidRPr="00CB14BF">
        <w:rPr>
          <w:rFonts w:eastAsia="Calibri" w:hint="eastAsia"/>
          <w:rtl/>
        </w:rPr>
        <w:t>בשיטה</w:t>
      </w:r>
      <w:r w:rsidRPr="00CB14BF">
        <w:rPr>
          <w:rFonts w:eastAsia="Calibri"/>
          <w:rtl/>
        </w:rPr>
        <w:t xml:space="preserve"> </w:t>
      </w:r>
      <w:r w:rsidRPr="00CB14BF">
        <w:rPr>
          <w:rFonts w:eastAsia="Calibri" w:hint="eastAsia"/>
          <w:rtl/>
        </w:rPr>
        <w:t>הקיימת</w:t>
      </w:r>
      <w:r w:rsidRPr="00CB14BF">
        <w:rPr>
          <w:rFonts w:eastAsia="Calibri"/>
          <w:rtl/>
        </w:rPr>
        <w:t xml:space="preserve"> ניתן יהיה להעניק לחניכים סבסוד בהיקף </w:t>
      </w:r>
      <w:r w:rsidRPr="00CB14BF">
        <w:rPr>
          <w:rFonts w:eastAsia="Calibri" w:hint="eastAsia"/>
          <w:rtl/>
        </w:rPr>
        <w:t>גדול</w:t>
      </w:r>
      <w:r w:rsidRPr="00CB14BF">
        <w:rPr>
          <w:rFonts w:eastAsia="Calibri"/>
          <w:rtl/>
        </w:rPr>
        <w:t xml:space="preserve"> יותר.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בתשובות</w:t>
      </w:r>
      <w:r w:rsidRPr="00CB14BF">
        <w:rPr>
          <w:rFonts w:eastAsia="Calibri"/>
          <w:rtl/>
        </w:rPr>
        <w:t xml:space="preserve"> </w:t>
      </w:r>
      <w:r w:rsidRPr="00CB14BF">
        <w:rPr>
          <w:rFonts w:eastAsia="Calibri" w:hint="eastAsia"/>
          <w:rtl/>
        </w:rPr>
        <w:t>מועצת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ותנועות</w:t>
      </w:r>
      <w:r w:rsidRPr="00CB14BF">
        <w:rPr>
          <w:rFonts w:eastAsia="Calibri"/>
          <w:rtl/>
        </w:rPr>
        <w:t xml:space="preserve"> </w:t>
      </w:r>
      <w:r w:rsidRPr="00CB14BF">
        <w:rPr>
          <w:rFonts w:eastAsia="Calibri" w:hint="eastAsia"/>
          <w:rtl/>
        </w:rPr>
        <w:t>המכבי</w:t>
      </w:r>
      <w:r w:rsidRPr="00CB14BF">
        <w:rPr>
          <w:rFonts w:eastAsia="Calibri"/>
          <w:rtl/>
        </w:rPr>
        <w:t xml:space="preserve"> </w:t>
      </w:r>
      <w:r w:rsidRPr="00CB14BF">
        <w:rPr>
          <w:rFonts w:eastAsia="Calibri" w:hint="eastAsia"/>
          <w:rtl/>
        </w:rPr>
        <w:t>הצעיר</w:t>
      </w:r>
      <w:r w:rsidRPr="00CB14BF">
        <w:rPr>
          <w:rFonts w:eastAsia="Calibri"/>
          <w:rtl/>
        </w:rPr>
        <w:t xml:space="preserve"> </w:t>
      </w:r>
      <w:r w:rsidRPr="00CB14BF">
        <w:rPr>
          <w:rFonts w:eastAsia="Calibri" w:hint="eastAsia"/>
          <w:rtl/>
        </w:rPr>
        <w:t>ואריאל</w:t>
      </w:r>
      <w:r w:rsidRPr="00CB14BF">
        <w:rPr>
          <w:rFonts w:eastAsia="Calibri"/>
          <w:rtl/>
        </w:rPr>
        <w:t xml:space="preserve"> נמסר כי </w:t>
      </w:r>
      <w:r w:rsidRPr="00CB14BF">
        <w:rPr>
          <w:rFonts w:eastAsia="Calibri" w:hint="eastAsia"/>
          <w:rtl/>
        </w:rPr>
        <w:t>רוב</w:t>
      </w:r>
      <w:r w:rsidRPr="00CB14BF">
        <w:rPr>
          <w:rFonts w:eastAsia="Calibri"/>
          <w:rtl/>
        </w:rPr>
        <w:t xml:space="preserve"> </w:t>
      </w:r>
      <w:r w:rsidRPr="00CB14BF">
        <w:rPr>
          <w:rFonts w:eastAsia="Calibri" w:hint="eastAsia"/>
          <w:rtl/>
        </w:rPr>
        <w:t>משתמשות</w:t>
      </w:r>
      <w:r w:rsidRPr="00CB14BF">
        <w:rPr>
          <w:rFonts w:eastAsia="Calibri"/>
          <w:rtl/>
        </w:rPr>
        <w:t xml:space="preserve"> </w:t>
      </w:r>
      <w:r w:rsidRPr="00CB14BF">
        <w:rPr>
          <w:rFonts w:eastAsia="Calibri" w:hint="eastAsia"/>
          <w:rtl/>
        </w:rPr>
        <w:t>בתקציבי</w:t>
      </w:r>
      <w:r w:rsidRPr="00CB14BF">
        <w:rPr>
          <w:rFonts w:eastAsia="Calibri"/>
          <w:rtl/>
        </w:rPr>
        <w:t xml:space="preserve"> </w:t>
      </w:r>
      <w:r w:rsidRPr="00CB14BF">
        <w:rPr>
          <w:rFonts w:eastAsia="Calibri" w:hint="eastAsia"/>
          <w:rtl/>
        </w:rPr>
        <w:t>תוכנית</w:t>
      </w:r>
      <w:r w:rsidRPr="00CB14BF">
        <w:rPr>
          <w:rFonts w:eastAsia="Calibri"/>
          <w:rtl/>
        </w:rPr>
        <w:t xml:space="preserve"> </w:t>
      </w:r>
      <w:r w:rsidRPr="00CB14BF">
        <w:rPr>
          <w:rFonts w:eastAsia="Calibri" w:hint="eastAsia"/>
          <w:rtl/>
        </w:rPr>
        <w:t>הדרך</w:t>
      </w:r>
      <w:r w:rsidRPr="00CB14BF">
        <w:rPr>
          <w:rFonts w:eastAsia="Calibri"/>
          <w:rtl/>
        </w:rPr>
        <w:t xml:space="preserve"> </w:t>
      </w:r>
      <w:r w:rsidRPr="00CB14BF">
        <w:rPr>
          <w:rFonts w:eastAsia="Calibri" w:hint="eastAsia"/>
          <w:rtl/>
        </w:rPr>
        <w:t>החדשה</w:t>
      </w:r>
      <w:r w:rsidRPr="00CB14BF">
        <w:rPr>
          <w:rFonts w:eastAsia="Calibri"/>
          <w:rtl/>
        </w:rPr>
        <w:t xml:space="preserve"> באמצעות תקצוב ופרסום מחירים מוזלים לחניכים בסניפים שבהם </w:t>
      </w:r>
      <w:r w:rsidRPr="00CB14BF">
        <w:rPr>
          <w:rFonts w:eastAsia="Calibri" w:hint="eastAsia"/>
          <w:rtl/>
        </w:rPr>
        <w:t>יש</w:t>
      </w:r>
      <w:r w:rsidRPr="00CB14BF">
        <w:rPr>
          <w:rFonts w:eastAsia="Calibri"/>
          <w:rtl/>
        </w:rPr>
        <w:t xml:space="preserve"> מלכתחילה ריכוז גבוה של יוצאי העדה </w:t>
      </w:r>
      <w:r w:rsidRPr="00CB14BF">
        <w:rPr>
          <w:rFonts w:eastAsia="Calibri" w:hint="eastAsia"/>
          <w:rtl/>
        </w:rPr>
        <w:t>האתיופית</w:t>
      </w:r>
      <w:r w:rsidRPr="00CB14BF">
        <w:rPr>
          <w:rFonts w:eastAsia="Calibri"/>
          <w:rtl/>
        </w:rPr>
        <w:t xml:space="preserve"> ומכאן הפער במידע ברמת הפרט והמשפחה.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תנועת</w:t>
      </w:r>
      <w:r w:rsidRPr="00CB14BF">
        <w:rPr>
          <w:rFonts w:eastAsia="Calibri"/>
          <w:rtl/>
        </w:rPr>
        <w:t xml:space="preserve"> </w:t>
      </w:r>
      <w:r w:rsidRPr="00CB14BF">
        <w:rPr>
          <w:rFonts w:eastAsia="Calibri" w:hint="eastAsia"/>
          <w:rtl/>
        </w:rPr>
        <w:t>השומר</w:t>
      </w:r>
      <w:r w:rsidRPr="00CB14BF">
        <w:rPr>
          <w:rFonts w:eastAsia="Calibri"/>
          <w:rtl/>
        </w:rPr>
        <w:t xml:space="preserve"> </w:t>
      </w:r>
      <w:r w:rsidRPr="00CB14BF">
        <w:rPr>
          <w:rFonts w:eastAsia="Calibri" w:hint="eastAsia"/>
          <w:rtl/>
        </w:rPr>
        <w:t>הצעיר</w:t>
      </w:r>
      <w:r w:rsidRPr="00CB14BF">
        <w:rPr>
          <w:rFonts w:eastAsia="Calibri"/>
          <w:rtl/>
        </w:rPr>
        <w:t xml:space="preserve"> ו</w:t>
      </w:r>
      <w:r w:rsidRPr="00CB14BF">
        <w:rPr>
          <w:rFonts w:eastAsia="Calibri" w:hint="eastAsia"/>
          <w:rtl/>
        </w:rPr>
        <w:t>מועצת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טענו</w:t>
      </w:r>
      <w:r w:rsidRPr="00CB14BF">
        <w:rPr>
          <w:rFonts w:eastAsia="Calibri"/>
          <w:rtl/>
        </w:rPr>
        <w:t xml:space="preserve"> עוד כי יש קושי בהטמעת מודל השוברים בפעילות התנועות כיוון שדרך חישוב תקציבי התמיכה לתנועות הנוער היא רטרואקטיבית ונגזרת מהגודל היחסי הארצי של כל תנועה ולא בהקצאה אישית מראש לחניך כפי הנדרש במודל השוברים. </w:t>
      </w:r>
      <w:r w:rsidRPr="00CB14BF">
        <w:rPr>
          <w:rFonts w:eastAsia="Calibri" w:hint="eastAsia"/>
          <w:rtl/>
        </w:rPr>
        <w:t>המועצה</w:t>
      </w:r>
      <w:r w:rsidRPr="00CB14BF">
        <w:rPr>
          <w:rFonts w:eastAsia="Calibri"/>
          <w:rtl/>
        </w:rPr>
        <w:t xml:space="preserve"> הוסיפה כי שיטת השוברים עלולה לפגוע בסופו של דבר דווקא </w:t>
      </w:r>
      <w:r w:rsidRPr="00CB14BF">
        <w:rPr>
          <w:rFonts w:eastAsia="Calibri" w:hint="eastAsia"/>
          <w:rtl/>
        </w:rPr>
        <w:t>ביוצאי</w:t>
      </w:r>
      <w:r w:rsidRPr="00CB14BF">
        <w:rPr>
          <w:rFonts w:eastAsia="Calibri"/>
          <w:rtl/>
        </w:rPr>
        <w:t xml:space="preserve"> העדה </w:t>
      </w:r>
      <w:r w:rsidRPr="00CB14BF">
        <w:rPr>
          <w:rFonts w:eastAsia="Calibri" w:hint="eastAsia"/>
          <w:rtl/>
        </w:rPr>
        <w:t>האתיופית</w:t>
      </w:r>
      <w:r w:rsidRPr="00CB14BF">
        <w:rPr>
          <w:rFonts w:eastAsia="Calibri"/>
          <w:rtl/>
        </w:rPr>
        <w:t xml:space="preserve"> </w:t>
      </w:r>
      <w:r w:rsidRPr="00CB14BF">
        <w:rPr>
          <w:rFonts w:eastAsia="Calibri" w:hint="eastAsia"/>
          <w:rtl/>
        </w:rPr>
        <w:t>כיוון</w:t>
      </w:r>
      <w:r w:rsidRPr="00CB14BF">
        <w:rPr>
          <w:rFonts w:eastAsia="Calibri"/>
          <w:rtl/>
        </w:rPr>
        <w:t xml:space="preserve"> ש</w:t>
      </w:r>
      <w:r w:rsidRPr="00CB14BF">
        <w:rPr>
          <w:rFonts w:eastAsia="Calibri" w:hint="eastAsia"/>
          <w:rtl/>
        </w:rPr>
        <w:t>במועד</w:t>
      </w:r>
      <w:r w:rsidRPr="00CB14BF">
        <w:rPr>
          <w:rFonts w:eastAsia="Calibri"/>
          <w:rtl/>
        </w:rPr>
        <w:t xml:space="preserve"> </w:t>
      </w:r>
      <w:r w:rsidRPr="00CB14BF">
        <w:rPr>
          <w:rFonts w:eastAsia="Calibri" w:hint="eastAsia"/>
          <w:rtl/>
        </w:rPr>
        <w:t>הביקורת</w:t>
      </w:r>
      <w:r w:rsidRPr="00CB14BF">
        <w:rPr>
          <w:rFonts w:eastAsia="Calibri"/>
          <w:rtl/>
        </w:rPr>
        <w:t xml:space="preserve"> ברוב</w:t>
      </w:r>
      <w:r w:rsidRPr="00CB14BF">
        <w:rPr>
          <w:rFonts w:eastAsia="Calibri" w:hint="eastAsia"/>
          <w:rtl/>
        </w:rPr>
        <w:t>ן</w:t>
      </w:r>
      <w:r w:rsidRPr="00CB14BF">
        <w:rPr>
          <w:rFonts w:eastAsia="Calibri"/>
          <w:rtl/>
        </w:rPr>
        <w:t xml:space="preserve"> המכריע של התנועות </w:t>
      </w:r>
      <w:r w:rsidRPr="00CB14BF">
        <w:rPr>
          <w:rFonts w:eastAsia="Calibri" w:hint="eastAsia"/>
          <w:rtl/>
        </w:rPr>
        <w:t>אם</w:t>
      </w:r>
      <w:r w:rsidRPr="00CB14BF">
        <w:rPr>
          <w:rFonts w:eastAsia="Calibri"/>
          <w:rtl/>
        </w:rPr>
        <w:t xml:space="preserve"> </w:t>
      </w:r>
      <w:r w:rsidRPr="00CB14BF">
        <w:rPr>
          <w:rFonts w:eastAsia="Calibri" w:hint="eastAsia"/>
          <w:rtl/>
        </w:rPr>
        <w:t>יש</w:t>
      </w:r>
      <w:r w:rsidRPr="00CB14BF">
        <w:rPr>
          <w:rFonts w:eastAsia="Calibri"/>
          <w:rtl/>
        </w:rPr>
        <w:t xml:space="preserve"> חניכות וחניכים </w:t>
      </w:r>
      <w:r w:rsidRPr="00CB14BF">
        <w:rPr>
          <w:rFonts w:eastAsia="Calibri" w:hint="eastAsia"/>
          <w:rtl/>
        </w:rPr>
        <w:t>מקרב</w:t>
      </w:r>
      <w:r w:rsidRPr="00CB14BF">
        <w:rPr>
          <w:rFonts w:eastAsia="Calibri"/>
          <w:rtl/>
        </w:rPr>
        <w:t xml:space="preserve"> </w:t>
      </w:r>
      <w:r w:rsidRPr="00CB14BF">
        <w:rPr>
          <w:rFonts w:eastAsia="Calibri" w:hint="eastAsia"/>
          <w:rtl/>
        </w:rPr>
        <w:t>יוצאי</w:t>
      </w:r>
      <w:r w:rsidRPr="00CB14BF">
        <w:rPr>
          <w:rFonts w:eastAsia="Calibri"/>
          <w:rtl/>
        </w:rPr>
        <w:t xml:space="preserve"> </w:t>
      </w:r>
      <w:r w:rsidRPr="00CB14BF">
        <w:rPr>
          <w:rFonts w:eastAsia="Calibri" w:hint="eastAsia"/>
          <w:rtl/>
        </w:rPr>
        <w:t>אתיופיה</w:t>
      </w:r>
      <w:r w:rsidRPr="00CB14BF">
        <w:rPr>
          <w:rFonts w:eastAsia="Calibri"/>
          <w:rtl/>
        </w:rPr>
        <w:t xml:space="preserve"> הזקוקים לסיוע, </w:t>
      </w:r>
      <w:r w:rsidRPr="00CB14BF">
        <w:rPr>
          <w:rFonts w:eastAsia="Calibri" w:hint="eastAsia"/>
          <w:rtl/>
        </w:rPr>
        <w:t>הם</w:t>
      </w:r>
      <w:r w:rsidRPr="00CB14BF">
        <w:rPr>
          <w:rFonts w:eastAsia="Calibri"/>
          <w:rtl/>
        </w:rPr>
        <w:t xml:space="preserve"> נהנים </w:t>
      </w:r>
      <w:r w:rsidRPr="00CB14BF">
        <w:rPr>
          <w:rFonts w:eastAsia="Calibri" w:hint="eastAsia"/>
          <w:rtl/>
        </w:rPr>
        <w:t>מ</w:t>
      </w:r>
      <w:r w:rsidRPr="00CB14BF">
        <w:rPr>
          <w:rFonts w:eastAsia="Calibri"/>
          <w:rtl/>
        </w:rPr>
        <w:t xml:space="preserve">סכומים משמעותיים </w:t>
      </w:r>
      <w:r w:rsidRPr="00CB14BF">
        <w:rPr>
          <w:rFonts w:eastAsia="Calibri" w:hint="eastAsia"/>
          <w:rtl/>
        </w:rPr>
        <w:t>וגדולים</w:t>
      </w:r>
      <w:r w:rsidRPr="00CB14BF">
        <w:rPr>
          <w:rFonts w:eastAsia="Calibri"/>
          <w:rtl/>
        </w:rPr>
        <w:t xml:space="preserve"> בהרבה </w:t>
      </w:r>
      <w:r w:rsidRPr="00CB14BF">
        <w:rPr>
          <w:rFonts w:eastAsia="Calibri" w:hint="eastAsia"/>
          <w:rtl/>
        </w:rPr>
        <w:t>מסכום</w:t>
      </w:r>
      <w:r w:rsidRPr="00CB14BF">
        <w:rPr>
          <w:rFonts w:eastAsia="Calibri"/>
          <w:rtl/>
        </w:rPr>
        <w:t xml:space="preserve"> </w:t>
      </w:r>
      <w:r w:rsidRPr="00CB14BF">
        <w:rPr>
          <w:rFonts w:eastAsia="Calibri" w:hint="eastAsia"/>
          <w:rtl/>
        </w:rPr>
        <w:t>הסבסוד</w:t>
      </w:r>
      <w:r w:rsidRPr="00CB14BF">
        <w:rPr>
          <w:rFonts w:eastAsia="Calibri"/>
          <w:rtl/>
        </w:rPr>
        <w:t xml:space="preserve"> </w:t>
      </w:r>
      <w:r w:rsidRPr="00CB14BF">
        <w:rPr>
          <w:rFonts w:eastAsia="Calibri" w:hint="eastAsia"/>
          <w:rtl/>
        </w:rPr>
        <w:t>פר</w:t>
      </w:r>
      <w:r w:rsidRPr="00CB14BF">
        <w:rPr>
          <w:rFonts w:eastAsia="Calibri"/>
          <w:rtl/>
        </w:rPr>
        <w:t xml:space="preserve"> </w:t>
      </w:r>
      <w:r w:rsidRPr="00CB14BF">
        <w:rPr>
          <w:rFonts w:eastAsia="Calibri" w:hint="eastAsia"/>
          <w:rtl/>
        </w:rPr>
        <w:t>חניך</w:t>
      </w:r>
      <w:r w:rsidRPr="00CB14BF">
        <w:rPr>
          <w:rFonts w:eastAsia="Calibri"/>
          <w:rtl/>
        </w:rPr>
        <w:t xml:space="preserve">, </w:t>
      </w:r>
      <w:r w:rsidRPr="00CB14BF">
        <w:rPr>
          <w:rFonts w:eastAsia="Calibri" w:hint="eastAsia"/>
          <w:rtl/>
        </w:rPr>
        <w:t>העומד</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סך</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כ</w:t>
      </w:r>
      <w:r w:rsidRPr="00CB14BF">
        <w:rPr>
          <w:rFonts w:eastAsia="Calibri"/>
          <w:rtl/>
        </w:rPr>
        <w:t xml:space="preserve">-217 </w:t>
      </w:r>
      <w:r w:rsidRPr="00CB14BF">
        <w:rPr>
          <w:rFonts w:eastAsia="Calibri" w:hint="eastAsia"/>
          <w:rtl/>
        </w:rPr>
        <w:t>ש</w:t>
      </w:r>
      <w:r w:rsidRPr="00CB14BF">
        <w:rPr>
          <w:rFonts w:eastAsia="Calibri"/>
          <w:rtl/>
        </w:rPr>
        <w:t xml:space="preserve">"ח </w:t>
      </w:r>
      <w:r w:rsidRPr="00CB14BF">
        <w:rPr>
          <w:rFonts w:eastAsia="Calibri" w:hint="eastAsia"/>
          <w:rtl/>
        </w:rPr>
        <w:t>בלבד</w:t>
      </w:r>
      <w:r w:rsidRPr="00CB14BF">
        <w:rPr>
          <w:rFonts w:eastAsia="Calibri"/>
          <w:rtl/>
        </w:rPr>
        <w:t xml:space="preserve">. </w:t>
      </w:r>
      <w:r w:rsidRPr="00CB14BF">
        <w:rPr>
          <w:rFonts w:eastAsia="Calibri" w:hint="eastAsia"/>
          <w:rtl/>
        </w:rPr>
        <w:t>לנוכח</w:t>
      </w:r>
      <w:r w:rsidRPr="00CB14BF">
        <w:rPr>
          <w:rFonts w:eastAsia="Calibri"/>
          <w:rtl/>
        </w:rPr>
        <w:t xml:space="preserve"> זאת מתן </w:t>
      </w:r>
      <w:r w:rsidRPr="00CB14BF">
        <w:rPr>
          <w:rFonts w:eastAsia="Calibri" w:hint="eastAsia"/>
          <w:rtl/>
        </w:rPr>
        <w:t>שובר</w:t>
      </w:r>
      <w:r w:rsidRPr="00CB14BF">
        <w:rPr>
          <w:rFonts w:eastAsia="Calibri"/>
          <w:rtl/>
        </w:rPr>
        <w:t xml:space="preserve"> הנחה עשוי לפטור את מאמצי הסבסוד הנוספים ולבסס גם בתודעת המשתתפים תקרת סבסוד, שכאמור אינה עומדת בסכום הנדרש לסבסוד מקיף של חניכות וחניכים בתנועת הנוער.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לצד</w:t>
      </w:r>
      <w:r w:rsidRPr="00CB14BF">
        <w:rPr>
          <w:rFonts w:eastAsia="Calibri"/>
          <w:b/>
          <w:bCs/>
          <w:rtl/>
        </w:rPr>
        <w:t xml:space="preserve"> </w:t>
      </w:r>
      <w:r w:rsidRPr="00CB14BF">
        <w:rPr>
          <w:rFonts w:eastAsia="Calibri" w:hint="eastAsia"/>
          <w:b/>
          <w:bCs/>
          <w:rtl/>
        </w:rPr>
        <w:t>הקשיים</w:t>
      </w:r>
      <w:r w:rsidRPr="00CB14BF">
        <w:rPr>
          <w:rFonts w:eastAsia="Calibri"/>
          <w:b/>
          <w:bCs/>
          <w:rtl/>
        </w:rPr>
        <w:t xml:space="preserve"> </w:t>
      </w:r>
      <w:r w:rsidRPr="00CB14BF">
        <w:rPr>
          <w:rFonts w:eastAsia="Calibri" w:hint="eastAsia"/>
          <w:b/>
          <w:bCs/>
          <w:rtl/>
        </w:rPr>
        <w:t>שצופים</w:t>
      </w:r>
      <w:r w:rsidRPr="00CB14BF">
        <w:rPr>
          <w:rFonts w:eastAsia="Calibri"/>
          <w:b/>
          <w:bCs/>
          <w:rtl/>
        </w:rPr>
        <w:t xml:space="preserve"> תנועות הנוער </w:t>
      </w:r>
      <w:r w:rsidRPr="00CB14BF">
        <w:rPr>
          <w:rFonts w:eastAsia="Calibri" w:hint="eastAsia"/>
          <w:b/>
          <w:bCs/>
          <w:rtl/>
        </w:rPr>
        <w:t>ומשרד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ביישום</w:t>
      </w:r>
      <w:r w:rsidRPr="00CB14BF">
        <w:rPr>
          <w:rFonts w:eastAsia="Calibri"/>
          <w:b/>
          <w:bCs/>
          <w:rtl/>
        </w:rPr>
        <w:t xml:space="preserve"> מנגנון השוברים והחלתו על פעילות תנועת הנוער, </w:t>
      </w:r>
      <w:r w:rsidRPr="00CB14BF">
        <w:rPr>
          <w:rFonts w:eastAsia="Calibri" w:hint="eastAsia"/>
          <w:b/>
          <w:bCs/>
          <w:rtl/>
        </w:rPr>
        <w:t>כפי</w:t>
      </w:r>
      <w:r w:rsidRPr="00CB14BF">
        <w:rPr>
          <w:rFonts w:eastAsia="Calibri"/>
          <w:b/>
          <w:bCs/>
          <w:rtl/>
        </w:rPr>
        <w:t xml:space="preserve"> שעולה מתשובות חלק מהן </w:t>
      </w:r>
      <w:r w:rsidRPr="00CB14BF">
        <w:rPr>
          <w:rFonts w:eastAsia="Calibri" w:hint="eastAsia"/>
          <w:b/>
          <w:bCs/>
          <w:rtl/>
        </w:rPr>
        <w:t>משרד</w:t>
      </w:r>
      <w:r w:rsidRPr="00CB14BF">
        <w:rPr>
          <w:rFonts w:eastAsia="Calibri"/>
          <w:b/>
          <w:bCs/>
          <w:rtl/>
        </w:rPr>
        <w:t xml:space="preserve"> מבקר המדינה, </w:t>
      </w:r>
      <w:r w:rsidRPr="00CB14BF">
        <w:rPr>
          <w:rFonts w:eastAsia="Calibri" w:hint="eastAsia"/>
          <w:b/>
          <w:bCs/>
          <w:rtl/>
        </w:rPr>
        <w:t>הוא</w:t>
      </w:r>
      <w:r w:rsidRPr="00CB14BF">
        <w:rPr>
          <w:rFonts w:eastAsia="Calibri"/>
          <w:b/>
          <w:bCs/>
          <w:rtl/>
        </w:rPr>
        <w:t xml:space="preserve"> </w:t>
      </w:r>
      <w:r w:rsidRPr="00CB14BF">
        <w:rPr>
          <w:rFonts w:eastAsia="Calibri" w:hint="eastAsia"/>
          <w:b/>
          <w:bCs/>
          <w:rtl/>
        </w:rPr>
        <w:t>שב</w:t>
      </w:r>
      <w:r w:rsidRPr="00CB14BF">
        <w:rPr>
          <w:rFonts w:eastAsia="Calibri"/>
          <w:b/>
          <w:bCs/>
          <w:rtl/>
        </w:rPr>
        <w:t xml:space="preserve"> </w:t>
      </w:r>
      <w:r w:rsidRPr="00CB14BF">
        <w:rPr>
          <w:rFonts w:eastAsia="Calibri" w:hint="eastAsia"/>
          <w:b/>
          <w:bCs/>
          <w:rtl/>
        </w:rPr>
        <w:t>וממליץ</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החינוך ו</w:t>
      </w:r>
      <w:r w:rsidRPr="00CB14BF">
        <w:rPr>
          <w:rFonts w:eastAsia="Calibri" w:hint="eastAsia"/>
          <w:b/>
          <w:bCs/>
          <w:rtl/>
        </w:rPr>
        <w:t>ל</w:t>
      </w:r>
      <w:r w:rsidRPr="00CB14BF">
        <w:rPr>
          <w:rFonts w:eastAsia="Calibri"/>
          <w:b/>
          <w:bCs/>
          <w:rtl/>
        </w:rPr>
        <w:t xml:space="preserve">משרד ראש הממשלה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אם</w:t>
      </w:r>
      <w:r w:rsidRPr="00CB14BF">
        <w:rPr>
          <w:rFonts w:eastAsia="Calibri"/>
          <w:b/>
          <w:bCs/>
          <w:rtl/>
        </w:rPr>
        <w:t xml:space="preserve"> </w:t>
      </w:r>
      <w:r w:rsidRPr="00CB14BF">
        <w:rPr>
          <w:rFonts w:eastAsia="Calibri" w:hint="eastAsia"/>
          <w:b/>
          <w:bCs/>
          <w:rtl/>
        </w:rPr>
        <w:t>יש</w:t>
      </w:r>
      <w:r w:rsidRPr="00CB14BF">
        <w:rPr>
          <w:rFonts w:eastAsia="Calibri"/>
          <w:b/>
          <w:bCs/>
          <w:rtl/>
        </w:rPr>
        <w:t xml:space="preserve"> </w:t>
      </w:r>
      <w:r w:rsidRPr="00CB14BF">
        <w:rPr>
          <w:rFonts w:eastAsia="Calibri" w:hint="eastAsia"/>
          <w:b/>
          <w:bCs/>
          <w:rtl/>
        </w:rPr>
        <w:t>מקום</w:t>
      </w:r>
      <w:r w:rsidRPr="00CB14BF">
        <w:rPr>
          <w:rFonts w:eastAsia="Calibri"/>
          <w:b/>
          <w:bCs/>
          <w:rtl/>
        </w:rPr>
        <w:t xml:space="preserve"> </w:t>
      </w:r>
      <w:r w:rsidRPr="00CB14BF">
        <w:rPr>
          <w:rFonts w:eastAsia="Calibri" w:hint="eastAsia"/>
          <w:b/>
          <w:bCs/>
          <w:rtl/>
        </w:rPr>
        <w:t>לאמץ</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שיטת</w:t>
      </w:r>
      <w:r w:rsidRPr="00CB14BF">
        <w:rPr>
          <w:rFonts w:eastAsia="Calibri"/>
          <w:b/>
          <w:bCs/>
          <w:rtl/>
        </w:rPr>
        <w:t xml:space="preserve"> </w:t>
      </w:r>
      <w:r w:rsidRPr="00CB14BF">
        <w:rPr>
          <w:rFonts w:eastAsia="Calibri" w:hint="eastAsia"/>
          <w:b/>
          <w:bCs/>
          <w:rtl/>
        </w:rPr>
        <w:t>השוברים</w:t>
      </w:r>
      <w:r w:rsidRPr="00CB14BF">
        <w:rPr>
          <w:rFonts w:eastAsia="Calibri"/>
          <w:b/>
          <w:bCs/>
          <w:rtl/>
        </w:rPr>
        <w:t xml:space="preserve"> גם במסגרת פעילות תנועת הנוער, תוך בחינת </w:t>
      </w:r>
      <w:r w:rsidRPr="00CB14BF">
        <w:rPr>
          <w:rFonts w:eastAsia="Calibri" w:hint="eastAsia"/>
          <w:b/>
          <w:bCs/>
          <w:rtl/>
        </w:rPr>
        <w:t>יתרונותיהם</w:t>
      </w:r>
      <w:r w:rsidRPr="00CB14BF">
        <w:rPr>
          <w:rFonts w:eastAsia="Calibri"/>
          <w:b/>
          <w:bCs/>
          <w:rtl/>
        </w:rPr>
        <w:t xml:space="preserve"> </w:t>
      </w:r>
      <w:r w:rsidRPr="00CB14BF">
        <w:rPr>
          <w:rFonts w:eastAsia="Calibri" w:hint="eastAsia"/>
          <w:b/>
          <w:bCs/>
          <w:rtl/>
        </w:rPr>
        <w:t>לעומת</w:t>
      </w:r>
      <w:r w:rsidRPr="00CB14BF">
        <w:rPr>
          <w:rFonts w:eastAsia="Calibri"/>
          <w:b/>
          <w:bCs/>
          <w:rtl/>
        </w:rPr>
        <w:t xml:space="preserve"> קשיי היישום שעלולים להתעורר במעבר ממנגנון התקצוב הקיים למנגנון השוברים ומתן מענה להם.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משרד ראש הממשלה נמסר כי ה</w:t>
      </w:r>
      <w:r w:rsidRPr="00CB14BF">
        <w:rPr>
          <w:rFonts w:eastAsia="Calibri" w:hint="eastAsia"/>
          <w:rtl/>
        </w:rPr>
        <w:t>וא</w:t>
      </w:r>
      <w:r w:rsidRPr="00CB14BF">
        <w:rPr>
          <w:rFonts w:eastAsia="Calibri"/>
          <w:rtl/>
        </w:rPr>
        <w:t xml:space="preserve"> יפעל מול משרד החינוך לבחינת אופי העברת הסבסוד, </w:t>
      </w:r>
      <w:r w:rsidRPr="00CB14BF">
        <w:rPr>
          <w:rFonts w:eastAsia="Calibri" w:hint="eastAsia"/>
          <w:rtl/>
        </w:rPr>
        <w:t>ובכלל</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האפשרות</w:t>
      </w:r>
      <w:r w:rsidRPr="00CB14BF">
        <w:rPr>
          <w:rFonts w:eastAsia="Calibri"/>
          <w:rtl/>
        </w:rPr>
        <w:t xml:space="preserve"> </w:t>
      </w:r>
      <w:r w:rsidRPr="00CB14BF">
        <w:rPr>
          <w:rFonts w:eastAsia="Calibri" w:hint="eastAsia"/>
          <w:rtl/>
        </w:rPr>
        <w:t>לעבור</w:t>
      </w:r>
      <w:r w:rsidRPr="00CB14BF">
        <w:rPr>
          <w:rFonts w:eastAsia="Calibri"/>
          <w:rtl/>
        </w:rPr>
        <w:t xml:space="preserve"> לשיטת תקצוב ישירה לחניכים, בדומה </w:t>
      </w:r>
      <w:r w:rsidRPr="00CB14BF">
        <w:rPr>
          <w:rFonts w:eastAsia="Calibri" w:hint="eastAsia"/>
          <w:rtl/>
        </w:rPr>
        <w:t>למנגנון</w:t>
      </w:r>
      <w:r w:rsidRPr="00CB14BF">
        <w:rPr>
          <w:rFonts w:eastAsia="Calibri"/>
          <w:rtl/>
        </w:rPr>
        <w:t xml:space="preserve"> </w:t>
      </w:r>
      <w:r w:rsidRPr="00CB14BF">
        <w:rPr>
          <w:rFonts w:eastAsia="Calibri" w:hint="eastAsia"/>
          <w:rtl/>
        </w:rPr>
        <w:t>השוברים</w:t>
      </w:r>
      <w:r w:rsidRPr="00CB14BF">
        <w:rPr>
          <w:rFonts w:eastAsia="Calibri"/>
          <w:rtl/>
        </w:rPr>
        <w:t xml:space="preserve"> הנהוגים בתוכנית "מפתחות", </w:t>
      </w:r>
      <w:r w:rsidRPr="00CB14BF">
        <w:rPr>
          <w:rFonts w:eastAsia="Calibri" w:hint="eastAsia"/>
          <w:rtl/>
        </w:rPr>
        <w:t>כדי</w:t>
      </w:r>
      <w:r w:rsidRPr="00CB14BF">
        <w:rPr>
          <w:rFonts w:eastAsia="Calibri"/>
          <w:rtl/>
        </w:rPr>
        <w:t xml:space="preserve"> לצמצם </w:t>
      </w:r>
      <w:r w:rsidRPr="00CB14BF">
        <w:rPr>
          <w:rFonts w:eastAsia="Calibri" w:hint="eastAsia"/>
          <w:rtl/>
        </w:rPr>
        <w:t>את</w:t>
      </w:r>
      <w:r w:rsidRPr="00CB14BF">
        <w:rPr>
          <w:rFonts w:eastAsia="Calibri"/>
          <w:rtl/>
        </w:rPr>
        <w:t xml:space="preserve"> </w:t>
      </w:r>
      <w:r w:rsidRPr="00CB14BF">
        <w:rPr>
          <w:rFonts w:eastAsia="Calibri" w:hint="eastAsia"/>
          <w:rtl/>
        </w:rPr>
        <w:t>ה</w:t>
      </w:r>
      <w:r w:rsidRPr="00CB14BF">
        <w:rPr>
          <w:rFonts w:eastAsia="Calibri"/>
          <w:rtl/>
        </w:rPr>
        <w:t xml:space="preserve">בירוקרטיה ולהבטיח מימוש מלא של הסבסוד. </w:t>
      </w:r>
    </w:p>
    <w:p w:rsidR="00CB14BF" w:rsidRPr="00CB14BF" w:rsidP="00CB14BF">
      <w:pPr>
        <w:keepNext/>
        <w:keepLines/>
        <w:spacing w:line="269" w:lineRule="auto"/>
        <w:outlineLvl w:val="3"/>
        <w:rPr>
          <w:rFonts w:eastAsia="Times New Roman"/>
          <w:bCs/>
          <w:szCs w:val="26"/>
          <w:rtl/>
        </w:rPr>
      </w:pPr>
      <w:bookmarkStart w:id="97" w:name="_Toc222042116"/>
      <w:r w:rsidRPr="00CB14BF">
        <w:rPr>
          <w:rFonts w:eastAsia="Times New Roman" w:hint="eastAsia"/>
          <w:bCs/>
          <w:szCs w:val="26"/>
          <w:rtl/>
        </w:rPr>
        <w:t>הכנסות</w:t>
      </w:r>
      <w:r w:rsidRPr="00CB14BF">
        <w:rPr>
          <w:rFonts w:eastAsia="Times New Roman"/>
          <w:bCs/>
          <w:szCs w:val="26"/>
          <w:rtl/>
        </w:rPr>
        <w:t xml:space="preserve"> </w:t>
      </w:r>
      <w:r w:rsidRPr="00CB14BF">
        <w:rPr>
          <w:rFonts w:eastAsia="Times New Roman" w:hint="eastAsia"/>
          <w:bCs/>
          <w:szCs w:val="26"/>
          <w:rtl/>
        </w:rPr>
        <w:t>מתרומות</w:t>
      </w:r>
      <w:bookmarkEnd w:id="97"/>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תרומות</w:t>
      </w:r>
      <w:r w:rsidRPr="00CB14BF">
        <w:rPr>
          <w:rFonts w:eastAsia="Calibri"/>
          <w:rtl/>
        </w:rPr>
        <w:t xml:space="preserve"> הן מקור הכנסה נוסף של תנועות הנוער ויש בו כדי לסייע לפעילותן, הגם שב-2023 </w:t>
      </w:r>
      <w:r w:rsidRPr="00CB14BF">
        <w:rPr>
          <w:rFonts w:eastAsia="Calibri" w:hint="eastAsia"/>
          <w:rtl/>
        </w:rPr>
        <w:t>על</w:t>
      </w:r>
      <w:r w:rsidRPr="00CB14BF">
        <w:rPr>
          <w:rFonts w:eastAsia="Calibri"/>
          <w:rtl/>
        </w:rPr>
        <w:t xml:space="preserve"> פי נתוני משרד האוצר (תחת תקנת תנועות הנוער) הוא לא עלה על 4% באף לא אחת מהן. רכיב התרומות בתנועת הצופים עמד בשנה זו על כ-4 מיליוני ש"ח </w:t>
      </w:r>
      <w:r w:rsidRPr="00CB14BF">
        <w:rPr>
          <w:rFonts w:eastAsia="Calibri" w:hint="eastAsia"/>
          <w:rtl/>
        </w:rPr>
        <w:t>המהווים</w:t>
      </w:r>
      <w:r w:rsidRPr="00CB14BF">
        <w:rPr>
          <w:rFonts w:eastAsia="Calibri"/>
          <w:rtl/>
        </w:rPr>
        <w:t xml:space="preserve"> </w:t>
      </w:r>
      <w:r w:rsidRPr="00CB14BF">
        <w:rPr>
          <w:rFonts w:eastAsia="Calibri" w:hint="eastAsia"/>
          <w:rtl/>
        </w:rPr>
        <w:t>כ</w:t>
      </w:r>
      <w:r w:rsidRPr="00CB14BF">
        <w:rPr>
          <w:rFonts w:eastAsia="Calibri"/>
          <w:rtl/>
        </w:rPr>
        <w:t>-2% מסך כל תקציבה; ב</w:t>
      </w:r>
      <w:r w:rsidRPr="00CB14BF">
        <w:rPr>
          <w:rFonts w:eastAsia="Calibri" w:hint="eastAsia"/>
          <w:rtl/>
        </w:rPr>
        <w:t>תקציב</w:t>
      </w:r>
      <w:r w:rsidRPr="00CB14BF">
        <w:rPr>
          <w:rFonts w:eastAsia="Calibri"/>
          <w:rtl/>
        </w:rPr>
        <w:t xml:space="preserve"> </w:t>
      </w:r>
      <w:r w:rsidRPr="00CB14BF">
        <w:rPr>
          <w:rFonts w:eastAsia="Calibri" w:hint="eastAsia"/>
          <w:rtl/>
        </w:rPr>
        <w:t>ה</w:t>
      </w:r>
      <w:r w:rsidRPr="00CB14BF">
        <w:rPr>
          <w:rFonts w:eastAsia="Calibri"/>
          <w:rtl/>
        </w:rPr>
        <w:t xml:space="preserve">נוער העובד והלומד </w:t>
      </w:r>
      <w:r w:rsidRPr="00CB14BF">
        <w:rPr>
          <w:rFonts w:eastAsia="Calibri" w:hint="eastAsia"/>
          <w:rtl/>
        </w:rPr>
        <w:t>עמד</w:t>
      </w:r>
      <w:r w:rsidRPr="00CB14BF">
        <w:rPr>
          <w:rFonts w:eastAsia="Calibri"/>
          <w:rtl/>
        </w:rPr>
        <w:t xml:space="preserve"> </w:t>
      </w:r>
      <w:r w:rsidRPr="00CB14BF">
        <w:rPr>
          <w:rFonts w:eastAsia="Calibri" w:hint="eastAsia"/>
          <w:rtl/>
        </w:rPr>
        <w:t>רכיב</w:t>
      </w:r>
      <w:r w:rsidRPr="00CB14BF">
        <w:rPr>
          <w:rFonts w:eastAsia="Calibri"/>
          <w:rtl/>
        </w:rPr>
        <w:t xml:space="preserve"> </w:t>
      </w:r>
      <w:r w:rsidRPr="00CB14BF">
        <w:rPr>
          <w:rFonts w:eastAsia="Calibri" w:hint="eastAsia"/>
          <w:rtl/>
        </w:rPr>
        <w:t>התרומות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כ</w:t>
      </w:r>
      <w:r w:rsidRPr="00CB14BF">
        <w:rPr>
          <w:rFonts w:eastAsia="Calibri"/>
          <w:rtl/>
        </w:rPr>
        <w:t xml:space="preserve">-0.5 מיליוני ש"ח (1%); בבני עקיבא </w:t>
      </w:r>
      <w:r w:rsidRPr="00CB14BF">
        <w:rPr>
          <w:rFonts w:eastAsia="Calibri" w:hint="eastAsia"/>
          <w:rtl/>
        </w:rPr>
        <w:t>על</w:t>
      </w:r>
      <w:r w:rsidRPr="00CB14BF">
        <w:rPr>
          <w:rFonts w:eastAsia="Calibri"/>
          <w:rtl/>
        </w:rPr>
        <w:t xml:space="preserve"> </w:t>
      </w:r>
      <w:r w:rsidRPr="00CB14BF">
        <w:rPr>
          <w:rFonts w:eastAsia="Calibri" w:hint="eastAsia"/>
          <w:rtl/>
        </w:rPr>
        <w:t>כ</w:t>
      </w:r>
      <w:r w:rsidRPr="00CB14BF">
        <w:rPr>
          <w:rFonts w:eastAsia="Calibri"/>
          <w:rtl/>
        </w:rPr>
        <w:t xml:space="preserve">-2.4 מיליוני ש"ח (3%); בתנועת הנוער הדרוזי על כ-191 </w:t>
      </w:r>
      <w:r w:rsidRPr="00CB14BF">
        <w:rPr>
          <w:rFonts w:eastAsia="Calibri" w:hint="eastAsia"/>
          <w:rtl/>
        </w:rPr>
        <w:t>אלפי</w:t>
      </w:r>
      <w:r w:rsidRPr="00CB14BF">
        <w:rPr>
          <w:rFonts w:eastAsia="Calibri"/>
          <w:rtl/>
        </w:rPr>
        <w:t xml:space="preserve"> </w:t>
      </w:r>
      <w:r w:rsidRPr="00CB14BF">
        <w:rPr>
          <w:rFonts w:eastAsia="Calibri" w:hint="eastAsia"/>
          <w:rtl/>
        </w:rPr>
        <w:t>ש</w:t>
      </w:r>
      <w:r w:rsidRPr="00CB14BF">
        <w:rPr>
          <w:rFonts w:eastAsia="Calibri"/>
          <w:rtl/>
        </w:rPr>
        <w:t xml:space="preserve">"ח (2%); בשומר הצעיר על כ-140 </w:t>
      </w:r>
      <w:r w:rsidRPr="00CB14BF">
        <w:rPr>
          <w:rFonts w:eastAsia="Calibri" w:hint="eastAsia"/>
          <w:rtl/>
        </w:rPr>
        <w:t>אלפי</w:t>
      </w:r>
      <w:r w:rsidRPr="00CB14BF">
        <w:rPr>
          <w:rFonts w:eastAsia="Calibri"/>
          <w:rtl/>
        </w:rPr>
        <w:t xml:space="preserve"> </w:t>
      </w:r>
      <w:r w:rsidRPr="00CB14BF">
        <w:rPr>
          <w:rFonts w:eastAsia="Calibri" w:hint="eastAsia"/>
          <w:rtl/>
        </w:rPr>
        <w:t>ש</w:t>
      </w:r>
      <w:r w:rsidRPr="00CB14BF">
        <w:rPr>
          <w:rFonts w:eastAsia="Calibri"/>
          <w:rtl/>
        </w:rPr>
        <w:t xml:space="preserve">"ח (1%); בעזרא על </w:t>
      </w:r>
      <w:r w:rsidRPr="00CB14BF">
        <w:rPr>
          <w:rFonts w:eastAsia="Calibri" w:hint="eastAsia"/>
          <w:rtl/>
        </w:rPr>
        <w:t>כ</w:t>
      </w:r>
      <w:r w:rsidRPr="00CB14BF">
        <w:rPr>
          <w:rFonts w:eastAsia="Calibri"/>
          <w:rtl/>
        </w:rPr>
        <w:t xml:space="preserve">-365 </w:t>
      </w:r>
      <w:r w:rsidRPr="00CB14BF">
        <w:rPr>
          <w:rFonts w:eastAsia="Calibri" w:hint="eastAsia"/>
          <w:rtl/>
        </w:rPr>
        <w:t>אלפי</w:t>
      </w:r>
      <w:r w:rsidRPr="00CB14BF">
        <w:rPr>
          <w:rFonts w:eastAsia="Calibri"/>
          <w:rtl/>
        </w:rPr>
        <w:t xml:space="preserve"> </w:t>
      </w:r>
      <w:r w:rsidRPr="00CB14BF">
        <w:rPr>
          <w:rFonts w:eastAsia="Calibri" w:hint="eastAsia"/>
          <w:rtl/>
        </w:rPr>
        <w:t>ש</w:t>
      </w:r>
      <w:r w:rsidRPr="00CB14BF">
        <w:rPr>
          <w:rFonts w:eastAsia="Calibri"/>
          <w:rtl/>
        </w:rPr>
        <w:t xml:space="preserve">"ח (2%); בתנועת אריאל </w:t>
      </w:r>
      <w:r w:rsidRPr="00CB14BF">
        <w:rPr>
          <w:rFonts w:eastAsia="Calibri" w:hint="eastAsia"/>
          <w:rtl/>
        </w:rPr>
        <w:t>על</w:t>
      </w:r>
      <w:r w:rsidRPr="00CB14BF">
        <w:rPr>
          <w:rFonts w:eastAsia="Calibri"/>
          <w:rtl/>
        </w:rPr>
        <w:t xml:space="preserve"> </w:t>
      </w:r>
      <w:r w:rsidRPr="00CB14BF">
        <w:rPr>
          <w:rFonts w:eastAsia="Calibri" w:hint="eastAsia"/>
          <w:rtl/>
        </w:rPr>
        <w:t>כ</w:t>
      </w:r>
      <w:r w:rsidRPr="00CB14BF">
        <w:rPr>
          <w:rFonts w:eastAsia="Calibri"/>
          <w:rtl/>
        </w:rPr>
        <w:t xml:space="preserve">-28 אלפי ש"ח (0.23%); בצופים הערבים על </w:t>
      </w:r>
      <w:r w:rsidRPr="00CB14BF">
        <w:rPr>
          <w:rFonts w:eastAsia="Calibri" w:hint="eastAsia"/>
          <w:rtl/>
        </w:rPr>
        <w:t>כ</w:t>
      </w:r>
      <w:r w:rsidRPr="00CB14BF">
        <w:rPr>
          <w:rFonts w:eastAsia="Calibri"/>
          <w:rtl/>
        </w:rPr>
        <w:t xml:space="preserve">-120 </w:t>
      </w:r>
      <w:r w:rsidRPr="00CB14BF">
        <w:rPr>
          <w:rFonts w:eastAsia="Calibri" w:hint="eastAsia"/>
          <w:rtl/>
        </w:rPr>
        <w:t>אלפי</w:t>
      </w:r>
      <w:r w:rsidRPr="00CB14BF">
        <w:rPr>
          <w:rFonts w:eastAsia="Calibri"/>
          <w:rtl/>
        </w:rPr>
        <w:t xml:space="preserve"> </w:t>
      </w:r>
      <w:r w:rsidRPr="00CB14BF">
        <w:rPr>
          <w:rFonts w:eastAsia="Calibri" w:hint="eastAsia"/>
          <w:rtl/>
        </w:rPr>
        <w:t>ש</w:t>
      </w:r>
      <w:r w:rsidRPr="00CB14BF">
        <w:rPr>
          <w:rFonts w:eastAsia="Calibri"/>
          <w:rtl/>
        </w:rPr>
        <w:t xml:space="preserve">"ח (1%); במחנות העולים על כ-27 אלפי ש"ח (0.49%); ובהיכלי ענ"ג על </w:t>
      </w:r>
      <w:r w:rsidRPr="00CB14BF">
        <w:rPr>
          <w:rFonts w:eastAsia="Calibri" w:hint="eastAsia"/>
          <w:rtl/>
        </w:rPr>
        <w:t>כ</w:t>
      </w:r>
      <w:r w:rsidRPr="00CB14BF">
        <w:rPr>
          <w:rFonts w:eastAsia="Calibri"/>
          <w:rtl/>
        </w:rPr>
        <w:t xml:space="preserve">-30 </w:t>
      </w:r>
      <w:r w:rsidRPr="00CB14BF">
        <w:rPr>
          <w:rFonts w:eastAsia="Calibri" w:hint="eastAsia"/>
          <w:rtl/>
        </w:rPr>
        <w:t>אלפי</w:t>
      </w:r>
      <w:r w:rsidRPr="00CB14BF">
        <w:rPr>
          <w:rFonts w:eastAsia="Calibri"/>
          <w:rtl/>
        </w:rPr>
        <w:t xml:space="preserve"> </w:t>
      </w:r>
      <w:r w:rsidRPr="00CB14BF">
        <w:rPr>
          <w:rFonts w:eastAsia="Calibri" w:hint="eastAsia"/>
          <w:rtl/>
        </w:rPr>
        <w:t>ש</w:t>
      </w:r>
      <w:r w:rsidRPr="00CB14BF">
        <w:rPr>
          <w:rFonts w:eastAsia="Calibri"/>
          <w:rtl/>
        </w:rPr>
        <w:t xml:space="preserve">"ח (1%). </w:t>
      </w:r>
      <w:r w:rsidRPr="00CB14BF">
        <w:rPr>
          <w:rFonts w:eastAsia="Calibri" w:hint="eastAsia"/>
          <w:rtl/>
        </w:rPr>
        <w:t>בתנועות</w:t>
      </w:r>
      <w:r w:rsidRPr="00CB14BF">
        <w:rPr>
          <w:rFonts w:eastAsia="Calibri"/>
          <w:rtl/>
        </w:rPr>
        <w:t xml:space="preserve"> </w:t>
      </w:r>
      <w:r w:rsidRPr="00CB14BF">
        <w:rPr>
          <w:rFonts w:eastAsia="Calibri" w:hint="eastAsia"/>
          <w:rtl/>
        </w:rPr>
        <w:t>ה</w:t>
      </w:r>
      <w:r w:rsidRPr="00CB14BF">
        <w:rPr>
          <w:rFonts w:eastAsia="Calibri"/>
          <w:rtl/>
        </w:rPr>
        <w:t xml:space="preserve">נוער הלאומי-בית"ר, </w:t>
      </w:r>
      <w:r w:rsidRPr="00CB14BF">
        <w:rPr>
          <w:rFonts w:eastAsia="Calibri" w:hint="eastAsia"/>
          <w:rtl/>
        </w:rPr>
        <w:t>ה</w:t>
      </w:r>
      <w:r w:rsidRPr="00CB14BF">
        <w:rPr>
          <w:rFonts w:eastAsia="Calibri"/>
          <w:rtl/>
        </w:rPr>
        <w:t xml:space="preserve">איחוד החקלאי </w:t>
      </w:r>
      <w:r w:rsidRPr="00CB14BF">
        <w:rPr>
          <w:rFonts w:eastAsia="Calibri" w:hint="eastAsia"/>
          <w:rtl/>
        </w:rPr>
        <w:t>ו</w:t>
      </w:r>
      <w:r w:rsidRPr="00CB14BF">
        <w:rPr>
          <w:rFonts w:eastAsia="Calibri"/>
          <w:rtl/>
        </w:rPr>
        <w:t xml:space="preserve">המכבי הצעיר </w:t>
      </w:r>
      <w:r w:rsidRPr="00CB14BF">
        <w:rPr>
          <w:rFonts w:eastAsia="Calibri" w:hint="eastAsia"/>
          <w:rtl/>
        </w:rPr>
        <w:t>לא</w:t>
      </w:r>
      <w:r w:rsidRPr="00CB14BF">
        <w:rPr>
          <w:rFonts w:eastAsia="Calibri"/>
          <w:rtl/>
        </w:rPr>
        <w:t xml:space="preserve"> </w:t>
      </w:r>
      <w:r w:rsidRPr="00CB14BF">
        <w:rPr>
          <w:rFonts w:eastAsia="Calibri" w:hint="eastAsia"/>
          <w:rtl/>
        </w:rPr>
        <w:t>נרשמו</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הכנסות</w:t>
      </w:r>
      <w:r w:rsidRPr="00CB14BF">
        <w:rPr>
          <w:rFonts w:eastAsia="Calibri"/>
          <w:rtl/>
        </w:rPr>
        <w:t xml:space="preserve"> </w:t>
      </w:r>
      <w:r w:rsidRPr="00CB14BF">
        <w:rPr>
          <w:rFonts w:eastAsia="Calibri" w:hint="eastAsia"/>
          <w:rtl/>
        </w:rPr>
        <w:t>מתרומות</w:t>
      </w:r>
      <w:r w:rsidRPr="00CB14BF">
        <w:rPr>
          <w:rFonts w:eastAsia="Calibri"/>
          <w:rtl/>
        </w:rPr>
        <w:t xml:space="preserve"> בתקנה זו.</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סעיף 46(א) לפקודת מס הכנסה</w:t>
      </w:r>
      <w:r w:rsidRPr="00CB14BF">
        <w:rPr>
          <w:rFonts w:eastAsia="Calibri" w:hint="cs"/>
          <w:rtl/>
        </w:rPr>
        <w:t xml:space="preserve"> [נוסח חדש]</w:t>
      </w:r>
      <w:r w:rsidRPr="00CB14BF">
        <w:rPr>
          <w:rFonts w:eastAsia="Calibri"/>
          <w:rtl/>
        </w:rPr>
        <w:t xml:space="preserve"> (להלן - סעיף 46(א) לפקודה), מאפשר לתורמים </w:t>
      </w:r>
      <w:r w:rsidRPr="00CB14BF">
        <w:rPr>
          <w:rFonts w:eastAsia="Calibri" w:hint="eastAsia"/>
          <w:rtl/>
        </w:rPr>
        <w:t>למוסד</w:t>
      </w:r>
      <w:r w:rsidRPr="00CB14BF">
        <w:rPr>
          <w:rFonts w:eastAsia="Calibri"/>
          <w:rtl/>
        </w:rPr>
        <w:t xml:space="preserve"> </w:t>
      </w:r>
      <w:r w:rsidRPr="00CB14BF">
        <w:rPr>
          <w:rFonts w:eastAsia="Calibri" w:hint="eastAsia"/>
          <w:rtl/>
        </w:rPr>
        <w:t>ציבורי</w:t>
      </w:r>
      <w:r>
        <w:rPr>
          <w:rFonts w:eastAsia="Calibri"/>
          <w:vertAlign w:val="superscript"/>
          <w:rtl/>
        </w:rPr>
        <w:footnoteReference w:id="71"/>
      </w:r>
      <w:r w:rsidRPr="00CB14BF">
        <w:rPr>
          <w:rFonts w:eastAsia="Calibri"/>
          <w:rtl/>
        </w:rPr>
        <w:t xml:space="preserve"> המוכר בידי רשות המיסים לקבל זיכוי מס </w:t>
      </w:r>
      <w:r w:rsidRPr="00CB14BF">
        <w:rPr>
          <w:rFonts w:eastAsia="Calibri" w:hint="eastAsia"/>
          <w:rtl/>
        </w:rPr>
        <w:t>בשיעור</w:t>
      </w:r>
      <w:r w:rsidRPr="00CB14BF">
        <w:rPr>
          <w:rFonts w:eastAsia="Calibri"/>
          <w:rtl/>
        </w:rPr>
        <w:t xml:space="preserve"> </w:t>
      </w:r>
      <w:r w:rsidRPr="00CB14BF">
        <w:rPr>
          <w:rFonts w:eastAsia="Calibri" w:hint="eastAsia"/>
          <w:rtl/>
        </w:rPr>
        <w:t>של</w:t>
      </w:r>
      <w:r w:rsidRPr="00CB14BF">
        <w:rPr>
          <w:rFonts w:eastAsia="Calibri"/>
          <w:rtl/>
        </w:rPr>
        <w:t xml:space="preserve"> 35% </w:t>
      </w:r>
      <w:r w:rsidRPr="00CB14BF">
        <w:rPr>
          <w:rFonts w:eastAsia="Calibri" w:hint="eastAsia"/>
          <w:rtl/>
        </w:rPr>
        <w:t>מסכום</w:t>
      </w:r>
      <w:r w:rsidRPr="00CB14BF">
        <w:rPr>
          <w:rFonts w:eastAsia="Calibri"/>
          <w:rtl/>
        </w:rPr>
        <w:t xml:space="preserve"> </w:t>
      </w:r>
      <w:r w:rsidRPr="00CB14BF">
        <w:rPr>
          <w:rFonts w:eastAsia="Calibri" w:hint="eastAsia"/>
          <w:rtl/>
        </w:rPr>
        <w:t>התרומה</w:t>
      </w:r>
      <w:r w:rsidRPr="00CB14BF">
        <w:rPr>
          <w:rFonts w:eastAsia="Calibri"/>
          <w:rtl/>
        </w:rPr>
        <w:t>.</w:t>
      </w:r>
      <w:r w:rsidRPr="00CB14BF">
        <w:rPr>
          <w:rFonts w:eastAsia="Calibri"/>
          <w:i/>
          <w:iCs/>
          <w:rtl/>
        </w:rPr>
        <w:t xml:space="preserve"> </w:t>
      </w:r>
      <w:r w:rsidRPr="00CB14BF">
        <w:rPr>
          <w:rFonts w:eastAsia="Calibri"/>
          <w:rtl/>
        </w:rPr>
        <w:t xml:space="preserve">כדי להחזיק באישור </w:t>
      </w:r>
      <w:r w:rsidRPr="00CB14BF">
        <w:rPr>
          <w:rFonts w:eastAsia="Calibri" w:hint="eastAsia"/>
          <w:rtl/>
        </w:rPr>
        <w:t>המאפשר</w:t>
      </w:r>
      <w:r w:rsidRPr="00CB14BF">
        <w:rPr>
          <w:rFonts w:eastAsia="Calibri"/>
          <w:rtl/>
        </w:rPr>
        <w:t xml:space="preserve"> </w:t>
      </w:r>
      <w:r w:rsidRPr="00CB14BF">
        <w:rPr>
          <w:rFonts w:eastAsia="Calibri" w:hint="eastAsia"/>
          <w:rtl/>
        </w:rPr>
        <w:t>לתורמים</w:t>
      </w:r>
      <w:r w:rsidRPr="00CB14BF">
        <w:rPr>
          <w:rFonts w:eastAsia="Calibri"/>
          <w:rtl/>
        </w:rPr>
        <w:t xml:space="preserve"> </w:t>
      </w:r>
      <w:r w:rsidRPr="00CB14BF">
        <w:rPr>
          <w:rFonts w:eastAsia="Calibri" w:hint="eastAsia"/>
          <w:rtl/>
        </w:rPr>
        <w:t>לקבל</w:t>
      </w:r>
      <w:r w:rsidRPr="00CB14BF">
        <w:rPr>
          <w:rFonts w:eastAsia="Calibri"/>
          <w:rtl/>
        </w:rPr>
        <w:t xml:space="preserve"> </w:t>
      </w:r>
      <w:r w:rsidRPr="00CB14BF">
        <w:rPr>
          <w:rFonts w:eastAsia="Calibri" w:hint="eastAsia"/>
          <w:rtl/>
        </w:rPr>
        <w:t>זיכוי</w:t>
      </w:r>
      <w:r w:rsidRPr="00CB14BF">
        <w:rPr>
          <w:rFonts w:eastAsia="Calibri"/>
          <w:rtl/>
        </w:rPr>
        <w:t xml:space="preserve"> </w:t>
      </w:r>
      <w:r w:rsidRPr="00CB14BF">
        <w:rPr>
          <w:rFonts w:eastAsia="Calibri" w:hint="eastAsia"/>
          <w:rtl/>
        </w:rPr>
        <w:t>כאמור</w:t>
      </w:r>
      <w:r w:rsidRPr="00CB14BF">
        <w:rPr>
          <w:rFonts w:eastAsia="Calibri"/>
          <w:rtl/>
        </w:rPr>
        <w:t xml:space="preserve">, </w:t>
      </w:r>
      <w:r w:rsidRPr="00CB14BF">
        <w:rPr>
          <w:rFonts w:eastAsia="Calibri" w:hint="eastAsia"/>
          <w:rtl/>
        </w:rPr>
        <w:t>נדרש</w:t>
      </w:r>
      <w:r w:rsidRPr="00CB14BF">
        <w:rPr>
          <w:rFonts w:eastAsia="Calibri"/>
          <w:rtl/>
        </w:rPr>
        <w:t xml:space="preserve"> </w:t>
      </w:r>
      <w:r w:rsidRPr="00CB14BF">
        <w:rPr>
          <w:rFonts w:eastAsia="Calibri" w:hint="eastAsia"/>
          <w:rtl/>
        </w:rPr>
        <w:t>המוסד</w:t>
      </w:r>
      <w:r w:rsidRPr="00CB14BF">
        <w:rPr>
          <w:rFonts w:eastAsia="Calibri"/>
          <w:rtl/>
        </w:rPr>
        <w:t xml:space="preserve"> </w:t>
      </w:r>
      <w:r w:rsidRPr="00CB14BF">
        <w:rPr>
          <w:rFonts w:eastAsia="Calibri" w:hint="eastAsia"/>
          <w:rtl/>
        </w:rPr>
        <w:t>הציבורי</w:t>
      </w:r>
      <w:r w:rsidRPr="00CB14BF">
        <w:rPr>
          <w:rFonts w:eastAsia="Calibri"/>
          <w:rtl/>
        </w:rPr>
        <w:t xml:space="preserve"> לעמוד בשורה של תנאים לפי נ</w:t>
      </w:r>
      <w:r w:rsidRPr="00CB14BF">
        <w:rPr>
          <w:rFonts w:eastAsia="Calibri" w:hint="eastAsia"/>
          <w:rtl/>
        </w:rPr>
        <w:t>ו</w:t>
      </w:r>
      <w:r w:rsidRPr="00CB14BF">
        <w:rPr>
          <w:rFonts w:eastAsia="Calibri"/>
          <w:rtl/>
        </w:rPr>
        <w:t>הלי רשות המיסים, ו</w:t>
      </w:r>
      <w:r w:rsidRPr="00CB14BF">
        <w:rPr>
          <w:rFonts w:eastAsia="Calibri" w:hint="eastAsia"/>
          <w:rtl/>
        </w:rPr>
        <w:t>לקבל</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אישור</w:t>
      </w:r>
      <w:r w:rsidRPr="00CB14BF">
        <w:rPr>
          <w:rFonts w:eastAsia="Calibri"/>
          <w:rtl/>
        </w:rPr>
        <w:t xml:space="preserve"> ועדת הכספים של הכנסת</w:t>
      </w:r>
      <w:r>
        <w:rPr>
          <w:rFonts w:eastAsia="Calibri"/>
          <w:vertAlign w:val="superscript"/>
          <w:rtl/>
        </w:rPr>
        <w:footnoteReference w:id="72"/>
      </w:r>
      <w:r w:rsidRPr="00CB14BF">
        <w:rPr>
          <w:rFonts w:eastAsia="Calibri"/>
          <w:rtl/>
        </w:rPr>
        <w:t xml:space="preserve">. לפי מחקרים שבוצעו, </w:t>
      </w:r>
      <w:r w:rsidRPr="00CB14BF">
        <w:rPr>
          <w:rFonts w:eastAsia="Calibri" w:hint="eastAsia"/>
          <w:rtl/>
        </w:rPr>
        <w:t>לאישור</w:t>
      </w:r>
      <w:r w:rsidRPr="00CB14BF">
        <w:rPr>
          <w:rFonts w:eastAsia="Calibri"/>
          <w:rtl/>
        </w:rPr>
        <w:t xml:space="preserve"> לפי סעיף 46(א) </w:t>
      </w:r>
      <w:r w:rsidRPr="00CB14BF">
        <w:rPr>
          <w:rFonts w:eastAsia="Calibri" w:hint="eastAsia"/>
          <w:rtl/>
        </w:rPr>
        <w:t>השפעה</w:t>
      </w:r>
      <w:r w:rsidRPr="00CB14BF">
        <w:rPr>
          <w:rFonts w:eastAsia="Calibri"/>
          <w:rtl/>
        </w:rPr>
        <w:t xml:space="preserve"> </w:t>
      </w:r>
      <w:r w:rsidRPr="00CB14BF">
        <w:rPr>
          <w:rFonts w:eastAsia="Calibri" w:hint="eastAsia"/>
          <w:rtl/>
        </w:rPr>
        <w:t>חיובית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היקף</w:t>
      </w:r>
      <w:r w:rsidRPr="00CB14BF">
        <w:rPr>
          <w:rFonts w:eastAsia="Calibri"/>
          <w:rtl/>
        </w:rPr>
        <w:t xml:space="preserve"> </w:t>
      </w:r>
      <w:r w:rsidRPr="00CB14BF">
        <w:rPr>
          <w:rFonts w:eastAsia="Calibri" w:hint="eastAsia"/>
          <w:rtl/>
        </w:rPr>
        <w:t>ההכנסות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עמותות</w:t>
      </w:r>
      <w:r w:rsidRPr="00CB14BF">
        <w:rPr>
          <w:rFonts w:eastAsia="Calibri"/>
          <w:rtl/>
        </w:rPr>
        <w:t xml:space="preserve"> </w:t>
      </w:r>
      <w:r w:rsidRPr="00CB14BF">
        <w:rPr>
          <w:rFonts w:eastAsia="Calibri" w:hint="eastAsia"/>
          <w:rtl/>
        </w:rPr>
        <w:t>מתרומות</w:t>
      </w:r>
      <w:r>
        <w:rPr>
          <w:rFonts w:eastAsia="Calibri"/>
          <w:vertAlign w:val="superscript"/>
          <w:rtl/>
        </w:rPr>
        <w:footnoteReference w:id="73"/>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הצופים הערבים נמסר כי התנועה פועלת בעיקר בחברה הערבית, שבה מקורות הפילנתרופיה מוגבלים ורוב התרומות מופנות לגופים אחרים. לפיכך מתקשה התנועה,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תשובתה</w:t>
      </w:r>
      <w:r w:rsidRPr="00CB14BF">
        <w:rPr>
          <w:rFonts w:eastAsia="Calibri"/>
          <w:rtl/>
        </w:rPr>
        <w:t xml:space="preserve">, בגיוס משאבים, באופן העלול להעמיק את הפערים בין מגזרים </w:t>
      </w:r>
      <w:r w:rsidRPr="00CB14BF">
        <w:rPr>
          <w:rFonts w:eastAsia="Calibri" w:hint="eastAsia"/>
          <w:rtl/>
        </w:rPr>
        <w:t>מבחינת</w:t>
      </w:r>
      <w:r w:rsidRPr="00CB14BF">
        <w:rPr>
          <w:rFonts w:eastAsia="Calibri"/>
          <w:rtl/>
        </w:rPr>
        <w:t xml:space="preserve"> מקורות המימון.</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98" w:name="_Hlk220485931"/>
      <w:r w:rsidRPr="00CB14BF">
        <w:rPr>
          <w:rFonts w:eastAsia="Calibri" w:hint="eastAsia"/>
          <w:b/>
          <w:bCs/>
          <w:rtl/>
        </w:rPr>
        <w:t>מהמענה</w:t>
      </w:r>
      <w:r w:rsidRPr="00CB14BF">
        <w:rPr>
          <w:rFonts w:eastAsia="Calibri"/>
          <w:b/>
          <w:bCs/>
          <w:rtl/>
        </w:rPr>
        <w:t xml:space="preserve"> </w:t>
      </w:r>
      <w:r w:rsidRPr="00CB14BF">
        <w:rPr>
          <w:rFonts w:eastAsia="Calibri" w:hint="eastAsia"/>
          <w:b/>
          <w:bCs/>
          <w:rtl/>
        </w:rPr>
        <w:t>לשאלון</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w:t>
      </w:r>
      <w:r w:rsidRPr="00CB14BF">
        <w:rPr>
          <w:rFonts w:eastAsia="Calibri" w:hint="eastAsia"/>
          <w:b/>
          <w:bCs/>
          <w:rtl/>
        </w:rPr>
        <w:t>עלה</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ל</w:t>
      </w:r>
      <w:r w:rsidRPr="00CB14BF">
        <w:rPr>
          <w:rFonts w:eastAsia="Calibri"/>
          <w:b/>
          <w:bCs/>
          <w:rtl/>
        </w:rPr>
        <w:t xml:space="preserve">-11 </w:t>
      </w:r>
      <w:r w:rsidRPr="00CB14BF">
        <w:rPr>
          <w:rFonts w:eastAsia="Calibri" w:hint="eastAsia"/>
          <w:b/>
          <w:bCs/>
          <w:rtl/>
        </w:rPr>
        <w:t>מתוך</w:t>
      </w:r>
      <w:r w:rsidRPr="00CB14BF">
        <w:rPr>
          <w:rFonts w:eastAsia="Calibri"/>
          <w:b/>
          <w:bCs/>
          <w:rtl/>
        </w:rPr>
        <w:t xml:space="preserve"> 13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ניתן</w:t>
      </w:r>
      <w:r w:rsidRPr="00CB14BF">
        <w:rPr>
          <w:rFonts w:eastAsia="Calibri"/>
          <w:b/>
          <w:bCs/>
          <w:rtl/>
        </w:rPr>
        <w:t xml:space="preserve"> </w:t>
      </w:r>
      <w:r w:rsidRPr="00CB14BF">
        <w:rPr>
          <w:rFonts w:eastAsia="Calibri" w:hint="eastAsia"/>
          <w:b/>
          <w:bCs/>
          <w:rtl/>
        </w:rPr>
        <w:t>אישור</w:t>
      </w:r>
      <w:r w:rsidRPr="00CB14BF">
        <w:rPr>
          <w:rFonts w:eastAsia="Calibri"/>
          <w:b/>
          <w:bCs/>
          <w:rtl/>
        </w:rPr>
        <w:t xml:space="preserve"> </w:t>
      </w:r>
      <w:r w:rsidRPr="00CB14BF">
        <w:rPr>
          <w:rFonts w:eastAsia="Calibri" w:hint="eastAsia"/>
          <w:b/>
          <w:bCs/>
          <w:rtl/>
        </w:rPr>
        <w:t>לפי</w:t>
      </w:r>
      <w:r w:rsidRPr="00CB14BF">
        <w:rPr>
          <w:rFonts w:eastAsia="Calibri"/>
          <w:b/>
          <w:bCs/>
          <w:rtl/>
        </w:rPr>
        <w:t xml:space="preserve"> </w:t>
      </w:r>
      <w:r w:rsidRPr="00CB14BF">
        <w:rPr>
          <w:rFonts w:eastAsia="Calibri" w:hint="eastAsia"/>
          <w:b/>
          <w:bCs/>
          <w:rtl/>
        </w:rPr>
        <w:t>הוראות</w:t>
      </w:r>
      <w:r w:rsidRPr="00CB14BF">
        <w:rPr>
          <w:rFonts w:eastAsia="Calibri"/>
          <w:b/>
          <w:bCs/>
          <w:rtl/>
        </w:rPr>
        <w:t xml:space="preserve"> </w:t>
      </w:r>
      <w:r w:rsidRPr="00CB14BF">
        <w:rPr>
          <w:rFonts w:eastAsia="Calibri" w:hint="eastAsia"/>
          <w:b/>
          <w:bCs/>
          <w:rtl/>
        </w:rPr>
        <w:t>סעיף</w:t>
      </w:r>
      <w:r w:rsidRPr="00CB14BF">
        <w:rPr>
          <w:rFonts w:eastAsia="Calibri"/>
          <w:b/>
          <w:bCs/>
          <w:rtl/>
        </w:rPr>
        <w:t xml:space="preserve"> 46(א) </w:t>
      </w:r>
      <w:r w:rsidRPr="00CB14BF">
        <w:rPr>
          <w:rFonts w:eastAsia="Calibri" w:hint="eastAsia"/>
          <w:b/>
          <w:bCs/>
          <w:rtl/>
        </w:rPr>
        <w:t>לפקודה</w:t>
      </w:r>
      <w:r w:rsidRPr="00CB14BF">
        <w:rPr>
          <w:rFonts w:eastAsia="Calibri"/>
          <w:b/>
          <w:bCs/>
          <w:rtl/>
        </w:rPr>
        <w:t xml:space="preserve"> </w:t>
      </w:r>
      <w:r w:rsidRPr="00CB14BF">
        <w:rPr>
          <w:rFonts w:eastAsia="Calibri" w:hint="eastAsia"/>
          <w:b/>
          <w:bCs/>
          <w:rtl/>
        </w:rPr>
        <w:t>המאפשר</w:t>
      </w:r>
      <w:r w:rsidRPr="00CB14BF">
        <w:rPr>
          <w:rFonts w:eastAsia="Calibri"/>
          <w:b/>
          <w:bCs/>
          <w:rtl/>
        </w:rPr>
        <w:t xml:space="preserve"> </w:t>
      </w:r>
      <w:r w:rsidRPr="00CB14BF">
        <w:rPr>
          <w:rFonts w:eastAsia="Calibri" w:hint="eastAsia"/>
          <w:b/>
          <w:bCs/>
          <w:rtl/>
        </w:rPr>
        <w:t>מתן</w:t>
      </w:r>
      <w:r w:rsidRPr="00CB14BF">
        <w:rPr>
          <w:rFonts w:eastAsia="Calibri"/>
          <w:b/>
          <w:bCs/>
          <w:rtl/>
        </w:rPr>
        <w:t xml:space="preserve"> </w:t>
      </w:r>
      <w:r w:rsidRPr="00CB14BF">
        <w:rPr>
          <w:rFonts w:eastAsia="Calibri" w:hint="eastAsia"/>
          <w:b/>
          <w:bCs/>
          <w:rtl/>
        </w:rPr>
        <w:t>זיכוי</w:t>
      </w:r>
      <w:r w:rsidRPr="00CB14BF">
        <w:rPr>
          <w:rFonts w:eastAsia="Calibri"/>
          <w:b/>
          <w:bCs/>
          <w:rtl/>
        </w:rPr>
        <w:t xml:space="preserve"> </w:t>
      </w:r>
      <w:r w:rsidRPr="00CB14BF">
        <w:rPr>
          <w:rFonts w:eastAsia="Calibri" w:hint="eastAsia"/>
          <w:b/>
          <w:bCs/>
          <w:rtl/>
        </w:rPr>
        <w:t>ממס</w:t>
      </w:r>
      <w:r w:rsidRPr="00CB14BF">
        <w:rPr>
          <w:rFonts w:eastAsia="Calibri"/>
          <w:b/>
          <w:bCs/>
          <w:rtl/>
        </w:rPr>
        <w:t xml:space="preserve"> </w:t>
      </w:r>
      <w:r w:rsidRPr="00CB14BF">
        <w:rPr>
          <w:rFonts w:eastAsia="Calibri" w:hint="eastAsia"/>
          <w:b/>
          <w:bCs/>
          <w:rtl/>
        </w:rPr>
        <w:t>כאמור</w:t>
      </w:r>
      <w:r w:rsidRPr="00CB14BF">
        <w:rPr>
          <w:rFonts w:eastAsia="Calibri"/>
          <w:b/>
          <w:bCs/>
          <w:rtl/>
        </w:rPr>
        <w:t xml:space="preserve">. </w:t>
      </w:r>
      <w:r w:rsidRPr="00CB14BF">
        <w:rPr>
          <w:rFonts w:eastAsia="Calibri" w:hint="eastAsia"/>
          <w:b/>
          <w:bCs/>
          <w:rtl/>
        </w:rPr>
        <w:t>כך</w:t>
      </w:r>
      <w:r w:rsidRPr="00CB14BF">
        <w:rPr>
          <w:rFonts w:eastAsia="Calibri"/>
          <w:b/>
          <w:bCs/>
          <w:rtl/>
        </w:rPr>
        <w:t xml:space="preserve"> </w:t>
      </w:r>
      <w:r w:rsidRPr="00CB14BF">
        <w:rPr>
          <w:rFonts w:eastAsia="Calibri" w:hint="eastAsia"/>
          <w:b/>
          <w:bCs/>
          <w:rtl/>
        </w:rPr>
        <w:t>עולה</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אף</w:t>
      </w:r>
      <w:r w:rsidRPr="00CB14BF">
        <w:rPr>
          <w:rFonts w:eastAsia="Calibri"/>
          <w:b/>
          <w:bCs/>
          <w:rtl/>
        </w:rPr>
        <w:t xml:space="preserve"> שתנועת היכלי </w:t>
      </w:r>
      <w:r w:rsidRPr="00CB14BF">
        <w:rPr>
          <w:rFonts w:eastAsia="Calibri" w:hint="eastAsia"/>
          <w:b/>
          <w:bCs/>
          <w:rtl/>
        </w:rPr>
        <w:t>ענ</w:t>
      </w:r>
      <w:r w:rsidRPr="00CB14BF">
        <w:rPr>
          <w:rFonts w:eastAsia="Calibri"/>
          <w:b/>
          <w:bCs/>
          <w:rtl/>
        </w:rPr>
        <w:t xml:space="preserve">"ג ותנועת הנוער הדרוזי זכו לתרומות בשיעור של 1% ו-2% מהכנסותיהן, בהתאמה - </w:t>
      </w:r>
      <w:r w:rsidRPr="00CB14BF">
        <w:rPr>
          <w:rFonts w:eastAsia="Calibri" w:hint="eastAsia"/>
          <w:b/>
          <w:bCs/>
          <w:rtl/>
        </w:rPr>
        <w:t>אין</w:t>
      </w:r>
      <w:r w:rsidRPr="00CB14BF">
        <w:rPr>
          <w:rFonts w:eastAsia="Calibri"/>
          <w:b/>
          <w:bCs/>
          <w:rtl/>
        </w:rPr>
        <w:t xml:space="preserve"> </w:t>
      </w:r>
      <w:r w:rsidRPr="00CB14BF">
        <w:rPr>
          <w:rFonts w:eastAsia="Calibri" w:hint="eastAsia"/>
          <w:b/>
          <w:bCs/>
          <w:rtl/>
        </w:rPr>
        <w:t>בידן</w:t>
      </w:r>
      <w:r w:rsidRPr="00CB14BF">
        <w:rPr>
          <w:rFonts w:eastAsia="Calibri"/>
          <w:b/>
          <w:bCs/>
          <w:rtl/>
        </w:rPr>
        <w:t xml:space="preserve"> </w:t>
      </w:r>
      <w:r w:rsidRPr="00CB14BF">
        <w:rPr>
          <w:rFonts w:eastAsia="Calibri" w:hint="eastAsia"/>
          <w:b/>
          <w:bCs/>
          <w:rtl/>
        </w:rPr>
        <w:t>אישור</w:t>
      </w:r>
      <w:r w:rsidRPr="00CB14BF">
        <w:rPr>
          <w:rFonts w:eastAsia="Calibri"/>
          <w:b/>
          <w:bCs/>
          <w:rtl/>
        </w:rPr>
        <w:t xml:space="preserve"> </w:t>
      </w:r>
      <w:r w:rsidRPr="00CB14BF">
        <w:rPr>
          <w:rFonts w:eastAsia="Calibri" w:hint="eastAsia"/>
          <w:b/>
          <w:bCs/>
          <w:rtl/>
        </w:rPr>
        <w:t>לפי</w:t>
      </w:r>
      <w:r w:rsidRPr="00CB14BF">
        <w:rPr>
          <w:rFonts w:eastAsia="Calibri"/>
          <w:b/>
          <w:bCs/>
          <w:rtl/>
        </w:rPr>
        <w:t xml:space="preserve"> </w:t>
      </w:r>
      <w:r w:rsidRPr="00CB14BF">
        <w:rPr>
          <w:rFonts w:eastAsia="Calibri" w:hint="eastAsia"/>
          <w:b/>
          <w:bCs/>
          <w:rtl/>
        </w:rPr>
        <w:t>סעיף</w:t>
      </w:r>
      <w:r w:rsidRPr="00CB14BF">
        <w:rPr>
          <w:rFonts w:eastAsia="Calibri"/>
          <w:b/>
          <w:bCs/>
          <w:rtl/>
        </w:rPr>
        <w:t xml:space="preserve"> 46(א) </w:t>
      </w:r>
      <w:r w:rsidRPr="00CB14BF">
        <w:rPr>
          <w:rFonts w:eastAsia="Calibri" w:hint="eastAsia"/>
          <w:b/>
          <w:bCs/>
          <w:rtl/>
        </w:rPr>
        <w:t>לפקודה</w:t>
      </w:r>
      <w:r w:rsidRPr="00CB14BF">
        <w:rPr>
          <w:rFonts w:eastAsia="Calibri"/>
          <w:b/>
          <w:bCs/>
          <w:rtl/>
        </w:rPr>
        <w:t xml:space="preserve">, </w:t>
      </w:r>
      <w:r w:rsidRPr="00CB14BF">
        <w:rPr>
          <w:rFonts w:eastAsia="Calibri" w:hint="eastAsia"/>
          <w:b/>
          <w:bCs/>
          <w:rtl/>
        </w:rPr>
        <w:t>ולכן</w:t>
      </w:r>
      <w:r w:rsidRPr="00CB14BF">
        <w:rPr>
          <w:rFonts w:eastAsia="Calibri"/>
          <w:b/>
          <w:bCs/>
          <w:rtl/>
        </w:rPr>
        <w:t xml:space="preserve"> </w:t>
      </w:r>
      <w:r w:rsidRPr="00CB14BF">
        <w:rPr>
          <w:rFonts w:eastAsia="Calibri" w:hint="eastAsia"/>
          <w:b/>
          <w:bCs/>
          <w:rtl/>
        </w:rPr>
        <w:t>הן</w:t>
      </w:r>
      <w:r w:rsidRPr="00CB14BF">
        <w:rPr>
          <w:rFonts w:eastAsia="Calibri"/>
          <w:b/>
          <w:bCs/>
          <w:rtl/>
        </w:rPr>
        <w:t xml:space="preserve"> אינן מנצלות את אפשרות ההכרה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רשות</w:t>
      </w:r>
      <w:r w:rsidRPr="00CB14BF">
        <w:rPr>
          <w:rFonts w:eastAsia="Calibri"/>
          <w:b/>
          <w:bCs/>
          <w:rtl/>
        </w:rPr>
        <w:t xml:space="preserve"> </w:t>
      </w:r>
      <w:r w:rsidRPr="00CB14BF">
        <w:rPr>
          <w:rFonts w:eastAsia="Calibri" w:hint="eastAsia"/>
          <w:b/>
          <w:bCs/>
          <w:rtl/>
        </w:rPr>
        <w:t>המיסים</w:t>
      </w:r>
      <w:r w:rsidRPr="00CB14BF">
        <w:rPr>
          <w:rFonts w:eastAsia="Calibri"/>
          <w:b/>
          <w:bCs/>
          <w:rtl/>
        </w:rPr>
        <w:t xml:space="preserve"> </w:t>
      </w:r>
      <w:r w:rsidRPr="00CB14BF">
        <w:rPr>
          <w:rFonts w:eastAsia="Calibri" w:hint="eastAsia"/>
          <w:b/>
          <w:bCs/>
          <w:rtl/>
        </w:rPr>
        <w:t>בתרומות</w:t>
      </w:r>
      <w:r w:rsidRPr="00CB14BF">
        <w:rPr>
          <w:rFonts w:eastAsia="Calibri"/>
          <w:b/>
          <w:bCs/>
          <w:rtl/>
        </w:rPr>
        <w:t xml:space="preserve"> </w:t>
      </w:r>
      <w:r w:rsidRPr="00CB14BF">
        <w:rPr>
          <w:rFonts w:eastAsia="Calibri" w:hint="eastAsia"/>
          <w:b/>
          <w:bCs/>
          <w:rtl/>
        </w:rPr>
        <w:t>שקיבלו</w:t>
      </w:r>
      <w:r w:rsidRPr="00CB14BF">
        <w:rPr>
          <w:rFonts w:eastAsia="Calibri"/>
          <w:b/>
          <w:bCs/>
          <w:rtl/>
        </w:rPr>
        <w:t xml:space="preserve"> </w:t>
      </w:r>
      <w:r w:rsidRPr="00CB14BF">
        <w:rPr>
          <w:rFonts w:eastAsia="Calibri" w:hint="eastAsia"/>
          <w:b/>
          <w:bCs/>
          <w:rtl/>
        </w:rPr>
        <w:t>עבור</w:t>
      </w:r>
      <w:r w:rsidRPr="00CB14BF">
        <w:rPr>
          <w:rFonts w:eastAsia="Calibri"/>
          <w:b/>
          <w:bCs/>
          <w:rtl/>
        </w:rPr>
        <w:t xml:space="preserve"> </w:t>
      </w:r>
      <w:r w:rsidRPr="00CB14BF">
        <w:rPr>
          <w:rFonts w:eastAsia="Calibri" w:hint="eastAsia"/>
          <w:b/>
          <w:bCs/>
          <w:rtl/>
        </w:rPr>
        <w:t>ת</w:t>
      </w:r>
      <w:r w:rsidRPr="00CB14BF">
        <w:rPr>
          <w:rFonts w:eastAsia="Calibri"/>
          <w:b/>
          <w:bCs/>
          <w:rtl/>
        </w:rPr>
        <w:t>ורמי</w:t>
      </w:r>
      <w:r w:rsidRPr="00CB14BF">
        <w:rPr>
          <w:rFonts w:eastAsia="Calibri" w:hint="eastAsia"/>
          <w:b/>
          <w:bCs/>
          <w:rtl/>
        </w:rPr>
        <w:t>הן</w:t>
      </w:r>
      <w:r w:rsidRPr="00CB14BF">
        <w:rPr>
          <w:rFonts w:eastAsia="Calibri"/>
          <w:b/>
          <w:bCs/>
          <w:rtl/>
        </w:rPr>
        <w:t xml:space="preserve">. </w:t>
      </w:r>
      <w:r w:rsidRPr="00CB14BF">
        <w:rPr>
          <w:rFonts w:eastAsia="Calibri" w:hint="eastAsia"/>
          <w:b/>
          <w:bCs/>
          <w:rtl/>
        </w:rPr>
        <w:t>היעדר</w:t>
      </w:r>
      <w:r w:rsidRPr="00CB14BF">
        <w:rPr>
          <w:rFonts w:eastAsia="Calibri"/>
          <w:b/>
          <w:bCs/>
          <w:rtl/>
        </w:rPr>
        <w:t xml:space="preserve"> </w:t>
      </w:r>
      <w:r w:rsidRPr="00CB14BF">
        <w:rPr>
          <w:rFonts w:eastAsia="Calibri" w:hint="eastAsia"/>
          <w:b/>
          <w:bCs/>
          <w:rtl/>
        </w:rPr>
        <w:t>מיצוי</w:t>
      </w:r>
      <w:r w:rsidRPr="00CB14BF">
        <w:rPr>
          <w:rFonts w:eastAsia="Calibri"/>
          <w:b/>
          <w:bCs/>
          <w:rtl/>
        </w:rPr>
        <w:t xml:space="preserve"> </w:t>
      </w:r>
      <w:r w:rsidRPr="00CB14BF">
        <w:rPr>
          <w:rFonts w:eastAsia="Calibri" w:hint="eastAsia"/>
          <w:b/>
          <w:bCs/>
          <w:rtl/>
        </w:rPr>
        <w:t>זכויותיהן</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התנועות</w:t>
      </w:r>
      <w:r w:rsidRPr="00CB14BF">
        <w:rPr>
          <w:rFonts w:eastAsia="Calibri"/>
          <w:b/>
          <w:bCs/>
          <w:rtl/>
        </w:rPr>
        <w:t xml:space="preserve"> </w:t>
      </w:r>
      <w:r w:rsidRPr="00CB14BF">
        <w:rPr>
          <w:rFonts w:eastAsia="Calibri" w:hint="eastAsia"/>
          <w:b/>
          <w:bCs/>
          <w:rtl/>
        </w:rPr>
        <w:t>להכרה</w:t>
      </w:r>
      <w:r w:rsidRPr="00CB14BF">
        <w:rPr>
          <w:rFonts w:eastAsia="Calibri"/>
          <w:b/>
          <w:bCs/>
          <w:rtl/>
        </w:rPr>
        <w:t xml:space="preserve"> </w:t>
      </w:r>
      <w:r w:rsidRPr="00CB14BF">
        <w:rPr>
          <w:rFonts w:eastAsia="Calibri" w:hint="eastAsia"/>
          <w:b/>
          <w:bCs/>
          <w:rtl/>
        </w:rPr>
        <w:t>מונע</w:t>
      </w:r>
      <w:r w:rsidRPr="00CB14BF">
        <w:rPr>
          <w:rFonts w:eastAsia="Calibri"/>
          <w:b/>
          <w:bCs/>
          <w:rtl/>
        </w:rPr>
        <w:t xml:space="preserve"> </w:t>
      </w:r>
      <w:r w:rsidRPr="00CB14BF">
        <w:rPr>
          <w:rFonts w:eastAsia="Calibri" w:hint="eastAsia"/>
          <w:b/>
          <w:bCs/>
          <w:rtl/>
        </w:rPr>
        <w:t>מהן</w:t>
      </w:r>
      <w:r w:rsidRPr="00CB14BF">
        <w:rPr>
          <w:rFonts w:eastAsia="Calibri"/>
          <w:b/>
          <w:bCs/>
          <w:rtl/>
        </w:rPr>
        <w:t xml:space="preserve"> </w:t>
      </w:r>
      <w:r w:rsidRPr="00CB14BF">
        <w:rPr>
          <w:rFonts w:eastAsia="Calibri" w:hint="eastAsia"/>
          <w:b/>
          <w:bCs/>
          <w:rtl/>
        </w:rPr>
        <w:t>למצות</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פוטנציאל</w:t>
      </w:r>
      <w:r w:rsidRPr="00CB14BF">
        <w:rPr>
          <w:rFonts w:eastAsia="Calibri"/>
          <w:b/>
          <w:bCs/>
          <w:rtl/>
        </w:rPr>
        <w:t xml:space="preserve"> </w:t>
      </w:r>
      <w:r w:rsidRPr="00CB14BF">
        <w:rPr>
          <w:rFonts w:eastAsia="Calibri" w:hint="eastAsia"/>
          <w:b/>
          <w:bCs/>
          <w:rtl/>
        </w:rPr>
        <w:t>ההכנסות</w:t>
      </w:r>
      <w:r w:rsidRPr="00CB14BF">
        <w:rPr>
          <w:rFonts w:eastAsia="Calibri"/>
          <w:b/>
          <w:bCs/>
          <w:rtl/>
        </w:rPr>
        <w:t xml:space="preserve"> </w:t>
      </w:r>
      <w:r w:rsidRPr="00CB14BF">
        <w:rPr>
          <w:rFonts w:eastAsia="Calibri" w:hint="eastAsia"/>
          <w:b/>
          <w:bCs/>
          <w:rtl/>
        </w:rPr>
        <w:t>שלהן</w:t>
      </w:r>
      <w:bookmarkEnd w:id="98"/>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99" w:name="_Hlk220485946"/>
      <w:r w:rsidRPr="00CB14BF">
        <w:rPr>
          <w:rFonts w:eastAsia="Calibri" w:hint="eastAsia"/>
          <w:b/>
          <w:bCs/>
          <w:rtl/>
        </w:rPr>
        <w:t>משרד</w:t>
      </w:r>
      <w:r w:rsidRPr="00CB14BF">
        <w:rPr>
          <w:rFonts w:eastAsia="Calibri"/>
          <w:b/>
          <w:bCs/>
          <w:rtl/>
        </w:rPr>
        <w:t xml:space="preserve"> מבקר המדינה ממליץ לתנועת היכלי </w:t>
      </w:r>
      <w:r w:rsidRPr="00CB14BF">
        <w:rPr>
          <w:rFonts w:eastAsia="Calibri" w:hint="eastAsia"/>
          <w:b/>
          <w:bCs/>
          <w:rtl/>
        </w:rPr>
        <w:t>ענ</w:t>
      </w:r>
      <w:r w:rsidRPr="00CB14BF">
        <w:rPr>
          <w:rFonts w:eastAsia="Calibri"/>
          <w:b/>
          <w:bCs/>
          <w:rtl/>
        </w:rPr>
        <w:t xml:space="preserve">"ג ותנועת הנוער הדרוזי לוודא שהן </w:t>
      </w:r>
      <w:r w:rsidRPr="00CB14BF">
        <w:rPr>
          <w:rFonts w:eastAsia="Calibri" w:hint="eastAsia"/>
          <w:b/>
          <w:bCs/>
          <w:rtl/>
        </w:rPr>
        <w:t>עומדות</w:t>
      </w:r>
      <w:r w:rsidRPr="00CB14BF">
        <w:rPr>
          <w:rFonts w:eastAsia="Calibri"/>
          <w:b/>
          <w:bCs/>
          <w:rtl/>
        </w:rPr>
        <w:t xml:space="preserve"> </w:t>
      </w:r>
      <w:r w:rsidRPr="00CB14BF">
        <w:rPr>
          <w:rFonts w:eastAsia="Calibri" w:hint="eastAsia"/>
          <w:b/>
          <w:bCs/>
          <w:rtl/>
        </w:rPr>
        <w:t>בדרישות</w:t>
      </w:r>
      <w:r w:rsidRPr="00CB14BF">
        <w:rPr>
          <w:rFonts w:eastAsia="Calibri"/>
          <w:b/>
          <w:bCs/>
          <w:rtl/>
        </w:rPr>
        <w:t xml:space="preserve"> </w:t>
      </w:r>
      <w:r w:rsidRPr="00CB14BF">
        <w:rPr>
          <w:rFonts w:eastAsia="Calibri" w:hint="eastAsia"/>
          <w:b/>
          <w:bCs/>
          <w:rtl/>
        </w:rPr>
        <w:t>ולנקוט</w:t>
      </w:r>
      <w:r w:rsidRPr="00CB14BF">
        <w:rPr>
          <w:rFonts w:eastAsia="Calibri"/>
          <w:b/>
          <w:bCs/>
          <w:rtl/>
        </w:rPr>
        <w:t xml:space="preserve"> </w:t>
      </w:r>
      <w:r w:rsidRPr="00CB14BF">
        <w:rPr>
          <w:rFonts w:eastAsia="Calibri" w:hint="eastAsia"/>
          <w:b/>
          <w:bCs/>
          <w:rtl/>
        </w:rPr>
        <w:t>פעולות</w:t>
      </w:r>
      <w:r w:rsidRPr="00CB14BF">
        <w:rPr>
          <w:rFonts w:eastAsia="Calibri"/>
          <w:b/>
          <w:bCs/>
          <w:rtl/>
        </w:rPr>
        <w:t xml:space="preserve"> </w:t>
      </w:r>
      <w:r w:rsidRPr="00CB14BF">
        <w:rPr>
          <w:rFonts w:eastAsia="Calibri" w:hint="eastAsia"/>
          <w:b/>
          <w:bCs/>
          <w:rtl/>
        </w:rPr>
        <w:t>יזומות</w:t>
      </w:r>
      <w:r w:rsidRPr="00CB14BF">
        <w:rPr>
          <w:rFonts w:eastAsia="Calibri"/>
          <w:b/>
          <w:bCs/>
          <w:rtl/>
        </w:rPr>
        <w:t xml:space="preserve"> </w:t>
      </w:r>
      <w:r w:rsidRPr="00CB14BF">
        <w:rPr>
          <w:rFonts w:eastAsia="Calibri" w:hint="eastAsia"/>
          <w:b/>
          <w:bCs/>
          <w:rtl/>
        </w:rPr>
        <w:t>להגשת</w:t>
      </w:r>
      <w:r w:rsidRPr="00CB14BF">
        <w:rPr>
          <w:rFonts w:eastAsia="Calibri"/>
          <w:b/>
          <w:bCs/>
          <w:rtl/>
        </w:rPr>
        <w:t xml:space="preserve"> </w:t>
      </w:r>
      <w:r w:rsidRPr="00CB14BF">
        <w:rPr>
          <w:rFonts w:eastAsia="Calibri" w:hint="eastAsia"/>
          <w:b/>
          <w:bCs/>
          <w:rtl/>
        </w:rPr>
        <w:t>בקשה</w:t>
      </w:r>
      <w:r w:rsidRPr="00CB14BF">
        <w:rPr>
          <w:rFonts w:eastAsia="Calibri"/>
          <w:b/>
          <w:bCs/>
          <w:rtl/>
        </w:rPr>
        <w:t xml:space="preserve"> </w:t>
      </w:r>
      <w:r w:rsidRPr="00CB14BF">
        <w:rPr>
          <w:rFonts w:eastAsia="Calibri" w:hint="eastAsia"/>
          <w:b/>
          <w:bCs/>
          <w:rtl/>
        </w:rPr>
        <w:t>לקבלת</w:t>
      </w:r>
      <w:r w:rsidRPr="00CB14BF">
        <w:rPr>
          <w:rFonts w:eastAsia="Calibri"/>
          <w:b/>
          <w:bCs/>
          <w:rtl/>
        </w:rPr>
        <w:t xml:space="preserve"> </w:t>
      </w:r>
      <w:r w:rsidRPr="00CB14BF">
        <w:rPr>
          <w:rFonts w:eastAsia="Calibri" w:hint="eastAsia"/>
          <w:b/>
          <w:bCs/>
          <w:rtl/>
        </w:rPr>
        <w:t>אישור</w:t>
      </w:r>
      <w:r w:rsidRPr="00CB14BF">
        <w:rPr>
          <w:rFonts w:eastAsia="Calibri"/>
          <w:b/>
          <w:bCs/>
          <w:rtl/>
        </w:rPr>
        <w:t xml:space="preserve"> </w:t>
      </w:r>
      <w:r w:rsidRPr="00CB14BF">
        <w:rPr>
          <w:rFonts w:eastAsia="Calibri" w:hint="eastAsia"/>
          <w:b/>
          <w:bCs/>
          <w:rtl/>
        </w:rPr>
        <w:t>זכאות</w:t>
      </w:r>
      <w:r w:rsidRPr="00CB14BF">
        <w:rPr>
          <w:rFonts w:eastAsia="Calibri"/>
          <w:b/>
          <w:bCs/>
          <w:rtl/>
        </w:rPr>
        <w:t xml:space="preserve"> </w:t>
      </w:r>
      <w:r w:rsidRPr="00CB14BF">
        <w:rPr>
          <w:rFonts w:eastAsia="Calibri" w:hint="eastAsia"/>
          <w:b/>
          <w:bCs/>
          <w:rtl/>
        </w:rPr>
        <w:t>לפי</w:t>
      </w:r>
      <w:r w:rsidRPr="00CB14BF">
        <w:rPr>
          <w:rFonts w:eastAsia="Calibri"/>
          <w:b/>
          <w:bCs/>
          <w:rtl/>
        </w:rPr>
        <w:t xml:space="preserve"> </w:t>
      </w:r>
      <w:r w:rsidRPr="00CB14BF">
        <w:rPr>
          <w:rFonts w:eastAsia="Calibri" w:hint="eastAsia"/>
          <w:b/>
          <w:bCs/>
          <w:rtl/>
        </w:rPr>
        <w:t>סעיף</w:t>
      </w:r>
      <w:r w:rsidRPr="00CB14BF">
        <w:rPr>
          <w:rFonts w:eastAsia="Calibri"/>
          <w:b/>
          <w:bCs/>
          <w:rtl/>
        </w:rPr>
        <w:t xml:space="preserve"> 46(א) </w:t>
      </w:r>
      <w:r w:rsidRPr="00CB14BF">
        <w:rPr>
          <w:rFonts w:eastAsia="Calibri" w:hint="eastAsia"/>
          <w:b/>
          <w:bCs/>
          <w:rtl/>
        </w:rPr>
        <w:t>לפקודת</w:t>
      </w:r>
      <w:r w:rsidRPr="00CB14BF">
        <w:rPr>
          <w:rFonts w:eastAsia="Calibri"/>
          <w:b/>
          <w:bCs/>
          <w:rtl/>
        </w:rPr>
        <w:t xml:space="preserve"> </w:t>
      </w:r>
      <w:r w:rsidRPr="00CB14BF">
        <w:rPr>
          <w:rFonts w:eastAsia="Calibri" w:hint="eastAsia"/>
          <w:b/>
          <w:bCs/>
          <w:rtl/>
        </w:rPr>
        <w:t>מס</w:t>
      </w:r>
      <w:r w:rsidRPr="00CB14BF">
        <w:rPr>
          <w:rFonts w:eastAsia="Calibri"/>
          <w:b/>
          <w:bCs/>
          <w:rtl/>
        </w:rPr>
        <w:t xml:space="preserve"> </w:t>
      </w:r>
      <w:r w:rsidRPr="00CB14BF">
        <w:rPr>
          <w:rFonts w:eastAsia="Calibri" w:hint="eastAsia"/>
          <w:b/>
          <w:bCs/>
          <w:rtl/>
        </w:rPr>
        <w:t>הכנסה</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מנת</w:t>
      </w:r>
      <w:r w:rsidRPr="00CB14BF">
        <w:rPr>
          <w:rFonts w:eastAsia="Calibri"/>
          <w:b/>
          <w:bCs/>
          <w:rtl/>
        </w:rPr>
        <w:t xml:space="preserve"> </w:t>
      </w:r>
      <w:r w:rsidRPr="00CB14BF">
        <w:rPr>
          <w:rFonts w:eastAsia="Calibri" w:hint="eastAsia"/>
          <w:b/>
          <w:bCs/>
          <w:rtl/>
        </w:rPr>
        <w:t>להגביר</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המוטיבציה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התורמים</w:t>
      </w:r>
      <w:r w:rsidRPr="00CB14BF">
        <w:rPr>
          <w:rFonts w:eastAsia="Calibri"/>
          <w:b/>
          <w:bCs/>
          <w:rtl/>
        </w:rPr>
        <w:t xml:space="preserve"> </w:t>
      </w:r>
      <w:r w:rsidRPr="00CB14BF">
        <w:rPr>
          <w:rFonts w:eastAsia="Calibri" w:hint="eastAsia"/>
          <w:b/>
          <w:bCs/>
          <w:rtl/>
        </w:rPr>
        <w:t>ולמצות</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פוטנציאל</w:t>
      </w:r>
      <w:r w:rsidRPr="00CB14BF">
        <w:rPr>
          <w:rFonts w:eastAsia="Calibri"/>
          <w:b/>
          <w:bCs/>
          <w:rtl/>
        </w:rPr>
        <w:t xml:space="preserve"> </w:t>
      </w:r>
      <w:r w:rsidRPr="00CB14BF">
        <w:rPr>
          <w:rFonts w:eastAsia="Calibri" w:hint="eastAsia"/>
          <w:b/>
          <w:bCs/>
          <w:rtl/>
        </w:rPr>
        <w:t>הכנסותיהן</w:t>
      </w:r>
      <w:bookmarkEnd w:id="99"/>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21441" w:rsidP="00C21441">
      <w:pPr>
        <w:spacing w:line="269" w:lineRule="auto"/>
        <w:rPr>
          <w:rFonts w:eastAsia="Calibri"/>
          <w:rtl/>
        </w:rPr>
      </w:pPr>
      <w:r w:rsidRPr="00CB14BF">
        <w:rPr>
          <w:rFonts w:eastAsia="Calibri" w:hint="eastAsia"/>
          <w:rtl/>
        </w:rPr>
        <w:t>בתשובת</w:t>
      </w:r>
      <w:r w:rsidRPr="00CB14BF">
        <w:rPr>
          <w:rFonts w:eastAsia="Calibri"/>
          <w:rtl/>
        </w:rPr>
        <w:t xml:space="preserve"> תנועת הנוער הדרוזי נמסר כי התנועה תחל בתהליך הגשת בקשה לקבלת אישור לפי סעיף 46(א) לפקודת מס הכנסה.</w:t>
      </w:r>
    </w:p>
    <w:p w:rsidR="00C21441">
      <w:pPr>
        <w:bidi w:val="0"/>
        <w:spacing w:after="200" w:line="276" w:lineRule="auto"/>
        <w:rPr>
          <w:rFonts w:eastAsia="Calibri"/>
          <w:b/>
          <w:bCs/>
          <w:rtl/>
        </w:rPr>
      </w:pPr>
      <w:bookmarkStart w:id="100" w:name="_Hlk220485963"/>
      <w:r>
        <w:rPr>
          <w:rFonts w:eastAsia="Calibri"/>
          <w:b/>
          <w:bCs/>
          <w:rtl/>
        </w:rPr>
        <w:br w:type="page"/>
      </w:r>
    </w:p>
    <w:p w:rsidR="00CD4A7C" w:rsidP="00CB14BF">
      <w:pPr>
        <w:spacing w:line="269" w:lineRule="auto"/>
        <w:rPr>
          <w:rFonts w:eastAsia="Calibri"/>
          <w:b/>
          <w:bCs/>
          <w:rtl/>
        </w:rPr>
      </w:pPr>
      <w:r w:rsidRPr="00CB14BF">
        <w:rPr>
          <w:rFonts w:eastAsia="Calibri" w:hint="eastAsia"/>
          <w:b/>
          <w:bCs/>
          <w:rtl/>
        </w:rPr>
        <w:t>עוד</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התנועות</w:t>
      </w:r>
      <w:r w:rsidRPr="00CB14BF">
        <w:rPr>
          <w:rFonts w:eastAsia="Calibri"/>
          <w:b/>
          <w:bCs/>
          <w:rtl/>
        </w:rPr>
        <w:t xml:space="preserve"> </w:t>
      </w:r>
      <w:r w:rsidRPr="00CB14BF">
        <w:rPr>
          <w:rFonts w:eastAsia="Calibri" w:hint="eastAsia"/>
          <w:b/>
          <w:bCs/>
          <w:rtl/>
        </w:rPr>
        <w:t>האיחוד</w:t>
      </w:r>
      <w:r w:rsidRPr="00CB14BF">
        <w:rPr>
          <w:rFonts w:eastAsia="Calibri"/>
          <w:b/>
          <w:bCs/>
          <w:rtl/>
        </w:rPr>
        <w:t xml:space="preserve"> </w:t>
      </w:r>
      <w:r w:rsidRPr="00CB14BF">
        <w:rPr>
          <w:rFonts w:eastAsia="Calibri" w:hint="eastAsia"/>
          <w:b/>
          <w:bCs/>
          <w:rtl/>
        </w:rPr>
        <w:t>החקלאי</w:t>
      </w:r>
      <w:r>
        <w:rPr>
          <w:rFonts w:eastAsia="Calibri"/>
          <w:b/>
          <w:bCs/>
          <w:vertAlign w:val="superscript"/>
          <w:rtl/>
        </w:rPr>
        <w:footnoteReference w:id="74"/>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הלאומי</w:t>
      </w:r>
      <w:r w:rsidRPr="00CB14BF">
        <w:rPr>
          <w:rFonts w:eastAsia="Calibri"/>
          <w:b/>
          <w:bCs/>
          <w:rtl/>
        </w:rPr>
        <w:t xml:space="preserve">-בית"ר </w:t>
      </w:r>
      <w:r w:rsidRPr="00CB14BF">
        <w:rPr>
          <w:rFonts w:eastAsia="Calibri" w:hint="eastAsia"/>
          <w:b/>
          <w:bCs/>
          <w:rtl/>
        </w:rPr>
        <w:t>והמכבי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מחזיקות באישור לפי הוראות סעיף 46(א) לפקודה, אולם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w:t>
      </w:r>
      <w:r w:rsidRPr="00CB14BF">
        <w:rPr>
          <w:rFonts w:eastAsia="Calibri" w:hint="eastAsia"/>
          <w:b/>
          <w:bCs/>
          <w:rtl/>
        </w:rPr>
        <w:t>נתוני</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האוצר</w:t>
      </w:r>
      <w:r w:rsidRPr="00CB14BF">
        <w:rPr>
          <w:rFonts w:eastAsia="Calibri"/>
          <w:b/>
          <w:bCs/>
          <w:rtl/>
        </w:rPr>
        <w:t xml:space="preserve"> </w:t>
      </w:r>
      <w:r w:rsidRPr="00CB14BF">
        <w:rPr>
          <w:rFonts w:eastAsia="Calibri" w:hint="eastAsia"/>
          <w:b/>
          <w:bCs/>
          <w:rtl/>
        </w:rPr>
        <w:t>לשנת</w:t>
      </w:r>
      <w:r w:rsidRPr="00CB14BF">
        <w:rPr>
          <w:rFonts w:eastAsia="Calibri"/>
          <w:b/>
          <w:bCs/>
          <w:rtl/>
        </w:rPr>
        <w:t xml:space="preserve"> 2023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נרשמו</w:t>
      </w:r>
      <w:r w:rsidRPr="00CB14BF">
        <w:rPr>
          <w:rFonts w:eastAsia="Calibri"/>
          <w:b/>
          <w:bCs/>
          <w:rtl/>
        </w:rPr>
        <w:t xml:space="preserve">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הכנסות</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אלה </w:t>
      </w:r>
      <w:r w:rsidRPr="00CB14BF">
        <w:rPr>
          <w:rFonts w:eastAsia="Calibri" w:hint="eastAsia"/>
          <w:b/>
          <w:bCs/>
          <w:rtl/>
        </w:rPr>
        <w:t>מתרומות</w:t>
      </w:r>
      <w:r w:rsidRPr="00CB14BF">
        <w:rPr>
          <w:rFonts w:eastAsia="Calibri"/>
          <w:b/>
          <w:bCs/>
          <w:rtl/>
        </w:rPr>
        <w:t xml:space="preserve"> בתקנה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w:t>
      </w:r>
    </w:p>
    <w:bookmarkEnd w:id="100"/>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הנוער האיחוד החקלאי נמסר כי התנועה פועלת למצות את מקורות ההכנסה הנוספים העומדים לרשותה, מעבר לתשלומי הורים ולתמיכות משרד החינוך. עוד נמסר כי </w:t>
      </w:r>
      <w:r w:rsidRPr="00CB14BF">
        <w:rPr>
          <w:rFonts w:eastAsia="Calibri" w:hint="eastAsia"/>
          <w:rtl/>
        </w:rPr>
        <w:t>התנועה</w:t>
      </w:r>
      <w:r w:rsidRPr="00CB14BF">
        <w:rPr>
          <w:rFonts w:eastAsia="Calibri"/>
          <w:rtl/>
        </w:rPr>
        <w:t xml:space="preserve"> פועלת באופן </w:t>
      </w:r>
      <w:r w:rsidRPr="00CB14BF">
        <w:rPr>
          <w:rFonts w:eastAsia="Calibri" w:hint="eastAsia"/>
          <w:rtl/>
        </w:rPr>
        <w:t>ה</w:t>
      </w:r>
      <w:r w:rsidRPr="00CB14BF">
        <w:rPr>
          <w:rFonts w:eastAsia="Calibri"/>
          <w:rtl/>
        </w:rPr>
        <w:t>מיטבי לגיוס מקורות ותמיכות, הן כספיות והן בשווה כסף וכי יש לה ת</w:t>
      </w:r>
      <w:r w:rsidRPr="00CB14BF">
        <w:rPr>
          <w:rFonts w:eastAsia="Calibri" w:hint="eastAsia"/>
          <w:rtl/>
        </w:rPr>
        <w:t>ו</w:t>
      </w:r>
      <w:r w:rsidRPr="00CB14BF">
        <w:rPr>
          <w:rFonts w:eastAsia="Calibri"/>
          <w:rtl/>
        </w:rPr>
        <w:t>כנית אסטרטגית לחמש שנים, הכוללת בין היתר התייחסות לצורך בחיזוק האיתנות הפיננסית ובפיתוח מקורות הכנסה נוספים.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101" w:name="_Hlk220485979"/>
      <w:r w:rsidRPr="00CB14BF">
        <w:rPr>
          <w:rFonts w:eastAsia="Calibri" w:hint="eastAsia"/>
          <w:b/>
          <w:bCs/>
          <w:rtl/>
        </w:rPr>
        <w:t>משרד</w:t>
      </w:r>
      <w:r w:rsidRPr="00CB14BF">
        <w:rPr>
          <w:rFonts w:eastAsia="Calibri"/>
          <w:b/>
          <w:bCs/>
          <w:rtl/>
        </w:rPr>
        <w:t xml:space="preserve"> מבקר המדינה ממליץ </w:t>
      </w:r>
      <w:r w:rsidRPr="00CB14BF">
        <w:rPr>
          <w:rFonts w:eastAsia="Calibri" w:hint="eastAsia"/>
          <w:b/>
          <w:bCs/>
          <w:rtl/>
        </w:rPr>
        <w:t>לתנועות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הלאומי</w:t>
      </w:r>
      <w:r w:rsidRPr="00CB14BF">
        <w:rPr>
          <w:rFonts w:eastAsia="Calibri"/>
          <w:b/>
          <w:bCs/>
          <w:rtl/>
        </w:rPr>
        <w:t xml:space="preserve">-בית"ר </w:t>
      </w:r>
      <w:r w:rsidRPr="00CB14BF">
        <w:rPr>
          <w:rFonts w:eastAsia="Calibri" w:hint="eastAsia"/>
          <w:b/>
          <w:bCs/>
          <w:rtl/>
        </w:rPr>
        <w:t>והמכבי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לגבש תוכנית מוסדרת לגיוס תרומות וניצול אפקטיבי של האישור לפי סעיף 46(א) לפקודה, הנמצא ברשותן</w:t>
      </w:r>
      <w:bookmarkEnd w:id="101"/>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jc w:val="center"/>
        <w:rPr>
          <w:rFonts w:eastAsia="Calibri"/>
          <w:rtl/>
        </w:rPr>
      </w:pPr>
      <w:bookmarkStart w:id="102" w:name="_Toc222041818"/>
      <w:bookmarkStart w:id="103" w:name="_Toc222041995"/>
      <w:bookmarkStart w:id="104" w:name="_Toc222042038"/>
      <w:bookmarkStart w:id="105" w:name="_Toc222042117"/>
      <w:r w:rsidRPr="00CB14BF">
        <w:rPr>
          <w:rFonts w:ascii="Segoe UI Symbol" w:eastAsia="Calibri" w:hAnsi="Segoe UI Symbol" w:cs="Segoe UI Symbol" w:hint="cs"/>
          <w:sz w:val="36"/>
          <w:rtl/>
        </w:rPr>
        <w:t>✰</w:t>
      </w:r>
      <w:bookmarkEnd w:id="102"/>
      <w:bookmarkEnd w:id="103"/>
      <w:bookmarkEnd w:id="104"/>
      <w:bookmarkEnd w:id="105"/>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להכנסות</w:t>
      </w:r>
      <w:r w:rsidRPr="00CB14BF">
        <w:rPr>
          <w:rFonts w:eastAsia="Calibri"/>
          <w:b/>
          <w:bCs/>
          <w:rtl/>
        </w:rPr>
        <w:t xml:space="preserve"> תנועות הנוער </w:t>
      </w:r>
      <w:r w:rsidRPr="00CB14BF">
        <w:rPr>
          <w:rFonts w:eastAsia="Calibri" w:hint="eastAsia"/>
          <w:b/>
          <w:bCs/>
          <w:rtl/>
        </w:rPr>
        <w:t>שעמדו</w:t>
      </w:r>
      <w:r w:rsidRPr="00CB14BF">
        <w:rPr>
          <w:rFonts w:eastAsia="Calibri"/>
          <w:b/>
          <w:bCs/>
          <w:rtl/>
        </w:rPr>
        <w:t xml:space="preserve"> </w:t>
      </w:r>
      <w:r w:rsidRPr="00CB14BF">
        <w:rPr>
          <w:rFonts w:eastAsia="Calibri" w:hint="eastAsia"/>
          <w:b/>
          <w:bCs/>
          <w:rtl/>
        </w:rPr>
        <w:t>בשנת</w:t>
      </w:r>
      <w:r w:rsidRPr="00CB14BF">
        <w:rPr>
          <w:rFonts w:eastAsia="Calibri"/>
          <w:b/>
          <w:bCs/>
          <w:rtl/>
        </w:rPr>
        <w:t xml:space="preserve"> 2023 על כ-</w:t>
      </w:r>
      <w:r w:rsidRPr="00CB14BF">
        <w:rPr>
          <w:rFonts w:eastAsia="Calibri" w:hint="cs"/>
          <w:b/>
          <w:bCs/>
          <w:rtl/>
        </w:rPr>
        <w:t>483</w:t>
      </w:r>
      <w:r w:rsidRPr="00CB14BF">
        <w:rPr>
          <w:rFonts w:eastAsia="Calibri"/>
          <w:b/>
          <w:bCs/>
          <w:rtl/>
        </w:rPr>
        <w:t xml:space="preserve"> מיליוני ש"ח </w:t>
      </w:r>
      <w:r w:rsidRPr="00CB14BF">
        <w:rPr>
          <w:rFonts w:eastAsia="Calibri" w:hint="eastAsia"/>
          <w:b/>
          <w:bCs/>
          <w:rtl/>
        </w:rPr>
        <w:t>חמישה</w:t>
      </w:r>
      <w:r w:rsidRPr="00CB14BF">
        <w:rPr>
          <w:rFonts w:eastAsia="Calibri"/>
          <w:b/>
          <w:bCs/>
          <w:rtl/>
        </w:rPr>
        <w:t xml:space="preserve"> רכיבים - </w:t>
      </w:r>
      <w:r w:rsidRPr="00CB14BF">
        <w:rPr>
          <w:rFonts w:eastAsia="Calibri" w:hint="eastAsia"/>
          <w:b/>
          <w:bCs/>
          <w:rtl/>
        </w:rPr>
        <w:t>תמיכות</w:t>
      </w:r>
      <w:r w:rsidRPr="00CB14BF">
        <w:rPr>
          <w:rFonts w:eastAsia="Calibri"/>
          <w:b/>
          <w:bCs/>
          <w:rtl/>
        </w:rPr>
        <w:t xml:space="preserve"> משר</w:t>
      </w:r>
      <w:r w:rsidRPr="00CB14BF">
        <w:rPr>
          <w:rFonts w:eastAsia="Calibri" w:hint="eastAsia"/>
          <w:b/>
          <w:bCs/>
          <w:rtl/>
        </w:rPr>
        <w:t>ד</w:t>
      </w:r>
      <w:r w:rsidRPr="00CB14BF">
        <w:rPr>
          <w:rFonts w:eastAsia="Calibri"/>
          <w:b/>
          <w:bCs/>
          <w:rtl/>
        </w:rPr>
        <w:t xml:space="preserve"> החינוך; תשלומי הורים; תמיכות רשויות מקומיות; </w:t>
      </w:r>
      <w:r w:rsidRPr="00CB14BF">
        <w:rPr>
          <w:rFonts w:eastAsia="Calibri" w:hint="eastAsia"/>
          <w:b/>
          <w:bCs/>
          <w:rtl/>
        </w:rPr>
        <w:t>תרומות</w:t>
      </w:r>
      <w:r w:rsidRPr="00CB14BF">
        <w:rPr>
          <w:rFonts w:eastAsia="Calibri"/>
          <w:b/>
          <w:bCs/>
          <w:rtl/>
        </w:rPr>
        <w:t xml:space="preserve"> ומקורות נוספים. כ-75% מהכנסות תנועות הנוער מגיעות מתמי</w:t>
      </w:r>
      <w:r w:rsidRPr="00CB14BF">
        <w:rPr>
          <w:rFonts w:eastAsia="Calibri" w:hint="eastAsia"/>
          <w:b/>
          <w:bCs/>
          <w:rtl/>
        </w:rPr>
        <w:t>כות</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ותשלומי</w:t>
      </w:r>
      <w:r w:rsidRPr="00CB14BF">
        <w:rPr>
          <w:rFonts w:eastAsia="Calibri"/>
          <w:b/>
          <w:bCs/>
          <w:rtl/>
        </w:rPr>
        <w:t xml:space="preserve"> </w:t>
      </w:r>
      <w:r w:rsidRPr="00CB14BF">
        <w:rPr>
          <w:rFonts w:eastAsia="Calibri" w:hint="eastAsia"/>
          <w:b/>
          <w:bCs/>
          <w:rtl/>
        </w:rPr>
        <w:t>הורים</w:t>
      </w:r>
      <w:r w:rsidRPr="00CB14BF">
        <w:rPr>
          <w:rFonts w:eastAsia="Calibri"/>
          <w:b/>
          <w:bCs/>
          <w:rtl/>
        </w:rPr>
        <w:t xml:space="preserve">, בעוד תמיכות הרשויות המקומיות </w:t>
      </w:r>
      <w:r w:rsidRPr="00CB14BF">
        <w:rPr>
          <w:rFonts w:eastAsia="Calibri" w:hint="eastAsia"/>
          <w:b/>
          <w:bCs/>
          <w:rtl/>
        </w:rPr>
        <w:t>בתנועות</w:t>
      </w:r>
      <w:r w:rsidRPr="00CB14BF">
        <w:rPr>
          <w:rFonts w:eastAsia="Calibri"/>
          <w:b/>
          <w:bCs/>
          <w:rtl/>
        </w:rPr>
        <w:t xml:space="preserve"> הנוער </w:t>
      </w:r>
      <w:r w:rsidRPr="00CB14BF">
        <w:rPr>
          <w:rFonts w:eastAsia="Calibri" w:hint="eastAsia"/>
          <w:b/>
          <w:bCs/>
          <w:rtl/>
        </w:rPr>
        <w:t>עמדו</w:t>
      </w:r>
      <w:r w:rsidRPr="00CB14BF">
        <w:rPr>
          <w:rFonts w:eastAsia="Calibri"/>
          <w:b/>
          <w:bCs/>
          <w:rtl/>
        </w:rPr>
        <w:t xml:space="preserve"> </w:t>
      </w:r>
      <w:r w:rsidRPr="00CB14BF">
        <w:rPr>
          <w:rFonts w:eastAsia="Calibri" w:hint="eastAsia"/>
          <w:b/>
          <w:bCs/>
          <w:rtl/>
        </w:rPr>
        <w:t>באותה</w:t>
      </w:r>
      <w:r w:rsidRPr="00CB14BF">
        <w:rPr>
          <w:rFonts w:eastAsia="Calibri"/>
          <w:b/>
          <w:bCs/>
          <w:rtl/>
        </w:rPr>
        <w:t xml:space="preserve"> </w:t>
      </w:r>
      <w:r w:rsidRPr="00CB14BF">
        <w:rPr>
          <w:rFonts w:eastAsia="Calibri" w:hint="eastAsia"/>
          <w:b/>
          <w:bCs/>
          <w:rtl/>
        </w:rPr>
        <w:t>שנה</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7% בלבד מסך הכנסות התנועות. </w:t>
      </w:r>
      <w:r w:rsidRPr="00CB14BF">
        <w:rPr>
          <w:rFonts w:eastAsia="Calibri" w:hint="eastAsia"/>
          <w:b/>
          <w:bCs/>
          <w:rtl/>
        </w:rPr>
        <w:t>ניתוח</w:t>
      </w:r>
      <w:r w:rsidRPr="00CB14BF">
        <w:rPr>
          <w:rFonts w:eastAsia="Calibri"/>
          <w:b/>
          <w:bCs/>
          <w:rtl/>
        </w:rPr>
        <w:t xml:space="preserve"> תקציבי תמיכות </w:t>
      </w:r>
      <w:r w:rsidRPr="00CB14BF">
        <w:rPr>
          <w:rFonts w:eastAsia="Calibri" w:hint="eastAsia"/>
          <w:b/>
          <w:bCs/>
          <w:rtl/>
        </w:rPr>
        <w:t>משרד</w:t>
      </w:r>
      <w:r w:rsidRPr="00CB14BF">
        <w:rPr>
          <w:rFonts w:eastAsia="Calibri"/>
          <w:b/>
          <w:bCs/>
          <w:rtl/>
        </w:rPr>
        <w:t xml:space="preserve"> החינוך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לאורך</w:t>
      </w:r>
      <w:r w:rsidRPr="00CB14BF">
        <w:rPr>
          <w:rFonts w:eastAsia="Calibri"/>
          <w:b/>
          <w:bCs/>
          <w:rtl/>
        </w:rPr>
        <w:t xml:space="preserve"> </w:t>
      </w:r>
      <w:r w:rsidRPr="00CB14BF">
        <w:rPr>
          <w:rFonts w:eastAsia="Calibri" w:hint="eastAsia"/>
          <w:b/>
          <w:bCs/>
          <w:rtl/>
        </w:rPr>
        <w:t>יותר</w:t>
      </w:r>
      <w:r w:rsidRPr="00CB14BF">
        <w:rPr>
          <w:rFonts w:eastAsia="Calibri"/>
          <w:b/>
          <w:bCs/>
          <w:rtl/>
        </w:rPr>
        <w:t xml:space="preserve"> </w:t>
      </w:r>
      <w:r w:rsidRPr="00CB14BF">
        <w:rPr>
          <w:rFonts w:eastAsia="Calibri" w:hint="eastAsia"/>
          <w:b/>
          <w:bCs/>
          <w:rtl/>
        </w:rPr>
        <w:t>מעשור</w:t>
      </w:r>
      <w:r w:rsidRPr="00CB14BF">
        <w:rPr>
          <w:rFonts w:eastAsia="Calibri"/>
          <w:b/>
          <w:bCs/>
          <w:rtl/>
        </w:rPr>
        <w:t xml:space="preserve"> </w:t>
      </w:r>
      <w:r w:rsidRPr="00CB14BF">
        <w:rPr>
          <w:rFonts w:eastAsia="Calibri" w:hint="eastAsia"/>
          <w:b/>
          <w:bCs/>
          <w:rtl/>
        </w:rPr>
        <w:t>מעלה</w:t>
      </w:r>
      <w:r w:rsidRPr="00CB14BF">
        <w:rPr>
          <w:rFonts w:eastAsia="Calibri"/>
          <w:b/>
          <w:bCs/>
          <w:rtl/>
        </w:rPr>
        <w:t xml:space="preserve"> </w:t>
      </w:r>
      <w:r w:rsidRPr="00CB14BF">
        <w:rPr>
          <w:rFonts w:eastAsia="Calibri" w:hint="eastAsia"/>
          <w:b/>
          <w:bCs/>
          <w:rtl/>
        </w:rPr>
        <w:t>שורה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ממצאים</w:t>
      </w:r>
      <w:r w:rsidRPr="00CB14BF">
        <w:rPr>
          <w:rFonts w:eastAsia="Calibri"/>
          <w:b/>
          <w:bCs/>
          <w:rtl/>
        </w:rPr>
        <w:t xml:space="preserve">, </w:t>
      </w:r>
      <w:r w:rsidRPr="00CB14BF">
        <w:rPr>
          <w:rFonts w:eastAsia="Calibri" w:hint="eastAsia"/>
          <w:b/>
          <w:bCs/>
          <w:rtl/>
        </w:rPr>
        <w:t>ובהם</w:t>
      </w:r>
      <w:r w:rsidRPr="00CB14BF">
        <w:rPr>
          <w:rFonts w:eastAsia="Calibri"/>
          <w:b/>
          <w:bCs/>
          <w:rtl/>
        </w:rPr>
        <w:t xml:space="preserve"> </w:t>
      </w:r>
      <w:r w:rsidRPr="00CB14BF">
        <w:rPr>
          <w:rFonts w:eastAsia="Calibri" w:hint="eastAsia"/>
          <w:b/>
          <w:bCs/>
          <w:rtl/>
        </w:rPr>
        <w:t>שינויים</w:t>
      </w:r>
      <w:r w:rsidRPr="00CB14BF">
        <w:rPr>
          <w:rFonts w:eastAsia="Calibri"/>
          <w:b/>
          <w:bCs/>
          <w:rtl/>
        </w:rPr>
        <w:t xml:space="preserve"> </w:t>
      </w:r>
      <w:r w:rsidRPr="00CB14BF">
        <w:rPr>
          <w:rFonts w:eastAsia="Calibri" w:hint="eastAsia"/>
          <w:b/>
          <w:bCs/>
          <w:rtl/>
        </w:rPr>
        <w:t>מינוריים</w:t>
      </w:r>
      <w:r w:rsidRPr="00CB14BF">
        <w:rPr>
          <w:rFonts w:eastAsia="Calibri"/>
          <w:b/>
          <w:bCs/>
          <w:rtl/>
        </w:rPr>
        <w:t xml:space="preserve"> </w:t>
      </w:r>
      <w:r w:rsidRPr="00CB14BF">
        <w:rPr>
          <w:rFonts w:eastAsia="Calibri" w:hint="eastAsia"/>
          <w:b/>
          <w:bCs/>
          <w:rtl/>
        </w:rPr>
        <w:t>בהיקף</w:t>
      </w:r>
      <w:r w:rsidRPr="00CB14BF">
        <w:rPr>
          <w:rFonts w:eastAsia="Calibri"/>
          <w:b/>
          <w:bCs/>
          <w:rtl/>
        </w:rPr>
        <w:t xml:space="preserve"> </w:t>
      </w:r>
      <w:r w:rsidRPr="00CB14BF">
        <w:rPr>
          <w:rFonts w:eastAsia="Calibri" w:hint="eastAsia"/>
          <w:b/>
          <w:bCs/>
          <w:rtl/>
        </w:rPr>
        <w:t>התקציב</w:t>
      </w:r>
      <w:r w:rsidRPr="00CB14BF">
        <w:rPr>
          <w:rFonts w:eastAsia="Calibri"/>
          <w:b/>
          <w:bCs/>
          <w:rtl/>
        </w:rPr>
        <w:t xml:space="preserve"> </w:t>
      </w:r>
      <w:r w:rsidRPr="00CB14BF">
        <w:rPr>
          <w:rFonts w:eastAsia="Calibri" w:hint="eastAsia"/>
          <w:b/>
          <w:bCs/>
          <w:rtl/>
        </w:rPr>
        <w:t>המקורי</w:t>
      </w:r>
      <w:r w:rsidRPr="00CB14BF">
        <w:rPr>
          <w:rFonts w:eastAsia="Calibri"/>
          <w:b/>
          <w:bCs/>
          <w:rtl/>
        </w:rPr>
        <w:t xml:space="preserve"> </w:t>
      </w:r>
      <w:r w:rsidRPr="00CB14BF">
        <w:rPr>
          <w:rFonts w:eastAsia="Calibri" w:hint="eastAsia"/>
          <w:b/>
          <w:bCs/>
          <w:rtl/>
        </w:rPr>
        <w:t>המוקצה</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והישענות</w:t>
      </w:r>
      <w:r w:rsidRPr="00CB14BF">
        <w:rPr>
          <w:rFonts w:eastAsia="Calibri"/>
          <w:b/>
          <w:bCs/>
          <w:rtl/>
        </w:rPr>
        <w:t xml:space="preserve"> על תקציבים קואליציוניים שאינם </w:t>
      </w:r>
      <w:r w:rsidRPr="00CB14BF">
        <w:rPr>
          <w:rFonts w:eastAsia="Calibri" w:hint="eastAsia"/>
          <w:b/>
          <w:bCs/>
          <w:rtl/>
        </w:rPr>
        <w:t>ודאיים</w:t>
      </w:r>
      <w:r w:rsidRPr="00CB14BF">
        <w:rPr>
          <w:rFonts w:eastAsia="Calibri"/>
          <w:b/>
          <w:bCs/>
          <w:rtl/>
        </w:rPr>
        <w:t xml:space="preserve">. </w:t>
      </w:r>
      <w:r w:rsidRPr="00CB14BF">
        <w:rPr>
          <w:rFonts w:eastAsia="Calibri" w:hint="eastAsia"/>
          <w:b/>
          <w:bCs/>
          <w:rtl/>
        </w:rPr>
        <w:t>עוד</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חלוקת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נשענת</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נתונים בדבר מספר החניכים אשר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עודכנו</w:t>
      </w:r>
      <w:r w:rsidRPr="00CB14BF">
        <w:rPr>
          <w:rFonts w:eastAsia="Calibri"/>
          <w:b/>
          <w:bCs/>
          <w:rtl/>
        </w:rPr>
        <w:t xml:space="preserve"> </w:t>
      </w:r>
      <w:r w:rsidRPr="00CB14BF">
        <w:rPr>
          <w:rFonts w:eastAsia="Calibri" w:hint="eastAsia"/>
          <w:b/>
          <w:bCs/>
          <w:rtl/>
        </w:rPr>
        <w:t>מאז</w:t>
      </w:r>
      <w:r w:rsidRPr="00CB14BF">
        <w:rPr>
          <w:rFonts w:eastAsia="Calibri"/>
          <w:b/>
          <w:bCs/>
          <w:rtl/>
        </w:rPr>
        <w:t xml:space="preserve"> שנת 2015 - חלוקה </w:t>
      </w:r>
      <w:r w:rsidRPr="00CB14BF">
        <w:rPr>
          <w:rFonts w:eastAsia="Calibri" w:hint="eastAsia"/>
          <w:b/>
          <w:bCs/>
          <w:rtl/>
        </w:rPr>
        <w:t>המשפיעה</w:t>
      </w:r>
      <w:r w:rsidRPr="00CB14BF">
        <w:rPr>
          <w:rFonts w:eastAsia="Calibri"/>
          <w:b/>
          <w:bCs/>
          <w:rtl/>
        </w:rPr>
        <w:t xml:space="preserve"> על החלק היחסי בתקציב לו זוכה כל תנועה ובין היתר גם על סבסוד תשלומים עבור חניכים. </w:t>
      </w:r>
    </w:p>
    <w:p w:rsidR="00CB14BF" w:rsidRPr="00CB14BF" w:rsidP="00CB14BF">
      <w:pPr>
        <w:spacing w:line="269" w:lineRule="auto"/>
        <w:rPr>
          <w:rFonts w:eastAsia="Calibri"/>
          <w:b/>
          <w:bCs/>
          <w:rtl/>
        </w:rPr>
      </w:pPr>
    </w:p>
    <w:p w:rsidR="00C21441" w:rsidP="00CB14BF">
      <w:pPr>
        <w:keepNext/>
        <w:keepLines/>
        <w:spacing w:line="269" w:lineRule="auto"/>
        <w:jc w:val="center"/>
        <w:outlineLvl w:val="1"/>
        <w:rPr>
          <w:rFonts w:eastAsia="Times New Roman"/>
          <w:bCs/>
          <w:szCs w:val="32"/>
          <w:rtl/>
        </w:rPr>
      </w:pPr>
      <w:bookmarkStart w:id="106" w:name="_Toc222042118"/>
      <w:bookmarkStart w:id="107" w:name="_Toc222124993"/>
    </w:p>
    <w:p w:rsidR="00CB14BF" w:rsidRPr="00CB14BF" w:rsidP="00CB14BF">
      <w:pPr>
        <w:keepNext/>
        <w:keepLines/>
        <w:spacing w:line="269" w:lineRule="auto"/>
        <w:jc w:val="center"/>
        <w:outlineLvl w:val="1"/>
        <w:rPr>
          <w:rFonts w:eastAsia="Times New Roman"/>
          <w:bCs/>
          <w:szCs w:val="32"/>
          <w:rtl/>
        </w:rPr>
      </w:pPr>
      <w:r w:rsidRPr="00CB14BF">
        <w:rPr>
          <w:rFonts w:eastAsia="Times New Roman" w:hint="eastAsia"/>
          <w:bCs/>
          <w:szCs w:val="32"/>
          <w:rtl/>
        </w:rPr>
        <w:t>קידום</w:t>
      </w:r>
      <w:r w:rsidRPr="00CB14BF">
        <w:rPr>
          <w:rFonts w:eastAsia="Times New Roman"/>
          <w:bCs/>
          <w:szCs w:val="32"/>
          <w:rtl/>
        </w:rPr>
        <w:t xml:space="preserve"> </w:t>
      </w:r>
      <w:r w:rsidRPr="00CB14BF">
        <w:rPr>
          <w:rFonts w:eastAsia="Times New Roman" w:hint="eastAsia"/>
          <w:bCs/>
          <w:szCs w:val="32"/>
          <w:rtl/>
        </w:rPr>
        <w:t>פעילות</w:t>
      </w:r>
      <w:r w:rsidRPr="00CB14BF">
        <w:rPr>
          <w:rFonts w:eastAsia="Times New Roman"/>
          <w:bCs/>
          <w:szCs w:val="32"/>
          <w:rtl/>
        </w:rPr>
        <w:t xml:space="preserve"> </w:t>
      </w:r>
      <w:r w:rsidRPr="00CB14BF">
        <w:rPr>
          <w:rFonts w:eastAsia="Times New Roman" w:hint="eastAsia"/>
          <w:bCs/>
          <w:szCs w:val="32"/>
          <w:rtl/>
        </w:rPr>
        <w:t>תנועות</w:t>
      </w:r>
      <w:r w:rsidRPr="00CB14BF">
        <w:rPr>
          <w:rFonts w:eastAsia="Times New Roman"/>
          <w:bCs/>
          <w:szCs w:val="32"/>
          <w:rtl/>
        </w:rPr>
        <w:t xml:space="preserve"> </w:t>
      </w:r>
      <w:r w:rsidRPr="00CB14BF">
        <w:rPr>
          <w:rFonts w:eastAsia="Times New Roman" w:hint="eastAsia"/>
          <w:bCs/>
          <w:szCs w:val="32"/>
          <w:rtl/>
        </w:rPr>
        <w:t>הנוער</w:t>
      </w:r>
      <w:r w:rsidRPr="00CB14BF">
        <w:rPr>
          <w:rFonts w:eastAsia="Times New Roman"/>
          <w:bCs/>
          <w:szCs w:val="32"/>
          <w:rtl/>
        </w:rPr>
        <w:t xml:space="preserve"> </w:t>
      </w:r>
      <w:r w:rsidRPr="00CB14BF">
        <w:rPr>
          <w:rFonts w:eastAsia="Times New Roman" w:hint="eastAsia"/>
          <w:bCs/>
          <w:szCs w:val="32"/>
          <w:rtl/>
        </w:rPr>
        <w:t>ברשויות</w:t>
      </w:r>
      <w:r w:rsidRPr="00CB14BF">
        <w:rPr>
          <w:rFonts w:eastAsia="Times New Roman"/>
          <w:bCs/>
          <w:szCs w:val="32"/>
          <w:rtl/>
        </w:rPr>
        <w:t xml:space="preserve"> </w:t>
      </w:r>
      <w:r w:rsidRPr="00CB14BF">
        <w:rPr>
          <w:rFonts w:eastAsia="Times New Roman" w:hint="eastAsia"/>
          <w:bCs/>
          <w:szCs w:val="32"/>
          <w:rtl/>
        </w:rPr>
        <w:t>המקומיות</w:t>
      </w:r>
      <w:bookmarkEnd w:id="106"/>
      <w:bookmarkEnd w:id="107"/>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הפועלות</w:t>
      </w:r>
      <w:r w:rsidRPr="00CB14BF">
        <w:rPr>
          <w:rFonts w:eastAsia="Calibri"/>
          <w:rtl/>
        </w:rPr>
        <w:t xml:space="preserve"> </w:t>
      </w:r>
      <w:r w:rsidRPr="00CB14BF">
        <w:rPr>
          <w:rFonts w:eastAsia="Calibri" w:hint="eastAsia"/>
          <w:rtl/>
        </w:rPr>
        <w:t>בתחומי</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במסגרת החינוך הבלתי פורמלי ז</w:t>
      </w:r>
      <w:r w:rsidRPr="00CB14BF">
        <w:rPr>
          <w:rFonts w:eastAsia="Calibri" w:hint="eastAsia"/>
          <w:rtl/>
        </w:rPr>
        <w:t>קוקות</w:t>
      </w:r>
      <w:r w:rsidRPr="00CB14BF">
        <w:rPr>
          <w:rFonts w:eastAsia="Calibri"/>
          <w:rtl/>
        </w:rPr>
        <w:t xml:space="preserve"> לשיתוף פעולה </w:t>
      </w:r>
      <w:r w:rsidRPr="00CB14BF">
        <w:rPr>
          <w:rFonts w:eastAsia="Calibri" w:hint="eastAsia"/>
          <w:rtl/>
        </w:rPr>
        <w:t>עם</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מנת</w:t>
      </w:r>
      <w:r w:rsidRPr="00CB14BF">
        <w:rPr>
          <w:rFonts w:eastAsia="Calibri"/>
          <w:rtl/>
        </w:rPr>
        <w:t xml:space="preserve"> </w:t>
      </w:r>
      <w:r w:rsidRPr="00CB14BF">
        <w:rPr>
          <w:rFonts w:eastAsia="Calibri" w:hint="eastAsia"/>
          <w:rtl/>
        </w:rPr>
        <w:t>להבטיח</w:t>
      </w:r>
      <w:r w:rsidRPr="00CB14BF">
        <w:rPr>
          <w:rFonts w:eastAsia="Calibri"/>
          <w:rtl/>
        </w:rPr>
        <w:t xml:space="preserve"> </w:t>
      </w:r>
      <w:r w:rsidRPr="00CB14BF">
        <w:rPr>
          <w:rFonts w:eastAsia="Calibri" w:hint="eastAsia"/>
          <w:rtl/>
        </w:rPr>
        <w:t>מילוי</w:t>
      </w:r>
      <w:r w:rsidRPr="00CB14BF">
        <w:rPr>
          <w:rFonts w:eastAsia="Calibri"/>
          <w:rtl/>
        </w:rPr>
        <w:t xml:space="preserve"> </w:t>
      </w:r>
      <w:r w:rsidRPr="00CB14BF">
        <w:rPr>
          <w:rFonts w:eastAsia="Calibri" w:hint="eastAsia"/>
          <w:rtl/>
        </w:rPr>
        <w:t>מיטבי</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מטרותיהן</w:t>
      </w:r>
      <w:r w:rsidRPr="00CB14BF">
        <w:rPr>
          <w:rFonts w:eastAsia="Calibri"/>
          <w:rtl/>
        </w:rPr>
        <w:t xml:space="preserve">. </w:t>
      </w:r>
      <w:r w:rsidRPr="00CB14BF">
        <w:rPr>
          <w:rFonts w:eastAsia="Calibri" w:hint="eastAsia"/>
          <w:rtl/>
        </w:rPr>
        <w:t>כאמור</w:t>
      </w:r>
      <w:r w:rsidRPr="00CB14BF">
        <w:rPr>
          <w:rFonts w:eastAsia="Calibri"/>
          <w:rtl/>
        </w:rPr>
        <w:t xml:space="preserve">, </w:t>
      </w:r>
      <w:r w:rsidRPr="00CB14BF">
        <w:rPr>
          <w:rFonts w:eastAsia="Calibri" w:hint="eastAsia"/>
          <w:rtl/>
        </w:rPr>
        <w:t>ביוני</w:t>
      </w:r>
      <w:r w:rsidRPr="00CB14BF">
        <w:rPr>
          <w:rFonts w:eastAsia="Calibri"/>
          <w:rtl/>
        </w:rPr>
        <w:t xml:space="preserve"> 2005 חתמו משרד החינוך, מרכז השלטון המקומי, מרכז המועצות האזוריות ומועצת תנועות הנוער על אמנה שנועדה להסדיר את שיתוף הפעולה בין משרד החינוך, השלטון המקומי ותנועות הנוער. </w:t>
      </w:r>
      <w:bookmarkStart w:id="108" w:name="_Hlk217287539"/>
      <w:r w:rsidRPr="00CB14BF">
        <w:rPr>
          <w:rFonts w:eastAsia="Calibri" w:hint="eastAsia"/>
          <w:rtl/>
        </w:rPr>
        <w:t>על</w:t>
      </w:r>
      <w:r w:rsidRPr="00CB14BF">
        <w:rPr>
          <w:rFonts w:eastAsia="Calibri"/>
          <w:rtl/>
        </w:rPr>
        <w:t xml:space="preserve"> פי האמנה, הרשויות המקומיות החתומות עליה "רואות בתנועת הנוער גורם מרכזי הפועל בקהילה, ומקדם אזרחות טובה ומעורבות חברתית גבוהה באמצעות פעילות החניכים והבוגרים". כן נקבע כי הן יעודדו את פעילותן של תנועות הנוער להקמת מוקדים לפעילות, ייתנו סיוע ותמיכה בתקציב פעילותן של תנועות נוער על פי קריטריונים איכותיים וכמותיים שוויוניים כלפי כלל התנועות בהתאם ליכולתה התקציבית של הרשות, תוך שקיפות וגילוי נאות בהצגת הקריטריונים. יתרה מכך, הרשויות החתומות יקצו, ככל שניתן, מבנים ושטחים למרכזי פעילות </w:t>
      </w:r>
      <w:r w:rsidRPr="00CB14BF">
        <w:rPr>
          <w:rFonts w:eastAsia="Calibri" w:hint="eastAsia"/>
          <w:rtl/>
        </w:rPr>
        <w:t>ומקומות</w:t>
      </w:r>
      <w:r w:rsidRPr="00CB14BF">
        <w:rPr>
          <w:rFonts w:eastAsia="Calibri"/>
          <w:rtl/>
        </w:rPr>
        <w:t xml:space="preserve"> </w:t>
      </w:r>
      <w:r w:rsidRPr="00CB14BF">
        <w:rPr>
          <w:rFonts w:eastAsia="Calibri" w:hint="eastAsia"/>
          <w:rtl/>
        </w:rPr>
        <w:t>מתאימים</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ויסייעו</w:t>
      </w:r>
      <w:r w:rsidRPr="00CB14BF">
        <w:rPr>
          <w:rFonts w:eastAsia="Calibri"/>
          <w:rtl/>
        </w:rPr>
        <w:t xml:space="preserve"> </w:t>
      </w:r>
      <w:r w:rsidRPr="00CB14BF">
        <w:rPr>
          <w:rFonts w:eastAsia="Calibri" w:hint="eastAsia"/>
          <w:rtl/>
        </w:rPr>
        <w:t>במתן</w:t>
      </w:r>
      <w:r w:rsidRPr="00CB14BF">
        <w:rPr>
          <w:rFonts w:eastAsia="Calibri"/>
          <w:rtl/>
        </w:rPr>
        <w:t xml:space="preserve"> </w:t>
      </w:r>
      <w:r w:rsidRPr="00CB14BF">
        <w:rPr>
          <w:rFonts w:eastAsia="Calibri" w:hint="eastAsia"/>
          <w:rtl/>
        </w:rPr>
        <w:t>שירותי</w:t>
      </w:r>
      <w:r w:rsidRPr="00CB14BF">
        <w:rPr>
          <w:rFonts w:eastAsia="Calibri"/>
          <w:rtl/>
        </w:rPr>
        <w:t xml:space="preserve"> </w:t>
      </w:r>
      <w:r w:rsidRPr="00CB14BF">
        <w:rPr>
          <w:rFonts w:eastAsia="Calibri" w:hint="cs"/>
          <w:rtl/>
        </w:rPr>
        <w:t>ה</w:t>
      </w:r>
      <w:r w:rsidRPr="00CB14BF">
        <w:rPr>
          <w:rFonts w:eastAsia="Calibri" w:hint="eastAsia"/>
          <w:rtl/>
        </w:rPr>
        <w:t>חזקה</w:t>
      </w:r>
      <w:r w:rsidRPr="00CB14BF">
        <w:rPr>
          <w:rFonts w:eastAsia="Calibri"/>
          <w:rtl/>
        </w:rPr>
        <w:t xml:space="preserve">, </w:t>
      </w:r>
      <w:r w:rsidRPr="00CB14BF">
        <w:rPr>
          <w:rFonts w:eastAsia="Calibri" w:hint="eastAsia"/>
          <w:rtl/>
        </w:rPr>
        <w:t>תחזוקה</w:t>
      </w:r>
      <w:r w:rsidRPr="00CB14BF">
        <w:rPr>
          <w:rFonts w:eastAsia="Calibri"/>
          <w:rtl/>
        </w:rPr>
        <w:t xml:space="preserve"> </w:t>
      </w:r>
      <w:r w:rsidRPr="00CB14BF">
        <w:rPr>
          <w:rFonts w:eastAsia="Calibri" w:hint="eastAsia"/>
          <w:rtl/>
        </w:rPr>
        <w:t>ושיפוץ</w:t>
      </w:r>
      <w:r w:rsidRPr="00CB14BF">
        <w:rPr>
          <w:rFonts w:eastAsia="Calibri"/>
          <w:rtl/>
        </w:rPr>
        <w:t xml:space="preserve"> </w:t>
      </w:r>
      <w:r w:rsidRPr="00CB14BF">
        <w:rPr>
          <w:rFonts w:eastAsia="Calibri" w:hint="eastAsia"/>
          <w:rtl/>
        </w:rPr>
        <w:t>מרכזי</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וזאת</w:t>
      </w:r>
      <w:r w:rsidRPr="00CB14BF">
        <w:rPr>
          <w:rFonts w:eastAsia="Calibri"/>
          <w:rtl/>
        </w:rPr>
        <w:t xml:space="preserve"> </w:t>
      </w:r>
      <w:r w:rsidRPr="00CB14BF">
        <w:rPr>
          <w:rFonts w:eastAsia="Calibri" w:hint="eastAsia"/>
          <w:rtl/>
        </w:rPr>
        <w:t>בתנאי</w:t>
      </w:r>
      <w:r w:rsidRPr="00CB14BF">
        <w:rPr>
          <w:rFonts w:eastAsia="Calibri"/>
          <w:rtl/>
        </w:rPr>
        <w:t xml:space="preserve"> </w:t>
      </w:r>
      <w:r w:rsidRPr="00CB14BF">
        <w:rPr>
          <w:rFonts w:eastAsia="Calibri" w:hint="eastAsia"/>
          <w:rtl/>
        </w:rPr>
        <w:t>שתנועות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ישמרו</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הסדר</w:t>
      </w:r>
      <w:r w:rsidRPr="00CB14BF">
        <w:rPr>
          <w:rFonts w:eastAsia="Calibri"/>
          <w:rtl/>
        </w:rPr>
        <w:t xml:space="preserve"> </w:t>
      </w:r>
      <w:r w:rsidRPr="00CB14BF">
        <w:rPr>
          <w:rFonts w:eastAsia="Calibri" w:hint="eastAsia"/>
          <w:rtl/>
        </w:rPr>
        <w:t>והניקיון</w:t>
      </w:r>
      <w:r w:rsidRPr="00CB14BF">
        <w:rPr>
          <w:rFonts w:eastAsia="Calibri"/>
          <w:rtl/>
        </w:rPr>
        <w:t xml:space="preserve"> </w:t>
      </w:r>
      <w:r w:rsidRPr="00CB14BF">
        <w:rPr>
          <w:rFonts w:eastAsia="Calibri" w:hint="eastAsia"/>
          <w:rtl/>
        </w:rPr>
        <w:t>במבנים</w:t>
      </w:r>
      <w:r w:rsidRPr="00CB14BF">
        <w:rPr>
          <w:rFonts w:eastAsia="Calibri"/>
          <w:rtl/>
        </w:rPr>
        <w:t>.</w:t>
      </w:r>
      <w:bookmarkEnd w:id="108"/>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האמנה</w:t>
      </w:r>
      <w:r w:rsidRPr="00CB14BF">
        <w:rPr>
          <w:rFonts w:eastAsia="Calibri"/>
          <w:rtl/>
        </w:rPr>
        <w:t xml:space="preserve"> </w:t>
      </w:r>
      <w:r w:rsidRPr="00CB14BF">
        <w:rPr>
          <w:rFonts w:eastAsia="Calibri" w:hint="eastAsia"/>
          <w:rtl/>
        </w:rPr>
        <w:t>משקפת</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המקום</w:t>
      </w:r>
      <w:r w:rsidRPr="00CB14BF">
        <w:rPr>
          <w:rFonts w:eastAsia="Calibri"/>
          <w:rtl/>
        </w:rPr>
        <w:t xml:space="preserve"> </w:t>
      </w:r>
      <w:r w:rsidRPr="00CB14BF">
        <w:rPr>
          <w:rFonts w:eastAsia="Calibri" w:hint="eastAsia"/>
          <w:rtl/>
        </w:rPr>
        <w:t>המרכזי</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בפעילות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ואת</w:t>
      </w:r>
      <w:r w:rsidRPr="00CB14BF">
        <w:rPr>
          <w:rFonts w:eastAsia="Calibri"/>
          <w:rtl/>
        </w:rPr>
        <w:t xml:space="preserve"> </w:t>
      </w:r>
      <w:r w:rsidRPr="00CB14BF">
        <w:rPr>
          <w:rFonts w:eastAsia="Calibri" w:hint="eastAsia"/>
          <w:rtl/>
        </w:rPr>
        <w:t>החיוניות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שיתוף</w:t>
      </w:r>
      <w:r w:rsidRPr="00CB14BF">
        <w:rPr>
          <w:rFonts w:eastAsia="Calibri"/>
          <w:rtl/>
        </w:rPr>
        <w:t xml:space="preserve"> </w:t>
      </w:r>
      <w:r w:rsidRPr="00CB14BF">
        <w:rPr>
          <w:rFonts w:eastAsia="Calibri" w:hint="eastAsia"/>
          <w:rtl/>
        </w:rPr>
        <w:t>הפעולה</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ובין</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יחד</w:t>
      </w:r>
      <w:r w:rsidRPr="00CB14BF">
        <w:rPr>
          <w:rFonts w:eastAsia="Calibri"/>
          <w:rtl/>
        </w:rPr>
        <w:t xml:space="preserve"> עם זאת, אף </w:t>
      </w:r>
      <w:r w:rsidRPr="00CB14BF">
        <w:rPr>
          <w:rFonts w:eastAsia="Calibri" w:hint="eastAsia"/>
          <w:rtl/>
        </w:rPr>
        <w:t>על</w:t>
      </w:r>
      <w:r w:rsidRPr="00CB14BF">
        <w:rPr>
          <w:rFonts w:eastAsia="Calibri"/>
          <w:rtl/>
        </w:rPr>
        <w:t xml:space="preserve"> פי </w:t>
      </w:r>
      <w:r w:rsidRPr="00CB14BF">
        <w:rPr>
          <w:rFonts w:eastAsia="Calibri" w:hint="eastAsia"/>
          <w:rtl/>
        </w:rPr>
        <w:t>שהאמנה</w:t>
      </w:r>
      <w:r w:rsidRPr="00CB14BF">
        <w:rPr>
          <w:rFonts w:eastAsia="Calibri"/>
          <w:rtl/>
        </w:rPr>
        <w:t xml:space="preserve"> נוסחה ונחתמה כבר בשנת 2005, </w:t>
      </w:r>
      <w:r w:rsidRPr="00CB14BF">
        <w:rPr>
          <w:rFonts w:eastAsia="Calibri" w:hint="eastAsia"/>
          <w:rtl/>
        </w:rPr>
        <w:t>במועד</w:t>
      </w:r>
      <w:r w:rsidRPr="00CB14BF">
        <w:rPr>
          <w:rFonts w:eastAsia="Calibri"/>
          <w:rtl/>
        </w:rPr>
        <w:t xml:space="preserve"> </w:t>
      </w:r>
      <w:r w:rsidRPr="00CB14BF">
        <w:rPr>
          <w:rFonts w:eastAsia="Calibri" w:hint="eastAsia"/>
          <w:rtl/>
        </w:rPr>
        <w:t>סיום</w:t>
      </w:r>
      <w:r w:rsidRPr="00CB14BF">
        <w:rPr>
          <w:rFonts w:eastAsia="Calibri"/>
          <w:rtl/>
        </w:rPr>
        <w:t xml:space="preserve"> הביקורת רק 36 </w:t>
      </w:r>
      <w:r w:rsidRPr="00CB14BF">
        <w:rPr>
          <w:rFonts w:eastAsia="Calibri" w:hint="eastAsia"/>
          <w:rtl/>
        </w:rPr>
        <w:t>רשויות</w:t>
      </w:r>
      <w:r w:rsidRPr="00CB14BF">
        <w:rPr>
          <w:rFonts w:eastAsia="Calibri"/>
          <w:rtl/>
        </w:rPr>
        <w:t xml:space="preserve"> מקומיות (כ-14% </w:t>
      </w:r>
      <w:r w:rsidRPr="00CB14BF">
        <w:rPr>
          <w:rFonts w:eastAsia="Calibri" w:hint="eastAsia"/>
          <w:rtl/>
        </w:rPr>
        <w:t>מכלל</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בארץ</w:t>
      </w:r>
      <w:r w:rsidRPr="00CB14BF">
        <w:rPr>
          <w:rFonts w:eastAsia="Calibri"/>
          <w:rtl/>
        </w:rPr>
        <w:t>) בחרו ל</w:t>
      </w:r>
      <w:r w:rsidRPr="00CB14BF">
        <w:rPr>
          <w:rFonts w:eastAsia="Calibri" w:hint="eastAsia"/>
          <w:rtl/>
        </w:rPr>
        <w:t>צרף</w:t>
      </w:r>
      <w:r w:rsidRPr="00CB14BF">
        <w:rPr>
          <w:rFonts w:eastAsia="Calibri"/>
          <w:rtl/>
        </w:rPr>
        <w:t xml:space="preserve"> </w:t>
      </w:r>
      <w:r w:rsidRPr="00CB14BF">
        <w:rPr>
          <w:rFonts w:eastAsia="Calibri" w:hint="eastAsia"/>
          <w:rtl/>
        </w:rPr>
        <w:t>חתימתן</w:t>
      </w:r>
      <w:r w:rsidRPr="00CB14BF">
        <w:rPr>
          <w:rFonts w:eastAsia="Calibri"/>
          <w:rtl/>
        </w:rPr>
        <w:t xml:space="preserve"> עליה ולהתחייב לעקרונות הקבועים בה. </w:t>
      </w:r>
    </w:p>
    <w:p w:rsidR="00CB14BF" w:rsidRPr="00CB14BF" w:rsidP="00CB14BF">
      <w:pPr>
        <w:spacing w:line="269" w:lineRule="auto"/>
        <w:rPr>
          <w:rFonts w:eastAsia="Calibri"/>
          <w:rtl/>
        </w:rPr>
      </w:pPr>
      <w:r w:rsidRPr="00CB14BF">
        <w:rPr>
          <w:rFonts w:eastAsia="Calibri" w:hint="eastAsia"/>
          <w:rtl/>
        </w:rPr>
        <w:t>מבין</w:t>
      </w:r>
      <w:r w:rsidRPr="00CB14BF">
        <w:rPr>
          <w:rFonts w:eastAsia="Calibri"/>
          <w:rtl/>
        </w:rPr>
        <w:t xml:space="preserve"> הרשויות המקומיות שנבדקו לעומק בביקורת של משרד מבקר המדינה, שלוש חתמו על האמנה - עיריות </w:t>
      </w:r>
      <w:r w:rsidRPr="00CB14BF">
        <w:rPr>
          <w:rFonts w:eastAsia="Calibri" w:hint="eastAsia"/>
          <w:b/>
          <w:bCs/>
          <w:rtl/>
        </w:rPr>
        <w:t>דימונה</w:t>
      </w:r>
      <w:r w:rsidRPr="00CB14BF">
        <w:rPr>
          <w:rFonts w:eastAsia="Calibri"/>
          <w:rtl/>
        </w:rPr>
        <w:t xml:space="preserve">, </w:t>
      </w:r>
      <w:r w:rsidRPr="00CB14BF">
        <w:rPr>
          <w:rFonts w:eastAsia="Calibri" w:hint="eastAsia"/>
          <w:b/>
          <w:bCs/>
          <w:rtl/>
        </w:rPr>
        <w:t>חדרה</w:t>
      </w:r>
      <w:r w:rsidRPr="00CB14BF">
        <w:rPr>
          <w:rFonts w:eastAsia="Calibri"/>
          <w:rtl/>
        </w:rPr>
        <w:t xml:space="preserve"> </w:t>
      </w:r>
      <w:r w:rsidRPr="00CB14BF">
        <w:rPr>
          <w:rFonts w:eastAsia="Calibri" w:hint="eastAsia"/>
          <w:rtl/>
        </w:rPr>
        <w:t>ו</w:t>
      </w:r>
      <w:r w:rsidRPr="00CB14BF">
        <w:rPr>
          <w:rFonts w:eastAsia="Calibri" w:hint="eastAsia"/>
          <w:b/>
          <w:bCs/>
          <w:rtl/>
        </w:rPr>
        <w:t>פתח</w:t>
      </w:r>
      <w:r w:rsidRPr="00CB14BF">
        <w:rPr>
          <w:rFonts w:eastAsia="Calibri"/>
          <w:b/>
          <w:bCs/>
          <w:rtl/>
        </w:rPr>
        <w:t xml:space="preserve"> </w:t>
      </w:r>
      <w:r w:rsidRPr="00CB14BF">
        <w:rPr>
          <w:rFonts w:eastAsia="Calibri" w:hint="eastAsia"/>
          <w:b/>
          <w:bCs/>
          <w:rtl/>
        </w:rPr>
        <w:t>תקווה</w:t>
      </w:r>
      <w:r w:rsidRPr="00CB14BF">
        <w:rPr>
          <w:rFonts w:eastAsia="Calibri"/>
          <w:rtl/>
        </w:rPr>
        <w:t xml:space="preserve">. עיריית </w:t>
      </w:r>
      <w:r w:rsidRPr="00CB14BF">
        <w:rPr>
          <w:rFonts w:eastAsia="Calibri" w:hint="eastAsia"/>
          <w:b/>
          <w:bCs/>
          <w:rtl/>
        </w:rPr>
        <w:t>טירה</w:t>
      </w:r>
      <w:r w:rsidRPr="00CB14BF">
        <w:rPr>
          <w:rFonts w:eastAsia="Calibri"/>
          <w:rtl/>
        </w:rPr>
        <w:t xml:space="preserve"> והמועצה האזורית </w:t>
      </w:r>
      <w:r w:rsidRPr="00CB14BF">
        <w:rPr>
          <w:rFonts w:eastAsia="Calibri" w:hint="eastAsia"/>
          <w:b/>
          <w:bCs/>
          <w:rtl/>
        </w:rPr>
        <w:t>מטה</w:t>
      </w:r>
      <w:r w:rsidRPr="00CB14BF">
        <w:rPr>
          <w:rFonts w:eastAsia="Calibri"/>
          <w:b/>
          <w:bCs/>
          <w:rtl/>
        </w:rPr>
        <w:t xml:space="preserve"> </w:t>
      </w:r>
      <w:r w:rsidRPr="00CB14BF">
        <w:rPr>
          <w:rFonts w:eastAsia="Calibri" w:hint="eastAsia"/>
          <w:b/>
          <w:bCs/>
          <w:rtl/>
        </w:rPr>
        <w:t>יהודה</w:t>
      </w:r>
      <w:r w:rsidRPr="00CB14BF">
        <w:rPr>
          <w:rFonts w:eastAsia="Calibri"/>
          <w:rtl/>
        </w:rPr>
        <w:t xml:space="preserve"> לא חתמו על </w:t>
      </w:r>
      <w:r w:rsidRPr="00CB14BF">
        <w:rPr>
          <w:rFonts w:eastAsia="Calibri" w:hint="eastAsia"/>
          <w:rtl/>
        </w:rPr>
        <w:t>האמנה</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מרכז</w:t>
      </w:r>
      <w:r w:rsidRPr="00CB14BF">
        <w:rPr>
          <w:rFonts w:eastAsia="Calibri"/>
          <w:rtl/>
        </w:rPr>
        <w:t xml:space="preserve"> השלטון המקומי ומרכז השלטון האזורי </w:t>
      </w:r>
      <w:r w:rsidRPr="00CB14BF">
        <w:rPr>
          <w:rFonts w:eastAsia="Calibri" w:hint="eastAsia"/>
          <w:rtl/>
        </w:rPr>
        <w:t>מסרו</w:t>
      </w:r>
      <w:r w:rsidRPr="00CB14BF">
        <w:rPr>
          <w:rFonts w:eastAsia="Calibri"/>
          <w:rtl/>
        </w:rPr>
        <w:t xml:space="preserve"> בתשובותיהם כי תנועות הנוער </w:t>
      </w:r>
      <w:r w:rsidRPr="00CB14BF">
        <w:rPr>
          <w:rFonts w:eastAsia="Calibri" w:hint="eastAsia"/>
          <w:rtl/>
        </w:rPr>
        <w:t>הן</w:t>
      </w:r>
      <w:r w:rsidRPr="00CB14BF">
        <w:rPr>
          <w:rFonts w:eastAsia="Calibri"/>
          <w:rtl/>
        </w:rPr>
        <w:t xml:space="preserve"> נדבך חשוב במסגרת פעילות הנוער ברשות המקומית </w:t>
      </w:r>
      <w:r w:rsidRPr="00CB14BF">
        <w:rPr>
          <w:rFonts w:eastAsia="Calibri" w:hint="eastAsia"/>
          <w:rtl/>
        </w:rPr>
        <w:t>ו</w:t>
      </w:r>
      <w:r w:rsidRPr="00CB14BF">
        <w:rPr>
          <w:rFonts w:eastAsia="Calibri"/>
          <w:rtl/>
        </w:rPr>
        <w:t>זירה חשובה בפעילות המתכללת המתבצעת ביחידות הנוער ברשויות המקומיות, וכי יש בתנועות הנוער ובפעילותן חשיבות רבה לפיתוח מנהיגות, אחריות אישית ומעורבות קהילתית בקרב בני הנוער</w:t>
      </w:r>
      <w:r w:rsidRPr="00CB14BF">
        <w:rPr>
          <w:rFonts w:eastAsia="Calibri"/>
        </w:rPr>
        <w:t>.</w:t>
      </w:r>
      <w:r w:rsidRPr="00CB14BF">
        <w:rPr>
          <w:rFonts w:eastAsia="Calibri"/>
          <w:rtl/>
        </w:rPr>
        <w:t xml:space="preserve"> עם זאת </w:t>
      </w:r>
      <w:r w:rsidRPr="00CB14BF">
        <w:rPr>
          <w:rFonts w:eastAsia="Calibri" w:hint="eastAsia"/>
          <w:rtl/>
        </w:rPr>
        <w:t>מרכז</w:t>
      </w:r>
      <w:r w:rsidRPr="00CB14BF">
        <w:rPr>
          <w:rFonts w:eastAsia="Calibri"/>
          <w:rtl/>
        </w:rPr>
        <w:t xml:space="preserve"> </w:t>
      </w:r>
      <w:r w:rsidRPr="00CB14BF">
        <w:rPr>
          <w:rFonts w:eastAsia="Calibri" w:hint="eastAsia"/>
          <w:rtl/>
        </w:rPr>
        <w:t>השלטון</w:t>
      </w:r>
      <w:r w:rsidRPr="00CB14BF">
        <w:rPr>
          <w:rFonts w:eastAsia="Calibri"/>
          <w:rtl/>
        </w:rPr>
        <w:t xml:space="preserve"> </w:t>
      </w:r>
      <w:r w:rsidRPr="00CB14BF">
        <w:rPr>
          <w:rFonts w:eastAsia="Calibri" w:hint="eastAsia"/>
          <w:rtl/>
        </w:rPr>
        <w:t>המקומי</w:t>
      </w:r>
      <w:r w:rsidRPr="00CB14BF">
        <w:rPr>
          <w:rFonts w:eastAsia="Calibri"/>
          <w:rtl/>
        </w:rPr>
        <w:t xml:space="preserve"> </w:t>
      </w:r>
      <w:r w:rsidRPr="00CB14BF">
        <w:rPr>
          <w:rFonts w:eastAsia="Calibri" w:hint="eastAsia"/>
          <w:rtl/>
        </w:rPr>
        <w:t>הוסיף</w:t>
      </w:r>
      <w:r w:rsidRPr="00CB14BF">
        <w:rPr>
          <w:rFonts w:eastAsia="Calibri"/>
          <w:rtl/>
        </w:rPr>
        <w:t xml:space="preserve"> </w:t>
      </w:r>
      <w:r w:rsidRPr="00CB14BF">
        <w:rPr>
          <w:rFonts w:eastAsia="Calibri" w:hint="eastAsia"/>
          <w:rtl/>
        </w:rPr>
        <w:t>כי</w:t>
      </w:r>
      <w:r w:rsidRPr="00CB14BF">
        <w:rPr>
          <w:rFonts w:eastAsia="Calibri"/>
          <w:rtl/>
        </w:rPr>
        <w:t xml:space="preserve"> האמנה מיצתה את תפקידה ההיסטורי, שכן היא נועדה למסד לחזק ולהרחיב את מערכת יחסי הגומלין, דבר שאכן קרה בשני העשורים שחלפו, </w:t>
      </w:r>
      <w:r w:rsidRPr="00CB14BF">
        <w:rPr>
          <w:rFonts w:eastAsia="Calibri" w:hint="eastAsia"/>
          <w:rtl/>
        </w:rPr>
        <w:t>שבהם</w:t>
      </w:r>
      <w:r w:rsidRPr="00CB14BF">
        <w:rPr>
          <w:rFonts w:eastAsia="Calibri"/>
          <w:rtl/>
        </w:rPr>
        <w:t xml:space="preserve"> עבר תחום החינוך הבלתי פורמלי שינויים נורמטיביים וארגוניים מרחיקי לכת. מרכז השלטון המקומי </w:t>
      </w:r>
      <w:r w:rsidRPr="00CB14BF">
        <w:rPr>
          <w:rFonts w:eastAsia="Calibri" w:hint="eastAsia"/>
          <w:rtl/>
        </w:rPr>
        <w:t>הוסיף</w:t>
      </w:r>
      <w:r w:rsidRPr="00CB14BF">
        <w:rPr>
          <w:rFonts w:eastAsia="Calibri"/>
          <w:rtl/>
        </w:rPr>
        <w:t xml:space="preserve"> עוד </w:t>
      </w:r>
      <w:r w:rsidRPr="00CB14BF">
        <w:rPr>
          <w:rFonts w:eastAsia="Calibri" w:hint="eastAsia"/>
          <w:rtl/>
        </w:rPr>
        <w:t>כי</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רואות</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גורם</w:t>
      </w:r>
      <w:r w:rsidRPr="00CB14BF">
        <w:rPr>
          <w:rFonts w:eastAsia="Calibri"/>
          <w:rtl/>
        </w:rPr>
        <w:t xml:space="preserve"> </w:t>
      </w:r>
      <w:r w:rsidRPr="00CB14BF">
        <w:rPr>
          <w:rFonts w:eastAsia="Calibri" w:hint="eastAsia"/>
          <w:rtl/>
        </w:rPr>
        <w:t>מרכזי</w:t>
      </w:r>
      <w:r w:rsidRPr="00CB14BF">
        <w:rPr>
          <w:rFonts w:eastAsia="Calibri"/>
          <w:rtl/>
        </w:rPr>
        <w:t xml:space="preserve"> </w:t>
      </w:r>
      <w:r w:rsidRPr="00CB14BF">
        <w:rPr>
          <w:rFonts w:eastAsia="Calibri" w:hint="eastAsia"/>
          <w:rtl/>
        </w:rPr>
        <w:t>בקהילה</w:t>
      </w:r>
      <w:r w:rsidRPr="00CB14BF">
        <w:rPr>
          <w:rFonts w:eastAsia="Calibri"/>
          <w:rtl/>
        </w:rPr>
        <w:t xml:space="preserve"> </w:t>
      </w:r>
      <w:r w:rsidRPr="00CB14BF">
        <w:rPr>
          <w:rFonts w:eastAsia="Calibri" w:hint="eastAsia"/>
          <w:rtl/>
        </w:rPr>
        <w:t>ומקדמות</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פעילותן</w:t>
      </w:r>
      <w:r w:rsidRPr="00CB14BF">
        <w:rPr>
          <w:rFonts w:eastAsia="Calibri"/>
          <w:rtl/>
        </w:rPr>
        <w:t xml:space="preserve"> </w:t>
      </w:r>
      <w:r w:rsidRPr="00CB14BF">
        <w:rPr>
          <w:rFonts w:eastAsia="Calibri" w:hint="eastAsia"/>
          <w:rtl/>
        </w:rPr>
        <w:t>מכוח</w:t>
      </w:r>
      <w:r w:rsidRPr="00CB14BF">
        <w:rPr>
          <w:rFonts w:eastAsia="Calibri"/>
          <w:rtl/>
        </w:rPr>
        <w:t xml:space="preserve"> </w:t>
      </w:r>
      <w:r w:rsidRPr="00CB14BF">
        <w:rPr>
          <w:rFonts w:eastAsia="Calibri" w:hint="eastAsia"/>
          <w:rtl/>
        </w:rPr>
        <w:t>סמכותן</w:t>
      </w:r>
      <w:r w:rsidRPr="00CB14BF">
        <w:rPr>
          <w:rFonts w:eastAsia="Calibri"/>
          <w:rtl/>
        </w:rPr>
        <w:t xml:space="preserve"> </w:t>
      </w:r>
      <w:r w:rsidRPr="00CB14BF">
        <w:rPr>
          <w:rFonts w:eastAsia="Calibri" w:hint="eastAsia"/>
          <w:rtl/>
        </w:rPr>
        <w:t>ואחריותן</w:t>
      </w:r>
      <w:r w:rsidRPr="00CB14BF">
        <w:rPr>
          <w:rFonts w:eastAsia="Calibri"/>
          <w:rtl/>
        </w:rPr>
        <w:t xml:space="preserve"> </w:t>
      </w:r>
      <w:r w:rsidRPr="00CB14BF">
        <w:rPr>
          <w:rFonts w:eastAsia="Calibri" w:hint="eastAsia"/>
          <w:rtl/>
        </w:rPr>
        <w:t>הציבורית</w:t>
      </w:r>
      <w:r w:rsidRPr="00CB14BF">
        <w:rPr>
          <w:rFonts w:eastAsia="Calibri"/>
          <w:rtl/>
        </w:rPr>
        <w:t xml:space="preserve"> אך הן </w:t>
      </w:r>
      <w:r w:rsidRPr="00CB14BF">
        <w:rPr>
          <w:rFonts w:eastAsia="Calibri" w:hint="eastAsia"/>
          <w:rtl/>
        </w:rPr>
        <w:t>פועלות</w:t>
      </w:r>
      <w:r w:rsidRPr="00CB14BF">
        <w:rPr>
          <w:rFonts w:eastAsia="Calibri"/>
          <w:rtl/>
        </w:rPr>
        <w:t xml:space="preserve"> </w:t>
      </w:r>
      <w:r w:rsidRPr="00CB14BF">
        <w:rPr>
          <w:rFonts w:eastAsia="Calibri" w:hint="eastAsia"/>
          <w:rtl/>
        </w:rPr>
        <w:t>בכפוף</w:t>
      </w:r>
      <w:r w:rsidRPr="00CB14BF">
        <w:rPr>
          <w:rFonts w:eastAsia="Calibri"/>
          <w:rtl/>
        </w:rPr>
        <w:t xml:space="preserve"> </w:t>
      </w:r>
      <w:r w:rsidRPr="00CB14BF">
        <w:rPr>
          <w:rFonts w:eastAsia="Calibri" w:hint="eastAsia"/>
          <w:rtl/>
        </w:rPr>
        <w:t>למגבלות</w:t>
      </w:r>
      <w:r w:rsidRPr="00CB14BF">
        <w:rPr>
          <w:rFonts w:eastAsia="Calibri"/>
          <w:rtl/>
        </w:rPr>
        <w:t xml:space="preserve"> </w:t>
      </w:r>
      <w:r w:rsidRPr="00CB14BF">
        <w:rPr>
          <w:rFonts w:eastAsia="Calibri" w:hint="eastAsia"/>
          <w:rtl/>
        </w:rPr>
        <w:t>האלה</w:t>
      </w:r>
      <w:r w:rsidRPr="00CB14BF">
        <w:rPr>
          <w:rFonts w:eastAsia="Calibri"/>
          <w:rtl/>
        </w:rPr>
        <w:t xml:space="preserve">: </w:t>
      </w:r>
      <w:r w:rsidRPr="00CB14BF">
        <w:rPr>
          <w:rFonts w:eastAsia="Calibri" w:hint="eastAsia"/>
          <w:rtl/>
        </w:rPr>
        <w:t>מצוקת</w:t>
      </w:r>
      <w:r w:rsidRPr="00CB14BF">
        <w:rPr>
          <w:rFonts w:eastAsia="Calibri"/>
          <w:rtl/>
        </w:rPr>
        <w:t xml:space="preserve"> </w:t>
      </w:r>
      <w:r w:rsidRPr="00CB14BF">
        <w:rPr>
          <w:rFonts w:eastAsia="Calibri" w:hint="eastAsia"/>
          <w:rtl/>
        </w:rPr>
        <w:t>תקציבי</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מחסור</w:t>
      </w:r>
      <w:r w:rsidRPr="00CB14BF">
        <w:rPr>
          <w:rFonts w:eastAsia="Calibri"/>
          <w:rtl/>
        </w:rPr>
        <w:t xml:space="preserve"> </w:t>
      </w:r>
      <w:r w:rsidRPr="00CB14BF">
        <w:rPr>
          <w:rFonts w:eastAsia="Calibri" w:hint="eastAsia"/>
          <w:rtl/>
        </w:rPr>
        <w:t>חמור</w:t>
      </w:r>
      <w:r w:rsidRPr="00CB14BF">
        <w:rPr>
          <w:rFonts w:eastAsia="Calibri"/>
          <w:rtl/>
        </w:rPr>
        <w:t xml:space="preserve"> </w:t>
      </w:r>
      <w:r w:rsidRPr="00CB14BF">
        <w:rPr>
          <w:rFonts w:eastAsia="Calibri" w:hint="eastAsia"/>
          <w:rtl/>
        </w:rPr>
        <w:t>במבנים</w:t>
      </w:r>
      <w:r w:rsidRPr="00CB14BF">
        <w:rPr>
          <w:rFonts w:eastAsia="Calibri"/>
          <w:rtl/>
        </w:rPr>
        <w:t xml:space="preserve"> </w:t>
      </w:r>
      <w:r w:rsidRPr="00CB14BF">
        <w:rPr>
          <w:rFonts w:eastAsia="Calibri" w:hint="eastAsia"/>
          <w:rtl/>
        </w:rPr>
        <w:t>ובתשתיות</w:t>
      </w:r>
      <w:r w:rsidRPr="00CB14BF">
        <w:rPr>
          <w:rFonts w:eastAsia="Calibri"/>
          <w:rtl/>
        </w:rPr>
        <w:t xml:space="preserve"> </w:t>
      </w:r>
      <w:r w:rsidRPr="00CB14BF">
        <w:rPr>
          <w:rFonts w:eastAsia="Calibri" w:hint="eastAsia"/>
          <w:rtl/>
        </w:rPr>
        <w:t>ועיכובים</w:t>
      </w:r>
      <w:r w:rsidRPr="00CB14BF">
        <w:rPr>
          <w:rFonts w:eastAsia="Calibri"/>
          <w:rtl/>
        </w:rPr>
        <w:t xml:space="preserve"> </w:t>
      </w:r>
      <w:r w:rsidRPr="00CB14BF">
        <w:rPr>
          <w:rFonts w:eastAsia="Calibri" w:hint="eastAsia"/>
          <w:rtl/>
        </w:rPr>
        <w:t>בהעברות</w:t>
      </w:r>
      <w:r w:rsidRPr="00CB14BF">
        <w:rPr>
          <w:rFonts w:eastAsia="Calibri"/>
          <w:rtl/>
        </w:rPr>
        <w:t xml:space="preserve"> </w:t>
      </w:r>
      <w:r w:rsidRPr="00CB14BF">
        <w:rPr>
          <w:rFonts w:eastAsia="Calibri" w:hint="eastAsia"/>
          <w:rtl/>
        </w:rPr>
        <w:t>תקציבי</w:t>
      </w:r>
      <w:r w:rsidRPr="00CB14BF">
        <w:rPr>
          <w:rFonts w:eastAsia="Calibri"/>
          <w:rtl/>
        </w:rPr>
        <w:t xml:space="preserve"> </w:t>
      </w:r>
      <w:r w:rsidRPr="00CB14BF">
        <w:rPr>
          <w:rFonts w:eastAsia="Calibri" w:hint="eastAsia"/>
          <w:rtl/>
        </w:rPr>
        <w:t>המדינה</w:t>
      </w:r>
      <w:r w:rsidRPr="00CB14BF">
        <w:rPr>
          <w:rFonts w:eastAsia="Calibri"/>
          <w:rtl/>
        </w:rPr>
        <w:t xml:space="preserve"> שמאלצים את הרשויות </w:t>
      </w:r>
      <w:r w:rsidRPr="00CB14BF">
        <w:rPr>
          <w:rFonts w:eastAsia="Calibri" w:hint="eastAsia"/>
          <w:rtl/>
        </w:rPr>
        <w:t>להשקיע</w:t>
      </w:r>
      <w:r w:rsidRPr="00CB14BF">
        <w:rPr>
          <w:rFonts w:eastAsia="Calibri"/>
          <w:rtl/>
        </w:rPr>
        <w:t xml:space="preserve"> </w:t>
      </w:r>
      <w:r w:rsidRPr="00CB14BF">
        <w:rPr>
          <w:rFonts w:eastAsia="Calibri" w:hint="eastAsia"/>
          <w:rtl/>
        </w:rPr>
        <w:t>כספים</w:t>
      </w:r>
      <w:r w:rsidRPr="00CB14BF">
        <w:rPr>
          <w:rFonts w:eastAsia="Calibri"/>
          <w:rtl/>
        </w:rPr>
        <w:t xml:space="preserve"> </w:t>
      </w:r>
      <w:r w:rsidRPr="00CB14BF">
        <w:rPr>
          <w:rFonts w:eastAsia="Calibri" w:hint="eastAsia"/>
          <w:rtl/>
        </w:rPr>
        <w:t>כדי</w:t>
      </w:r>
      <w:r w:rsidRPr="00CB14BF">
        <w:rPr>
          <w:rFonts w:eastAsia="Calibri"/>
          <w:rtl/>
        </w:rPr>
        <w:t xml:space="preserve"> "להנשים" את פעילות התנועות באופן זמני מתקציבן העצמי - </w:t>
      </w:r>
      <w:r w:rsidRPr="00CB14BF">
        <w:rPr>
          <w:rFonts w:eastAsia="Calibri" w:hint="eastAsia"/>
          <w:rtl/>
        </w:rPr>
        <w:t>מגבלות</w:t>
      </w:r>
      <w:r w:rsidRPr="00CB14BF">
        <w:rPr>
          <w:rFonts w:eastAsia="Calibri"/>
          <w:rtl/>
        </w:rPr>
        <w:t xml:space="preserve"> </w:t>
      </w:r>
      <w:r w:rsidRPr="00CB14BF">
        <w:rPr>
          <w:rFonts w:eastAsia="Calibri" w:hint="eastAsia"/>
          <w:rtl/>
        </w:rPr>
        <w:t>המקשות</w:t>
      </w:r>
      <w:r w:rsidRPr="00CB14BF">
        <w:rPr>
          <w:rFonts w:eastAsia="Calibri"/>
          <w:rtl/>
        </w:rPr>
        <w:t xml:space="preserve"> </w:t>
      </w:r>
      <w:r w:rsidRPr="00CB14BF">
        <w:rPr>
          <w:rFonts w:eastAsia="Calibri" w:hint="eastAsia"/>
          <w:rtl/>
        </w:rPr>
        <w:t>את</w:t>
      </w:r>
      <w:r w:rsidRPr="00CB14BF">
        <w:rPr>
          <w:rFonts w:eastAsia="Calibri"/>
          <w:rtl/>
        </w:rPr>
        <w:t xml:space="preserve"> מימוש מלוא הפוטנציאל של תנועות הנוער. הפתרון לבעיות אלו, </w:t>
      </w:r>
      <w:r w:rsidRPr="00CB14BF">
        <w:rPr>
          <w:rFonts w:eastAsia="Calibri" w:hint="eastAsia"/>
          <w:rtl/>
        </w:rPr>
        <w:t>לדברי</w:t>
      </w:r>
      <w:r w:rsidRPr="00CB14BF">
        <w:rPr>
          <w:rFonts w:eastAsia="Calibri"/>
          <w:rtl/>
        </w:rPr>
        <w:t xml:space="preserve"> מרכז השלטון המקומי, הוא טיפול שורש </w:t>
      </w:r>
      <w:r w:rsidRPr="00CB14BF">
        <w:rPr>
          <w:rFonts w:eastAsia="Calibri" w:hint="eastAsia"/>
          <w:rtl/>
        </w:rPr>
        <w:t>באתגרים</w:t>
      </w:r>
      <w:r w:rsidRPr="00CB14BF">
        <w:rPr>
          <w:rFonts w:eastAsia="Calibri"/>
          <w:rtl/>
        </w:rPr>
        <w:t xml:space="preserve"> </w:t>
      </w:r>
      <w:r w:rsidRPr="00CB14BF">
        <w:rPr>
          <w:rFonts w:eastAsia="Calibri" w:hint="eastAsia"/>
          <w:rtl/>
        </w:rPr>
        <w:t>התקציביים</w:t>
      </w:r>
      <w:r w:rsidRPr="00CB14BF">
        <w:rPr>
          <w:rFonts w:eastAsia="Calibri"/>
          <w:rtl/>
        </w:rPr>
        <w:t xml:space="preserve"> </w:t>
      </w:r>
      <w:r w:rsidRPr="00CB14BF">
        <w:rPr>
          <w:rFonts w:eastAsia="Calibri" w:hint="eastAsia"/>
          <w:rtl/>
        </w:rPr>
        <w:t>והתשתיתיים</w:t>
      </w:r>
      <w:r w:rsidRPr="00CB14BF">
        <w:rPr>
          <w:rFonts w:eastAsia="Calibri"/>
          <w:rtl/>
        </w:rPr>
        <w:t xml:space="preserve"> </w:t>
      </w:r>
      <w:r w:rsidRPr="00CB14BF">
        <w:rPr>
          <w:rFonts w:eastAsia="Calibri" w:hint="eastAsia"/>
          <w:rtl/>
        </w:rPr>
        <w:t>שהמדינה</w:t>
      </w:r>
      <w:r w:rsidRPr="00CB14BF">
        <w:rPr>
          <w:rFonts w:eastAsia="Calibri"/>
          <w:rtl/>
        </w:rPr>
        <w:t xml:space="preserve"> </w:t>
      </w:r>
      <w:r w:rsidRPr="00CB14BF">
        <w:rPr>
          <w:rFonts w:eastAsia="Calibri" w:hint="eastAsia"/>
          <w:rtl/>
        </w:rPr>
        <w:t>אמונה</w:t>
      </w:r>
      <w:r w:rsidRPr="00CB14BF">
        <w:rPr>
          <w:rFonts w:eastAsia="Calibri"/>
          <w:rtl/>
        </w:rPr>
        <w:t xml:space="preserve"> </w:t>
      </w:r>
      <w:r w:rsidRPr="00CB14BF">
        <w:rPr>
          <w:rFonts w:eastAsia="Calibri" w:hint="eastAsia"/>
          <w:rtl/>
        </w:rPr>
        <w:t>עליהם</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מועצת</w:t>
      </w:r>
      <w:r w:rsidRPr="00CB14BF">
        <w:rPr>
          <w:rFonts w:eastAsia="Calibri"/>
          <w:rtl/>
        </w:rPr>
        <w:t xml:space="preserve"> תנועות הנוער מסרה בתשובתה כי לרשויות המקומיות </w:t>
      </w:r>
      <w:r w:rsidRPr="00CB14BF">
        <w:rPr>
          <w:rFonts w:eastAsia="Calibri" w:hint="eastAsia"/>
          <w:rtl/>
        </w:rPr>
        <w:t>תפקיד</w:t>
      </w:r>
      <w:r w:rsidRPr="00CB14BF">
        <w:rPr>
          <w:rFonts w:eastAsia="Calibri"/>
          <w:rtl/>
        </w:rPr>
        <w:t xml:space="preserve"> </w:t>
      </w:r>
      <w:r w:rsidRPr="00CB14BF">
        <w:rPr>
          <w:rFonts w:eastAsia="Calibri" w:hint="eastAsia"/>
          <w:rtl/>
        </w:rPr>
        <w:t>משמעותי</w:t>
      </w:r>
      <w:r w:rsidRPr="00CB14BF">
        <w:rPr>
          <w:rFonts w:eastAsia="Calibri"/>
          <w:rtl/>
        </w:rPr>
        <w:t xml:space="preserve"> </w:t>
      </w:r>
      <w:r w:rsidRPr="00CB14BF">
        <w:rPr>
          <w:rFonts w:eastAsia="Calibri" w:hint="eastAsia"/>
          <w:rtl/>
        </w:rPr>
        <w:t>ביותר</w:t>
      </w:r>
      <w:r w:rsidRPr="00CB14BF">
        <w:rPr>
          <w:rFonts w:eastAsia="Calibri"/>
          <w:rtl/>
        </w:rPr>
        <w:t xml:space="preserve"> </w:t>
      </w:r>
      <w:r w:rsidRPr="00CB14BF">
        <w:rPr>
          <w:rFonts w:eastAsia="Calibri" w:hint="eastAsia"/>
          <w:rtl/>
        </w:rPr>
        <w:t>בקביעת</w:t>
      </w:r>
      <w:r w:rsidRPr="00CB14BF">
        <w:rPr>
          <w:rFonts w:eastAsia="Calibri"/>
          <w:rtl/>
        </w:rPr>
        <w:t xml:space="preserve"> </w:t>
      </w:r>
      <w:r w:rsidRPr="00CB14BF">
        <w:rPr>
          <w:rFonts w:eastAsia="Calibri" w:hint="eastAsia"/>
          <w:rtl/>
        </w:rPr>
        <w:t>סדר</w:t>
      </w:r>
      <w:r w:rsidRPr="00CB14BF">
        <w:rPr>
          <w:rFonts w:eastAsia="Calibri"/>
          <w:rtl/>
        </w:rPr>
        <w:t xml:space="preserve"> </w:t>
      </w:r>
      <w:r w:rsidRPr="00CB14BF">
        <w:rPr>
          <w:rFonts w:eastAsia="Calibri" w:hint="eastAsia"/>
          <w:rtl/>
        </w:rPr>
        <w:t>היום</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התושבים</w:t>
      </w:r>
      <w:r w:rsidRPr="00CB14BF">
        <w:rPr>
          <w:rFonts w:eastAsia="Calibri"/>
          <w:rtl/>
        </w:rPr>
        <w:t xml:space="preserve">, </w:t>
      </w:r>
      <w:r w:rsidRPr="00CB14BF">
        <w:rPr>
          <w:rFonts w:eastAsia="Calibri" w:hint="eastAsia"/>
          <w:rtl/>
        </w:rPr>
        <w:t>בהקצאת</w:t>
      </w:r>
      <w:r w:rsidRPr="00CB14BF">
        <w:rPr>
          <w:rFonts w:eastAsia="Calibri"/>
          <w:rtl/>
        </w:rPr>
        <w:t xml:space="preserve"> </w:t>
      </w:r>
      <w:r w:rsidRPr="00CB14BF">
        <w:rPr>
          <w:rFonts w:eastAsia="Calibri" w:hint="eastAsia"/>
          <w:rtl/>
        </w:rPr>
        <w:t>משאבים</w:t>
      </w:r>
      <w:r w:rsidRPr="00CB14BF">
        <w:rPr>
          <w:rFonts w:eastAsia="Calibri"/>
          <w:rtl/>
        </w:rPr>
        <w:t xml:space="preserve"> </w:t>
      </w:r>
      <w:r w:rsidRPr="00CB14BF">
        <w:rPr>
          <w:rFonts w:eastAsia="Calibri" w:hint="eastAsia"/>
          <w:rtl/>
        </w:rPr>
        <w:t>ובקידום</w:t>
      </w:r>
      <w:r w:rsidRPr="00CB14BF">
        <w:rPr>
          <w:rFonts w:eastAsia="Calibri"/>
          <w:rtl/>
        </w:rPr>
        <w:t xml:space="preserve"> </w:t>
      </w:r>
      <w:r w:rsidRPr="00CB14BF">
        <w:rPr>
          <w:rFonts w:eastAsia="Calibri" w:hint="eastAsia"/>
          <w:rtl/>
        </w:rPr>
        <w:t>מדיניות</w:t>
      </w:r>
      <w:r w:rsidRPr="00CB14BF">
        <w:rPr>
          <w:rFonts w:eastAsia="Calibri"/>
          <w:rtl/>
        </w:rPr>
        <w:t xml:space="preserve">. </w:t>
      </w:r>
      <w:r w:rsidRPr="00CB14BF">
        <w:rPr>
          <w:rFonts w:eastAsia="Calibri" w:hint="eastAsia"/>
          <w:rtl/>
        </w:rPr>
        <w:t>לרשויות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לדברי</w:t>
      </w:r>
      <w:r w:rsidRPr="00CB14BF">
        <w:rPr>
          <w:rFonts w:eastAsia="Calibri"/>
          <w:rtl/>
        </w:rPr>
        <w:t xml:space="preserve"> </w:t>
      </w:r>
      <w:r w:rsidRPr="00CB14BF">
        <w:rPr>
          <w:rFonts w:eastAsia="Calibri" w:hint="eastAsia"/>
          <w:rtl/>
        </w:rPr>
        <w:t>המועצה</w:t>
      </w:r>
      <w:r w:rsidRPr="00CB14BF">
        <w:rPr>
          <w:rFonts w:eastAsia="Calibri"/>
          <w:rtl/>
        </w:rPr>
        <w:t xml:space="preserve">, </w:t>
      </w:r>
      <w:r w:rsidRPr="00CB14BF">
        <w:rPr>
          <w:rFonts w:eastAsia="Calibri" w:hint="eastAsia"/>
          <w:rtl/>
        </w:rPr>
        <w:t>אחריות</w:t>
      </w:r>
      <w:r w:rsidRPr="00CB14BF">
        <w:rPr>
          <w:rFonts w:eastAsia="Calibri"/>
          <w:rtl/>
        </w:rPr>
        <w:t xml:space="preserve">, </w:t>
      </w:r>
      <w:r w:rsidRPr="00CB14BF">
        <w:rPr>
          <w:rFonts w:eastAsia="Calibri" w:hint="eastAsia"/>
          <w:rtl/>
        </w:rPr>
        <w:t>ייעוד</w:t>
      </w:r>
      <w:r w:rsidRPr="00CB14BF">
        <w:rPr>
          <w:rFonts w:eastAsia="Calibri"/>
          <w:rtl/>
        </w:rPr>
        <w:t xml:space="preserve"> </w:t>
      </w:r>
      <w:r w:rsidRPr="00CB14BF">
        <w:rPr>
          <w:rFonts w:eastAsia="Calibri" w:hint="eastAsia"/>
          <w:rtl/>
        </w:rPr>
        <w:t>ו</w:t>
      </w:r>
      <w:r w:rsidRPr="00CB14BF">
        <w:rPr>
          <w:rFonts w:eastAsia="Calibri"/>
          <w:rtl/>
        </w:rPr>
        <w:t>תפקיד חיוני</w:t>
      </w:r>
      <w:r w:rsidRPr="00CB14BF">
        <w:rPr>
          <w:rFonts w:eastAsia="Calibri" w:hint="eastAsia"/>
          <w:rtl/>
        </w:rPr>
        <w:t>ים</w:t>
      </w:r>
      <w:r w:rsidRPr="00CB14BF">
        <w:rPr>
          <w:rFonts w:eastAsia="Calibri"/>
          <w:rtl/>
        </w:rPr>
        <w:t xml:space="preserve"> ליצירת התנאים הנדרשים להגדלת היקפי ההשתתפות בתנועות הנוער, להנגשת הפעילות לקהלי יעד נרחבים יותר </w:t>
      </w:r>
      <w:r w:rsidRPr="00CB14BF">
        <w:rPr>
          <w:rFonts w:eastAsia="Calibri" w:hint="eastAsia"/>
          <w:rtl/>
        </w:rPr>
        <w:t>ו</w:t>
      </w:r>
      <w:r w:rsidRPr="00CB14BF">
        <w:rPr>
          <w:rFonts w:eastAsia="Calibri"/>
          <w:rtl/>
        </w:rPr>
        <w:t xml:space="preserve">להרחבת פריסת הפעילות של תנועות הנוער, </w:t>
      </w:r>
      <w:r w:rsidRPr="00CB14BF">
        <w:rPr>
          <w:rFonts w:eastAsia="Calibri" w:hint="eastAsia"/>
          <w:rtl/>
        </w:rPr>
        <w:t>ולכן</w:t>
      </w:r>
      <w:r w:rsidRPr="00CB14BF">
        <w:rPr>
          <w:rFonts w:eastAsia="Calibri"/>
          <w:rtl/>
        </w:rPr>
        <w:t xml:space="preserve"> ללא תמיכתן של הרשויות המקומיות ו"פתיחת הדלת" מצ</w:t>
      </w:r>
      <w:r w:rsidRPr="00CB14BF">
        <w:rPr>
          <w:rFonts w:eastAsia="Calibri" w:hint="eastAsia"/>
          <w:rtl/>
        </w:rPr>
        <w:t>י</w:t>
      </w:r>
      <w:r w:rsidRPr="00CB14BF">
        <w:rPr>
          <w:rFonts w:eastAsia="Calibri"/>
          <w:rtl/>
        </w:rPr>
        <w:t xml:space="preserve">דן קשה </w:t>
      </w:r>
      <w:r w:rsidRPr="00CB14BF">
        <w:rPr>
          <w:rFonts w:eastAsia="Calibri" w:hint="eastAsia"/>
          <w:rtl/>
        </w:rPr>
        <w:t>לתנועות</w:t>
      </w:r>
      <w:r w:rsidRPr="00CB14BF">
        <w:rPr>
          <w:rFonts w:eastAsia="Calibri"/>
          <w:rtl/>
        </w:rPr>
        <w:t xml:space="preserve"> הנוער להרחיב את פעילותן.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החינוך, </w:t>
      </w:r>
      <w:r w:rsidRPr="00CB14BF">
        <w:rPr>
          <w:rFonts w:eastAsia="Calibri" w:hint="eastAsia"/>
          <w:b/>
          <w:bCs/>
          <w:rtl/>
        </w:rPr>
        <w:t>למרכז</w:t>
      </w:r>
      <w:r w:rsidRPr="00CB14BF">
        <w:rPr>
          <w:rFonts w:eastAsia="Calibri"/>
          <w:b/>
          <w:bCs/>
          <w:rtl/>
        </w:rPr>
        <w:t xml:space="preserve"> השלטון המקומי, </w:t>
      </w:r>
      <w:r w:rsidRPr="00CB14BF">
        <w:rPr>
          <w:rFonts w:eastAsia="Calibri" w:hint="eastAsia"/>
          <w:b/>
          <w:bCs/>
          <w:rtl/>
        </w:rPr>
        <w:t>למרכז</w:t>
      </w:r>
      <w:r w:rsidRPr="00CB14BF">
        <w:rPr>
          <w:rFonts w:eastAsia="Calibri"/>
          <w:b/>
          <w:bCs/>
          <w:rtl/>
        </w:rPr>
        <w:t xml:space="preserve"> </w:t>
      </w:r>
      <w:r w:rsidRPr="00CB14BF">
        <w:rPr>
          <w:rFonts w:eastAsia="Calibri" w:hint="eastAsia"/>
          <w:b/>
          <w:bCs/>
          <w:rtl/>
        </w:rPr>
        <w:t>השלטון</w:t>
      </w:r>
      <w:r w:rsidRPr="00CB14BF">
        <w:rPr>
          <w:rFonts w:eastAsia="Calibri"/>
          <w:b/>
          <w:bCs/>
          <w:rtl/>
        </w:rPr>
        <w:t xml:space="preserve"> </w:t>
      </w:r>
      <w:r w:rsidRPr="00CB14BF">
        <w:rPr>
          <w:rFonts w:eastAsia="Calibri" w:hint="eastAsia"/>
          <w:b/>
          <w:bCs/>
          <w:rtl/>
        </w:rPr>
        <w:t>האזורי</w:t>
      </w:r>
      <w:r w:rsidRPr="00CB14BF">
        <w:rPr>
          <w:rFonts w:eastAsia="Calibri"/>
          <w:b/>
          <w:bCs/>
          <w:rtl/>
        </w:rPr>
        <w:t xml:space="preserve"> </w:t>
      </w:r>
      <w:r w:rsidRPr="00CB14BF">
        <w:rPr>
          <w:rFonts w:eastAsia="Calibri" w:hint="eastAsia"/>
          <w:b/>
          <w:bCs/>
          <w:rtl/>
        </w:rPr>
        <w:t>ולמועצת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לשקול</w:t>
      </w:r>
      <w:r w:rsidRPr="00CB14BF">
        <w:rPr>
          <w:rFonts w:eastAsia="Calibri"/>
          <w:b/>
          <w:bCs/>
          <w:rtl/>
        </w:rPr>
        <w:t xml:space="preserve"> </w:t>
      </w:r>
      <w:r w:rsidRPr="00CB14BF">
        <w:rPr>
          <w:rFonts w:eastAsia="Calibri" w:hint="eastAsia"/>
          <w:b/>
          <w:bCs/>
          <w:rtl/>
        </w:rPr>
        <w:t>גיבוש</w:t>
      </w:r>
      <w:r w:rsidRPr="00CB14BF">
        <w:rPr>
          <w:rFonts w:eastAsia="Calibri"/>
          <w:b/>
          <w:bCs/>
          <w:rtl/>
        </w:rPr>
        <w:t xml:space="preserve"> </w:t>
      </w:r>
      <w:r w:rsidRPr="00CB14BF">
        <w:rPr>
          <w:rFonts w:eastAsia="Calibri" w:hint="eastAsia"/>
          <w:b/>
          <w:bCs/>
          <w:rtl/>
        </w:rPr>
        <w:t>מתווה</w:t>
      </w:r>
      <w:r w:rsidRPr="00CB14BF">
        <w:rPr>
          <w:rFonts w:eastAsia="Calibri"/>
          <w:b/>
          <w:bCs/>
          <w:rtl/>
        </w:rPr>
        <w:t xml:space="preserve"> </w:t>
      </w:r>
      <w:r w:rsidRPr="00CB14BF">
        <w:rPr>
          <w:rFonts w:eastAsia="Calibri" w:hint="eastAsia"/>
          <w:b/>
          <w:bCs/>
          <w:rtl/>
        </w:rPr>
        <w:t>עקרונות</w:t>
      </w:r>
      <w:r w:rsidRPr="00CB14BF">
        <w:rPr>
          <w:rFonts w:eastAsia="Calibri"/>
          <w:b/>
          <w:bCs/>
          <w:rtl/>
        </w:rPr>
        <w:t xml:space="preserve"> </w:t>
      </w:r>
      <w:r w:rsidRPr="00CB14BF">
        <w:rPr>
          <w:rFonts w:eastAsia="Calibri" w:hint="eastAsia"/>
          <w:b/>
          <w:bCs/>
          <w:rtl/>
        </w:rPr>
        <w:t>עדכני</w:t>
      </w:r>
      <w:r w:rsidRPr="00CB14BF">
        <w:rPr>
          <w:rFonts w:eastAsia="Calibri"/>
          <w:b/>
          <w:bCs/>
          <w:rtl/>
        </w:rPr>
        <w:t xml:space="preserve"> </w:t>
      </w:r>
      <w:r w:rsidRPr="00CB14BF">
        <w:rPr>
          <w:rFonts w:eastAsia="Calibri" w:hint="eastAsia"/>
          <w:b/>
          <w:bCs/>
          <w:rtl/>
        </w:rPr>
        <w:t>ברוח</w:t>
      </w:r>
      <w:r w:rsidRPr="00CB14BF">
        <w:rPr>
          <w:rFonts w:eastAsia="Calibri"/>
          <w:b/>
          <w:bCs/>
          <w:rtl/>
        </w:rPr>
        <w:t xml:space="preserve"> האמנה </w:t>
      </w:r>
      <w:r w:rsidRPr="00CB14BF">
        <w:rPr>
          <w:rFonts w:eastAsia="Calibri" w:hint="eastAsia"/>
          <w:b/>
          <w:bCs/>
          <w:rtl/>
        </w:rPr>
        <w:t>המוסכם</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הצדדים</w:t>
      </w:r>
      <w:r w:rsidRPr="00CB14BF">
        <w:rPr>
          <w:rFonts w:eastAsia="Calibri"/>
          <w:b/>
          <w:bCs/>
          <w:rtl/>
        </w:rPr>
        <w:t xml:space="preserve"> </w:t>
      </w:r>
      <w:r w:rsidRPr="00CB14BF">
        <w:rPr>
          <w:rFonts w:eastAsia="Calibri" w:hint="eastAsia"/>
          <w:b/>
          <w:bCs/>
          <w:rtl/>
        </w:rPr>
        <w:t>לקידום</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שייתן</w:t>
      </w:r>
      <w:r w:rsidRPr="00CB14BF">
        <w:rPr>
          <w:rFonts w:eastAsia="Calibri"/>
          <w:b/>
          <w:bCs/>
          <w:rtl/>
        </w:rPr>
        <w:t xml:space="preserve"> </w:t>
      </w:r>
      <w:r w:rsidRPr="00CB14BF">
        <w:rPr>
          <w:rFonts w:eastAsia="Calibri" w:hint="eastAsia"/>
          <w:b/>
          <w:bCs/>
          <w:rtl/>
        </w:rPr>
        <w:t>מענה</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המגבלות</w:t>
      </w:r>
      <w:r w:rsidRPr="00CB14BF">
        <w:rPr>
          <w:rFonts w:eastAsia="Calibri"/>
          <w:b/>
          <w:bCs/>
          <w:rtl/>
        </w:rPr>
        <w:t xml:space="preserve"> </w:t>
      </w:r>
      <w:r w:rsidRPr="00CB14BF">
        <w:rPr>
          <w:rFonts w:eastAsia="Calibri" w:hint="eastAsia"/>
          <w:b/>
          <w:bCs/>
          <w:rtl/>
        </w:rPr>
        <w:t>שבהן</w:t>
      </w:r>
      <w:r w:rsidRPr="00CB14BF">
        <w:rPr>
          <w:rFonts w:eastAsia="Calibri"/>
          <w:b/>
          <w:bCs/>
          <w:rtl/>
        </w:rPr>
        <w:t xml:space="preserve"> </w:t>
      </w:r>
      <w:r w:rsidRPr="00CB14BF">
        <w:rPr>
          <w:rFonts w:eastAsia="Calibri" w:hint="eastAsia"/>
          <w:b/>
          <w:bCs/>
          <w:rtl/>
        </w:rPr>
        <w:t>נתונות</w:t>
      </w:r>
      <w:r w:rsidRPr="00CB14BF">
        <w:rPr>
          <w:rFonts w:eastAsia="Calibri"/>
          <w:b/>
          <w:bCs/>
          <w:rtl/>
        </w:rPr>
        <w:t xml:space="preserve"> חלק מהרשויות המקומיות ותנועות </w:t>
      </w:r>
      <w:r w:rsidRPr="00CB14BF">
        <w:rPr>
          <w:rFonts w:eastAsia="Calibri" w:hint="eastAsia"/>
          <w:b/>
          <w:bCs/>
          <w:rtl/>
        </w:rPr>
        <w:t>הנוער</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
          <w:bCs/>
          <w:rtl/>
        </w:rPr>
      </w:pPr>
      <w:bookmarkStart w:id="109" w:name="_Toc222042119"/>
      <w:bookmarkStart w:id="110" w:name="_Toc222124994"/>
      <w:r w:rsidRPr="00CB14BF">
        <w:rPr>
          <w:rFonts w:eastAsia="Times New Roman" w:hint="eastAsia"/>
          <w:b/>
          <w:bCs/>
          <w:szCs w:val="28"/>
          <w:u w:val="single"/>
          <w:rtl/>
        </w:rPr>
        <w:t>יחידות</w:t>
      </w:r>
      <w:r w:rsidRPr="00CB14BF">
        <w:rPr>
          <w:rFonts w:eastAsia="Times New Roman"/>
          <w:b/>
          <w:bCs/>
          <w:szCs w:val="28"/>
          <w:u w:val="single"/>
          <w:rtl/>
        </w:rPr>
        <w:t xml:space="preserve"> </w:t>
      </w:r>
      <w:r w:rsidRPr="00CB14BF">
        <w:rPr>
          <w:rFonts w:eastAsia="Times New Roman" w:hint="eastAsia"/>
          <w:b/>
          <w:bCs/>
          <w:szCs w:val="28"/>
          <w:u w:val="single"/>
          <w:rtl/>
        </w:rPr>
        <w:t>הנוער</w:t>
      </w:r>
      <w:r w:rsidRPr="00CB14BF">
        <w:rPr>
          <w:rFonts w:eastAsia="Times New Roman"/>
          <w:b/>
          <w:bCs/>
          <w:szCs w:val="28"/>
          <w:u w:val="single"/>
          <w:rtl/>
        </w:rPr>
        <w:t xml:space="preserve"> </w:t>
      </w:r>
      <w:r w:rsidRPr="00CB14BF">
        <w:rPr>
          <w:rFonts w:eastAsia="Times New Roman" w:hint="eastAsia"/>
          <w:b/>
          <w:bCs/>
          <w:szCs w:val="28"/>
          <w:u w:val="single"/>
          <w:rtl/>
        </w:rPr>
        <w:t>ברשויות</w:t>
      </w:r>
      <w:r w:rsidRPr="00CB14BF">
        <w:rPr>
          <w:rFonts w:eastAsia="Times New Roman"/>
          <w:b/>
          <w:bCs/>
          <w:szCs w:val="28"/>
          <w:u w:val="single"/>
          <w:rtl/>
        </w:rPr>
        <w:t xml:space="preserve"> </w:t>
      </w:r>
      <w:r w:rsidRPr="00CB14BF">
        <w:rPr>
          <w:rFonts w:eastAsia="Times New Roman" w:hint="eastAsia"/>
          <w:b/>
          <w:bCs/>
          <w:szCs w:val="28"/>
          <w:u w:val="single"/>
          <w:rtl/>
        </w:rPr>
        <w:t>המקומיות</w:t>
      </w:r>
      <w:bookmarkEnd w:id="109"/>
      <w:bookmarkEnd w:id="110"/>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חוק</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שנחקק</w:t>
      </w:r>
      <w:r w:rsidRPr="00CB14BF">
        <w:rPr>
          <w:rFonts w:eastAsia="Calibri"/>
          <w:rtl/>
        </w:rPr>
        <w:t xml:space="preserve"> </w:t>
      </w:r>
      <w:r w:rsidRPr="00CB14BF">
        <w:rPr>
          <w:rFonts w:eastAsia="Calibri" w:hint="eastAsia"/>
          <w:rtl/>
        </w:rPr>
        <w:t>בשנת</w:t>
      </w:r>
      <w:r w:rsidRPr="00CB14BF">
        <w:rPr>
          <w:rFonts w:eastAsia="Calibri"/>
          <w:rtl/>
        </w:rPr>
        <w:t xml:space="preserve"> 2011 - </w:t>
      </w:r>
      <w:r w:rsidRPr="00CB14BF">
        <w:rPr>
          <w:rFonts w:eastAsia="Calibri" w:hint="eastAsia"/>
          <w:rtl/>
        </w:rPr>
        <w:t>כשנה</w:t>
      </w:r>
      <w:r w:rsidRPr="00CB14BF">
        <w:rPr>
          <w:rFonts w:eastAsia="Calibri"/>
          <w:rtl/>
        </w:rPr>
        <w:t xml:space="preserve"> </w:t>
      </w:r>
      <w:r w:rsidRPr="00CB14BF">
        <w:rPr>
          <w:rFonts w:eastAsia="Calibri" w:hint="eastAsia"/>
          <w:rtl/>
        </w:rPr>
        <w:t>לאחר</w:t>
      </w:r>
      <w:r w:rsidRPr="00CB14BF">
        <w:rPr>
          <w:rFonts w:eastAsia="Calibri"/>
          <w:rtl/>
        </w:rPr>
        <w:t xml:space="preserve"> </w:t>
      </w:r>
      <w:r w:rsidRPr="00CB14BF">
        <w:rPr>
          <w:rFonts w:eastAsia="Calibri" w:hint="eastAsia"/>
          <w:rtl/>
        </w:rPr>
        <w:t>פרסום</w:t>
      </w:r>
      <w:r w:rsidRPr="00CB14BF">
        <w:rPr>
          <w:rFonts w:eastAsia="Calibri"/>
          <w:rtl/>
        </w:rPr>
        <w:t xml:space="preserve"> </w:t>
      </w:r>
      <w:r w:rsidRPr="00CB14BF">
        <w:rPr>
          <w:rFonts w:eastAsia="Calibri" w:hint="eastAsia"/>
          <w:rtl/>
        </w:rPr>
        <w:t>דוח</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הקודם</w:t>
      </w:r>
      <w:r>
        <w:rPr>
          <w:rFonts w:eastAsia="Calibri"/>
          <w:vertAlign w:val="superscript"/>
          <w:rtl/>
        </w:rPr>
        <w:footnoteReference w:id="75"/>
      </w:r>
      <w:r w:rsidRPr="00CB14BF">
        <w:rPr>
          <w:rFonts w:eastAsia="Calibri"/>
          <w:rtl/>
        </w:rPr>
        <w:t xml:space="preserve"> שבו עלו ליקויים הנוגעים לפעילות הרשויות המקומיות בחינוך לערכים לבני נוער - מגדיר יחידת </w:t>
      </w:r>
      <w:r w:rsidRPr="00CB14BF">
        <w:rPr>
          <w:rFonts w:eastAsia="Calibri" w:hint="eastAsia"/>
          <w:rtl/>
        </w:rPr>
        <w:t>נוער</w:t>
      </w:r>
      <w:r w:rsidRPr="00CB14BF">
        <w:rPr>
          <w:rFonts w:eastAsia="Calibri"/>
          <w:rtl/>
        </w:rPr>
        <w:t xml:space="preserve"> </w:t>
      </w:r>
      <w:r w:rsidRPr="00CB14BF">
        <w:rPr>
          <w:rFonts w:eastAsia="Calibri" w:hint="eastAsia"/>
          <w:rtl/>
        </w:rPr>
        <w:t>ברשות</w:t>
      </w:r>
      <w:r w:rsidRPr="00CB14BF">
        <w:rPr>
          <w:rFonts w:eastAsia="Calibri"/>
          <w:rtl/>
        </w:rPr>
        <w:t xml:space="preserve"> </w:t>
      </w:r>
      <w:r w:rsidRPr="00CB14BF">
        <w:rPr>
          <w:rFonts w:eastAsia="Calibri" w:hint="eastAsia"/>
          <w:rtl/>
        </w:rPr>
        <w:t>חינוך</w:t>
      </w:r>
      <w:r w:rsidRPr="00CB14BF">
        <w:rPr>
          <w:rFonts w:eastAsia="Calibri"/>
          <w:rtl/>
        </w:rPr>
        <w:t xml:space="preserve"> </w:t>
      </w:r>
      <w:r w:rsidRPr="00CB14BF">
        <w:rPr>
          <w:rFonts w:eastAsia="Calibri" w:hint="eastAsia"/>
          <w:rtl/>
        </w:rPr>
        <w:t>מקומית</w:t>
      </w:r>
      <w:r>
        <w:rPr>
          <w:rFonts w:eastAsia="Calibri"/>
          <w:vertAlign w:val="superscript"/>
          <w:rtl/>
        </w:rPr>
        <w:footnoteReference w:id="76"/>
      </w:r>
      <w:r w:rsidRPr="00CB14BF">
        <w:rPr>
          <w:rFonts w:eastAsia="Calibri"/>
          <w:rtl/>
        </w:rPr>
        <w:t xml:space="preserve"> </w:t>
      </w:r>
      <w:r w:rsidRPr="00CB14BF">
        <w:rPr>
          <w:rFonts w:eastAsia="Calibri" w:hint="eastAsia"/>
          <w:rtl/>
        </w:rPr>
        <w:t>כמינהל</w:t>
      </w:r>
      <w:r w:rsidRPr="00CB14BF">
        <w:rPr>
          <w:rFonts w:eastAsia="Calibri"/>
          <w:rtl/>
        </w:rPr>
        <w:t xml:space="preserve">, </w:t>
      </w:r>
      <w:r w:rsidRPr="00CB14BF">
        <w:rPr>
          <w:rFonts w:eastAsia="Calibri" w:hint="eastAsia"/>
          <w:rtl/>
        </w:rPr>
        <w:t>אגף</w:t>
      </w:r>
      <w:r w:rsidRPr="00CB14BF">
        <w:rPr>
          <w:rFonts w:eastAsia="Calibri"/>
          <w:rtl/>
        </w:rPr>
        <w:t xml:space="preserve">, </w:t>
      </w:r>
      <w:r w:rsidRPr="00CB14BF">
        <w:rPr>
          <w:rFonts w:eastAsia="Calibri" w:hint="eastAsia"/>
          <w:rtl/>
        </w:rPr>
        <w:t>מחלקה</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גוף</w:t>
      </w:r>
      <w:r w:rsidRPr="00CB14BF">
        <w:rPr>
          <w:rFonts w:eastAsia="Calibri"/>
          <w:rtl/>
        </w:rPr>
        <w:t xml:space="preserve"> </w:t>
      </w:r>
      <w:r w:rsidRPr="00CB14BF">
        <w:rPr>
          <w:rFonts w:eastAsia="Calibri" w:hint="eastAsia"/>
          <w:rtl/>
        </w:rPr>
        <w:t>אחר</w:t>
      </w:r>
      <w:r w:rsidRPr="00CB14BF">
        <w:rPr>
          <w:rFonts w:eastAsia="Calibri"/>
          <w:rtl/>
        </w:rPr>
        <w:t xml:space="preserve"> </w:t>
      </w:r>
      <w:r w:rsidRPr="00CB14BF">
        <w:rPr>
          <w:rFonts w:eastAsia="Calibri" w:hint="eastAsia"/>
          <w:rtl/>
        </w:rPr>
        <w:t>ברשות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המופקדים</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ענייני</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הבלתי</w:t>
      </w:r>
      <w:r w:rsidRPr="00CB14BF">
        <w:rPr>
          <w:rFonts w:eastAsia="Calibri"/>
          <w:rtl/>
        </w:rPr>
        <w:t xml:space="preserve"> </w:t>
      </w:r>
      <w:r w:rsidRPr="00CB14BF">
        <w:rPr>
          <w:rFonts w:eastAsia="Calibri" w:hint="eastAsia"/>
          <w:rtl/>
        </w:rPr>
        <w:t>פורמלי</w:t>
      </w:r>
      <w:r w:rsidRPr="00CB14BF">
        <w:rPr>
          <w:rFonts w:eastAsia="Calibri"/>
          <w:rtl/>
        </w:rPr>
        <w:t xml:space="preserve"> </w:t>
      </w:r>
      <w:r w:rsidRPr="00CB14BF">
        <w:rPr>
          <w:rFonts w:eastAsia="Calibri" w:hint="eastAsia"/>
          <w:rtl/>
        </w:rPr>
        <w:t>בה</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חוק</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קובע</w:t>
      </w:r>
      <w:r w:rsidRPr="00CB14BF">
        <w:rPr>
          <w:rFonts w:eastAsia="Calibri"/>
          <w:rtl/>
        </w:rPr>
        <w:t xml:space="preserve"> </w:t>
      </w:r>
      <w:r w:rsidRPr="00CB14BF">
        <w:rPr>
          <w:rFonts w:eastAsia="Calibri" w:hint="eastAsia"/>
          <w:rtl/>
        </w:rPr>
        <w:t>עוד</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רשות</w:t>
      </w:r>
      <w:r w:rsidRPr="00CB14BF">
        <w:rPr>
          <w:rFonts w:eastAsia="Calibri"/>
          <w:rtl/>
        </w:rPr>
        <w:t xml:space="preserve"> </w:t>
      </w:r>
      <w:r w:rsidRPr="00CB14BF">
        <w:rPr>
          <w:rFonts w:eastAsia="Calibri" w:hint="eastAsia"/>
          <w:rtl/>
        </w:rPr>
        <w:t>מקומית</w:t>
      </w:r>
      <w:r w:rsidRPr="00CB14BF">
        <w:rPr>
          <w:rFonts w:eastAsia="Calibri"/>
          <w:rtl/>
        </w:rPr>
        <w:t xml:space="preserve"> </w:t>
      </w:r>
      <w:r w:rsidRPr="00CB14BF">
        <w:rPr>
          <w:rFonts w:eastAsia="Calibri" w:hint="eastAsia"/>
          <w:rtl/>
        </w:rPr>
        <w:t>תעסיק</w:t>
      </w:r>
      <w:r w:rsidRPr="00CB14BF">
        <w:rPr>
          <w:rFonts w:eastAsia="Calibri"/>
          <w:rtl/>
        </w:rPr>
        <w:t xml:space="preserve"> </w:t>
      </w:r>
      <w:r w:rsidRPr="00CB14BF">
        <w:rPr>
          <w:rFonts w:eastAsia="Calibri" w:hint="eastAsia"/>
          <w:rtl/>
        </w:rPr>
        <w:t>מנהל</w:t>
      </w:r>
      <w:r w:rsidRPr="00CB14BF">
        <w:rPr>
          <w:rFonts w:eastAsia="Calibri"/>
          <w:rtl/>
        </w:rPr>
        <w:t xml:space="preserve"> </w:t>
      </w:r>
      <w:r w:rsidRPr="00CB14BF">
        <w:rPr>
          <w:rFonts w:eastAsia="Calibri" w:hint="eastAsia"/>
          <w:rtl/>
        </w:rPr>
        <w:t>יחידת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במשרה</w:t>
      </w:r>
      <w:r w:rsidRPr="00CB14BF">
        <w:rPr>
          <w:rFonts w:eastAsia="Calibri"/>
          <w:rtl/>
        </w:rPr>
        <w:t xml:space="preserve"> </w:t>
      </w:r>
      <w:r w:rsidRPr="00CB14BF">
        <w:rPr>
          <w:rFonts w:eastAsia="Calibri" w:hint="eastAsia"/>
          <w:rtl/>
        </w:rPr>
        <w:t>מלאה</w:t>
      </w:r>
      <w:r>
        <w:rPr>
          <w:rFonts w:eastAsia="Calibri"/>
          <w:vertAlign w:val="superscript"/>
          <w:rtl/>
        </w:rPr>
        <w:footnoteReference w:id="77"/>
      </w:r>
      <w:r w:rsidRPr="00CB14BF">
        <w:rPr>
          <w:rFonts w:eastAsia="Calibri"/>
          <w:rtl/>
        </w:rPr>
        <w:t xml:space="preserve">, </w:t>
      </w:r>
      <w:r w:rsidRPr="00CB14BF">
        <w:rPr>
          <w:rFonts w:eastAsia="Calibri" w:hint="eastAsia"/>
          <w:rtl/>
        </w:rPr>
        <w:t>שיהיה</w:t>
      </w:r>
      <w:r w:rsidRPr="00CB14BF">
        <w:rPr>
          <w:rFonts w:eastAsia="Calibri"/>
          <w:rtl/>
        </w:rPr>
        <w:t xml:space="preserve"> </w:t>
      </w:r>
      <w:r w:rsidRPr="00CB14BF">
        <w:rPr>
          <w:rFonts w:eastAsia="Calibri" w:hint="eastAsia"/>
          <w:rtl/>
        </w:rPr>
        <w:t>אחראי</w:t>
      </w:r>
      <w:r w:rsidRPr="00CB14BF">
        <w:rPr>
          <w:rFonts w:eastAsia="Calibri"/>
          <w:rtl/>
        </w:rPr>
        <w:t xml:space="preserve"> </w:t>
      </w:r>
      <w:r w:rsidRPr="00CB14BF">
        <w:rPr>
          <w:rFonts w:eastAsia="Calibri" w:hint="eastAsia"/>
          <w:rtl/>
        </w:rPr>
        <w:t>לחינוך</w:t>
      </w:r>
      <w:r w:rsidRPr="00CB14BF">
        <w:rPr>
          <w:rFonts w:eastAsia="Calibri"/>
          <w:rtl/>
        </w:rPr>
        <w:t xml:space="preserve"> </w:t>
      </w:r>
      <w:r w:rsidRPr="00CB14BF">
        <w:rPr>
          <w:rFonts w:eastAsia="Calibri" w:hint="eastAsia"/>
          <w:rtl/>
        </w:rPr>
        <w:t>הבלתי</w:t>
      </w:r>
      <w:r w:rsidRPr="00CB14BF">
        <w:rPr>
          <w:rFonts w:eastAsia="Calibri"/>
          <w:rtl/>
        </w:rPr>
        <w:t xml:space="preserve"> </w:t>
      </w:r>
      <w:r w:rsidRPr="00CB14BF">
        <w:rPr>
          <w:rFonts w:eastAsia="Calibri" w:hint="eastAsia"/>
          <w:rtl/>
        </w:rPr>
        <w:t>פורמלי</w:t>
      </w:r>
      <w:r w:rsidRPr="00CB14BF">
        <w:rPr>
          <w:rFonts w:eastAsia="Calibri"/>
          <w:rtl/>
        </w:rPr>
        <w:t xml:space="preserve"> </w:t>
      </w:r>
      <w:r w:rsidRPr="00CB14BF">
        <w:rPr>
          <w:rFonts w:eastAsia="Calibri" w:hint="eastAsia"/>
          <w:rtl/>
        </w:rPr>
        <w:t>ברשות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ולקידומו</w:t>
      </w:r>
      <w:r>
        <w:rPr>
          <w:rFonts w:eastAsia="Calibri"/>
          <w:vertAlign w:val="superscript"/>
          <w:rtl/>
        </w:rPr>
        <w:footnoteReference w:id="78"/>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החוק</w:t>
      </w:r>
      <w:r w:rsidRPr="00CB14BF">
        <w:rPr>
          <w:rFonts w:eastAsia="Calibri"/>
          <w:rtl/>
        </w:rPr>
        <w:t xml:space="preserve"> </w:t>
      </w:r>
      <w:r w:rsidRPr="00CB14BF">
        <w:rPr>
          <w:rFonts w:eastAsia="Calibri" w:hint="eastAsia"/>
          <w:rtl/>
        </w:rPr>
        <w:t>האמור</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ישתתף</w:t>
      </w:r>
      <w:r w:rsidRPr="00CB14BF">
        <w:rPr>
          <w:rFonts w:eastAsia="Calibri"/>
          <w:rtl/>
        </w:rPr>
        <w:t xml:space="preserve"> </w:t>
      </w:r>
      <w:r w:rsidRPr="00CB14BF">
        <w:rPr>
          <w:rFonts w:eastAsia="Calibri" w:hint="eastAsia"/>
          <w:rtl/>
        </w:rPr>
        <w:t>בשכרו</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מנהל</w:t>
      </w:r>
      <w:r w:rsidRPr="00CB14BF">
        <w:rPr>
          <w:rFonts w:eastAsia="Calibri"/>
          <w:rtl/>
        </w:rPr>
        <w:t xml:space="preserve"> </w:t>
      </w:r>
      <w:r w:rsidRPr="00CB14BF">
        <w:rPr>
          <w:rFonts w:eastAsia="Calibri" w:hint="eastAsia"/>
          <w:rtl/>
        </w:rPr>
        <w:t>יחידת</w:t>
      </w:r>
      <w:r w:rsidRPr="00CB14BF">
        <w:rPr>
          <w:rFonts w:eastAsia="Calibri"/>
          <w:rtl/>
        </w:rPr>
        <w:t xml:space="preserve"> </w:t>
      </w:r>
      <w:r w:rsidRPr="00CB14BF">
        <w:rPr>
          <w:rFonts w:eastAsia="Calibri" w:hint="eastAsia"/>
          <w:rtl/>
        </w:rPr>
        <w:t>הנוער</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112" w:name="_Hlk219898068"/>
      <w:r w:rsidRPr="00CB14BF">
        <w:rPr>
          <w:rFonts w:eastAsia="Calibri" w:hint="eastAsia"/>
          <w:rtl/>
        </w:rPr>
        <w:t>ע</w:t>
      </w:r>
      <w:bookmarkEnd w:id="112"/>
      <w:r w:rsidRPr="00CB14BF">
        <w:rPr>
          <w:rFonts w:eastAsia="Calibri" w:hint="eastAsia"/>
          <w:rtl/>
        </w:rPr>
        <w:t>ל</w:t>
      </w:r>
      <w:r w:rsidRPr="00CB14BF">
        <w:rPr>
          <w:rFonts w:eastAsia="Calibri"/>
          <w:rtl/>
        </w:rPr>
        <w:t xml:space="preserve"> פי אוגדן בעלי </w:t>
      </w:r>
      <w:r w:rsidRPr="00CB14BF">
        <w:rPr>
          <w:rFonts w:eastAsia="Calibri" w:hint="cs"/>
          <w:rtl/>
        </w:rPr>
        <w:t>ה</w:t>
      </w:r>
      <w:r w:rsidRPr="00CB14BF">
        <w:rPr>
          <w:rFonts w:eastAsia="Calibri"/>
          <w:rtl/>
        </w:rPr>
        <w:t xml:space="preserve">תפקיד, מנהל יחידת הנוער אמון על חינוך </w:t>
      </w:r>
      <w:r w:rsidRPr="00CB14BF">
        <w:rPr>
          <w:rFonts w:eastAsia="Calibri" w:hint="eastAsia"/>
          <w:rtl/>
        </w:rPr>
        <w:t>ה</w:t>
      </w:r>
      <w:r w:rsidRPr="00CB14BF">
        <w:rPr>
          <w:rFonts w:eastAsia="Calibri"/>
          <w:rtl/>
        </w:rPr>
        <w:t xml:space="preserve">נוער, </w:t>
      </w:r>
      <w:r w:rsidRPr="00CB14BF">
        <w:rPr>
          <w:rFonts w:eastAsia="Calibri" w:hint="eastAsia"/>
          <w:rtl/>
        </w:rPr>
        <w:t>ה</w:t>
      </w:r>
      <w:r w:rsidRPr="00CB14BF">
        <w:rPr>
          <w:rFonts w:eastAsia="Calibri"/>
          <w:rtl/>
        </w:rPr>
        <w:t xml:space="preserve">חברה, </w:t>
      </w:r>
      <w:r w:rsidRPr="00CB14BF">
        <w:rPr>
          <w:rFonts w:eastAsia="Calibri" w:hint="eastAsia"/>
          <w:rtl/>
        </w:rPr>
        <w:t>ה</w:t>
      </w:r>
      <w:r w:rsidRPr="00CB14BF">
        <w:rPr>
          <w:rFonts w:eastAsia="Calibri"/>
          <w:rtl/>
        </w:rPr>
        <w:t xml:space="preserve">קהילה ותרבות הפנאי שבטיפול הרשות המקומית </w:t>
      </w:r>
      <w:r w:rsidRPr="00CB14BF">
        <w:rPr>
          <w:rFonts w:eastAsia="Calibri" w:hint="eastAsia"/>
          <w:rtl/>
        </w:rPr>
        <w:t>ועל</w:t>
      </w:r>
      <w:r w:rsidRPr="00CB14BF">
        <w:rPr>
          <w:rFonts w:eastAsia="Calibri"/>
          <w:rtl/>
        </w:rPr>
        <w:t xml:space="preserve"> </w:t>
      </w:r>
      <w:r w:rsidRPr="00CB14BF">
        <w:rPr>
          <w:rFonts w:eastAsia="Calibri" w:hint="eastAsia"/>
          <w:rtl/>
        </w:rPr>
        <w:t>תיאום</w:t>
      </w:r>
      <w:r w:rsidRPr="00CB14BF">
        <w:rPr>
          <w:rFonts w:eastAsia="Calibri"/>
          <w:rtl/>
        </w:rPr>
        <w:t xml:space="preserve"> כל הגורמים העוסקים בנושאים אלו בח</w:t>
      </w:r>
      <w:r w:rsidRPr="00CB14BF">
        <w:rPr>
          <w:rFonts w:eastAsia="Calibri" w:hint="eastAsia"/>
          <w:rtl/>
        </w:rPr>
        <w:t>י</w:t>
      </w:r>
      <w:r w:rsidRPr="00CB14BF">
        <w:rPr>
          <w:rFonts w:eastAsia="Calibri"/>
          <w:rtl/>
        </w:rPr>
        <w:t>רום ובשגרה.</w:t>
      </w:r>
    </w:p>
    <w:p w:rsidR="00CB14BF" w:rsidRPr="00CB14BF" w:rsidP="00CB14BF">
      <w:pPr>
        <w:spacing w:line="269" w:lineRule="auto"/>
        <w:rPr>
          <w:rFonts w:eastAsia="Calibri"/>
          <w:rtl/>
        </w:rPr>
      </w:pPr>
      <w:r w:rsidRPr="00CB14BF">
        <w:rPr>
          <w:rFonts w:eastAsia="Calibri"/>
          <w:rtl/>
        </w:rPr>
        <w:t xml:space="preserve">ממענה הרשויות לשאלון של משרד מבקר המדינה, עלה כי ב-59 רשויות (89%), אכן מונה מנהל יחידת נוער. </w:t>
      </w:r>
      <w:r w:rsidRPr="00CB14BF">
        <w:rPr>
          <w:rFonts w:eastAsia="Calibri" w:hint="eastAsia"/>
          <w:rtl/>
        </w:rPr>
        <w:t>בהן</w:t>
      </w:r>
      <w:r w:rsidRPr="00CB14BF">
        <w:rPr>
          <w:rFonts w:eastAsia="Calibri"/>
          <w:rtl/>
        </w:rPr>
        <w:t xml:space="preserve"> ב-21 רשויות (32%) מנהל יחידת הנוער הוא בעל התפקיד היחיד ברשות המקומית שעוסק בנוער בכלל ובתנועות הנוער בפרט.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w:t>
      </w:r>
      <w:r w:rsidRPr="00CB14BF">
        <w:rPr>
          <w:rFonts w:eastAsia="Calibri"/>
          <w:rtl/>
        </w:rPr>
        <w:t xml:space="preserve">צו הרשויות המקומיות (מנהל יחידת הנוער ומועצת תלמידים ונוער) (שיעור ההשתתפות של משרד החינוך בעלות שכר של מנהל יחידת נוער), </w:t>
      </w:r>
      <w:r w:rsidRPr="00CB14BF">
        <w:rPr>
          <w:rFonts w:eastAsia="Calibri" w:hint="eastAsia"/>
          <w:rtl/>
        </w:rPr>
        <w:t>ה</w:t>
      </w:r>
      <w:r w:rsidRPr="00CB14BF">
        <w:rPr>
          <w:rFonts w:eastAsia="Calibri"/>
          <w:rtl/>
        </w:rPr>
        <w:t xml:space="preserve">תשע"ב-2011 (להלן - צו הנוער), נקבע עוד כי ברשות מקומית </w:t>
      </w:r>
      <w:r w:rsidRPr="00CB14BF">
        <w:rPr>
          <w:rFonts w:eastAsia="Calibri" w:hint="cs"/>
          <w:rtl/>
        </w:rPr>
        <w:t>ש</w:t>
      </w:r>
      <w:r w:rsidRPr="00CB14BF">
        <w:rPr>
          <w:rFonts w:eastAsia="Calibri"/>
          <w:rtl/>
        </w:rPr>
        <w:t>בה יותר מ-30,000 ילדים ובני נוער, משרד החינוך ישתתף גם במימון שכרו של סגן מנהל יחידת נוער. ממענה הרשויות לשאלון של משרד מבקר המדינה עלה כי ב</w:t>
      </w:r>
      <w:r w:rsidRPr="00CB14BF">
        <w:rPr>
          <w:rFonts w:eastAsia="Calibri" w:hint="eastAsia"/>
          <w:rtl/>
        </w:rPr>
        <w:t>חמש</w:t>
      </w:r>
      <w:r w:rsidRPr="00CB14BF">
        <w:rPr>
          <w:rFonts w:eastAsia="Calibri"/>
          <w:rtl/>
        </w:rPr>
        <w:t xml:space="preserve"> רשויות מונה סגן למנהל יחידת הנוער ב-100% משרה.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באוגדן</w:t>
      </w:r>
      <w:r w:rsidRPr="00CB14BF">
        <w:rPr>
          <w:rFonts w:eastAsia="Calibri"/>
          <w:rtl/>
        </w:rPr>
        <w:t xml:space="preserve"> בעלי התפקיד מפורטים תפקידים נוספים ברשויות המקומיות, שאין חובה חוקית </w:t>
      </w:r>
      <w:r w:rsidRPr="00CB14BF">
        <w:rPr>
          <w:rFonts w:eastAsia="Calibri" w:hint="eastAsia"/>
          <w:rtl/>
        </w:rPr>
        <w:t>למלאם</w:t>
      </w:r>
      <w:r w:rsidRPr="00CB14BF">
        <w:rPr>
          <w:rFonts w:eastAsia="Calibri"/>
          <w:rtl/>
        </w:rPr>
        <w:t xml:space="preserve"> והמשרד אינו משתתף במימון שכרם. אחד התפקידים הוא רכז תנועות נוער וארגוני נוער רשותי (להלן - רכז תנועות נוער).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על</w:t>
      </w:r>
      <w:r w:rsidRPr="00CB14BF">
        <w:rPr>
          <w:rFonts w:eastAsia="Calibri"/>
          <w:rtl/>
        </w:rPr>
        <w:t xml:space="preserve"> פי אוגדן בעלי התפקיד, רכז תנועות נוער ישמש כאיש קשר בין התנועות וארגוני הנוער לבין הרשות המקומית; ידאג לשלב את תנועות הנוער בפעולות של הרשות, כגון חגיגות העצמאות, טקסי יום הזיכרון ויום השואה, חנוכה ועוד; </w:t>
      </w:r>
      <w:r w:rsidRPr="00CB14BF">
        <w:rPr>
          <w:rFonts w:eastAsia="Calibri" w:hint="eastAsia"/>
          <w:rtl/>
        </w:rPr>
        <w:t>ייזום</w:t>
      </w:r>
      <w:r w:rsidRPr="00CB14BF">
        <w:rPr>
          <w:rFonts w:eastAsia="Calibri"/>
          <w:rtl/>
        </w:rPr>
        <w:t xml:space="preserve"> הקמת מועצת תנועות או ארגוני נוער רשותית לצורך תיאום הפעילות בין </w:t>
      </w:r>
      <w:r w:rsidRPr="00CB14BF">
        <w:rPr>
          <w:rFonts w:eastAsia="Calibri" w:hint="eastAsia"/>
          <w:rtl/>
        </w:rPr>
        <w:t>התנועות</w:t>
      </w:r>
      <w:r w:rsidRPr="00CB14BF">
        <w:rPr>
          <w:rFonts w:eastAsia="Calibri"/>
          <w:rtl/>
        </w:rPr>
        <w:t xml:space="preserve"> </w:t>
      </w:r>
      <w:r w:rsidRPr="00CB14BF">
        <w:rPr>
          <w:rFonts w:eastAsia="Calibri" w:hint="eastAsia"/>
          <w:rtl/>
        </w:rPr>
        <w:t>וארגוני</w:t>
      </w:r>
      <w:r w:rsidRPr="00CB14BF">
        <w:rPr>
          <w:rFonts w:eastAsia="Calibri"/>
          <w:rtl/>
        </w:rPr>
        <w:t xml:space="preserve"> הנוער השונ</w:t>
      </w:r>
      <w:r w:rsidRPr="00CB14BF">
        <w:rPr>
          <w:rFonts w:eastAsia="Calibri" w:hint="eastAsia"/>
          <w:rtl/>
        </w:rPr>
        <w:t>ים</w:t>
      </w:r>
      <w:r w:rsidRPr="00CB14BF">
        <w:rPr>
          <w:rFonts w:eastAsia="Calibri"/>
          <w:rtl/>
        </w:rPr>
        <w:t xml:space="preserve"> הקיימ</w:t>
      </w:r>
      <w:r w:rsidRPr="00CB14BF">
        <w:rPr>
          <w:rFonts w:eastAsia="Calibri" w:hint="eastAsia"/>
          <w:rtl/>
        </w:rPr>
        <w:t>ים</w:t>
      </w:r>
      <w:r w:rsidRPr="00CB14BF">
        <w:rPr>
          <w:rFonts w:eastAsia="Calibri"/>
          <w:rtl/>
        </w:rPr>
        <w:t xml:space="preserve"> ברשות; </w:t>
      </w:r>
      <w:r w:rsidRPr="00CB14BF">
        <w:rPr>
          <w:rFonts w:eastAsia="Calibri" w:hint="eastAsia"/>
          <w:rtl/>
        </w:rPr>
        <w:t>ידאג</w:t>
      </w:r>
      <w:r w:rsidRPr="00CB14BF">
        <w:rPr>
          <w:rFonts w:eastAsia="Calibri"/>
          <w:rtl/>
        </w:rPr>
        <w:t xml:space="preserve"> לשתף </w:t>
      </w:r>
      <w:r w:rsidRPr="00CB14BF">
        <w:rPr>
          <w:rFonts w:eastAsia="Calibri" w:hint="eastAsia"/>
          <w:rtl/>
        </w:rPr>
        <w:t>אותם</w:t>
      </w:r>
      <w:r w:rsidRPr="00CB14BF">
        <w:rPr>
          <w:rFonts w:eastAsia="Calibri"/>
          <w:rtl/>
        </w:rPr>
        <w:t xml:space="preserve"> בפעילות למען הקהילה, כגון עזרה לקשישים, תמיכה בנכים, פעולות מניעת שימוש בסמים וזהירות בדרכים; </w:t>
      </w:r>
      <w:r w:rsidRPr="00CB14BF">
        <w:rPr>
          <w:rFonts w:eastAsia="Calibri" w:hint="eastAsia"/>
          <w:rtl/>
        </w:rPr>
        <w:t>י</w:t>
      </w:r>
      <w:r w:rsidRPr="00CB14BF">
        <w:rPr>
          <w:rFonts w:eastAsia="Calibri"/>
          <w:rtl/>
        </w:rPr>
        <w:t>הווה כתובת ברורה למדריכי</w:t>
      </w:r>
      <w:r w:rsidRPr="00CB14BF">
        <w:rPr>
          <w:rFonts w:eastAsia="Calibri" w:hint="eastAsia"/>
          <w:rtl/>
        </w:rPr>
        <w:t>ם</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ובארגוני</w:t>
      </w:r>
      <w:r w:rsidRPr="00CB14BF">
        <w:rPr>
          <w:rFonts w:eastAsia="Calibri"/>
          <w:rtl/>
        </w:rPr>
        <w:t xml:space="preserve"> </w:t>
      </w:r>
      <w:r w:rsidRPr="00CB14BF">
        <w:rPr>
          <w:rFonts w:eastAsia="Calibri" w:hint="eastAsia"/>
          <w:rtl/>
        </w:rPr>
        <w:t>הנוער</w:t>
      </w:r>
      <w:r w:rsidRPr="00CB14BF">
        <w:rPr>
          <w:rFonts w:eastAsia="Calibri"/>
          <w:rtl/>
        </w:rPr>
        <w:t xml:space="preserve"> המתחלפים מדי שנה; יתאם ויקשר בין מנהלי בתי הספר לבין תנועות הנוער בנושא פעילות תנועות הנוער במסגרת בתי הספר; יסייע לתנועות הנוער לקיים סמינרים והשתלמויות; יקיים קשר רצוף עם הפעילות בשטח, </w:t>
      </w:r>
      <w:r w:rsidRPr="00CB14BF">
        <w:rPr>
          <w:rFonts w:eastAsia="Calibri" w:hint="eastAsia"/>
          <w:rtl/>
        </w:rPr>
        <w:t>יסייר</w:t>
      </w:r>
      <w:r w:rsidRPr="00CB14BF">
        <w:rPr>
          <w:rFonts w:eastAsia="Calibri"/>
          <w:rtl/>
        </w:rPr>
        <w:t xml:space="preserve"> ויהיה נוכח אישית במקום הפעילות; יהיה אחראי לחלוקת ההקצבה הכספית שהרשות המקומית נותנת לתנועות הנוער; ויעקוב אחר ביצועה בפועל בשיתוף פעולה עם הממונים עליו ברשות ובהתאם להנחיותיהם ועל פי מדיניות </w:t>
      </w:r>
      <w:r w:rsidRPr="00CB14BF">
        <w:rPr>
          <w:rFonts w:eastAsia="Calibri" w:hint="eastAsia"/>
          <w:rtl/>
        </w:rPr>
        <w:t>מינהל</w:t>
      </w:r>
      <w:r w:rsidRPr="00CB14BF">
        <w:rPr>
          <w:rFonts w:eastAsia="Calibri"/>
          <w:rtl/>
        </w:rPr>
        <w:t xml:space="preserve"> חברה ונוער.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113" w:name="_Hlk213657847"/>
      <w:r w:rsidRPr="00CB14BF">
        <w:rPr>
          <w:rFonts w:eastAsia="Calibri" w:hint="eastAsia"/>
          <w:rtl/>
        </w:rPr>
        <w:t>באוגדן</w:t>
      </w:r>
      <w:r w:rsidRPr="00CB14BF">
        <w:rPr>
          <w:rFonts w:eastAsia="Calibri"/>
          <w:rtl/>
        </w:rPr>
        <w:t xml:space="preserve"> בעלי התפקיד נקבע גם כי על מנהל יחידת הנוער ברשות, וכן על רכז תנועות הנוער, להיות בעלי היתר הדרכה זמני מטעם </w:t>
      </w:r>
      <w:r w:rsidRPr="00CB14BF">
        <w:rPr>
          <w:rFonts w:eastAsia="Calibri" w:hint="eastAsia"/>
          <w:rtl/>
        </w:rPr>
        <w:t>מינהל</w:t>
      </w:r>
      <w:r w:rsidRPr="00CB14BF">
        <w:rPr>
          <w:rFonts w:eastAsia="Calibri"/>
          <w:rtl/>
        </w:rPr>
        <w:t xml:space="preserve"> חברה ונוער, עד 12 חודשים מיום כניסתם לתפקיד, תוך התחייבות להשגת היתר הדרכה קבוע עד תום תקופה זו</w:t>
      </w:r>
      <w:bookmarkEnd w:id="113"/>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מנת</w:t>
      </w:r>
      <w:r w:rsidRPr="00CB14BF">
        <w:rPr>
          <w:rFonts w:eastAsia="Calibri"/>
          <w:rtl/>
        </w:rPr>
        <w:t xml:space="preserve"> </w:t>
      </w:r>
      <w:r w:rsidRPr="00CB14BF">
        <w:rPr>
          <w:rFonts w:eastAsia="Calibri" w:hint="eastAsia"/>
          <w:rtl/>
        </w:rPr>
        <w:t>לקבל</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היתר</w:t>
      </w:r>
      <w:r w:rsidRPr="00CB14BF">
        <w:rPr>
          <w:rFonts w:eastAsia="Calibri"/>
          <w:rtl/>
        </w:rPr>
        <w:t xml:space="preserve"> </w:t>
      </w:r>
      <w:r w:rsidRPr="00CB14BF">
        <w:rPr>
          <w:rFonts w:eastAsia="Calibri" w:hint="eastAsia"/>
          <w:rtl/>
        </w:rPr>
        <w:t>ההדרכה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העובד</w:t>
      </w:r>
      <w:r w:rsidRPr="00CB14BF">
        <w:rPr>
          <w:rFonts w:eastAsia="Calibri"/>
          <w:rtl/>
        </w:rPr>
        <w:t xml:space="preserve"> </w:t>
      </w:r>
      <w:r w:rsidRPr="00CB14BF">
        <w:rPr>
          <w:rFonts w:eastAsia="Calibri" w:hint="eastAsia"/>
          <w:rtl/>
        </w:rPr>
        <w:t>לעבור</w:t>
      </w:r>
      <w:r w:rsidRPr="00CB14BF">
        <w:rPr>
          <w:rFonts w:eastAsia="Calibri"/>
          <w:rtl/>
        </w:rPr>
        <w:t xml:space="preserve"> </w:t>
      </w:r>
      <w:r w:rsidRPr="00CB14BF">
        <w:rPr>
          <w:rFonts w:eastAsia="Calibri" w:hint="eastAsia"/>
          <w:rtl/>
        </w:rPr>
        <w:t>בהצלחה</w:t>
      </w:r>
      <w:r w:rsidRPr="00CB14BF">
        <w:rPr>
          <w:rFonts w:eastAsia="Calibri"/>
          <w:rtl/>
        </w:rPr>
        <w:t xml:space="preserve"> </w:t>
      </w:r>
      <w:r w:rsidRPr="00CB14BF">
        <w:rPr>
          <w:rFonts w:eastAsia="Calibri" w:hint="eastAsia"/>
          <w:rtl/>
        </w:rPr>
        <w:t>קורס</w:t>
      </w:r>
      <w:r w:rsidRPr="00CB14BF">
        <w:rPr>
          <w:rFonts w:eastAsia="Calibri"/>
          <w:rtl/>
        </w:rPr>
        <w:t xml:space="preserve"> </w:t>
      </w:r>
      <w:r w:rsidRPr="00CB14BF">
        <w:rPr>
          <w:rFonts w:eastAsia="Calibri" w:hint="eastAsia"/>
          <w:rtl/>
        </w:rPr>
        <w:t>אוריינטציה</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ממענה</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לשאלון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כי</w:t>
      </w:r>
      <w:r w:rsidRPr="00CB14BF">
        <w:rPr>
          <w:rFonts w:eastAsia="Calibri"/>
          <w:rtl/>
        </w:rPr>
        <w:t xml:space="preserve"> 38 (58%) </w:t>
      </w:r>
      <w:r w:rsidRPr="00CB14BF">
        <w:rPr>
          <w:rFonts w:eastAsia="Calibri" w:hint="eastAsia"/>
          <w:rtl/>
        </w:rPr>
        <w:t>מינו</w:t>
      </w:r>
      <w:r w:rsidRPr="00CB14BF">
        <w:rPr>
          <w:rFonts w:eastAsia="Calibri"/>
          <w:rtl/>
        </w:rPr>
        <w:t xml:space="preserve"> </w:t>
      </w:r>
      <w:r w:rsidRPr="00CB14BF">
        <w:rPr>
          <w:rFonts w:eastAsia="Calibri" w:hint="eastAsia"/>
          <w:rtl/>
        </w:rPr>
        <w:t>רכז</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נוער</w:t>
      </w:r>
      <w:r w:rsidRPr="00CB14BF">
        <w:rPr>
          <w:rFonts w:eastAsia="Calibri"/>
          <w:rtl/>
        </w:rPr>
        <w:t xml:space="preserve">, 12 (18%) </w:t>
      </w:r>
      <w:r w:rsidRPr="00CB14BF">
        <w:rPr>
          <w:rFonts w:eastAsia="Calibri" w:hint="eastAsia"/>
          <w:rtl/>
        </w:rPr>
        <w:t>מינו</w:t>
      </w:r>
      <w:r w:rsidRPr="00CB14BF">
        <w:rPr>
          <w:rFonts w:eastAsia="Calibri"/>
          <w:rtl/>
        </w:rPr>
        <w:t xml:space="preserve"> </w:t>
      </w:r>
      <w:r w:rsidRPr="00CB14BF">
        <w:rPr>
          <w:rFonts w:eastAsia="Calibri" w:hint="eastAsia"/>
          <w:rtl/>
        </w:rPr>
        <w:t>אף</w:t>
      </w:r>
      <w:r w:rsidRPr="00CB14BF">
        <w:rPr>
          <w:rFonts w:eastAsia="Calibri"/>
          <w:rtl/>
        </w:rPr>
        <w:t xml:space="preserve"> </w:t>
      </w:r>
      <w:r w:rsidRPr="00CB14BF">
        <w:rPr>
          <w:rFonts w:eastAsia="Calibri" w:hint="eastAsia"/>
          <w:rtl/>
        </w:rPr>
        <w:t>יותר</w:t>
      </w:r>
      <w:r w:rsidRPr="00CB14BF">
        <w:rPr>
          <w:rFonts w:eastAsia="Calibri"/>
          <w:rtl/>
        </w:rPr>
        <w:t xml:space="preserve"> </w:t>
      </w:r>
      <w:r w:rsidRPr="00CB14BF">
        <w:rPr>
          <w:rFonts w:eastAsia="Calibri" w:hint="eastAsia"/>
          <w:rtl/>
        </w:rPr>
        <w:t>מרכז</w:t>
      </w:r>
      <w:r w:rsidRPr="00CB14BF">
        <w:rPr>
          <w:rFonts w:eastAsia="Calibri"/>
          <w:rtl/>
        </w:rPr>
        <w:t xml:space="preserve"> </w:t>
      </w:r>
      <w:r w:rsidRPr="00CB14BF">
        <w:rPr>
          <w:rFonts w:eastAsia="Calibri" w:hint="eastAsia"/>
          <w:rtl/>
        </w:rPr>
        <w:t>אחד</w:t>
      </w:r>
      <w:r w:rsidRPr="00CB14BF">
        <w:rPr>
          <w:rFonts w:eastAsia="Calibri"/>
          <w:rtl/>
        </w:rPr>
        <w:t xml:space="preserve">. </w:t>
      </w:r>
      <w:r w:rsidRPr="00CB14BF">
        <w:rPr>
          <w:rFonts w:eastAsia="Calibri" w:hint="eastAsia"/>
          <w:rtl/>
        </w:rPr>
        <w:t>קרי</w:t>
      </w:r>
      <w:r w:rsidRPr="00CB14BF">
        <w:rPr>
          <w:rFonts w:eastAsia="Calibri"/>
          <w:rtl/>
        </w:rPr>
        <w:t xml:space="preserve">, </w:t>
      </w:r>
      <w:r w:rsidRPr="00CB14BF">
        <w:rPr>
          <w:rFonts w:eastAsia="Calibri" w:hint="eastAsia"/>
          <w:rtl/>
        </w:rPr>
        <w:t>ברשויות</w:t>
      </w:r>
      <w:r w:rsidRPr="00CB14BF">
        <w:rPr>
          <w:rFonts w:eastAsia="Calibri"/>
          <w:rtl/>
        </w:rPr>
        <w:t xml:space="preserve"> </w:t>
      </w:r>
      <w:r w:rsidRPr="00CB14BF">
        <w:rPr>
          <w:rFonts w:eastAsia="Calibri" w:hint="eastAsia"/>
          <w:rtl/>
        </w:rPr>
        <w:t>שבהן</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מונה</w:t>
      </w:r>
      <w:r w:rsidRPr="00CB14BF">
        <w:rPr>
          <w:rFonts w:eastAsia="Calibri"/>
          <w:rtl/>
        </w:rPr>
        <w:t xml:space="preserve"> </w:t>
      </w:r>
      <w:r w:rsidRPr="00CB14BF">
        <w:rPr>
          <w:rFonts w:eastAsia="Calibri" w:hint="eastAsia"/>
          <w:rtl/>
        </w:rPr>
        <w:t>רכז</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המשימות</w:t>
      </w:r>
      <w:r w:rsidRPr="00CB14BF">
        <w:rPr>
          <w:rFonts w:eastAsia="Calibri"/>
          <w:rtl/>
        </w:rPr>
        <w:t xml:space="preserve"> </w:t>
      </w:r>
      <w:r w:rsidRPr="00CB14BF">
        <w:rPr>
          <w:rFonts w:eastAsia="Calibri" w:hint="eastAsia"/>
          <w:rtl/>
        </w:rPr>
        <w:t>המפורטות</w:t>
      </w:r>
      <w:r w:rsidRPr="00CB14BF">
        <w:rPr>
          <w:rFonts w:eastAsia="Calibri"/>
          <w:rtl/>
        </w:rPr>
        <w:t xml:space="preserve"> </w:t>
      </w:r>
      <w:r w:rsidRPr="00CB14BF">
        <w:rPr>
          <w:rFonts w:eastAsia="Calibri" w:hint="eastAsia"/>
          <w:rtl/>
        </w:rPr>
        <w:t>לעיל</w:t>
      </w:r>
      <w:r w:rsidRPr="00CB14BF">
        <w:rPr>
          <w:rFonts w:eastAsia="Calibri"/>
          <w:rtl/>
        </w:rPr>
        <w:t xml:space="preserve"> </w:t>
      </w:r>
      <w:r w:rsidRPr="00CB14BF">
        <w:rPr>
          <w:rFonts w:eastAsia="Calibri" w:hint="eastAsia"/>
          <w:rtl/>
        </w:rPr>
        <w:t>נופלות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כתפי</w:t>
      </w:r>
      <w:r w:rsidRPr="00CB14BF">
        <w:rPr>
          <w:rFonts w:eastAsia="Calibri"/>
          <w:rtl/>
        </w:rPr>
        <w:t xml:space="preserve"> </w:t>
      </w:r>
      <w:r w:rsidRPr="00CB14BF">
        <w:rPr>
          <w:rFonts w:eastAsia="Calibri" w:hint="eastAsia"/>
          <w:rtl/>
        </w:rPr>
        <w:t>בעלי</w:t>
      </w:r>
      <w:r w:rsidRPr="00CB14BF">
        <w:rPr>
          <w:rFonts w:eastAsia="Calibri"/>
          <w:rtl/>
        </w:rPr>
        <w:t xml:space="preserve"> </w:t>
      </w:r>
      <w:r w:rsidRPr="00CB14BF">
        <w:rPr>
          <w:rFonts w:eastAsia="Calibri" w:hint="eastAsia"/>
          <w:rtl/>
        </w:rPr>
        <w:t>התפקידים</w:t>
      </w:r>
      <w:r w:rsidRPr="00CB14BF">
        <w:rPr>
          <w:rFonts w:eastAsia="Calibri"/>
          <w:rtl/>
        </w:rPr>
        <w:t xml:space="preserve"> </w:t>
      </w:r>
      <w:r w:rsidRPr="00CB14BF">
        <w:rPr>
          <w:rFonts w:eastAsia="Calibri" w:hint="eastAsia"/>
          <w:rtl/>
        </w:rPr>
        <w:t>האחרים</w:t>
      </w:r>
      <w:r w:rsidRPr="00CB14BF">
        <w:rPr>
          <w:rFonts w:eastAsia="Calibri"/>
          <w:rtl/>
        </w:rPr>
        <w:t xml:space="preserve"> - </w:t>
      </w:r>
      <w:r w:rsidRPr="00CB14BF">
        <w:rPr>
          <w:rFonts w:eastAsia="Calibri" w:hint="eastAsia"/>
          <w:rtl/>
        </w:rPr>
        <w:t>ובייחוד</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מנהל</w:t>
      </w:r>
      <w:r w:rsidRPr="00CB14BF">
        <w:rPr>
          <w:rFonts w:eastAsia="Calibri"/>
          <w:rtl/>
        </w:rPr>
        <w:t xml:space="preserve"> </w:t>
      </w:r>
      <w:r w:rsidRPr="00CB14BF">
        <w:rPr>
          <w:rFonts w:eastAsia="Calibri" w:hint="eastAsia"/>
          <w:rtl/>
        </w:rPr>
        <w:t>יחידת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שכפי</w:t>
      </w:r>
      <w:r w:rsidRPr="00CB14BF">
        <w:rPr>
          <w:rFonts w:eastAsia="Calibri"/>
          <w:rtl/>
        </w:rPr>
        <w:t xml:space="preserve"> </w:t>
      </w:r>
      <w:r w:rsidRPr="00CB14BF">
        <w:rPr>
          <w:rFonts w:eastAsia="Calibri" w:hint="eastAsia"/>
          <w:rtl/>
        </w:rPr>
        <w:t>שעלה</w:t>
      </w:r>
      <w:r w:rsidRPr="00CB14BF">
        <w:rPr>
          <w:rFonts w:eastAsia="Calibri"/>
          <w:rtl/>
        </w:rPr>
        <w:t xml:space="preserve"> </w:t>
      </w:r>
      <w:r w:rsidRPr="00CB14BF">
        <w:rPr>
          <w:rFonts w:eastAsia="Calibri" w:hint="eastAsia"/>
          <w:rtl/>
        </w:rPr>
        <w:t>מהשאלון</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בעל</w:t>
      </w:r>
      <w:r w:rsidRPr="00CB14BF">
        <w:rPr>
          <w:rFonts w:eastAsia="Calibri"/>
          <w:rtl/>
        </w:rPr>
        <w:t xml:space="preserve"> </w:t>
      </w:r>
      <w:r w:rsidRPr="00CB14BF">
        <w:rPr>
          <w:rFonts w:eastAsia="Calibri" w:hint="eastAsia"/>
          <w:rtl/>
        </w:rPr>
        <w:t>התפקיד</w:t>
      </w:r>
      <w:r w:rsidRPr="00CB14BF">
        <w:rPr>
          <w:rFonts w:eastAsia="Calibri"/>
          <w:rtl/>
        </w:rPr>
        <w:t xml:space="preserve"> </w:t>
      </w:r>
      <w:r w:rsidRPr="00CB14BF">
        <w:rPr>
          <w:rFonts w:eastAsia="Calibri" w:hint="eastAsia"/>
          <w:rtl/>
        </w:rPr>
        <w:t>היחיד</w:t>
      </w:r>
      <w:r w:rsidRPr="00CB14BF">
        <w:rPr>
          <w:rFonts w:eastAsia="Calibri"/>
          <w:rtl/>
        </w:rPr>
        <w:t xml:space="preserve"> </w:t>
      </w:r>
      <w:r w:rsidRPr="00CB14BF">
        <w:rPr>
          <w:rFonts w:eastAsia="Calibri" w:hint="eastAsia"/>
          <w:rtl/>
        </w:rPr>
        <w:t>שעוסק</w:t>
      </w:r>
      <w:r w:rsidRPr="00CB14BF">
        <w:rPr>
          <w:rFonts w:eastAsia="Calibri"/>
          <w:rtl/>
        </w:rPr>
        <w:t xml:space="preserve"> </w:t>
      </w:r>
      <w:r w:rsidRPr="00CB14BF">
        <w:rPr>
          <w:rFonts w:eastAsia="Calibri" w:hint="eastAsia"/>
          <w:rtl/>
        </w:rPr>
        <w:t>בתחום</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w:t>
      </w:r>
      <w:r w:rsidRPr="00CB14BF">
        <w:rPr>
          <w:rFonts w:eastAsia="Calibri"/>
          <w:rtl/>
        </w:rPr>
        <w:t xml:space="preserve">-21 (32%) </w:t>
      </w:r>
      <w:r w:rsidRPr="00CB14BF">
        <w:rPr>
          <w:rFonts w:eastAsia="Calibri" w:hint="eastAsia"/>
          <w:rtl/>
        </w:rPr>
        <w:t>מהרשות</w:t>
      </w:r>
      <w:r w:rsidRPr="00CB14BF">
        <w:rPr>
          <w:rFonts w:eastAsia="Calibri"/>
          <w:rtl/>
        </w:rPr>
        <w:t xml:space="preserve"> </w:t>
      </w:r>
      <w:r w:rsidRPr="00CB14BF">
        <w:rPr>
          <w:rFonts w:eastAsia="Calibri" w:hint="eastAsia"/>
          <w:rtl/>
        </w:rPr>
        <w:t>המקומיות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מבין</w:t>
      </w:r>
      <w:r w:rsidRPr="00CB14BF">
        <w:rPr>
          <w:rFonts w:eastAsia="Calibri"/>
          <w:rtl/>
        </w:rPr>
        <w:t xml:space="preserve"> 66 רשויות מקומיות שענו על שאלון משרד מבקר המדינה בנוגע לתדירות המפגשים שהתקיימו בשנת 2024 בין מנהל יחידת הנוער או רכז תנועות הנוער ובין נציגי תנועות הנוער, 16 מהן (24%) השיבו כי מדובר בקשר יומיומי שוטף, 11 (17%) העידו על מפגשים על בסיס שבועי, 22 (33%) על בסיס חודשי, 4 (6%) על בסיס רבעוני והיתר (20%) העידו על מפגשים בתדירויות אחרות.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הרשויות</w:t>
      </w:r>
      <w:r w:rsidRPr="00CB14BF">
        <w:rPr>
          <w:rFonts w:eastAsia="Calibri"/>
          <w:rtl/>
        </w:rPr>
        <w:t xml:space="preserve"> המקומיות </w:t>
      </w:r>
      <w:r w:rsidRPr="00CB14BF">
        <w:rPr>
          <w:rFonts w:eastAsia="Calibri" w:hint="eastAsia"/>
          <w:rtl/>
        </w:rPr>
        <w:t>התבקשו</w:t>
      </w:r>
      <w:r w:rsidRPr="00CB14BF">
        <w:rPr>
          <w:rFonts w:eastAsia="Calibri"/>
          <w:rtl/>
        </w:rPr>
        <w:t xml:space="preserve"> </w:t>
      </w:r>
      <w:r w:rsidRPr="00CB14BF">
        <w:rPr>
          <w:rFonts w:eastAsia="Calibri" w:hint="eastAsia"/>
          <w:rtl/>
        </w:rPr>
        <w:t>לענות</w:t>
      </w:r>
      <w:r w:rsidRPr="00CB14BF">
        <w:rPr>
          <w:rFonts w:eastAsia="Calibri"/>
          <w:rtl/>
        </w:rPr>
        <w:t xml:space="preserve"> על השאלה האם התקיימו בשנים 2025-2024 שיתופי פעולה בין תנועות הנוער לבין הרשות המקומית. 64 (97%) השיבו בחיוב; רק שתי מועצות אזוריות השיבו בשלילה. בממוצע, השתתפו בפעולות אלו כ-320 חניכים ומדריכים. מבין 62 הרשויות המקומיות שהשיבו על השאלה האם חניכי תנועות הנוער ומדריכיהן עוברים הדרכות מטעם הרשות המקומית, 28 (45%) השיבו בחיוב וכל יתר 34 הרשויות (55%) השיבו בשלילה. עוד עלה כי ממוצע החניכים והמדריכים שהשתתפו בהדרכות אלו עמד על כ-130.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עולה</w:t>
      </w:r>
      <w:r w:rsidRPr="00CB14BF">
        <w:rPr>
          <w:rFonts w:eastAsia="Calibri"/>
          <w:b/>
          <w:bCs/>
          <w:rtl/>
        </w:rPr>
        <w:t xml:space="preserve"> אם כן כי 89% מהרשויות המקומיות מינו מנהל ליחידת הנוער ו-58% מהן אף מינו רכז לתנועות הנוער. מהמענה לשאלון של משרד מבקר המדינה, עלה גם כי 97% מהרשויות המקומיות מקיימות שיתופי פעולה עם תנועות הנוער, כי תדירות המפגשים גבוהה על פי רוב וכמות המשתתפים בשיתופי הפעולה היא גבוהה. הנתונים מעידים על החשיבות שמייחסות הרשויות המקומיות לשיתופי הפעולה עם תנועות הנוער.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בביקורת</w:t>
      </w:r>
      <w:r w:rsidRPr="00CB14BF">
        <w:rPr>
          <w:rFonts w:eastAsia="Calibri"/>
          <w:rtl/>
        </w:rPr>
        <w:t xml:space="preserve"> עלה כי עיריית </w:t>
      </w:r>
      <w:r w:rsidRPr="00CB14BF">
        <w:rPr>
          <w:rFonts w:eastAsia="Calibri"/>
          <w:b/>
          <w:bCs/>
          <w:rtl/>
        </w:rPr>
        <w:t>חדרה</w:t>
      </w:r>
      <w:r w:rsidRPr="00CB14BF">
        <w:rPr>
          <w:rFonts w:eastAsia="Calibri"/>
          <w:rtl/>
        </w:rPr>
        <w:t xml:space="preserve"> חרטה על דגלה לקדם את שיתופי הפעולה בינה ובין תנועות הנוער הפועלות בתחומה, וכי היא פועלת לעידוד ילדים ובני נוער להשתתפות פעילה בתנועות: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rtl/>
        </w:rPr>
      </w:pPr>
      <w:r w:rsidRPr="00CB14BF">
        <w:rPr>
          <w:rFonts w:eastAsia="Calibri" w:hint="eastAsia"/>
          <w:color w:val="000000"/>
          <w:rtl/>
        </w:rPr>
        <w:t>יחידת</w:t>
      </w:r>
      <w:r w:rsidRPr="00CB14BF">
        <w:rPr>
          <w:rFonts w:eastAsia="Calibri"/>
          <w:color w:val="000000"/>
          <w:rtl/>
        </w:rPr>
        <w:t xml:space="preserve"> הנוער בעיריית </w:t>
      </w:r>
      <w:r w:rsidRPr="00CB14BF">
        <w:rPr>
          <w:rFonts w:eastAsia="Calibri" w:hint="eastAsia"/>
          <w:b/>
          <w:bCs/>
          <w:color w:val="000000"/>
          <w:rtl/>
        </w:rPr>
        <w:t>חדרה</w:t>
      </w:r>
      <w:r w:rsidRPr="00CB14BF">
        <w:rPr>
          <w:rFonts w:eastAsia="Calibri"/>
          <w:color w:val="000000"/>
          <w:rtl/>
        </w:rPr>
        <w:t xml:space="preserve"> פועלת על פי תוכנית עבודה כתובה, הכוללת הנחיות המסדירות את שיתופי הפעולה בינה לבין תנועות הנוער הפועלות בתחומה. מדי חודש מקיימים נציגי יחידת הנוער מפגשים עם נציגי תנועות הנוער, וזאת מעבר לקשר היום-יומי המתקיים בין נציגי תנועות הנוער ובין רכזת תנועות הנוער של העירייה.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rtl/>
        </w:rPr>
      </w:pPr>
      <w:r w:rsidRPr="00CB14BF">
        <w:rPr>
          <w:rFonts w:eastAsia="Calibri" w:hint="eastAsia"/>
          <w:color w:val="000000"/>
          <w:rtl/>
        </w:rPr>
        <w:t>במהלך</w:t>
      </w:r>
      <w:r w:rsidRPr="00CB14BF">
        <w:rPr>
          <w:rFonts w:eastAsia="Calibri"/>
          <w:color w:val="000000"/>
          <w:rtl/>
        </w:rPr>
        <w:t xml:space="preserve"> אוקטובר 2025 פתחה עיריית </w:t>
      </w:r>
      <w:r w:rsidRPr="00CB14BF">
        <w:rPr>
          <w:rFonts w:eastAsia="Calibri" w:hint="eastAsia"/>
          <w:b/>
          <w:bCs/>
          <w:color w:val="000000"/>
          <w:rtl/>
        </w:rPr>
        <w:t>חדרה</w:t>
      </w:r>
      <w:r w:rsidRPr="00CB14BF">
        <w:rPr>
          <w:rFonts w:eastAsia="Calibri"/>
          <w:color w:val="000000"/>
          <w:rtl/>
        </w:rPr>
        <w:t xml:space="preserve"> בקמפיין לקידום תנועות הנוער בעיר ביוזמת מחלקת הנוער העירונית. הקמפיין כולל פרסום במדיה הדיגיטלית, שילוט עירוני ופרסום ברשתות החברתיות.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rtl/>
        </w:rPr>
      </w:pPr>
      <w:r w:rsidRPr="00CB14BF">
        <w:rPr>
          <w:rFonts w:eastAsia="Calibri" w:hint="eastAsia"/>
          <w:color w:val="000000"/>
          <w:rtl/>
        </w:rPr>
        <w:t>במסגרת</w:t>
      </w:r>
      <w:r w:rsidRPr="00CB14BF">
        <w:rPr>
          <w:rFonts w:eastAsia="Calibri"/>
          <w:color w:val="000000"/>
          <w:rtl/>
        </w:rPr>
        <w:t xml:space="preserve"> פעילות עיריית </w:t>
      </w:r>
      <w:r w:rsidRPr="00CB14BF">
        <w:rPr>
          <w:rFonts w:eastAsia="Calibri" w:hint="eastAsia"/>
          <w:b/>
          <w:bCs/>
          <w:color w:val="000000"/>
          <w:rtl/>
        </w:rPr>
        <w:t>חדרה</w:t>
      </w:r>
      <w:r w:rsidRPr="00CB14BF">
        <w:rPr>
          <w:rFonts w:eastAsia="Calibri"/>
          <w:color w:val="000000"/>
          <w:rtl/>
        </w:rPr>
        <w:t xml:space="preserve"> להגדלת מספר החניכים בתנועות הנוער פנו העירייה והעומד בראשה ביולי 2025 למנהלי בתי הספר ברחבי העיר וביקשו ממנהליהם לשתף עם תנועות הנוער פעולה ובכלל זה לדאוג כי שערי בתי הספר יהיו פתוחים לפעילויות הסברה וגיוס לתנועות הנוער. יתרה מכך, ראש עיריית </w:t>
      </w:r>
      <w:r w:rsidRPr="00CB14BF">
        <w:rPr>
          <w:rFonts w:eastAsia="Calibri" w:hint="eastAsia"/>
          <w:b/>
          <w:bCs/>
          <w:color w:val="000000"/>
          <w:rtl/>
        </w:rPr>
        <w:t>חדרה</w:t>
      </w:r>
      <w:r w:rsidRPr="00CB14BF">
        <w:rPr>
          <w:rFonts w:eastAsia="Calibri"/>
          <w:color w:val="000000"/>
          <w:rtl/>
        </w:rPr>
        <w:t xml:space="preserve"> הנחה את מנהלי בתי הספר לאפשר לתנועות הנוער הסמוכות לבתי הספר לעשות שימוש במתקניהם, בחצרותיהם ובכיתות ובאופן כללי לעודד את שיתוף הפעולה בין בתי הספר לבין תנועות הנוער. בנוסף לכך, נמסר לצוות הביקורת כי </w:t>
      </w:r>
      <w:r w:rsidRPr="00CB14BF">
        <w:rPr>
          <w:rFonts w:eastAsia="Calibri" w:hint="eastAsia"/>
          <w:rtl/>
        </w:rPr>
        <w:t>בעיר</w:t>
      </w:r>
      <w:r w:rsidRPr="00CB14BF">
        <w:rPr>
          <w:rFonts w:eastAsia="Calibri"/>
          <w:rtl/>
        </w:rPr>
        <w:t xml:space="preserve"> קיים פורום בו נוכחים נציגי כל תנועות הנוער הפועלות בחדרה המאפשר שיתוף פעולה הדוק ויעיל בין התנועות לבין העירייה. </w:t>
      </w:r>
    </w:p>
    <w:p w:rsidR="00CB14BF" w:rsidRPr="00CB14BF" w:rsidP="00CB14BF">
      <w:pPr>
        <w:keepNext/>
        <w:keepLines/>
        <w:spacing w:line="269" w:lineRule="auto"/>
        <w:ind w:left="-567"/>
        <w:rPr>
          <w:rFonts w:eastAsia="Calibri"/>
          <w:szCs w:val="20"/>
          <w:rtl/>
        </w:rPr>
      </w:pPr>
    </w:p>
    <w:p w:rsidR="00CB14BF" w:rsidRPr="00CB14BF" w:rsidP="005B058C">
      <w:pPr>
        <w:spacing w:after="120" w:line="269" w:lineRule="auto"/>
        <w:jc w:val="center"/>
        <w:rPr>
          <w:rFonts w:eastAsia="Calibri"/>
          <w:rtl/>
        </w:rPr>
      </w:pPr>
      <w:r w:rsidRPr="00CB14BF">
        <w:rPr>
          <w:rFonts w:eastAsia="Calibri" w:hint="eastAsia"/>
          <w:color w:val="000000"/>
          <w:rtl/>
        </w:rPr>
        <w:t>מקבץ</w:t>
      </w:r>
      <w:r w:rsidRPr="00CB14BF">
        <w:rPr>
          <w:rFonts w:eastAsia="Calibri"/>
          <w:color w:val="000000"/>
          <w:rtl/>
        </w:rPr>
        <w:t xml:space="preserve"> </w:t>
      </w:r>
      <w:r w:rsidRPr="00CB14BF">
        <w:rPr>
          <w:rFonts w:eastAsia="Calibri" w:hint="eastAsia"/>
          <w:color w:val="000000"/>
          <w:rtl/>
        </w:rPr>
        <w:t>תמונות</w:t>
      </w:r>
      <w:r w:rsidRPr="00CB14BF">
        <w:rPr>
          <w:rFonts w:eastAsia="Calibri"/>
          <w:color w:val="000000"/>
          <w:rtl/>
        </w:rPr>
        <w:t xml:space="preserve"> 1:</w:t>
      </w:r>
      <w:r w:rsidRPr="00CB14BF">
        <w:rPr>
          <w:rFonts w:eastAsia="Calibri"/>
          <w:b/>
          <w:bCs/>
          <w:color w:val="000000"/>
          <w:rtl/>
        </w:rPr>
        <w:t xml:space="preserve"> קמפיין עידוד השתתפות בפעילותם של תנועות וארגוני הנוער בחדרה, וכיכר תנועות הנוער שהקימה עיריית חדרה</w:t>
      </w:r>
    </w:p>
    <w:tbl>
      <w:tblPr>
        <w:tblStyle w:val="TableGrid"/>
        <w:bidiVisual/>
        <w:tblW w:w="0" w:type="auto"/>
        <w:tblLook w:val="04A0"/>
      </w:tblPr>
      <w:tblGrid>
        <w:gridCol w:w="3819"/>
        <w:gridCol w:w="4391"/>
      </w:tblGrid>
      <w:tr w:rsidTr="00F2266B">
        <w:tblPrEx>
          <w:tblW w:w="0" w:type="auto"/>
          <w:tblLook w:val="04A0"/>
        </w:tblPrEx>
        <w:tc>
          <w:tcPr>
            <w:tcW w:w="3820" w:type="dxa"/>
          </w:tcPr>
          <w:p w:rsidR="00CB14BF" w:rsidRPr="00CB14BF" w:rsidP="00CB14BF">
            <w:pPr>
              <w:spacing w:line="269" w:lineRule="auto"/>
              <w:rPr>
                <w:rFonts w:eastAsia="Calibri"/>
                <w:color w:val="000000"/>
                <w:szCs w:val="20"/>
                <w:rtl/>
              </w:rPr>
            </w:pPr>
            <w:r w:rsidRPr="00CB14BF">
              <w:rPr>
                <w:rFonts w:eastAsia="Calibri"/>
                <w:noProof/>
              </w:rPr>
              <w:drawing>
                <wp:inline distT="0" distB="0" distL="0" distR="0">
                  <wp:extent cx="2368416" cy="2052955"/>
                  <wp:effectExtent l="0" t="0" r="0" b="4445"/>
                  <wp:docPr id="144" name="תמונה 144" descr="במסגרת קמפיין המעודד השתתפות ילדים ונערים בפעילות תנועות הנוער על פני גלישה באינטרנט, נראים נערים במדים של מגוון תנועות נוע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
                          <pic:cNvPicPr/>
                        </pic:nvPicPr>
                        <pic:blipFill>
                          <a:blip xmlns:r="http://schemas.openxmlformats.org/officeDocument/2006/relationships" r:embed="rId34"/>
                          <a:stretch>
                            <a:fillRect/>
                          </a:stretch>
                        </pic:blipFill>
                        <pic:spPr>
                          <a:xfrm>
                            <a:off x="0" y="0"/>
                            <a:ext cx="2393148" cy="2074393"/>
                          </a:xfrm>
                          <a:prstGeom prst="rect">
                            <a:avLst/>
                          </a:prstGeom>
                        </pic:spPr>
                      </pic:pic>
                    </a:graphicData>
                  </a:graphic>
                </wp:inline>
              </w:drawing>
            </w:r>
          </w:p>
        </w:tc>
        <w:tc>
          <w:tcPr>
            <w:tcW w:w="4391" w:type="dxa"/>
          </w:tcPr>
          <w:p w:rsidR="00CB14BF" w:rsidRPr="00CB14BF" w:rsidP="00CB14BF">
            <w:pPr>
              <w:spacing w:line="269" w:lineRule="auto"/>
              <w:rPr>
                <w:rFonts w:eastAsia="Calibri"/>
                <w:color w:val="000000"/>
                <w:szCs w:val="20"/>
                <w:rtl/>
              </w:rPr>
            </w:pPr>
            <w:r w:rsidRPr="00CB14BF">
              <w:rPr>
                <w:rFonts w:eastAsia="Calibri"/>
                <w:noProof/>
              </w:rPr>
              <w:drawing>
                <wp:inline distT="0" distB="0" distL="0" distR="0">
                  <wp:extent cx="2737944" cy="2052955"/>
                  <wp:effectExtent l="0" t="0" r="5715" b="4445"/>
                  <wp:docPr id="145" name="תמונה 145" descr="התמונה מציגה כיכר ובה פסל של ילדים מחזיקים ידיים סביב שלט עם שמות תנועות הנוער השונות הפועלות בעיר חד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7386" cy="2075031"/>
                          </a:xfrm>
                          <a:prstGeom prst="rect">
                            <a:avLst/>
                          </a:prstGeom>
                          <a:noFill/>
                          <a:ln>
                            <a:noFill/>
                          </a:ln>
                        </pic:spPr>
                      </pic:pic>
                    </a:graphicData>
                  </a:graphic>
                </wp:inline>
              </w:drawing>
            </w:r>
          </w:p>
        </w:tc>
      </w:tr>
    </w:tbl>
    <w:p w:rsidR="00CB14BF" w:rsidRPr="00CB14BF" w:rsidP="005B058C">
      <w:pPr>
        <w:spacing w:before="120" w:line="269" w:lineRule="auto"/>
        <w:jc w:val="left"/>
        <w:rPr>
          <w:rFonts w:eastAsia="Calibri"/>
          <w:b/>
          <w:bCs/>
          <w:color w:val="000000"/>
          <w:rtl/>
        </w:rPr>
      </w:pPr>
      <w:r w:rsidRPr="00CB14BF">
        <w:rPr>
          <w:rFonts w:eastAsia="Calibri" w:hint="eastAsia"/>
          <w:color w:val="000000"/>
          <w:szCs w:val="20"/>
          <w:rtl/>
        </w:rPr>
        <w:t>התמונה</w:t>
      </w:r>
      <w:r w:rsidRPr="00CB14BF">
        <w:rPr>
          <w:rFonts w:eastAsia="Calibri"/>
          <w:color w:val="000000"/>
          <w:szCs w:val="20"/>
          <w:rtl/>
        </w:rPr>
        <w:t xml:space="preserve"> </w:t>
      </w:r>
      <w:r w:rsidRPr="00CB14BF">
        <w:rPr>
          <w:rFonts w:eastAsia="Calibri" w:hint="eastAsia"/>
          <w:color w:val="000000"/>
          <w:szCs w:val="20"/>
          <w:rtl/>
        </w:rPr>
        <w:t>מימין</w:t>
      </w:r>
      <w:r w:rsidRPr="00CB14BF">
        <w:rPr>
          <w:rFonts w:eastAsia="Calibri"/>
          <w:color w:val="000000"/>
          <w:szCs w:val="20"/>
          <w:rtl/>
        </w:rPr>
        <w:t xml:space="preserve">: </w:t>
      </w:r>
      <w:r w:rsidRPr="00CB14BF">
        <w:rPr>
          <w:rFonts w:eastAsia="Calibri" w:hint="eastAsia"/>
          <w:color w:val="000000"/>
          <w:szCs w:val="20"/>
          <w:rtl/>
        </w:rPr>
        <w:t>עיריית</w:t>
      </w:r>
      <w:r w:rsidRPr="00CB14BF">
        <w:rPr>
          <w:rFonts w:eastAsia="Calibri"/>
          <w:color w:val="000000"/>
          <w:szCs w:val="20"/>
          <w:rtl/>
        </w:rPr>
        <w:t xml:space="preserve"> </w:t>
      </w:r>
      <w:r w:rsidRPr="00CB14BF">
        <w:rPr>
          <w:rFonts w:eastAsia="Calibri" w:hint="eastAsia"/>
          <w:color w:val="000000"/>
          <w:szCs w:val="20"/>
          <w:rtl/>
        </w:rPr>
        <w:t>חדרה</w:t>
      </w:r>
      <w:r w:rsidRPr="00CB14BF">
        <w:rPr>
          <w:rFonts w:eastAsia="Calibri"/>
          <w:color w:val="000000"/>
          <w:szCs w:val="20"/>
          <w:rtl/>
        </w:rPr>
        <w:t xml:space="preserve">, </w:t>
      </w:r>
      <w:r w:rsidRPr="00CB14BF">
        <w:rPr>
          <w:rFonts w:eastAsia="Calibri" w:hint="eastAsia"/>
          <w:color w:val="000000"/>
          <w:szCs w:val="20"/>
          <w:rtl/>
        </w:rPr>
        <w:t>בעיבוד</w:t>
      </w:r>
      <w:r w:rsidRPr="00CB14BF">
        <w:rPr>
          <w:rFonts w:eastAsia="Calibri"/>
          <w:color w:val="000000"/>
          <w:szCs w:val="20"/>
          <w:rtl/>
        </w:rPr>
        <w:t xml:space="preserve"> </w:t>
      </w:r>
      <w:r w:rsidRPr="00CB14BF">
        <w:rPr>
          <w:rFonts w:eastAsia="Calibri" w:hint="eastAsia"/>
          <w:color w:val="000000"/>
          <w:szCs w:val="20"/>
          <w:rtl/>
        </w:rPr>
        <w:t>משרד</w:t>
      </w:r>
      <w:r w:rsidRPr="00CB14BF">
        <w:rPr>
          <w:rFonts w:eastAsia="Calibri"/>
          <w:color w:val="000000"/>
          <w:szCs w:val="20"/>
          <w:rtl/>
        </w:rPr>
        <w:t xml:space="preserve"> </w:t>
      </w:r>
      <w:r w:rsidRPr="00CB14BF">
        <w:rPr>
          <w:rFonts w:eastAsia="Calibri" w:hint="eastAsia"/>
          <w:color w:val="000000"/>
          <w:szCs w:val="20"/>
          <w:rtl/>
        </w:rPr>
        <w:t>מבקר</w:t>
      </w:r>
      <w:r w:rsidRPr="00CB14BF">
        <w:rPr>
          <w:rFonts w:eastAsia="Calibri"/>
          <w:color w:val="000000"/>
          <w:szCs w:val="20"/>
          <w:rtl/>
        </w:rPr>
        <w:t xml:space="preserve"> </w:t>
      </w:r>
      <w:r w:rsidRPr="00CB14BF">
        <w:rPr>
          <w:rFonts w:eastAsia="Calibri" w:hint="eastAsia"/>
          <w:color w:val="000000"/>
          <w:szCs w:val="20"/>
          <w:rtl/>
        </w:rPr>
        <w:t>המדינה</w:t>
      </w:r>
      <w:r w:rsidRPr="00CB14BF">
        <w:rPr>
          <w:rFonts w:eastAsia="Calibri" w:hint="cs"/>
          <w:color w:val="000000"/>
          <w:szCs w:val="20"/>
          <w:rtl/>
        </w:rPr>
        <w:t>;</w:t>
      </w:r>
      <w:r w:rsidRPr="00CB14BF">
        <w:rPr>
          <w:rFonts w:eastAsia="Calibri"/>
          <w:color w:val="000000"/>
          <w:szCs w:val="20"/>
          <w:rtl/>
        </w:rPr>
        <w:t xml:space="preserve"> התמונה משמאל: </w:t>
      </w:r>
      <w:r w:rsidRPr="00CB14BF">
        <w:rPr>
          <w:rFonts w:eastAsia="Calibri" w:hint="eastAsia"/>
          <w:color w:val="000000"/>
          <w:szCs w:val="20"/>
          <w:rtl/>
        </w:rPr>
        <w:t>פסל</w:t>
      </w:r>
      <w:r w:rsidRPr="00CB14BF">
        <w:rPr>
          <w:rFonts w:eastAsia="Calibri"/>
          <w:color w:val="000000"/>
          <w:szCs w:val="20"/>
          <w:rtl/>
        </w:rPr>
        <w:t xml:space="preserve"> שיצר האומן אודי כהן, </w:t>
      </w:r>
      <w:r w:rsidRPr="00CB14BF">
        <w:rPr>
          <w:rFonts w:eastAsia="Calibri" w:hint="eastAsia"/>
          <w:color w:val="000000"/>
          <w:szCs w:val="20"/>
          <w:rtl/>
        </w:rPr>
        <w:t>צולמה</w:t>
      </w:r>
      <w:r w:rsidRPr="00CB14BF">
        <w:rPr>
          <w:rFonts w:eastAsia="Calibri"/>
          <w:color w:val="000000"/>
          <w:szCs w:val="20"/>
          <w:rtl/>
        </w:rPr>
        <w:t xml:space="preserve"> על ידי צוות הביקורת ב-22.10.25.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ביטוי</w:t>
      </w:r>
      <w:r w:rsidRPr="00CB14BF">
        <w:rPr>
          <w:rFonts w:eastAsia="Calibri"/>
          <w:rtl/>
        </w:rPr>
        <w:t xml:space="preserve"> נוסף לשיתופי פעולה פוריים בין הרשות המקומית לתנועות הנוער נרשם במועצה האזורית </w:t>
      </w:r>
      <w:r w:rsidRPr="00CB14BF">
        <w:rPr>
          <w:rFonts w:eastAsia="Calibri" w:hint="eastAsia"/>
          <w:b/>
          <w:bCs/>
          <w:rtl/>
        </w:rPr>
        <w:t>מטה</w:t>
      </w:r>
      <w:r w:rsidRPr="00CB14BF">
        <w:rPr>
          <w:rFonts w:eastAsia="Calibri"/>
          <w:b/>
          <w:bCs/>
          <w:rtl/>
        </w:rPr>
        <w:t xml:space="preserve"> יהודה</w:t>
      </w:r>
      <w:r w:rsidRPr="00CB14BF">
        <w:rPr>
          <w:rFonts w:eastAsia="Calibri"/>
          <w:rtl/>
        </w:rPr>
        <w:t xml:space="preserve">. </w:t>
      </w:r>
      <w:r w:rsidRPr="00CB14BF">
        <w:rPr>
          <w:rFonts w:eastAsia="Calibri" w:hint="eastAsia"/>
          <w:rtl/>
        </w:rPr>
        <w:t>משנת</w:t>
      </w:r>
      <w:r w:rsidRPr="00CB14BF">
        <w:rPr>
          <w:rFonts w:eastAsia="Calibri"/>
          <w:rtl/>
        </w:rPr>
        <w:t xml:space="preserve"> 2022 </w:t>
      </w:r>
      <w:r w:rsidRPr="00CB14BF">
        <w:rPr>
          <w:rFonts w:eastAsia="Calibri" w:hint="eastAsia"/>
          <w:rtl/>
        </w:rPr>
        <w:t>התגבשה</w:t>
      </w:r>
      <w:r w:rsidRPr="00CB14BF">
        <w:rPr>
          <w:rFonts w:eastAsia="Calibri"/>
          <w:rtl/>
        </w:rPr>
        <w:t xml:space="preserve"> </w:t>
      </w:r>
      <w:r w:rsidRPr="00CB14BF">
        <w:rPr>
          <w:rFonts w:eastAsia="Calibri" w:hint="eastAsia"/>
          <w:rtl/>
        </w:rPr>
        <w:t>במועצה</w:t>
      </w:r>
      <w:r w:rsidRPr="00CB14BF">
        <w:rPr>
          <w:rFonts w:eastAsia="Calibri"/>
          <w:rtl/>
        </w:rPr>
        <w:t xml:space="preserve"> </w:t>
      </w:r>
      <w:r w:rsidRPr="00CB14BF">
        <w:rPr>
          <w:rFonts w:eastAsia="Calibri" w:hint="eastAsia"/>
          <w:rtl/>
        </w:rPr>
        <w:t>מסורת</w:t>
      </w:r>
      <w:r w:rsidRPr="00CB14BF">
        <w:rPr>
          <w:rFonts w:eastAsia="Calibri"/>
          <w:rtl/>
        </w:rPr>
        <w:t xml:space="preserve"> </w:t>
      </w:r>
      <w:r w:rsidRPr="00CB14BF">
        <w:rPr>
          <w:rFonts w:eastAsia="Calibri" w:hint="eastAsia"/>
          <w:rtl/>
        </w:rPr>
        <w:t>של</w:t>
      </w:r>
      <w:r w:rsidRPr="00CB14BF">
        <w:rPr>
          <w:rFonts w:eastAsia="Calibri"/>
          <w:rtl/>
        </w:rPr>
        <w:t xml:space="preserve"> "חג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המתקיים</w:t>
      </w:r>
      <w:r w:rsidRPr="00CB14BF">
        <w:rPr>
          <w:rFonts w:eastAsia="Calibri"/>
          <w:rtl/>
        </w:rPr>
        <w:t xml:space="preserve"> </w:t>
      </w:r>
      <w:r w:rsidRPr="00CB14BF">
        <w:rPr>
          <w:rFonts w:eastAsia="Calibri" w:hint="eastAsia"/>
          <w:rtl/>
        </w:rPr>
        <w:t>באוקטובר</w:t>
      </w:r>
      <w:r w:rsidRPr="00CB14BF">
        <w:rPr>
          <w:rFonts w:eastAsia="Calibri"/>
          <w:rtl/>
        </w:rPr>
        <w:t xml:space="preserve"> </w:t>
      </w:r>
      <w:r w:rsidRPr="00CB14BF">
        <w:rPr>
          <w:rFonts w:eastAsia="Calibri" w:hint="eastAsia"/>
          <w:rtl/>
        </w:rPr>
        <w:t>באחד</w:t>
      </w:r>
      <w:r w:rsidRPr="00CB14BF">
        <w:rPr>
          <w:rFonts w:eastAsia="Calibri"/>
          <w:rtl/>
        </w:rPr>
        <w:t xml:space="preserve"> </w:t>
      </w:r>
      <w:r w:rsidRPr="00CB14BF">
        <w:rPr>
          <w:rFonts w:eastAsia="Calibri" w:hint="eastAsia"/>
          <w:rtl/>
        </w:rPr>
        <w:t>מיישובי</w:t>
      </w:r>
      <w:r w:rsidRPr="00CB14BF">
        <w:rPr>
          <w:rFonts w:eastAsia="Calibri"/>
          <w:rtl/>
        </w:rPr>
        <w:t xml:space="preserve"> </w:t>
      </w:r>
      <w:r w:rsidRPr="00CB14BF">
        <w:rPr>
          <w:rFonts w:eastAsia="Calibri" w:hint="eastAsia"/>
          <w:rtl/>
        </w:rPr>
        <w:t>המועצה</w:t>
      </w:r>
      <w:r w:rsidRPr="00CB14BF">
        <w:rPr>
          <w:rFonts w:eastAsia="Calibri"/>
          <w:rtl/>
        </w:rPr>
        <w:t xml:space="preserve"> ומסמל את פתיחתה הרשמית של שנת הפעילות של כל תנועות הנוער. באירוע זה מקבלים בצורה חגיגית את החניכים החדשים, מחזקים את תחושת השייכות של החניכים והמדריכים ליישובים ולמועצה באמצעות אירועים שונים, בהם מופע תיאטרון, טיול משותף ועוד.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לעומת</w:t>
      </w:r>
      <w:r w:rsidRPr="00CB14BF">
        <w:rPr>
          <w:rFonts w:eastAsia="Calibri"/>
          <w:rtl/>
        </w:rPr>
        <w:t xml:space="preserve"> הפעילות הפורה בעיריית </w:t>
      </w:r>
      <w:r w:rsidRPr="00CB14BF">
        <w:rPr>
          <w:rFonts w:eastAsia="Calibri" w:hint="eastAsia"/>
          <w:b/>
          <w:bCs/>
          <w:rtl/>
        </w:rPr>
        <w:t>חדרה</w:t>
      </w:r>
      <w:r w:rsidRPr="00CB14BF">
        <w:rPr>
          <w:rFonts w:eastAsia="Calibri"/>
          <w:rtl/>
        </w:rPr>
        <w:t xml:space="preserve"> ובמועצה האזורית </w:t>
      </w:r>
      <w:r w:rsidRPr="00CB14BF">
        <w:rPr>
          <w:rFonts w:eastAsia="Calibri" w:hint="eastAsia"/>
          <w:b/>
          <w:bCs/>
          <w:rtl/>
        </w:rPr>
        <w:t>מטה</w:t>
      </w:r>
      <w:r w:rsidRPr="00CB14BF">
        <w:rPr>
          <w:rFonts w:eastAsia="Calibri"/>
          <w:b/>
          <w:bCs/>
          <w:rtl/>
        </w:rPr>
        <w:t xml:space="preserve"> יהודה</w:t>
      </w:r>
      <w:r w:rsidRPr="00CB14BF">
        <w:rPr>
          <w:rFonts w:eastAsia="Calibri"/>
          <w:rtl/>
        </w:rPr>
        <w:t xml:space="preserve">, </w:t>
      </w:r>
      <w:r w:rsidRPr="00CB14BF">
        <w:rPr>
          <w:rFonts w:eastAsia="Calibri" w:hint="eastAsia"/>
          <w:rtl/>
        </w:rPr>
        <w:t>במסגרת</w:t>
      </w:r>
      <w:r w:rsidRPr="00CB14BF">
        <w:rPr>
          <w:rFonts w:eastAsia="Calibri"/>
          <w:rtl/>
        </w:rPr>
        <w:t xml:space="preserve"> מפגשי שיתוף הציבור </w:t>
      </w:r>
      <w:r w:rsidRPr="00CB14BF">
        <w:rPr>
          <w:rFonts w:eastAsia="Calibri" w:hint="eastAsia"/>
          <w:rtl/>
        </w:rPr>
        <w:t>בביקורת</w:t>
      </w:r>
      <w:r w:rsidRPr="00CB14BF">
        <w:rPr>
          <w:rFonts w:eastAsia="Calibri"/>
          <w:rtl/>
        </w:rPr>
        <w:t xml:space="preserve">, </w:t>
      </w:r>
      <w:r w:rsidRPr="00CB14BF">
        <w:rPr>
          <w:rFonts w:eastAsia="Calibri" w:hint="eastAsia"/>
          <w:rtl/>
        </w:rPr>
        <w:t>נשמעו</w:t>
      </w:r>
      <w:r w:rsidRPr="00CB14BF">
        <w:rPr>
          <w:rFonts w:eastAsia="Calibri"/>
          <w:rtl/>
        </w:rPr>
        <w:t xml:space="preserve"> </w:t>
      </w:r>
      <w:r w:rsidRPr="00CB14BF">
        <w:rPr>
          <w:rFonts w:eastAsia="Calibri" w:hint="eastAsia"/>
          <w:rtl/>
        </w:rPr>
        <w:t>עמדות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הורים</w:t>
      </w:r>
      <w:r w:rsidRPr="00CB14BF">
        <w:rPr>
          <w:rFonts w:eastAsia="Calibri"/>
          <w:rtl/>
        </w:rPr>
        <w:t xml:space="preserve"> </w:t>
      </w:r>
      <w:r w:rsidRPr="00CB14BF">
        <w:rPr>
          <w:rFonts w:eastAsia="Calibri" w:hint="eastAsia"/>
          <w:rtl/>
        </w:rPr>
        <w:t>לחניכים</w:t>
      </w:r>
      <w:r w:rsidRPr="00CB14BF">
        <w:rPr>
          <w:rFonts w:eastAsia="Calibri"/>
          <w:rtl/>
        </w:rPr>
        <w:t xml:space="preserve"> </w:t>
      </w:r>
      <w:r w:rsidRPr="00CB14BF">
        <w:rPr>
          <w:rFonts w:eastAsia="Calibri" w:hint="eastAsia"/>
          <w:rtl/>
        </w:rPr>
        <w:t>ב</w:t>
      </w:r>
      <w:r w:rsidRPr="00CB14BF">
        <w:rPr>
          <w:rFonts w:eastAsia="Calibri" w:hint="eastAsia"/>
          <w:b/>
          <w:bCs/>
          <w:rtl/>
        </w:rPr>
        <w:t>טירה</w:t>
      </w:r>
      <w:r w:rsidRPr="00CB14BF">
        <w:rPr>
          <w:rFonts w:eastAsia="Calibri"/>
          <w:rtl/>
        </w:rPr>
        <w:t xml:space="preserve"> ו</w:t>
      </w:r>
      <w:r w:rsidRPr="00CB14BF">
        <w:rPr>
          <w:rFonts w:eastAsia="Calibri" w:hint="eastAsia"/>
          <w:rtl/>
        </w:rPr>
        <w:t>לפיהן</w:t>
      </w:r>
      <w:r w:rsidRPr="00CB14BF">
        <w:rPr>
          <w:rFonts w:eastAsia="Calibri"/>
          <w:rtl/>
        </w:rPr>
        <w:t xml:space="preserve"> </w:t>
      </w:r>
      <w:r w:rsidRPr="00CB14BF">
        <w:rPr>
          <w:rFonts w:eastAsia="Calibri" w:hint="eastAsia"/>
          <w:rtl/>
        </w:rPr>
        <w:t>יש</w:t>
      </w:r>
      <w:r w:rsidRPr="00CB14BF">
        <w:rPr>
          <w:rFonts w:eastAsia="Calibri"/>
          <w:rtl/>
        </w:rPr>
        <w:t xml:space="preserve"> </w:t>
      </w:r>
      <w:r w:rsidRPr="00CB14BF">
        <w:rPr>
          <w:rFonts w:eastAsia="Calibri" w:hint="eastAsia"/>
          <w:rtl/>
        </w:rPr>
        <w:t>מחסור</w:t>
      </w:r>
      <w:r w:rsidRPr="00CB14BF">
        <w:rPr>
          <w:rFonts w:eastAsia="Calibri"/>
          <w:rtl/>
        </w:rPr>
        <w:t xml:space="preserve"> בפעילות מוסדרת לבני הנוער </w:t>
      </w:r>
      <w:r w:rsidRPr="00CB14BF">
        <w:rPr>
          <w:rFonts w:eastAsia="Calibri" w:hint="eastAsia"/>
          <w:rtl/>
        </w:rPr>
        <w:t>בעיר</w:t>
      </w:r>
      <w:r w:rsidRPr="00CB14BF">
        <w:rPr>
          <w:rFonts w:eastAsia="Calibri"/>
          <w:rtl/>
        </w:rPr>
        <w:t>:</w:t>
      </w:r>
    </w:p>
    <w:p w:rsidR="00CB14BF" w:rsidRPr="00CB14BF" w:rsidP="00CB14BF">
      <w:pPr>
        <w:spacing w:line="269" w:lineRule="auto"/>
        <w:ind w:left="-567"/>
        <w:rPr>
          <w:rFonts w:eastAsia="Calibri"/>
          <w:szCs w:val="20"/>
          <w:rtl/>
          <w:lang w:val="fr-FR"/>
        </w:rPr>
      </w:pPr>
    </w:p>
    <w:p w:rsidR="00CB14BF" w:rsidRPr="00CB14BF" w:rsidP="005B058C">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lang w:val="fr-FR"/>
              </w:rPr>
            </w:pPr>
            <w:r w:rsidRPr="00CB14BF">
              <w:rPr>
                <w:rFonts w:ascii="Tahoma" w:eastAsia="Calibri" w:hAnsi="Tahoma" w:cs="Tahoma"/>
                <w:noProof/>
                <w:rtl/>
              </w:rPr>
              <mc:AlternateContent>
                <mc:Choice Requires="wpg">
                  <w:drawing>
                    <wp:anchor distT="0" distB="0" distL="114300" distR="114300" simplePos="0" relativeHeight="251716608" behindDoc="0" locked="0" layoutInCell="1" allowOverlap="1">
                      <wp:simplePos x="0" y="0"/>
                      <wp:positionH relativeFrom="margin">
                        <wp:posOffset>2271395</wp:posOffset>
                      </wp:positionH>
                      <wp:positionV relativeFrom="paragraph">
                        <wp:posOffset>-486198</wp:posOffset>
                      </wp:positionV>
                      <wp:extent cx="412750" cy="477520"/>
                      <wp:effectExtent l="19050" t="0" r="25400" b="17780"/>
                      <wp:wrapNone/>
                      <wp:docPr id="170" name="קבוצה 17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71"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72"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70" o:spid="_x0000_s1091" style="width:32.5pt;height:37.6pt;margin-top:-38.3pt;margin-left:178.85pt;mso-position-horizontal-relative:margin;position:absolute;z-index:251717632" coordsize="412750,477567">
                      <v:oval id="תיבת טקסט 5" o:spid="_x0000_s1092"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093"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sidR="00CB14BF">
              <w:rPr>
                <w:rFonts w:ascii="Tahoma" w:eastAsia="Calibri" w:hAnsi="Tahoma" w:cs="Tahoma"/>
                <w:szCs w:val="20"/>
                <w:rtl/>
                <w:lang w:val="fr-FR"/>
              </w:rPr>
              <w:t>"</w:t>
            </w:r>
            <w:r w:rsidRPr="00CB14BF" w:rsidR="00CB14BF">
              <w:rPr>
                <w:rFonts w:ascii="Tahoma" w:eastAsia="Calibri" w:hAnsi="Tahoma" w:cs="Tahoma"/>
                <w:szCs w:val="20"/>
                <w:rtl/>
              </w:rPr>
              <w:t xml:space="preserve">לצערי, </w:t>
            </w:r>
            <w:r w:rsidRPr="00CB14BF" w:rsidR="00CB14BF">
              <w:rPr>
                <w:rFonts w:ascii="Tahoma" w:eastAsia="Calibri" w:hAnsi="Tahoma" w:cs="Tahoma" w:hint="eastAsia"/>
                <w:szCs w:val="20"/>
                <w:rtl/>
              </w:rPr>
              <w:t>אין</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מקום</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שמכיל</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את</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הילדים</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שלנו</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אין</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מסגרת</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אם</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אתה</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רוצה</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לשלוח</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את</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הילדים</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שלך</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זה</w:t>
            </w:r>
            <w:r w:rsidRPr="00CB14BF" w:rsidR="00CB14BF">
              <w:rPr>
                <w:rFonts w:ascii="Tahoma" w:eastAsia="Calibri" w:hAnsi="Tahoma" w:cs="Tahoma"/>
                <w:szCs w:val="20"/>
                <w:rtl/>
              </w:rPr>
              <w:t xml:space="preserve"> </w:t>
            </w:r>
            <w:r w:rsidRPr="00CB14BF" w:rsidR="00CB14BF">
              <w:rPr>
                <w:rFonts w:ascii="Tahoma" w:eastAsia="Calibri" w:hAnsi="Tahoma" w:cs="Tahoma" w:hint="eastAsia"/>
                <w:szCs w:val="20"/>
                <w:rtl/>
              </w:rPr>
              <w:t>הכול</w:t>
            </w:r>
            <w:r w:rsidRPr="00CB14BF" w:rsidR="00CB14BF">
              <w:rPr>
                <w:rFonts w:ascii="Tahoma" w:eastAsia="Calibri" w:hAnsi="Tahoma" w:cs="Tahoma"/>
                <w:szCs w:val="20"/>
                <w:rtl/>
              </w:rPr>
              <w:t xml:space="preserve"> פרטי. אין מעורבות לעירייה, לצערי</w:t>
            </w:r>
            <w:r w:rsidRPr="00CB14BF" w:rsidR="00CB14BF">
              <w:rPr>
                <w:rFonts w:ascii="Tahoma" w:eastAsia="Calibri" w:hAnsi="Tahoma" w:cs="Tahoma"/>
                <w:szCs w:val="20"/>
                <w:rtl/>
                <w:lang w:val="fr-FR"/>
              </w:rPr>
              <w:t>"</w:t>
            </w:r>
            <w:r w:rsidRPr="00CB14BF" w:rsidR="00CB14BF">
              <w:rPr>
                <w:rFonts w:ascii="Tahoma" w:eastAsia="Calibri" w:hAnsi="Tahoma" w:cs="Tahoma" w:hint="cs"/>
                <w:szCs w:val="20"/>
                <w:rtl/>
                <w:lang w:val="fr-FR"/>
              </w:rPr>
              <w:t>.</w:t>
            </w:r>
          </w:p>
          <w:p w:rsidR="00CB14BF" w:rsidRPr="00CB14BF" w:rsidP="00CB14BF">
            <w:pPr>
              <w:spacing w:line="269" w:lineRule="auto"/>
              <w:rPr>
                <w:rFonts w:ascii="Almoni ML v5 AAA" w:eastAsia="Calibri" w:hAnsi="Almoni ML v5 AAA" w:cs="Almoni ML v5 AAA"/>
                <w:szCs w:val="20"/>
                <w:rtl/>
                <w:lang w:val="fr-FR"/>
              </w:rPr>
            </w:pPr>
          </w:p>
        </w:tc>
      </w:tr>
    </w:tbl>
    <w:p w:rsidR="00CB14BF" w:rsidRPr="00CB14BF" w:rsidP="00CB14BF">
      <w:pPr>
        <w:spacing w:line="269" w:lineRule="auto"/>
        <w:ind w:left="-567"/>
        <w:rPr>
          <w:rFonts w:eastAsia="Calibri"/>
          <w:szCs w:val="20"/>
          <w:rtl/>
          <w:lang w:val="fr-FR"/>
        </w:rPr>
      </w:pPr>
    </w:p>
    <w:p w:rsidR="00CB14BF" w:rsidRPr="00CB14BF" w:rsidP="00CB14BF">
      <w:pPr>
        <w:keepNext/>
        <w:keepLines/>
        <w:spacing w:line="269" w:lineRule="auto"/>
        <w:ind w:left="-567"/>
        <w:rPr>
          <w:rFonts w:eastAsia="Calibri"/>
          <w:szCs w:val="20"/>
          <w:rtl/>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noProof/>
                <w:rtl/>
              </w:rPr>
              <mc:AlternateContent>
                <mc:Choice Requires="wpg">
                  <w:drawing>
                    <wp:anchor distT="0" distB="0" distL="114300" distR="114300" simplePos="0" relativeHeight="251790336"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1023" name="קבוצה 10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128" name="תיבת טקסט 128"/>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29" name="תיבת טקסט 129"/>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023" o:spid="_x0000_s1094" style="width:32.5pt;height:37.6pt;margin-top:-40.85pt;margin-left:179.1pt;mso-position-horizontal-relative:margin;position:absolute;z-index:251791360" coordsize="412750,477568">
                      <v:oval id="תיבת טקסט 128" o:spid="_x0000_s1095"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29" o:spid="_x0000_s1096"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rPr>
              <w:t xml:space="preserve">"רוצים </w:t>
            </w:r>
            <w:r w:rsidRPr="00CB14BF">
              <w:rPr>
                <w:rFonts w:ascii="Tahoma" w:eastAsia="Calibri" w:hAnsi="Tahoma" w:cs="Tahoma" w:hint="eastAsia"/>
                <w:szCs w:val="20"/>
                <w:rtl/>
              </w:rPr>
              <w:t>כאילו</w:t>
            </w:r>
            <w:r w:rsidRPr="00CB14BF">
              <w:rPr>
                <w:rFonts w:ascii="Tahoma" w:eastAsia="Calibri" w:hAnsi="Tahoma" w:cs="Tahoma"/>
                <w:szCs w:val="20"/>
                <w:rtl/>
              </w:rPr>
              <w:t xml:space="preserve"> </w:t>
            </w:r>
            <w:r w:rsidRPr="00CB14BF">
              <w:rPr>
                <w:rFonts w:ascii="Tahoma" w:eastAsia="Calibri" w:hAnsi="Tahoma" w:cs="Tahoma" w:hint="eastAsia"/>
                <w:szCs w:val="20"/>
                <w:rtl/>
              </w:rPr>
              <w:t>שיהיה</w:t>
            </w:r>
            <w:r w:rsidRPr="00CB14BF">
              <w:rPr>
                <w:rFonts w:ascii="Tahoma" w:eastAsia="Calibri" w:hAnsi="Tahoma" w:cs="Tahoma"/>
                <w:szCs w:val="20"/>
                <w:rtl/>
              </w:rPr>
              <w:t xml:space="preserve"> </w:t>
            </w:r>
            <w:r w:rsidRPr="00CB14BF">
              <w:rPr>
                <w:rFonts w:ascii="Tahoma" w:eastAsia="Calibri" w:hAnsi="Tahoma" w:cs="Tahoma" w:hint="eastAsia"/>
                <w:szCs w:val="20"/>
                <w:rtl/>
              </w:rPr>
              <w:t>מענה</w:t>
            </w:r>
            <w:r w:rsidRPr="00CB14BF">
              <w:rPr>
                <w:rFonts w:ascii="Tahoma" w:eastAsia="Calibri" w:hAnsi="Tahoma" w:cs="Tahoma"/>
                <w:szCs w:val="20"/>
                <w:rtl/>
              </w:rPr>
              <w:t xml:space="preserve"> </w:t>
            </w:r>
            <w:r w:rsidRPr="00CB14BF">
              <w:rPr>
                <w:rFonts w:ascii="Tahoma" w:eastAsia="Calibri" w:hAnsi="Tahoma" w:cs="Tahoma" w:hint="eastAsia"/>
                <w:szCs w:val="20"/>
                <w:rtl/>
              </w:rPr>
              <w:t>לילדים</w:t>
            </w:r>
            <w:r w:rsidRPr="00CB14BF">
              <w:rPr>
                <w:rFonts w:ascii="Tahoma" w:eastAsia="Calibri" w:hAnsi="Tahoma" w:cs="Tahoma"/>
                <w:szCs w:val="20"/>
                <w:rtl/>
              </w:rPr>
              <w:t xml:space="preserve"> </w:t>
            </w:r>
            <w:r w:rsidRPr="00CB14BF">
              <w:rPr>
                <w:rFonts w:ascii="Tahoma" w:eastAsia="Calibri" w:hAnsi="Tahoma" w:cs="Tahoma" w:hint="eastAsia"/>
                <w:szCs w:val="20"/>
                <w:rtl/>
              </w:rPr>
              <w:t>במקום</w:t>
            </w:r>
            <w:r w:rsidRPr="00CB14BF">
              <w:rPr>
                <w:rFonts w:ascii="Tahoma" w:eastAsia="Calibri" w:hAnsi="Tahoma" w:cs="Tahoma"/>
                <w:szCs w:val="20"/>
                <w:rtl/>
              </w:rPr>
              <w:t xml:space="preserve"> </w:t>
            </w:r>
            <w:r w:rsidRPr="00CB14BF">
              <w:rPr>
                <w:rFonts w:ascii="Tahoma" w:eastAsia="Calibri" w:hAnsi="Tahoma" w:cs="Tahoma" w:hint="eastAsia"/>
                <w:szCs w:val="20"/>
                <w:rtl/>
              </w:rPr>
              <w:t>להיות</w:t>
            </w:r>
            <w:r w:rsidRPr="00CB14BF">
              <w:rPr>
                <w:rFonts w:ascii="Tahoma" w:eastAsia="Calibri" w:hAnsi="Tahoma" w:cs="Tahoma"/>
                <w:szCs w:val="20"/>
                <w:rtl/>
              </w:rPr>
              <w:t xml:space="preserve"> </w:t>
            </w:r>
            <w:r w:rsidRPr="00CB14BF">
              <w:rPr>
                <w:rFonts w:ascii="Tahoma" w:eastAsia="Calibri" w:hAnsi="Tahoma" w:cs="Tahoma" w:hint="eastAsia"/>
                <w:szCs w:val="20"/>
                <w:rtl/>
              </w:rPr>
              <w:t>ברחוב</w:t>
            </w:r>
            <w:r w:rsidRPr="00CB14BF">
              <w:rPr>
                <w:rFonts w:ascii="Tahoma" w:eastAsia="Calibri" w:hAnsi="Tahoma" w:cs="Tahoma"/>
                <w:szCs w:val="20"/>
                <w:rtl/>
              </w:rPr>
              <w:t xml:space="preserve"> </w:t>
            </w:r>
            <w:r w:rsidRPr="00CB14BF">
              <w:rPr>
                <w:rFonts w:ascii="Tahoma" w:eastAsia="Calibri" w:hAnsi="Tahoma" w:cs="Tahoma" w:hint="eastAsia"/>
                <w:szCs w:val="20"/>
                <w:rtl/>
              </w:rPr>
              <w:t>ואחר</w:t>
            </w:r>
            <w:r w:rsidRPr="00CB14BF">
              <w:rPr>
                <w:rFonts w:ascii="Tahoma" w:eastAsia="Calibri" w:hAnsi="Tahoma" w:cs="Tahoma"/>
                <w:szCs w:val="20"/>
                <w:rtl/>
              </w:rPr>
              <w:t xml:space="preserve"> </w:t>
            </w:r>
            <w:r w:rsidRPr="00CB14BF">
              <w:rPr>
                <w:rFonts w:ascii="Tahoma" w:eastAsia="Calibri" w:hAnsi="Tahoma" w:cs="Tahoma" w:hint="eastAsia"/>
                <w:szCs w:val="20"/>
                <w:rtl/>
              </w:rPr>
              <w:t>כך</w:t>
            </w:r>
            <w:r w:rsidRPr="00CB14BF">
              <w:rPr>
                <w:rFonts w:ascii="Tahoma" w:eastAsia="Calibri" w:hAnsi="Tahoma" w:cs="Tahoma"/>
                <w:szCs w:val="20"/>
                <w:rtl/>
              </w:rPr>
              <w:t xml:space="preserve"> </w:t>
            </w:r>
            <w:r w:rsidRPr="00CB14BF">
              <w:rPr>
                <w:rFonts w:ascii="Tahoma" w:eastAsia="Calibri" w:hAnsi="Tahoma" w:cs="Tahoma" w:hint="eastAsia"/>
                <w:szCs w:val="20"/>
                <w:rtl/>
              </w:rPr>
              <w:t>יגידו</w:t>
            </w:r>
            <w:r w:rsidRPr="00CB14BF">
              <w:rPr>
                <w:rFonts w:ascii="Tahoma" w:eastAsia="Calibri" w:hAnsi="Tahoma" w:cs="Tahoma"/>
                <w:szCs w:val="20"/>
                <w:rtl/>
              </w:rPr>
              <w:t xml:space="preserve"> </w:t>
            </w:r>
            <w:r w:rsidRPr="00CB14BF">
              <w:rPr>
                <w:rFonts w:ascii="Tahoma" w:eastAsia="Calibri" w:hAnsi="Tahoma" w:cs="Tahoma" w:hint="eastAsia"/>
                <w:szCs w:val="20"/>
                <w:rtl/>
              </w:rPr>
              <w:t>לך</w:t>
            </w:r>
            <w:r w:rsidRPr="00CB14BF">
              <w:rPr>
                <w:rFonts w:ascii="Tahoma" w:eastAsia="Calibri" w:hAnsi="Tahoma" w:cs="Tahoma"/>
                <w:szCs w:val="20"/>
                <w:rtl/>
              </w:rPr>
              <w:t xml:space="preserve">, </w:t>
            </w:r>
            <w:r w:rsidRPr="00CB14BF">
              <w:rPr>
                <w:rFonts w:ascii="Tahoma" w:eastAsia="Calibri" w:hAnsi="Tahoma" w:cs="Tahoma" w:hint="eastAsia"/>
                <w:szCs w:val="20"/>
                <w:rtl/>
              </w:rPr>
              <w:t>מאיפה</w:t>
            </w:r>
            <w:r w:rsidRPr="00CB14BF">
              <w:rPr>
                <w:rFonts w:ascii="Tahoma" w:eastAsia="Calibri" w:hAnsi="Tahoma" w:cs="Tahoma"/>
                <w:szCs w:val="20"/>
                <w:rtl/>
              </w:rPr>
              <w:t xml:space="preserve"> </w:t>
            </w:r>
            <w:r w:rsidRPr="00CB14BF">
              <w:rPr>
                <w:rFonts w:ascii="Tahoma" w:eastAsia="Calibri" w:hAnsi="Tahoma" w:cs="Tahoma" w:hint="eastAsia"/>
                <w:szCs w:val="20"/>
                <w:rtl/>
              </w:rPr>
              <w:t>באה</w:t>
            </w:r>
            <w:r w:rsidRPr="00CB14BF">
              <w:rPr>
                <w:rFonts w:ascii="Tahoma" w:eastAsia="Calibri" w:hAnsi="Tahoma" w:cs="Tahoma"/>
                <w:szCs w:val="20"/>
                <w:rtl/>
              </w:rPr>
              <w:t xml:space="preserve"> </w:t>
            </w:r>
            <w:r w:rsidRPr="00CB14BF">
              <w:rPr>
                <w:rFonts w:ascii="Tahoma" w:eastAsia="Calibri" w:hAnsi="Tahoma" w:cs="Tahoma" w:hint="eastAsia"/>
                <w:szCs w:val="20"/>
                <w:rtl/>
              </w:rPr>
              <w:t>אלימות</w:t>
            </w:r>
            <w:r w:rsidRPr="00CB14BF">
              <w:rPr>
                <w:rFonts w:ascii="Tahoma" w:eastAsia="Calibri" w:hAnsi="Tahoma" w:cs="Tahoma"/>
                <w:szCs w:val="20"/>
                <w:rtl/>
              </w:rPr>
              <w:t xml:space="preserve">. </w:t>
            </w:r>
            <w:r w:rsidRPr="00CB14BF">
              <w:rPr>
                <w:rFonts w:ascii="Tahoma" w:eastAsia="Calibri" w:hAnsi="Tahoma" w:cs="Tahoma" w:hint="eastAsia"/>
                <w:szCs w:val="20"/>
                <w:rtl/>
              </w:rPr>
              <w:t>אז</w:t>
            </w:r>
            <w:r w:rsidRPr="00CB14BF">
              <w:rPr>
                <w:rFonts w:ascii="Tahoma" w:eastAsia="Calibri" w:hAnsi="Tahoma" w:cs="Tahoma"/>
                <w:szCs w:val="20"/>
                <w:rtl/>
              </w:rPr>
              <w:t xml:space="preserve"> </w:t>
            </w:r>
            <w:r w:rsidRPr="00CB14BF">
              <w:rPr>
                <w:rFonts w:ascii="Tahoma" w:eastAsia="Calibri" w:hAnsi="Tahoma" w:cs="Tahoma" w:hint="eastAsia"/>
                <w:szCs w:val="20"/>
                <w:rtl/>
              </w:rPr>
              <w:t>שתעשו</w:t>
            </w:r>
            <w:r w:rsidRPr="00CB14BF">
              <w:rPr>
                <w:rFonts w:ascii="Tahoma" w:eastAsia="Calibri" w:hAnsi="Tahoma" w:cs="Tahoma"/>
                <w:szCs w:val="20"/>
                <w:rtl/>
              </w:rPr>
              <w:t xml:space="preserve"> </w:t>
            </w:r>
            <w:r w:rsidRPr="00CB14BF">
              <w:rPr>
                <w:rFonts w:ascii="Tahoma" w:eastAsia="Calibri" w:hAnsi="Tahoma" w:cs="Tahoma" w:hint="eastAsia"/>
                <w:szCs w:val="20"/>
                <w:rtl/>
              </w:rPr>
              <w:t>להם</w:t>
            </w:r>
            <w:r w:rsidRPr="00CB14BF">
              <w:rPr>
                <w:rFonts w:ascii="Tahoma" w:eastAsia="Calibri" w:hAnsi="Tahoma" w:cs="Tahoma"/>
                <w:szCs w:val="20"/>
                <w:rtl/>
              </w:rPr>
              <w:t xml:space="preserve"> </w:t>
            </w:r>
            <w:r w:rsidRPr="00CB14BF">
              <w:rPr>
                <w:rFonts w:ascii="Tahoma" w:eastAsia="Calibri" w:hAnsi="Tahoma" w:cs="Tahoma" w:hint="eastAsia"/>
                <w:szCs w:val="20"/>
                <w:rtl/>
              </w:rPr>
              <w:t>מסגרות</w:t>
            </w:r>
            <w:r w:rsidRPr="00CB14BF">
              <w:rPr>
                <w:rFonts w:ascii="Tahoma" w:eastAsia="Calibri" w:hAnsi="Tahoma" w:cs="Tahoma"/>
                <w:szCs w:val="20"/>
                <w:rtl/>
              </w:rPr>
              <w:t>"</w:t>
            </w:r>
            <w:r w:rsidRPr="00CB14BF">
              <w:rPr>
                <w:rFonts w:ascii="Tahoma" w:eastAsia="Calibri" w:hAnsi="Tahoma" w:cs="Tahoma" w:hint="cs"/>
                <w:szCs w:val="20"/>
                <w:rtl/>
              </w:rPr>
              <w:t>.</w:t>
            </w:r>
          </w:p>
        </w:tc>
      </w:tr>
    </w:tbl>
    <w:p w:rsidR="00CB14BF" w:rsidRPr="00CB14BF" w:rsidP="00CB14BF">
      <w:pPr>
        <w:spacing w:line="269" w:lineRule="auto"/>
        <w:rPr>
          <w:rFonts w:eastAsia="Calibri"/>
          <w:rtl/>
        </w:rPr>
      </w:pPr>
      <w:r w:rsidRPr="00CB14BF">
        <w:rPr>
          <w:rFonts w:eastAsia="Calibri" w:hint="eastAsia"/>
          <w:rtl/>
        </w:rPr>
        <w:t>מהציטוטים</w:t>
      </w:r>
      <w:r w:rsidRPr="00CB14BF">
        <w:rPr>
          <w:rFonts w:eastAsia="Calibri"/>
          <w:rtl/>
        </w:rPr>
        <w:t xml:space="preserve"> המובאים לעיל </w:t>
      </w:r>
      <w:r w:rsidRPr="00CB14BF">
        <w:rPr>
          <w:rFonts w:eastAsia="Calibri" w:hint="eastAsia"/>
          <w:rtl/>
        </w:rPr>
        <w:t>עולה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לדעת</w:t>
      </w:r>
      <w:r w:rsidRPr="00CB14BF">
        <w:rPr>
          <w:rFonts w:eastAsia="Calibri"/>
          <w:rtl/>
        </w:rPr>
        <w:t xml:space="preserve"> </w:t>
      </w:r>
      <w:r w:rsidRPr="00CB14BF">
        <w:rPr>
          <w:rFonts w:eastAsia="Calibri" w:hint="eastAsia"/>
          <w:rtl/>
        </w:rPr>
        <w:t>תושבים</w:t>
      </w:r>
      <w:r w:rsidRPr="00CB14BF">
        <w:rPr>
          <w:rFonts w:eastAsia="Calibri"/>
          <w:rtl/>
        </w:rPr>
        <w:t xml:space="preserve"> </w:t>
      </w:r>
      <w:r w:rsidRPr="00CB14BF">
        <w:rPr>
          <w:rFonts w:eastAsia="Calibri" w:hint="eastAsia"/>
          <w:rtl/>
        </w:rPr>
        <w:t>מטירה</w:t>
      </w:r>
      <w:r w:rsidRPr="00CB14BF">
        <w:rPr>
          <w:rFonts w:eastAsia="Calibri"/>
          <w:rtl/>
        </w:rPr>
        <w:t xml:space="preserve">, </w:t>
      </w:r>
      <w:r w:rsidRPr="00CB14BF">
        <w:rPr>
          <w:rFonts w:eastAsia="Calibri" w:hint="eastAsia"/>
          <w:rtl/>
        </w:rPr>
        <w:t>העירייה</w:t>
      </w:r>
      <w:r w:rsidRPr="00CB14BF">
        <w:rPr>
          <w:rFonts w:eastAsia="Calibri"/>
          <w:rtl/>
        </w:rPr>
        <w:t xml:space="preserve"> </w:t>
      </w:r>
      <w:r w:rsidRPr="00CB14BF">
        <w:rPr>
          <w:rFonts w:eastAsia="Calibri" w:hint="eastAsia"/>
          <w:rtl/>
        </w:rPr>
        <w:t>אינה</w:t>
      </w:r>
      <w:r w:rsidRPr="00CB14BF">
        <w:rPr>
          <w:rFonts w:eastAsia="Calibri"/>
          <w:rtl/>
        </w:rPr>
        <w:t xml:space="preserve"> </w:t>
      </w:r>
      <w:r w:rsidRPr="00CB14BF">
        <w:rPr>
          <w:rFonts w:eastAsia="Calibri" w:hint="eastAsia"/>
          <w:rtl/>
        </w:rPr>
        <w:t>עושה</w:t>
      </w:r>
      <w:r w:rsidRPr="00CB14BF">
        <w:rPr>
          <w:rFonts w:eastAsia="Calibri"/>
          <w:rtl/>
        </w:rPr>
        <w:t xml:space="preserve"> </w:t>
      </w:r>
      <w:r w:rsidRPr="00CB14BF">
        <w:rPr>
          <w:rFonts w:eastAsia="Calibri" w:hint="eastAsia"/>
          <w:rtl/>
        </w:rPr>
        <w:t>די</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מנת</w:t>
      </w:r>
      <w:r w:rsidRPr="00CB14BF">
        <w:rPr>
          <w:rFonts w:eastAsia="Calibri"/>
          <w:rtl/>
        </w:rPr>
        <w:t xml:space="preserve"> </w:t>
      </w:r>
      <w:r w:rsidRPr="00CB14BF">
        <w:rPr>
          <w:rFonts w:eastAsia="Calibri" w:hint="eastAsia"/>
          <w:rtl/>
        </w:rPr>
        <w:t>לקדם</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מסגרות</w:t>
      </w:r>
      <w:r w:rsidRPr="00CB14BF">
        <w:rPr>
          <w:rFonts w:eastAsia="Calibri"/>
          <w:rtl/>
        </w:rPr>
        <w:t xml:space="preserve"> </w:t>
      </w:r>
      <w:r w:rsidRPr="00CB14BF">
        <w:rPr>
          <w:rFonts w:eastAsia="Calibri" w:hint="eastAsia"/>
          <w:rtl/>
        </w:rPr>
        <w:t>לבני</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בעיר</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לעיריית</w:t>
      </w:r>
      <w:r w:rsidRPr="00CB14BF">
        <w:rPr>
          <w:rFonts w:eastAsia="Calibri"/>
          <w:b/>
          <w:bCs/>
          <w:rtl/>
        </w:rPr>
        <w:t xml:space="preserve"> </w:t>
      </w:r>
      <w:r w:rsidRPr="00CB14BF">
        <w:rPr>
          <w:rFonts w:eastAsia="Calibri" w:hint="eastAsia"/>
          <w:b/>
          <w:bCs/>
          <w:rtl/>
        </w:rPr>
        <w:t>טירה</w:t>
      </w:r>
      <w:r w:rsidRPr="00CB14BF">
        <w:rPr>
          <w:rFonts w:eastAsia="Calibri"/>
          <w:b/>
          <w:bCs/>
          <w:rtl/>
        </w:rPr>
        <w:t xml:space="preserve">, </w:t>
      </w:r>
      <w:r w:rsidRPr="00CB14BF">
        <w:rPr>
          <w:rFonts w:eastAsia="Calibri" w:hint="eastAsia"/>
          <w:b/>
          <w:bCs/>
          <w:rtl/>
        </w:rPr>
        <w:t>שבה</w:t>
      </w:r>
      <w:r w:rsidRPr="00CB14BF">
        <w:rPr>
          <w:rFonts w:eastAsia="Calibri"/>
          <w:b/>
          <w:bCs/>
          <w:rtl/>
        </w:rPr>
        <w:t xml:space="preserve"> </w:t>
      </w:r>
      <w:r w:rsidRPr="00CB14BF">
        <w:rPr>
          <w:rFonts w:eastAsia="Calibri" w:hint="eastAsia"/>
          <w:b/>
          <w:bCs/>
          <w:rtl/>
        </w:rPr>
        <w:t>פועל</w:t>
      </w:r>
      <w:r w:rsidRPr="00CB14BF">
        <w:rPr>
          <w:rFonts w:eastAsia="Calibri"/>
          <w:b/>
          <w:bCs/>
          <w:rtl/>
        </w:rPr>
        <w:t xml:space="preserve">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אחד</w:t>
      </w:r>
      <w:r w:rsidRPr="00CB14BF">
        <w:rPr>
          <w:rFonts w:eastAsia="Calibri"/>
          <w:b/>
          <w:bCs/>
          <w:rtl/>
        </w:rPr>
        <w:t xml:space="preserve"> </w:t>
      </w:r>
      <w:r w:rsidRPr="00CB14BF">
        <w:rPr>
          <w:rFonts w:eastAsia="Calibri" w:hint="eastAsia"/>
          <w:b/>
          <w:bCs/>
          <w:rtl/>
        </w:rPr>
        <w:t>בלבד</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החטיבה</w:t>
      </w:r>
      <w:r w:rsidRPr="00CB14BF">
        <w:rPr>
          <w:rFonts w:eastAsia="Calibri"/>
          <w:b/>
          <w:bCs/>
          <w:rtl/>
        </w:rPr>
        <w:t xml:space="preserve"> </w:t>
      </w:r>
      <w:r w:rsidRPr="00CB14BF">
        <w:rPr>
          <w:rFonts w:eastAsia="Calibri" w:hint="eastAsia"/>
          <w:b/>
          <w:bCs/>
          <w:rtl/>
        </w:rPr>
        <w:t>הערבית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תנועת</w:t>
      </w:r>
      <w:r w:rsidRPr="00CB14BF">
        <w:rPr>
          <w:rFonts w:eastAsia="Calibri"/>
          <w:b/>
          <w:bCs/>
          <w:rtl/>
        </w:rPr>
        <w:t xml:space="preserve"> </w:t>
      </w:r>
      <w:r w:rsidRPr="00CB14BF">
        <w:rPr>
          <w:rFonts w:eastAsia="Calibri" w:hint="eastAsia"/>
          <w:b/>
          <w:bCs/>
          <w:rtl/>
        </w:rPr>
        <w:t>השומר</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w:t>
      </w:r>
      <w:r w:rsidRPr="00CB14BF">
        <w:rPr>
          <w:rFonts w:eastAsia="Calibri" w:hint="eastAsia"/>
          <w:b/>
          <w:bCs/>
          <w:rtl/>
        </w:rPr>
        <w:t>לפעול</w:t>
      </w:r>
      <w:r w:rsidRPr="00CB14BF">
        <w:rPr>
          <w:rFonts w:eastAsia="Calibri"/>
          <w:b/>
          <w:bCs/>
          <w:rtl/>
        </w:rPr>
        <w:t xml:space="preserve"> </w:t>
      </w:r>
      <w:r w:rsidRPr="00CB14BF">
        <w:rPr>
          <w:rFonts w:eastAsia="Calibri" w:hint="eastAsia"/>
          <w:b/>
          <w:bCs/>
          <w:rtl/>
        </w:rPr>
        <w:t>להגברת</w:t>
      </w:r>
      <w:r w:rsidRPr="00CB14BF">
        <w:rPr>
          <w:rFonts w:eastAsia="Calibri"/>
          <w:b/>
          <w:bCs/>
          <w:rtl/>
        </w:rPr>
        <w:t xml:space="preserve"> </w:t>
      </w:r>
      <w:r w:rsidRPr="00CB14BF">
        <w:rPr>
          <w:rFonts w:eastAsia="Calibri" w:hint="eastAsia"/>
          <w:b/>
          <w:bCs/>
          <w:rtl/>
        </w:rPr>
        <w:t>המודעות</w:t>
      </w:r>
      <w:r w:rsidRPr="00CB14BF">
        <w:rPr>
          <w:rFonts w:eastAsia="Calibri"/>
          <w:b/>
          <w:bCs/>
          <w:rtl/>
        </w:rPr>
        <w:t xml:space="preserve"> </w:t>
      </w:r>
      <w:r w:rsidRPr="00CB14BF">
        <w:rPr>
          <w:rFonts w:eastAsia="Calibri" w:hint="eastAsia"/>
          <w:b/>
          <w:bCs/>
          <w:rtl/>
        </w:rPr>
        <w:t>לפעילות</w:t>
      </w:r>
      <w:r w:rsidRPr="00CB14BF">
        <w:rPr>
          <w:rFonts w:eastAsia="Calibri"/>
          <w:b/>
          <w:bCs/>
          <w:rtl/>
        </w:rPr>
        <w:t xml:space="preserve"> </w:t>
      </w:r>
      <w:r w:rsidRPr="00CB14BF">
        <w:rPr>
          <w:rFonts w:eastAsia="Calibri" w:hint="eastAsia"/>
          <w:b/>
          <w:bCs/>
          <w:rtl/>
        </w:rPr>
        <w:t>תנועת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ולשקול</w:t>
      </w:r>
      <w:r w:rsidRPr="00CB14BF">
        <w:rPr>
          <w:rFonts w:eastAsia="Calibri"/>
          <w:b/>
          <w:bCs/>
          <w:rtl/>
        </w:rPr>
        <w:t xml:space="preserve"> </w:t>
      </w:r>
      <w:r w:rsidRPr="00CB14BF">
        <w:rPr>
          <w:rFonts w:eastAsia="Calibri" w:hint="eastAsia"/>
          <w:b/>
          <w:bCs/>
          <w:rtl/>
        </w:rPr>
        <w:t>קידום</w:t>
      </w:r>
      <w:r w:rsidRPr="00CB14BF">
        <w:rPr>
          <w:rFonts w:eastAsia="Calibri"/>
          <w:b/>
          <w:bCs/>
          <w:rtl/>
        </w:rPr>
        <w:t xml:space="preserve"> </w:t>
      </w:r>
      <w:r w:rsidRPr="00CB14BF">
        <w:rPr>
          <w:rFonts w:eastAsia="Calibri" w:hint="eastAsia"/>
          <w:b/>
          <w:bCs/>
          <w:rtl/>
        </w:rPr>
        <w:t>פתיחת</w:t>
      </w:r>
      <w:r w:rsidRPr="00CB14BF">
        <w:rPr>
          <w:rFonts w:eastAsia="Calibri"/>
          <w:b/>
          <w:bCs/>
          <w:rtl/>
        </w:rPr>
        <w:t xml:space="preserve"> </w:t>
      </w:r>
      <w:r w:rsidRPr="00CB14BF">
        <w:rPr>
          <w:rFonts w:eastAsia="Calibri" w:hint="eastAsia"/>
          <w:b/>
          <w:bCs/>
          <w:rtl/>
        </w:rPr>
        <w:t>סניפים</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נוספות</w:t>
      </w:r>
      <w:r w:rsidRPr="00CB14BF">
        <w:rPr>
          <w:rFonts w:eastAsia="Calibri"/>
          <w:b/>
          <w:bCs/>
          <w:rtl/>
        </w:rPr>
        <w:t xml:space="preserve"> </w:t>
      </w:r>
      <w:r w:rsidRPr="00CB14BF">
        <w:rPr>
          <w:rFonts w:eastAsia="Calibri" w:hint="eastAsia"/>
          <w:b/>
          <w:bCs/>
          <w:rtl/>
        </w:rPr>
        <w:t>בעיר</w:t>
      </w:r>
      <w:r w:rsidRPr="00CB14BF">
        <w:rPr>
          <w:rFonts w:eastAsia="Calibri"/>
          <w:b/>
          <w:bCs/>
          <w:rtl/>
        </w:rPr>
        <w:t>.</w:t>
      </w:r>
    </w:p>
    <w:p w:rsidR="00CB14BF" w:rsidRPr="00CB14BF" w:rsidP="00CB14BF">
      <w:pPr>
        <w:spacing w:line="269" w:lineRule="auto"/>
        <w:rPr>
          <w:rFonts w:eastAsia="Calibri"/>
          <w:b/>
          <w:bCs/>
          <w:rtl/>
        </w:rPr>
      </w:pPr>
    </w:p>
    <w:p w:rsidR="00CB14BF" w:rsidRPr="00CB14BF" w:rsidP="00CB14BF">
      <w:pPr>
        <w:keepNext/>
        <w:keepLines/>
        <w:spacing w:line="269" w:lineRule="auto"/>
        <w:outlineLvl w:val="3"/>
        <w:rPr>
          <w:rFonts w:eastAsia="Times New Roman"/>
          <w:bCs/>
          <w:szCs w:val="26"/>
          <w:rtl/>
        </w:rPr>
      </w:pPr>
      <w:bookmarkStart w:id="114" w:name="_Toc222042120"/>
      <w:r w:rsidRPr="00CB14BF">
        <w:rPr>
          <w:rFonts w:eastAsia="Times New Roman" w:hint="eastAsia"/>
          <w:bCs/>
          <w:szCs w:val="26"/>
          <w:rtl/>
        </w:rPr>
        <w:t>השתתפות</w:t>
      </w:r>
      <w:r w:rsidRPr="00CB14BF">
        <w:rPr>
          <w:rFonts w:eastAsia="Times New Roman"/>
          <w:bCs/>
          <w:szCs w:val="26"/>
          <w:rtl/>
        </w:rPr>
        <w:t xml:space="preserve"> משרד החינוך בשכר מנהל יחידת הנוער </w:t>
      </w:r>
      <w:r w:rsidRPr="00CB14BF">
        <w:rPr>
          <w:rFonts w:eastAsia="Times New Roman" w:hint="eastAsia"/>
          <w:bCs/>
          <w:szCs w:val="26"/>
          <w:rtl/>
        </w:rPr>
        <w:t>וסגנו</w:t>
      </w:r>
      <w:bookmarkEnd w:id="114"/>
    </w:p>
    <w:p w:rsidR="00CB14BF" w:rsidRPr="00CB14BF" w:rsidP="00CB14BF">
      <w:pPr>
        <w:keepNext/>
        <w:keepLines/>
        <w:spacing w:line="269" w:lineRule="auto"/>
        <w:ind w:left="-567"/>
        <w:rPr>
          <w:rFonts w:eastAsia="Calibri"/>
          <w:szCs w:val="20"/>
          <w:rtl/>
        </w:rPr>
      </w:pPr>
    </w:p>
    <w:p w:rsidR="00CB14BF" w:rsidRPr="00CB14BF" w:rsidP="00CB14BF">
      <w:pPr>
        <w:numPr>
          <w:ilvl w:val="0"/>
          <w:numId w:val="24"/>
        </w:numPr>
        <w:spacing w:line="269" w:lineRule="auto"/>
        <w:contextualSpacing/>
        <w:rPr>
          <w:rFonts w:eastAsia="Calibri"/>
          <w:rtl/>
        </w:rPr>
      </w:pPr>
      <w:r w:rsidRPr="00CB14BF">
        <w:rPr>
          <w:rFonts w:eastAsia="Calibri" w:hint="eastAsia"/>
          <w:rtl/>
        </w:rPr>
        <w:t>בחוק</w:t>
      </w:r>
      <w:r w:rsidRPr="00CB14BF">
        <w:rPr>
          <w:rFonts w:eastAsia="Calibri"/>
          <w:rtl/>
        </w:rPr>
        <w:t xml:space="preserve"> הנוער נקבע </w:t>
      </w:r>
      <w:r w:rsidRPr="00CB14BF">
        <w:rPr>
          <w:rFonts w:eastAsia="Calibri" w:hint="eastAsia"/>
          <w:rtl/>
        </w:rPr>
        <w:t>כאמור</w:t>
      </w:r>
      <w:r w:rsidRPr="00CB14BF">
        <w:rPr>
          <w:rFonts w:eastAsia="Calibri"/>
          <w:rtl/>
        </w:rPr>
        <w:t xml:space="preserve"> כי יחידת הנוער ברשות המקומית תהיה אחראית על החינוך הבלתי פורמלי ברשות ובכלל זה על תנועות הנוער הפועלות בתחומה. </w:t>
      </w:r>
      <w:r w:rsidRPr="00CB14BF">
        <w:rPr>
          <w:rFonts w:eastAsia="Calibri" w:hint="eastAsia"/>
          <w:rtl/>
        </w:rPr>
        <w:t>בחוק</w:t>
      </w:r>
      <w:r w:rsidRPr="00CB14BF">
        <w:rPr>
          <w:rFonts w:eastAsia="Calibri"/>
          <w:rtl/>
        </w:rPr>
        <w:t xml:space="preserve"> הנוער נקבע </w:t>
      </w:r>
      <w:r w:rsidRPr="00CB14BF">
        <w:rPr>
          <w:rFonts w:eastAsia="Calibri" w:hint="eastAsia"/>
          <w:rtl/>
        </w:rPr>
        <w:t>עוד</w:t>
      </w:r>
      <w:r w:rsidRPr="00CB14BF">
        <w:rPr>
          <w:rFonts w:eastAsia="Calibri"/>
          <w:rtl/>
        </w:rPr>
        <w:t xml:space="preserve"> כי משרד החינוך ישתתף באופן חלקי בעלות השכר של מנהלי יחידות הנוער ברשויות המקומיות, כשגובה ההשתתפות ייקבע על פי מצבה החברתי</w:t>
      </w:r>
      <w:r w:rsidRPr="00CB14BF">
        <w:rPr>
          <w:rFonts w:eastAsia="Calibri" w:hint="cs"/>
          <w:rtl/>
        </w:rPr>
        <w:t>-</w:t>
      </w:r>
      <w:r w:rsidRPr="00CB14BF">
        <w:rPr>
          <w:rFonts w:eastAsia="Calibri"/>
          <w:rtl/>
        </w:rPr>
        <w:t xml:space="preserve">כלכלי של הרשות המקומית, בהתאם לצו שקבע שר החינוך.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60"/>
        <w:rPr>
          <w:rFonts w:eastAsia="Calibri"/>
          <w:rtl/>
        </w:rPr>
      </w:pPr>
      <w:r w:rsidRPr="00CB14BF">
        <w:rPr>
          <w:rFonts w:eastAsia="Calibri" w:hint="eastAsia"/>
          <w:rtl/>
        </w:rPr>
        <w:t>בצו</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נקבע</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שיעור</w:t>
      </w:r>
      <w:r w:rsidRPr="00CB14BF">
        <w:rPr>
          <w:rFonts w:eastAsia="Calibri"/>
          <w:rtl/>
        </w:rPr>
        <w:t xml:space="preserve"> </w:t>
      </w:r>
      <w:r w:rsidRPr="00CB14BF">
        <w:rPr>
          <w:rFonts w:eastAsia="Calibri" w:hint="eastAsia"/>
          <w:rtl/>
        </w:rPr>
        <w:t>ההשתתפות</w:t>
      </w:r>
      <w:r w:rsidRPr="00CB14BF">
        <w:rPr>
          <w:rFonts w:eastAsia="Calibri"/>
          <w:rtl/>
        </w:rPr>
        <w:t xml:space="preserve"> </w:t>
      </w:r>
      <w:r w:rsidRPr="00CB14BF">
        <w:rPr>
          <w:rFonts w:eastAsia="Calibri" w:hint="eastAsia"/>
          <w:rtl/>
        </w:rPr>
        <w:t>החלקית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בעלות</w:t>
      </w:r>
      <w:r w:rsidRPr="00CB14BF">
        <w:rPr>
          <w:rFonts w:eastAsia="Calibri"/>
          <w:rtl/>
        </w:rPr>
        <w:t xml:space="preserve"> </w:t>
      </w:r>
      <w:r w:rsidRPr="00CB14BF">
        <w:rPr>
          <w:rFonts w:eastAsia="Calibri" w:hint="eastAsia"/>
          <w:rtl/>
        </w:rPr>
        <w:t>שכרו</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מנהל</w:t>
      </w:r>
      <w:r w:rsidRPr="00CB14BF">
        <w:rPr>
          <w:rFonts w:eastAsia="Calibri"/>
          <w:rtl/>
        </w:rPr>
        <w:t xml:space="preserve"> </w:t>
      </w:r>
      <w:r w:rsidRPr="00CB14BF">
        <w:rPr>
          <w:rFonts w:eastAsia="Calibri" w:hint="eastAsia"/>
          <w:rtl/>
        </w:rPr>
        <w:t>יחידת</w:t>
      </w:r>
      <w:r w:rsidRPr="00CB14BF">
        <w:rPr>
          <w:rFonts w:eastAsia="Calibri"/>
          <w:rtl/>
        </w:rPr>
        <w:t xml:space="preserve"> </w:t>
      </w:r>
      <w:r w:rsidRPr="00CB14BF">
        <w:rPr>
          <w:rFonts w:eastAsia="Calibri" w:hint="eastAsia"/>
          <w:rtl/>
        </w:rPr>
        <w:t>הנוער</w:t>
      </w:r>
      <w:r>
        <w:rPr>
          <w:rFonts w:eastAsia="Calibri"/>
          <w:vertAlign w:val="superscript"/>
          <w:rtl/>
        </w:rPr>
        <w:footnoteReference w:id="79"/>
      </w:r>
      <w:r w:rsidRPr="00CB14BF">
        <w:rPr>
          <w:rFonts w:eastAsia="Calibri"/>
          <w:rtl/>
        </w:rPr>
        <w:t xml:space="preserve"> יהיה לפי האש</w:t>
      </w:r>
      <w:r w:rsidRPr="00CB14BF">
        <w:rPr>
          <w:rFonts w:eastAsia="Calibri" w:hint="eastAsia"/>
          <w:rtl/>
        </w:rPr>
        <w:t>כול</w:t>
      </w:r>
      <w:r w:rsidRPr="00CB14BF">
        <w:rPr>
          <w:rFonts w:eastAsia="Calibri"/>
          <w:rtl/>
        </w:rPr>
        <w:t xml:space="preserve"> בו דורגה הרשות המקומית במדד החברתי-כלכלי של </w:t>
      </w:r>
      <w:r w:rsidRPr="00CB14BF">
        <w:rPr>
          <w:rFonts w:eastAsia="Calibri" w:hint="eastAsia"/>
          <w:rtl/>
        </w:rPr>
        <w:t>הלמ</w:t>
      </w:r>
      <w:r w:rsidRPr="00CB14BF">
        <w:rPr>
          <w:rFonts w:eastAsia="Calibri"/>
          <w:rtl/>
        </w:rPr>
        <w:t xml:space="preserve">"ס: </w:t>
      </w:r>
      <w:r w:rsidRPr="00CB14BF">
        <w:rPr>
          <w:rFonts w:eastAsia="Calibri" w:hint="eastAsia"/>
          <w:rtl/>
        </w:rPr>
        <w:t>אשכולות</w:t>
      </w:r>
      <w:r w:rsidRPr="00CB14BF">
        <w:rPr>
          <w:rFonts w:eastAsia="Calibri"/>
          <w:rtl/>
        </w:rPr>
        <w:t xml:space="preserve"> </w:t>
      </w:r>
      <w:r w:rsidRPr="00CB14BF">
        <w:rPr>
          <w:rFonts w:eastAsia="Calibri" w:hint="cs"/>
          <w:rtl/>
        </w:rPr>
        <w:t>1 - 3 -</w:t>
      </w:r>
      <w:r w:rsidRPr="00CB14BF">
        <w:rPr>
          <w:rFonts w:eastAsia="Calibri"/>
          <w:rtl/>
        </w:rPr>
        <w:t xml:space="preserve"> 90%; אשכול 4 - 80%; אשכולות </w:t>
      </w:r>
      <w:r w:rsidRPr="00CB14BF">
        <w:rPr>
          <w:rFonts w:eastAsia="Calibri" w:hint="cs"/>
          <w:rtl/>
        </w:rPr>
        <w:t>5 - 7</w:t>
      </w:r>
      <w:r w:rsidRPr="00CB14BF">
        <w:rPr>
          <w:rFonts w:eastAsia="Calibri"/>
          <w:rtl/>
        </w:rPr>
        <w:t xml:space="preserve"> - 45%</w:t>
      </w:r>
      <w:r w:rsidRPr="00CB14BF">
        <w:rPr>
          <w:rFonts w:eastAsia="Calibri" w:hint="cs"/>
          <w:rtl/>
        </w:rPr>
        <w:t>;</w:t>
      </w:r>
      <w:r w:rsidRPr="00CB14BF">
        <w:rPr>
          <w:rFonts w:eastAsia="Calibri"/>
          <w:rtl/>
        </w:rPr>
        <w:t xml:space="preserve"> ואשכולות </w:t>
      </w:r>
      <w:r w:rsidRPr="00CB14BF">
        <w:rPr>
          <w:rFonts w:eastAsia="Calibri" w:hint="cs"/>
          <w:rtl/>
        </w:rPr>
        <w:t>8 - 10</w:t>
      </w:r>
      <w:r w:rsidRPr="00CB14BF">
        <w:rPr>
          <w:rFonts w:eastAsia="Calibri"/>
          <w:rtl/>
        </w:rPr>
        <w:t xml:space="preserve"> - 20%.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60"/>
        <w:rPr>
          <w:rFonts w:eastAsia="Calibri"/>
          <w:rtl/>
        </w:rPr>
      </w:pPr>
      <w:r w:rsidRPr="00CB14BF">
        <w:rPr>
          <w:rFonts w:eastAsia="Calibri" w:hint="eastAsia"/>
          <w:rtl/>
        </w:rPr>
        <w:t>עוד</w:t>
      </w:r>
      <w:r w:rsidRPr="00CB14BF">
        <w:rPr>
          <w:rFonts w:eastAsia="Calibri"/>
          <w:rtl/>
        </w:rPr>
        <w:t xml:space="preserve"> </w:t>
      </w:r>
      <w:r w:rsidRPr="00CB14BF">
        <w:rPr>
          <w:rFonts w:eastAsia="Calibri" w:hint="eastAsia"/>
          <w:rtl/>
        </w:rPr>
        <w:t>נקבע</w:t>
      </w:r>
      <w:r w:rsidRPr="00CB14BF">
        <w:rPr>
          <w:rFonts w:eastAsia="Calibri"/>
          <w:rtl/>
        </w:rPr>
        <w:t xml:space="preserve"> </w:t>
      </w:r>
      <w:r w:rsidRPr="00CB14BF">
        <w:rPr>
          <w:rFonts w:eastAsia="Calibri" w:hint="eastAsia"/>
          <w:rtl/>
        </w:rPr>
        <w:t>בצו</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עלות</w:t>
      </w:r>
      <w:r w:rsidRPr="00CB14BF">
        <w:rPr>
          <w:rFonts w:eastAsia="Calibri"/>
          <w:rtl/>
        </w:rPr>
        <w:t xml:space="preserve"> </w:t>
      </w:r>
      <w:r w:rsidRPr="00CB14BF">
        <w:rPr>
          <w:rFonts w:eastAsia="Calibri" w:hint="eastAsia"/>
          <w:rtl/>
        </w:rPr>
        <w:t>שכרו</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מנהל</w:t>
      </w:r>
      <w:r w:rsidRPr="00CB14BF">
        <w:rPr>
          <w:rFonts w:eastAsia="Calibri"/>
          <w:rtl/>
        </w:rPr>
        <w:t xml:space="preserve"> </w:t>
      </w:r>
      <w:r w:rsidRPr="00CB14BF">
        <w:rPr>
          <w:rFonts w:eastAsia="Calibri" w:hint="eastAsia"/>
          <w:rtl/>
        </w:rPr>
        <w:t>יחידת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ברשות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עלות</w:t>
      </w:r>
      <w:r w:rsidRPr="00CB14BF">
        <w:rPr>
          <w:rFonts w:eastAsia="Calibri"/>
          <w:rtl/>
        </w:rPr>
        <w:t xml:space="preserve"> </w:t>
      </w:r>
      <w:r w:rsidRPr="00CB14BF">
        <w:rPr>
          <w:rFonts w:eastAsia="Calibri" w:hint="eastAsia"/>
          <w:rtl/>
        </w:rPr>
        <w:t>שכר</w:t>
      </w:r>
      <w:r w:rsidRPr="00CB14BF">
        <w:rPr>
          <w:rFonts w:eastAsia="Calibri"/>
          <w:rtl/>
        </w:rPr>
        <w:t xml:space="preserve"> </w:t>
      </w:r>
      <w:r w:rsidRPr="00CB14BF">
        <w:rPr>
          <w:rFonts w:eastAsia="Calibri" w:hint="eastAsia"/>
          <w:rtl/>
        </w:rPr>
        <w:t>ממוצע</w:t>
      </w:r>
      <w:r w:rsidRPr="00CB14BF">
        <w:rPr>
          <w:rFonts w:eastAsia="Calibri"/>
          <w:rtl/>
        </w:rPr>
        <w:t xml:space="preserve"> </w:t>
      </w:r>
      <w:r w:rsidRPr="00CB14BF">
        <w:rPr>
          <w:rFonts w:eastAsia="Calibri" w:hint="eastAsia"/>
          <w:rtl/>
        </w:rPr>
        <w:t>שנתי</w:t>
      </w:r>
      <w:r w:rsidRPr="00CB14BF">
        <w:rPr>
          <w:rFonts w:eastAsia="Calibri"/>
          <w:rtl/>
        </w:rPr>
        <w:t xml:space="preserve"> </w:t>
      </w:r>
      <w:r w:rsidRPr="00CB14BF">
        <w:rPr>
          <w:rFonts w:eastAsia="Calibri" w:hint="eastAsia"/>
          <w:rtl/>
        </w:rPr>
        <w:t>בעד</w:t>
      </w:r>
      <w:r w:rsidRPr="00CB14BF">
        <w:rPr>
          <w:rFonts w:eastAsia="Calibri"/>
          <w:rtl/>
        </w:rPr>
        <w:t xml:space="preserve"> </w:t>
      </w:r>
      <w:r w:rsidRPr="00CB14BF">
        <w:rPr>
          <w:rFonts w:eastAsia="Calibri" w:hint="eastAsia"/>
          <w:rtl/>
        </w:rPr>
        <w:t>משרה</w:t>
      </w:r>
      <w:r w:rsidRPr="00CB14BF">
        <w:rPr>
          <w:rFonts w:eastAsia="Calibri"/>
          <w:rtl/>
        </w:rPr>
        <w:t xml:space="preserve"> </w:t>
      </w:r>
      <w:r w:rsidRPr="00CB14BF">
        <w:rPr>
          <w:rFonts w:eastAsia="Calibri" w:hint="eastAsia"/>
          <w:rtl/>
        </w:rPr>
        <w:t>מלאה</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לנתונים</w:t>
      </w:r>
      <w:r w:rsidRPr="00CB14BF">
        <w:rPr>
          <w:rFonts w:eastAsia="Calibri"/>
          <w:rtl/>
        </w:rPr>
        <w:t xml:space="preserve"> </w:t>
      </w:r>
      <w:r w:rsidRPr="00CB14BF">
        <w:rPr>
          <w:rFonts w:eastAsia="Calibri" w:hint="eastAsia"/>
          <w:rtl/>
        </w:rPr>
        <w:t>לעניין</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שהמשרד</w:t>
      </w:r>
      <w:r w:rsidRPr="00CB14BF">
        <w:rPr>
          <w:rFonts w:eastAsia="Calibri"/>
          <w:rtl/>
        </w:rPr>
        <w:t xml:space="preserve"> </w:t>
      </w:r>
      <w:r w:rsidRPr="00CB14BF">
        <w:rPr>
          <w:rFonts w:eastAsia="Calibri" w:hint="eastAsia"/>
          <w:rtl/>
        </w:rPr>
        <w:t>מפרסם</w:t>
      </w:r>
      <w:r w:rsidRPr="00CB14BF">
        <w:rPr>
          <w:rFonts w:eastAsia="Calibri"/>
          <w:rtl/>
        </w:rPr>
        <w:t xml:space="preserve"> </w:t>
      </w:r>
      <w:r w:rsidRPr="00CB14BF">
        <w:rPr>
          <w:rFonts w:eastAsia="Calibri" w:hint="eastAsia"/>
          <w:rtl/>
        </w:rPr>
        <w:t>לשנת</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שנת</w:t>
      </w:r>
      <w:r w:rsidRPr="00CB14BF">
        <w:rPr>
          <w:rFonts w:eastAsia="Calibri"/>
          <w:rtl/>
        </w:rPr>
        <w:t xml:space="preserve"> </w:t>
      </w:r>
      <w:r w:rsidRPr="00CB14BF">
        <w:rPr>
          <w:rFonts w:eastAsia="Calibri" w:hint="eastAsia"/>
          <w:rtl/>
        </w:rPr>
        <w:t>לימודים</w:t>
      </w:r>
      <w:r w:rsidRPr="00CB14BF">
        <w:rPr>
          <w:rFonts w:eastAsia="Calibri"/>
          <w:rtl/>
        </w:rPr>
        <w:t xml:space="preserve">, </w:t>
      </w:r>
      <w:r w:rsidRPr="00CB14BF">
        <w:rPr>
          <w:rFonts w:eastAsia="Calibri" w:hint="eastAsia"/>
          <w:rtl/>
        </w:rPr>
        <w:t>לאחר</w:t>
      </w:r>
      <w:r w:rsidRPr="00CB14BF">
        <w:rPr>
          <w:rFonts w:eastAsia="Calibri"/>
          <w:rtl/>
        </w:rPr>
        <w:t xml:space="preserve"> </w:t>
      </w:r>
      <w:r w:rsidRPr="00CB14BF">
        <w:rPr>
          <w:rFonts w:eastAsia="Calibri" w:hint="eastAsia"/>
          <w:rtl/>
        </w:rPr>
        <w:t>היוועצות</w:t>
      </w:r>
      <w:r w:rsidRPr="00CB14BF">
        <w:rPr>
          <w:rFonts w:eastAsia="Calibri"/>
          <w:rtl/>
        </w:rPr>
        <w:t xml:space="preserve"> </w:t>
      </w:r>
      <w:r w:rsidRPr="00CB14BF">
        <w:rPr>
          <w:rFonts w:eastAsia="Calibri" w:hint="eastAsia"/>
          <w:rtl/>
        </w:rPr>
        <w:t>במרכז</w:t>
      </w:r>
      <w:r w:rsidRPr="00CB14BF">
        <w:rPr>
          <w:rFonts w:eastAsia="Calibri"/>
          <w:rtl/>
        </w:rPr>
        <w:t xml:space="preserve"> </w:t>
      </w:r>
      <w:r w:rsidRPr="00CB14BF">
        <w:rPr>
          <w:rFonts w:eastAsia="Calibri" w:hint="eastAsia"/>
          <w:rtl/>
        </w:rPr>
        <w:t>השלטון</w:t>
      </w:r>
      <w:r w:rsidRPr="00CB14BF">
        <w:rPr>
          <w:rFonts w:eastAsia="Calibri"/>
          <w:rtl/>
        </w:rPr>
        <w:t xml:space="preserve"> </w:t>
      </w:r>
      <w:r w:rsidRPr="00CB14BF">
        <w:rPr>
          <w:rFonts w:eastAsia="Calibri" w:hint="eastAsia"/>
          <w:rtl/>
        </w:rPr>
        <w:t>המקומי</w:t>
      </w:r>
      <w:r w:rsidRPr="00CB14BF">
        <w:rPr>
          <w:rFonts w:eastAsia="Calibri"/>
          <w:rtl/>
        </w:rPr>
        <w:t xml:space="preserve">. </w:t>
      </w:r>
      <w:r w:rsidRPr="00CB14BF">
        <w:rPr>
          <w:rFonts w:eastAsia="Calibri" w:hint="eastAsia"/>
          <w:rtl/>
        </w:rPr>
        <w:t>בדצמבר</w:t>
      </w:r>
      <w:r w:rsidRPr="00CB14BF">
        <w:rPr>
          <w:rFonts w:eastAsia="Calibri"/>
          <w:rtl/>
        </w:rPr>
        <w:t xml:space="preserve"> 2011, </w:t>
      </w:r>
      <w:r w:rsidRPr="00CB14BF">
        <w:rPr>
          <w:rFonts w:eastAsia="Calibri" w:hint="eastAsia"/>
          <w:rtl/>
        </w:rPr>
        <w:t>הודיע</w:t>
      </w:r>
      <w:r w:rsidRPr="00CB14BF">
        <w:rPr>
          <w:rFonts w:eastAsia="Calibri"/>
          <w:rtl/>
        </w:rPr>
        <w:t xml:space="preserve"> </w:t>
      </w:r>
      <w:r w:rsidRPr="00CB14BF">
        <w:rPr>
          <w:rFonts w:eastAsia="Calibri" w:hint="eastAsia"/>
          <w:rtl/>
        </w:rPr>
        <w:t>המרכז</w:t>
      </w:r>
      <w:r w:rsidRPr="00CB14BF">
        <w:rPr>
          <w:rFonts w:eastAsia="Calibri"/>
          <w:rtl/>
        </w:rPr>
        <w:t xml:space="preserve"> </w:t>
      </w:r>
      <w:r w:rsidRPr="00CB14BF">
        <w:rPr>
          <w:rFonts w:eastAsia="Calibri" w:hint="eastAsia"/>
          <w:rtl/>
        </w:rPr>
        <w:t>לשלטון</w:t>
      </w:r>
      <w:r w:rsidRPr="00CB14BF">
        <w:rPr>
          <w:rFonts w:eastAsia="Calibri"/>
          <w:rtl/>
        </w:rPr>
        <w:t xml:space="preserve"> </w:t>
      </w:r>
      <w:r w:rsidRPr="00CB14BF">
        <w:rPr>
          <w:rFonts w:eastAsia="Calibri" w:hint="eastAsia"/>
          <w:rtl/>
        </w:rPr>
        <w:t>המקומי</w:t>
      </w:r>
      <w:r w:rsidRPr="00CB14BF">
        <w:rPr>
          <w:rFonts w:eastAsia="Calibri"/>
          <w:rtl/>
        </w:rPr>
        <w:t xml:space="preserve"> </w:t>
      </w:r>
      <w:r w:rsidRPr="00CB14BF">
        <w:rPr>
          <w:rFonts w:eastAsia="Calibri" w:hint="eastAsia"/>
          <w:rtl/>
        </w:rPr>
        <w:t>למשרד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עלות</w:t>
      </w:r>
      <w:r w:rsidRPr="00CB14BF">
        <w:rPr>
          <w:rFonts w:eastAsia="Calibri"/>
          <w:rtl/>
        </w:rPr>
        <w:t xml:space="preserve"> </w:t>
      </w:r>
      <w:r w:rsidRPr="00CB14BF">
        <w:rPr>
          <w:rFonts w:eastAsia="Calibri" w:hint="eastAsia"/>
          <w:rtl/>
        </w:rPr>
        <w:t>שכרו</w:t>
      </w:r>
      <w:r w:rsidRPr="00CB14BF">
        <w:rPr>
          <w:rFonts w:eastAsia="Calibri"/>
          <w:rtl/>
        </w:rPr>
        <w:t xml:space="preserve"> </w:t>
      </w:r>
      <w:r w:rsidRPr="00CB14BF">
        <w:rPr>
          <w:rFonts w:eastAsia="Calibri" w:hint="eastAsia"/>
          <w:rtl/>
        </w:rPr>
        <w:t>השנתית</w:t>
      </w:r>
      <w:r w:rsidRPr="00CB14BF">
        <w:rPr>
          <w:rFonts w:eastAsia="Calibri"/>
          <w:rtl/>
        </w:rPr>
        <w:t xml:space="preserve"> </w:t>
      </w:r>
      <w:r w:rsidRPr="00CB14BF">
        <w:rPr>
          <w:rFonts w:eastAsia="Calibri" w:hint="eastAsia"/>
          <w:rtl/>
        </w:rPr>
        <w:t>הממוצעת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מנהל</w:t>
      </w:r>
      <w:r w:rsidRPr="00CB14BF">
        <w:rPr>
          <w:rFonts w:eastAsia="Calibri"/>
          <w:rtl/>
        </w:rPr>
        <w:t xml:space="preserve"> </w:t>
      </w:r>
      <w:r w:rsidRPr="00CB14BF">
        <w:rPr>
          <w:rFonts w:eastAsia="Calibri" w:hint="eastAsia"/>
          <w:rtl/>
        </w:rPr>
        <w:t>יחידת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היא</w:t>
      </w:r>
      <w:r w:rsidRPr="00CB14BF">
        <w:rPr>
          <w:rFonts w:eastAsia="Calibri"/>
          <w:rtl/>
        </w:rPr>
        <w:t xml:space="preserve"> 130,000 </w:t>
      </w:r>
      <w:r w:rsidRPr="00CB14BF">
        <w:rPr>
          <w:rFonts w:eastAsia="Calibri" w:hint="eastAsia"/>
          <w:rtl/>
        </w:rPr>
        <w:t>ש</w:t>
      </w:r>
      <w:r w:rsidRPr="00CB14BF">
        <w:rPr>
          <w:rFonts w:eastAsia="Calibri"/>
          <w:rtl/>
        </w:rPr>
        <w:t xml:space="preserve">"ח וממנה נגזרה השתתפות משרד החינוך בשכרו על פי השיעורים שנקבעו בצו.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60"/>
        <w:rPr>
          <w:rFonts w:eastAsia="Calibri"/>
          <w:b/>
          <w:bCs/>
          <w:rtl/>
        </w:rPr>
      </w:pPr>
      <w:r w:rsidRPr="00CB14BF">
        <w:rPr>
          <w:rFonts w:eastAsia="Calibri" w:hint="eastAsia"/>
          <w:b/>
          <w:bCs/>
          <w:rtl/>
        </w:rPr>
        <w:t>בחוק</w:t>
      </w:r>
      <w:r w:rsidRPr="00CB14BF">
        <w:rPr>
          <w:rFonts w:eastAsia="Calibri"/>
          <w:b/>
          <w:bCs/>
          <w:rtl/>
        </w:rPr>
        <w:t xml:space="preserve"> הנוער </w:t>
      </w:r>
      <w:r w:rsidRPr="00CB14BF">
        <w:rPr>
          <w:rFonts w:eastAsia="Calibri" w:hint="eastAsia"/>
          <w:b/>
          <w:bCs/>
          <w:rtl/>
        </w:rPr>
        <w:t>ובצו</w:t>
      </w:r>
      <w:r w:rsidRPr="00CB14BF">
        <w:rPr>
          <w:rFonts w:eastAsia="Calibri"/>
          <w:b/>
          <w:bCs/>
          <w:rtl/>
        </w:rPr>
        <w:t xml:space="preserve"> הנוער </w:t>
      </w:r>
      <w:r w:rsidRPr="00CB14BF">
        <w:rPr>
          <w:rFonts w:eastAsia="Calibri" w:hint="eastAsia"/>
          <w:b/>
          <w:bCs/>
          <w:rtl/>
        </w:rPr>
        <w:t>לא</w:t>
      </w:r>
      <w:r w:rsidRPr="00CB14BF">
        <w:rPr>
          <w:rFonts w:eastAsia="Calibri"/>
          <w:b/>
          <w:bCs/>
          <w:rtl/>
        </w:rPr>
        <w:t xml:space="preserve"> נקבעו מנגנוני</w:t>
      </w:r>
      <w:r w:rsidRPr="00CB14BF">
        <w:rPr>
          <w:rFonts w:eastAsia="Calibri" w:hint="eastAsia"/>
          <w:b/>
          <w:bCs/>
          <w:rtl/>
        </w:rPr>
        <w:t>ם</w:t>
      </w:r>
      <w:r w:rsidRPr="00CB14BF">
        <w:rPr>
          <w:rFonts w:eastAsia="Calibri"/>
          <w:b/>
          <w:bCs/>
          <w:rtl/>
        </w:rPr>
        <w:t xml:space="preserve"> </w:t>
      </w:r>
      <w:r w:rsidRPr="00CB14BF">
        <w:rPr>
          <w:rFonts w:eastAsia="Calibri" w:hint="eastAsia"/>
          <w:b/>
          <w:bCs/>
          <w:rtl/>
        </w:rPr>
        <w:t>למניעת</w:t>
      </w:r>
      <w:r w:rsidRPr="00CB14BF">
        <w:rPr>
          <w:rFonts w:eastAsia="Calibri"/>
          <w:b/>
          <w:bCs/>
          <w:rtl/>
        </w:rPr>
        <w:t xml:space="preserve"> </w:t>
      </w:r>
      <w:r w:rsidRPr="00CB14BF">
        <w:rPr>
          <w:rFonts w:eastAsia="Calibri" w:hint="eastAsia"/>
          <w:b/>
          <w:bCs/>
          <w:rtl/>
        </w:rPr>
        <w:t>שחיקת</w:t>
      </w:r>
      <w:r w:rsidRPr="00CB14BF">
        <w:rPr>
          <w:rFonts w:eastAsia="Calibri"/>
          <w:b/>
          <w:bCs/>
          <w:rtl/>
        </w:rPr>
        <w:t xml:space="preserve"> </w:t>
      </w:r>
      <w:r w:rsidRPr="00CB14BF">
        <w:rPr>
          <w:rFonts w:eastAsia="Calibri" w:hint="eastAsia"/>
          <w:b/>
          <w:bCs/>
          <w:rtl/>
        </w:rPr>
        <w:t>בסיס</w:t>
      </w:r>
      <w:r w:rsidRPr="00CB14BF">
        <w:rPr>
          <w:rFonts w:eastAsia="Calibri"/>
          <w:b/>
          <w:bCs/>
          <w:rtl/>
        </w:rPr>
        <w:t xml:space="preserve"> </w:t>
      </w:r>
      <w:r w:rsidRPr="00CB14BF">
        <w:rPr>
          <w:rFonts w:eastAsia="Calibri" w:hint="eastAsia"/>
          <w:b/>
          <w:bCs/>
          <w:rtl/>
        </w:rPr>
        <w:t>התקצוב</w:t>
      </w:r>
      <w:r w:rsidRPr="00CB14BF">
        <w:rPr>
          <w:rFonts w:eastAsia="Calibri"/>
          <w:b/>
          <w:bCs/>
          <w:rtl/>
        </w:rPr>
        <w:t xml:space="preserve"> של </w:t>
      </w:r>
      <w:r w:rsidRPr="00CB14BF">
        <w:rPr>
          <w:rFonts w:eastAsia="Calibri" w:hint="eastAsia"/>
          <w:b/>
          <w:bCs/>
          <w:rtl/>
        </w:rPr>
        <w:t>שכר</w:t>
      </w:r>
      <w:r w:rsidRPr="00CB14BF">
        <w:rPr>
          <w:rFonts w:eastAsia="Calibri"/>
          <w:b/>
          <w:bCs/>
          <w:rtl/>
        </w:rPr>
        <w:t xml:space="preserve"> </w:t>
      </w:r>
      <w:r w:rsidRPr="00CB14BF">
        <w:rPr>
          <w:rFonts w:eastAsia="Calibri" w:hint="eastAsia"/>
          <w:b/>
          <w:bCs/>
          <w:rtl/>
        </w:rPr>
        <w:t>מנהל</w:t>
      </w:r>
      <w:r w:rsidRPr="00CB14BF">
        <w:rPr>
          <w:rFonts w:eastAsia="Calibri"/>
          <w:b/>
          <w:bCs/>
          <w:rtl/>
        </w:rPr>
        <w:t xml:space="preserve"> </w:t>
      </w:r>
      <w:r w:rsidRPr="00CB14BF">
        <w:rPr>
          <w:rFonts w:eastAsia="Calibri" w:hint="eastAsia"/>
          <w:b/>
          <w:bCs/>
          <w:rtl/>
        </w:rPr>
        <w:t>יחידת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כי </w:t>
      </w:r>
      <w:r w:rsidRPr="00CB14BF">
        <w:rPr>
          <w:rFonts w:eastAsia="Calibri" w:hint="eastAsia"/>
          <w:b/>
          <w:bCs/>
          <w:rtl/>
        </w:rPr>
        <w:t>מאז</w:t>
      </w:r>
      <w:r w:rsidRPr="00CB14BF">
        <w:rPr>
          <w:rFonts w:eastAsia="Calibri"/>
          <w:b/>
          <w:bCs/>
          <w:rtl/>
        </w:rPr>
        <w:t xml:space="preserve"> שנת 2011 לא עודכן </w:t>
      </w:r>
      <w:r w:rsidRPr="00CB14BF">
        <w:rPr>
          <w:rFonts w:eastAsia="Calibri" w:hint="eastAsia"/>
          <w:b/>
          <w:bCs/>
          <w:rtl/>
        </w:rPr>
        <w:t>בסיס</w:t>
      </w:r>
      <w:r w:rsidRPr="00CB14BF">
        <w:rPr>
          <w:rFonts w:eastAsia="Calibri"/>
          <w:b/>
          <w:bCs/>
          <w:rtl/>
        </w:rPr>
        <w:t xml:space="preserve"> השכר </w:t>
      </w:r>
      <w:r w:rsidRPr="00CB14BF">
        <w:rPr>
          <w:rFonts w:eastAsia="Calibri" w:hint="eastAsia"/>
          <w:b/>
          <w:bCs/>
          <w:rtl/>
        </w:rPr>
        <w:t>ש</w:t>
      </w:r>
      <w:r w:rsidRPr="00CB14BF">
        <w:rPr>
          <w:rFonts w:eastAsia="Calibri"/>
          <w:b/>
          <w:bCs/>
          <w:rtl/>
        </w:rPr>
        <w:t xml:space="preserve">ממנו נגזרת השתתפות משרד החינוך בשכר מנהלי יחידות הנוער </w:t>
      </w:r>
      <w:r w:rsidRPr="00CB14BF">
        <w:rPr>
          <w:rFonts w:eastAsia="Calibri" w:hint="eastAsia"/>
          <w:b/>
          <w:bCs/>
          <w:rtl/>
        </w:rPr>
        <w:t>וסגניהם</w:t>
      </w:r>
      <w:r w:rsidRPr="00CB14BF">
        <w:rPr>
          <w:rFonts w:eastAsia="Calibri"/>
          <w:b/>
          <w:bCs/>
          <w:rtl/>
        </w:rPr>
        <w:t xml:space="preserve"> ועלות השכר </w:t>
      </w:r>
      <w:r w:rsidRPr="00CB14BF">
        <w:rPr>
          <w:rFonts w:eastAsia="Calibri" w:hint="eastAsia"/>
          <w:b/>
          <w:bCs/>
          <w:rtl/>
        </w:rPr>
        <w:t>ממנו</w:t>
      </w:r>
      <w:r w:rsidRPr="00CB14BF">
        <w:rPr>
          <w:rFonts w:eastAsia="Calibri"/>
          <w:b/>
          <w:bCs/>
          <w:rtl/>
        </w:rPr>
        <w:t xml:space="preserve"> </w:t>
      </w:r>
      <w:r w:rsidRPr="00CB14BF">
        <w:rPr>
          <w:rFonts w:eastAsia="Calibri" w:hint="eastAsia"/>
          <w:b/>
          <w:bCs/>
          <w:rtl/>
        </w:rPr>
        <w:t>נגזרת</w:t>
      </w:r>
      <w:r w:rsidRPr="00CB14BF">
        <w:rPr>
          <w:rFonts w:eastAsia="Calibri"/>
          <w:b/>
          <w:bCs/>
          <w:rtl/>
        </w:rPr>
        <w:t xml:space="preserve"> </w:t>
      </w:r>
      <w:r w:rsidRPr="00CB14BF">
        <w:rPr>
          <w:rFonts w:eastAsia="Calibri" w:hint="eastAsia"/>
          <w:b/>
          <w:bCs/>
          <w:rtl/>
        </w:rPr>
        <w:t>ההשתתפות</w:t>
      </w:r>
      <w:r w:rsidRPr="00CB14BF">
        <w:rPr>
          <w:rFonts w:eastAsia="Calibri"/>
          <w:b/>
          <w:bCs/>
          <w:rtl/>
        </w:rPr>
        <w:t xml:space="preserve"> </w:t>
      </w:r>
      <w:r w:rsidRPr="00CB14BF">
        <w:rPr>
          <w:rFonts w:eastAsia="Calibri" w:hint="eastAsia"/>
          <w:b/>
          <w:bCs/>
          <w:rtl/>
        </w:rPr>
        <w:t>עומדת</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כ</w:t>
      </w:r>
      <w:r w:rsidRPr="00CB14BF">
        <w:rPr>
          <w:rFonts w:eastAsia="Calibri"/>
          <w:b/>
          <w:bCs/>
          <w:rtl/>
        </w:rPr>
        <w:t xml:space="preserve">-130,000 ש"ח (המקבילים לשכר חודשי ברוטו משוער של כ-8,300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זאת</w:t>
      </w:r>
      <w:r w:rsidRPr="00CB14BF">
        <w:rPr>
          <w:rFonts w:eastAsia="Calibri"/>
          <w:b/>
          <w:bCs/>
          <w:rtl/>
        </w:rPr>
        <w:t xml:space="preserve"> </w:t>
      </w:r>
      <w:r w:rsidRPr="00CB14BF">
        <w:rPr>
          <w:rFonts w:eastAsia="Calibri" w:hint="eastAsia"/>
          <w:b/>
          <w:bCs/>
          <w:rtl/>
        </w:rPr>
        <w:t>בעוד</w:t>
      </w:r>
      <w:r w:rsidRPr="00CB14BF">
        <w:rPr>
          <w:rFonts w:eastAsia="Calibri"/>
          <w:b/>
          <w:bCs/>
          <w:rtl/>
        </w:rPr>
        <w:t xml:space="preserve"> </w:t>
      </w:r>
      <w:r w:rsidRPr="00CB14BF">
        <w:rPr>
          <w:rFonts w:eastAsia="Calibri" w:hint="eastAsia"/>
          <w:b/>
          <w:bCs/>
          <w:rtl/>
        </w:rPr>
        <w:t>שכרם</w:t>
      </w:r>
      <w:r w:rsidRPr="00CB14BF">
        <w:rPr>
          <w:rFonts w:eastAsia="Calibri"/>
          <w:b/>
          <w:bCs/>
          <w:rtl/>
        </w:rPr>
        <w:t xml:space="preserve"> </w:t>
      </w:r>
      <w:r w:rsidRPr="00CB14BF">
        <w:rPr>
          <w:rFonts w:eastAsia="Calibri" w:hint="eastAsia"/>
          <w:b/>
          <w:bCs/>
          <w:rtl/>
        </w:rPr>
        <w:t>החודשי</w:t>
      </w:r>
      <w:r w:rsidRPr="00CB14BF">
        <w:rPr>
          <w:rFonts w:eastAsia="Calibri"/>
          <w:b/>
          <w:bCs/>
          <w:rtl/>
        </w:rPr>
        <w:t xml:space="preserve"> הממוצע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עובדי</w:t>
      </w:r>
      <w:r w:rsidRPr="00CB14BF">
        <w:rPr>
          <w:rFonts w:eastAsia="Calibri"/>
          <w:b/>
          <w:bCs/>
          <w:rtl/>
        </w:rPr>
        <w:t xml:space="preserve"> ההוראה עלה על פי נתוני </w:t>
      </w:r>
      <w:r w:rsidRPr="00CB14BF">
        <w:rPr>
          <w:rFonts w:eastAsia="Calibri" w:hint="eastAsia"/>
          <w:b/>
          <w:bCs/>
          <w:rtl/>
        </w:rPr>
        <w:t>הלמ</w:t>
      </w:r>
      <w:r w:rsidRPr="00CB14BF">
        <w:rPr>
          <w:rFonts w:eastAsia="Calibri"/>
          <w:b/>
          <w:bCs/>
          <w:rtl/>
        </w:rPr>
        <w:t>"ס מאז 2010 ועד 2023 בכ-50%</w:t>
      </w:r>
      <w:r>
        <w:rPr>
          <w:rFonts w:eastAsia="Calibri"/>
          <w:b/>
          <w:bCs/>
          <w:vertAlign w:val="superscript"/>
          <w:rtl/>
        </w:rPr>
        <w:footnoteReference w:id="80"/>
      </w:r>
      <w:r w:rsidRPr="00CB14BF">
        <w:rPr>
          <w:rFonts w:eastAsia="Calibri"/>
          <w:b/>
          <w:bCs/>
          <w:rtl/>
        </w:rPr>
        <w:t>.</w:t>
      </w:r>
    </w:p>
    <w:p w:rsidR="00CB14BF" w:rsidRPr="00CB14BF" w:rsidP="00CB14BF">
      <w:pPr>
        <w:spacing w:line="269" w:lineRule="auto"/>
        <w:ind w:left="360"/>
        <w:rPr>
          <w:rFonts w:eastAsia="Calibri"/>
          <w:b/>
          <w:bCs/>
          <w:rtl/>
        </w:rPr>
      </w:pPr>
      <w:bookmarkStart w:id="115" w:name="_Hlk221205144"/>
      <w:r w:rsidRPr="00CB14BF">
        <w:rPr>
          <w:rFonts w:eastAsia="Calibri" w:hint="eastAsia"/>
          <w:b/>
          <w:bCs/>
          <w:rtl/>
        </w:rPr>
        <w:t>אף</w:t>
      </w:r>
      <w:r w:rsidRPr="00CB14BF">
        <w:rPr>
          <w:rFonts w:eastAsia="Calibri"/>
          <w:b/>
          <w:bCs/>
          <w:rtl/>
        </w:rPr>
        <w:t xml:space="preserve"> שמאז 2010 עלה שכרם של עובדי ההוראה בשיעור ניכר של כ-50%, נמנעו משרד החינוך ומרכז השלטון המקומי מלעדכן </w:t>
      </w:r>
      <w:r w:rsidRPr="00CB14BF">
        <w:rPr>
          <w:rFonts w:eastAsia="Calibri" w:hint="eastAsia"/>
          <w:b/>
          <w:bCs/>
          <w:rtl/>
        </w:rPr>
        <w:t>את</w:t>
      </w:r>
      <w:r w:rsidRPr="00CB14BF">
        <w:rPr>
          <w:rFonts w:eastAsia="Calibri"/>
          <w:b/>
          <w:bCs/>
          <w:rtl/>
        </w:rPr>
        <w:t xml:space="preserve"> בסיס החישוב ממנו נגזר </w:t>
      </w:r>
      <w:r w:rsidRPr="00CB14BF">
        <w:rPr>
          <w:rFonts w:eastAsia="Calibri" w:hint="eastAsia"/>
          <w:b/>
          <w:bCs/>
          <w:rtl/>
        </w:rPr>
        <w:t>שיעור</w:t>
      </w:r>
      <w:r w:rsidRPr="00CB14BF">
        <w:rPr>
          <w:rFonts w:eastAsia="Calibri"/>
          <w:b/>
          <w:bCs/>
          <w:rtl/>
        </w:rPr>
        <w:t xml:space="preserve"> השתתפותו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בשכר</w:t>
      </w:r>
      <w:r w:rsidRPr="00CB14BF">
        <w:rPr>
          <w:rFonts w:eastAsia="Calibri"/>
          <w:b/>
          <w:bCs/>
          <w:rtl/>
        </w:rPr>
        <w:t xml:space="preserve"> מנהלי יחידת הנוער. </w:t>
      </w:r>
      <w:bookmarkEnd w:id="115"/>
      <w:r w:rsidRPr="00CB14BF">
        <w:rPr>
          <w:rFonts w:eastAsia="Calibri"/>
          <w:b/>
          <w:bCs/>
          <w:rtl/>
        </w:rPr>
        <w:t xml:space="preserve">בכך </w:t>
      </w:r>
      <w:r w:rsidRPr="00CB14BF">
        <w:rPr>
          <w:rFonts w:eastAsia="Calibri" w:hint="eastAsia"/>
          <w:b/>
          <w:bCs/>
          <w:rtl/>
        </w:rPr>
        <w:t>מוקפא</w:t>
      </w:r>
      <w:r w:rsidRPr="00CB14BF">
        <w:rPr>
          <w:rFonts w:eastAsia="Calibri"/>
          <w:b/>
          <w:bCs/>
          <w:rtl/>
        </w:rPr>
        <w:t xml:space="preserve"> שיעור השתתפותו של משרד החינוך בשכר מנהלי יחידות הנוער ו</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זוכות</w:t>
      </w:r>
      <w:r w:rsidRPr="00CB14BF">
        <w:rPr>
          <w:rFonts w:eastAsia="Calibri"/>
          <w:b/>
          <w:bCs/>
          <w:rtl/>
        </w:rPr>
        <w:t xml:space="preserve"> </w:t>
      </w:r>
      <w:r w:rsidRPr="00CB14BF">
        <w:rPr>
          <w:rFonts w:eastAsia="Calibri" w:hint="eastAsia"/>
          <w:b/>
          <w:bCs/>
          <w:rtl/>
        </w:rPr>
        <w:t>להשתתפות</w:t>
      </w:r>
      <w:r w:rsidRPr="00CB14BF">
        <w:rPr>
          <w:rFonts w:eastAsia="Calibri"/>
          <w:b/>
          <w:bCs/>
          <w:rtl/>
        </w:rPr>
        <w:t xml:space="preserve"> </w:t>
      </w:r>
      <w:r w:rsidRPr="00CB14BF">
        <w:rPr>
          <w:rFonts w:eastAsia="Calibri" w:hint="eastAsia"/>
          <w:b/>
          <w:bCs/>
          <w:rtl/>
        </w:rPr>
        <w:t>חסרה</w:t>
      </w:r>
      <w:r w:rsidRPr="00CB14BF">
        <w:rPr>
          <w:rFonts w:eastAsia="Calibri"/>
          <w:b/>
          <w:bCs/>
          <w:rtl/>
        </w:rPr>
        <w:t xml:space="preserve"> </w:t>
      </w:r>
      <w:r w:rsidRPr="00CB14BF">
        <w:rPr>
          <w:rFonts w:eastAsia="Calibri" w:hint="eastAsia"/>
          <w:b/>
          <w:bCs/>
          <w:rtl/>
        </w:rPr>
        <w:t>במימון</w:t>
      </w:r>
      <w:r w:rsidRPr="00CB14BF">
        <w:rPr>
          <w:rFonts w:eastAsia="Calibri"/>
          <w:b/>
          <w:bCs/>
          <w:rtl/>
        </w:rPr>
        <w:t xml:space="preserve"> </w:t>
      </w:r>
      <w:r w:rsidRPr="00CB14BF">
        <w:rPr>
          <w:rFonts w:eastAsia="Calibri" w:hint="eastAsia"/>
          <w:b/>
          <w:bCs/>
          <w:rtl/>
        </w:rPr>
        <w:t>השכר</w:t>
      </w:r>
      <w:r w:rsidRPr="00CB14BF">
        <w:rPr>
          <w:rFonts w:eastAsia="Calibri"/>
          <w:b/>
          <w:bCs/>
          <w:rtl/>
        </w:rPr>
        <w:t xml:space="preserve"> ונאלצות לממן את הפערים שנוצרו בין גובה ההשתתפות לגובה השכר בפועל. </w:t>
      </w:r>
      <w:r w:rsidRPr="00CB14BF">
        <w:rPr>
          <w:rFonts w:eastAsia="Calibri" w:hint="eastAsia"/>
          <w:b/>
          <w:bCs/>
          <w:rtl/>
        </w:rPr>
        <w:t>הגם</w:t>
      </w:r>
      <w:r w:rsidRPr="00CB14BF">
        <w:rPr>
          <w:rFonts w:eastAsia="Calibri"/>
          <w:b/>
          <w:bCs/>
          <w:rtl/>
        </w:rPr>
        <w:t xml:space="preserve"> </w:t>
      </w:r>
      <w:r w:rsidRPr="00CB14BF">
        <w:rPr>
          <w:rFonts w:eastAsia="Calibri" w:hint="eastAsia"/>
          <w:b/>
          <w:bCs/>
          <w:rtl/>
        </w:rPr>
        <w:t>שמשרד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אינו</w:t>
      </w:r>
      <w:r w:rsidRPr="00CB14BF">
        <w:rPr>
          <w:rFonts w:eastAsia="Calibri"/>
          <w:b/>
          <w:bCs/>
          <w:rtl/>
        </w:rPr>
        <w:t xml:space="preserve"> </w:t>
      </w:r>
      <w:r w:rsidRPr="00CB14BF">
        <w:rPr>
          <w:rFonts w:eastAsia="Calibri" w:hint="eastAsia"/>
          <w:b/>
          <w:bCs/>
          <w:rtl/>
        </w:rPr>
        <w:t>מחויב</w:t>
      </w:r>
      <w:r w:rsidRPr="00CB14BF">
        <w:rPr>
          <w:rFonts w:eastAsia="Calibri"/>
          <w:b/>
          <w:bCs/>
          <w:rtl/>
        </w:rPr>
        <w:t xml:space="preserve"> </w:t>
      </w:r>
      <w:r w:rsidRPr="00CB14BF">
        <w:rPr>
          <w:rFonts w:eastAsia="Calibri" w:hint="eastAsia"/>
          <w:b/>
          <w:bCs/>
          <w:rtl/>
        </w:rPr>
        <w:t>בדין</w:t>
      </w:r>
      <w:r w:rsidRPr="00CB14BF">
        <w:rPr>
          <w:rFonts w:eastAsia="Calibri"/>
          <w:b/>
          <w:bCs/>
          <w:rtl/>
        </w:rPr>
        <w:t xml:space="preserve"> </w:t>
      </w:r>
      <w:r w:rsidRPr="00CB14BF">
        <w:rPr>
          <w:rFonts w:eastAsia="Calibri" w:hint="eastAsia"/>
          <w:b/>
          <w:bCs/>
          <w:rtl/>
        </w:rPr>
        <w:t>לקבוע</w:t>
      </w:r>
      <w:r w:rsidRPr="00CB14BF">
        <w:rPr>
          <w:rFonts w:eastAsia="Calibri"/>
          <w:b/>
          <w:bCs/>
          <w:rtl/>
        </w:rPr>
        <w:t xml:space="preserve"> </w:t>
      </w:r>
      <w:r w:rsidRPr="00CB14BF">
        <w:rPr>
          <w:rFonts w:eastAsia="Calibri" w:hint="eastAsia"/>
          <w:b/>
          <w:bCs/>
          <w:rtl/>
        </w:rPr>
        <w:t>מנגנונים</w:t>
      </w:r>
      <w:r w:rsidRPr="00CB14BF">
        <w:rPr>
          <w:rFonts w:eastAsia="Calibri"/>
          <w:b/>
          <w:bCs/>
          <w:rtl/>
        </w:rPr>
        <w:t xml:space="preserve"> לעדכון שיעור השתתפותו בשכר מנהלי יחידת הנוער, בהימנעו מעדכונים </w:t>
      </w:r>
      <w:r w:rsidRPr="00CB14BF">
        <w:rPr>
          <w:rFonts w:eastAsia="Calibri" w:hint="eastAsia"/>
          <w:b/>
          <w:bCs/>
          <w:rtl/>
        </w:rPr>
        <w:t>כאמור</w:t>
      </w:r>
      <w:r w:rsidRPr="00CB14BF">
        <w:rPr>
          <w:rFonts w:eastAsia="Calibri"/>
          <w:b/>
          <w:bCs/>
          <w:rtl/>
        </w:rPr>
        <w:t xml:space="preserve"> הוא </w:t>
      </w:r>
      <w:r w:rsidRPr="00CB14BF">
        <w:rPr>
          <w:rFonts w:eastAsia="Calibri" w:hint="eastAsia"/>
          <w:b/>
          <w:bCs/>
          <w:rtl/>
        </w:rPr>
        <w:t>אינו</w:t>
      </w:r>
      <w:r w:rsidRPr="00CB14BF">
        <w:rPr>
          <w:rFonts w:eastAsia="Calibri"/>
          <w:b/>
          <w:bCs/>
          <w:rtl/>
        </w:rPr>
        <w:t xml:space="preserve"> </w:t>
      </w:r>
      <w:r w:rsidRPr="00CB14BF">
        <w:rPr>
          <w:rFonts w:eastAsia="Calibri" w:hint="eastAsia"/>
          <w:b/>
          <w:bCs/>
          <w:rtl/>
        </w:rPr>
        <w:t>מונע</w:t>
      </w:r>
      <w:r w:rsidRPr="00CB14BF">
        <w:rPr>
          <w:rFonts w:eastAsia="Calibri"/>
          <w:b/>
          <w:bCs/>
          <w:rtl/>
        </w:rPr>
        <w:t xml:space="preserve"> את שחיקת השכר האמורה.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b/>
          <w:bCs/>
          <w:rtl/>
        </w:rPr>
        <w:t>מומלץ</w:t>
      </w:r>
      <w:r w:rsidRPr="00CB14BF">
        <w:rPr>
          <w:rFonts w:eastAsia="Calibri"/>
          <w:b/>
          <w:bCs/>
          <w:rtl/>
        </w:rPr>
        <w:t xml:space="preserve"> למשרד החינוך ולמרכז השלטון המקומי, לבחון את גובה השכר הממוצע העדכני של </w:t>
      </w:r>
      <w:r w:rsidRPr="00CB14BF">
        <w:rPr>
          <w:rFonts w:eastAsia="Calibri" w:hint="eastAsia"/>
          <w:b/>
          <w:bCs/>
          <w:rtl/>
        </w:rPr>
        <w:t>מנהלי</w:t>
      </w:r>
      <w:r w:rsidRPr="00CB14BF">
        <w:rPr>
          <w:rFonts w:eastAsia="Calibri"/>
          <w:b/>
          <w:bCs/>
          <w:rtl/>
        </w:rPr>
        <w:t xml:space="preserve"> יחידות </w:t>
      </w:r>
      <w:r w:rsidRPr="00CB14BF">
        <w:rPr>
          <w:rFonts w:eastAsia="Calibri" w:hint="eastAsia"/>
          <w:b/>
          <w:bCs/>
          <w:rtl/>
        </w:rPr>
        <w:t>הנוער</w:t>
      </w:r>
      <w:r w:rsidRPr="00CB14BF">
        <w:rPr>
          <w:rFonts w:eastAsia="Calibri"/>
          <w:b/>
          <w:bCs/>
          <w:rtl/>
        </w:rPr>
        <w:t xml:space="preserve"> ברשויות המקומיות, ו</w:t>
      </w:r>
      <w:r w:rsidRPr="00CB14BF">
        <w:rPr>
          <w:rFonts w:eastAsia="Calibri" w:hint="eastAsia"/>
          <w:b/>
          <w:bCs/>
          <w:rtl/>
        </w:rPr>
        <w:t>בהתאם</w:t>
      </w:r>
      <w:r w:rsidRPr="00CB14BF">
        <w:rPr>
          <w:rFonts w:eastAsia="Calibri"/>
          <w:b/>
          <w:bCs/>
          <w:rtl/>
        </w:rPr>
        <w:t xml:space="preserve"> לעדכן את בסיס </w:t>
      </w:r>
      <w:r w:rsidRPr="00CB14BF">
        <w:rPr>
          <w:rFonts w:eastAsia="Calibri" w:hint="eastAsia"/>
          <w:b/>
          <w:bCs/>
          <w:rtl/>
        </w:rPr>
        <w:t>השכר</w:t>
      </w:r>
      <w:r w:rsidRPr="00CB14BF">
        <w:rPr>
          <w:rFonts w:eastAsia="Calibri"/>
          <w:b/>
          <w:bCs/>
          <w:rtl/>
        </w:rPr>
        <w:t xml:space="preserve"> </w:t>
      </w:r>
      <w:r w:rsidRPr="00CB14BF">
        <w:rPr>
          <w:rFonts w:eastAsia="Calibri" w:hint="eastAsia"/>
          <w:b/>
          <w:bCs/>
          <w:rtl/>
        </w:rPr>
        <w:t>שממנו</w:t>
      </w:r>
      <w:r w:rsidRPr="00CB14BF">
        <w:rPr>
          <w:rFonts w:eastAsia="Calibri"/>
          <w:b/>
          <w:bCs/>
          <w:rtl/>
        </w:rPr>
        <w:t xml:space="preserve"> </w:t>
      </w:r>
      <w:r w:rsidRPr="00CB14BF">
        <w:rPr>
          <w:rFonts w:eastAsia="Calibri" w:hint="eastAsia"/>
          <w:b/>
          <w:bCs/>
          <w:rtl/>
        </w:rPr>
        <w:t>נגזרת</w:t>
      </w:r>
      <w:r w:rsidRPr="00CB14BF">
        <w:rPr>
          <w:rFonts w:eastAsia="Calibri"/>
          <w:b/>
          <w:bCs/>
          <w:rtl/>
        </w:rPr>
        <w:t xml:space="preserve"> </w:t>
      </w:r>
      <w:r w:rsidRPr="00CB14BF">
        <w:rPr>
          <w:rFonts w:eastAsia="Calibri" w:hint="eastAsia"/>
          <w:b/>
          <w:bCs/>
          <w:rtl/>
        </w:rPr>
        <w:t>השתתפות</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משרד</w:t>
      </w:r>
      <w:r w:rsidRPr="00CB14BF">
        <w:rPr>
          <w:rFonts w:eastAsia="Calibri"/>
          <w:rtl/>
        </w:rPr>
        <w:t xml:space="preserve"> החינוך מסר בתשובתו כי הוא מסכים עם ממצאי הביקורת, ו</w:t>
      </w:r>
      <w:r w:rsidRPr="00CB14BF">
        <w:rPr>
          <w:rFonts w:eastAsia="Calibri" w:hint="eastAsia"/>
          <w:rtl/>
        </w:rPr>
        <w:t>כי</w:t>
      </w:r>
      <w:r w:rsidRPr="00CB14BF">
        <w:rPr>
          <w:rFonts w:eastAsia="Calibri"/>
          <w:rtl/>
        </w:rPr>
        <w:t xml:space="preserve"> </w:t>
      </w:r>
      <w:r w:rsidRPr="00CB14BF">
        <w:rPr>
          <w:rFonts w:eastAsia="Calibri" w:hint="eastAsia"/>
          <w:rtl/>
        </w:rPr>
        <w:t>למרות</w:t>
      </w:r>
      <w:r w:rsidRPr="00CB14BF">
        <w:rPr>
          <w:rFonts w:eastAsia="Calibri"/>
          <w:rtl/>
        </w:rPr>
        <w:t xml:space="preserve"> ניסיונותיו </w:t>
      </w:r>
      <w:r w:rsidRPr="00CB14BF">
        <w:rPr>
          <w:rFonts w:eastAsia="Calibri" w:hint="eastAsia"/>
          <w:rtl/>
        </w:rPr>
        <w:t>במשך</w:t>
      </w:r>
      <w:r w:rsidRPr="00CB14BF">
        <w:rPr>
          <w:rFonts w:eastAsia="Calibri"/>
          <w:rtl/>
        </w:rPr>
        <w:t xml:space="preserve"> השנים </w:t>
      </w:r>
      <w:r w:rsidRPr="00CB14BF">
        <w:rPr>
          <w:rFonts w:eastAsia="Calibri" w:hint="eastAsia"/>
          <w:rtl/>
        </w:rPr>
        <w:t>להביא</w:t>
      </w:r>
      <w:r w:rsidRPr="00CB14BF">
        <w:rPr>
          <w:rFonts w:eastAsia="Calibri"/>
          <w:rtl/>
        </w:rPr>
        <w:t xml:space="preserve"> להעלאת שכרו השנתית הממוצע </w:t>
      </w:r>
      <w:r w:rsidRPr="00CB14BF">
        <w:rPr>
          <w:rFonts w:eastAsia="Calibri" w:hint="eastAsia"/>
          <w:rtl/>
        </w:rPr>
        <w:t>של</w:t>
      </w:r>
      <w:r w:rsidRPr="00CB14BF">
        <w:rPr>
          <w:rFonts w:eastAsia="Calibri"/>
          <w:rtl/>
        </w:rPr>
        <w:t xml:space="preserve"> </w:t>
      </w:r>
      <w:r w:rsidRPr="00CB14BF">
        <w:rPr>
          <w:rFonts w:eastAsia="Calibri" w:hint="eastAsia"/>
          <w:rtl/>
        </w:rPr>
        <w:t>מנהל</w:t>
      </w:r>
      <w:r w:rsidRPr="00CB14BF">
        <w:rPr>
          <w:rFonts w:eastAsia="Calibri"/>
          <w:rtl/>
        </w:rPr>
        <w:t xml:space="preserve"> </w:t>
      </w:r>
      <w:r w:rsidRPr="00CB14BF">
        <w:rPr>
          <w:rFonts w:eastAsia="Calibri" w:hint="eastAsia"/>
          <w:rtl/>
        </w:rPr>
        <w:t>יחידת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לצורך</w:t>
      </w:r>
      <w:r w:rsidRPr="00CB14BF">
        <w:rPr>
          <w:rFonts w:eastAsia="Calibri"/>
          <w:rtl/>
        </w:rPr>
        <w:t xml:space="preserve"> </w:t>
      </w:r>
      <w:r w:rsidRPr="00CB14BF">
        <w:rPr>
          <w:rFonts w:eastAsia="Calibri" w:hint="eastAsia"/>
          <w:rtl/>
        </w:rPr>
        <w:t>חישוב</w:t>
      </w:r>
      <w:r w:rsidRPr="00CB14BF">
        <w:rPr>
          <w:rFonts w:eastAsia="Calibri"/>
          <w:rtl/>
        </w:rPr>
        <w:t xml:space="preserve"> </w:t>
      </w:r>
      <w:r w:rsidRPr="00CB14BF">
        <w:rPr>
          <w:rFonts w:eastAsia="Calibri" w:hint="eastAsia"/>
          <w:rtl/>
        </w:rPr>
        <w:t>גובה</w:t>
      </w:r>
      <w:r w:rsidRPr="00CB14BF">
        <w:rPr>
          <w:rFonts w:eastAsia="Calibri"/>
          <w:rtl/>
        </w:rPr>
        <w:t xml:space="preserve"> </w:t>
      </w:r>
      <w:r w:rsidRPr="00CB14BF">
        <w:rPr>
          <w:rFonts w:eastAsia="Calibri" w:hint="eastAsia"/>
          <w:rtl/>
        </w:rPr>
        <w:t>השתתפותו</w:t>
      </w:r>
      <w:r w:rsidRPr="00CB14BF">
        <w:rPr>
          <w:rFonts w:eastAsia="Calibri"/>
          <w:rtl/>
        </w:rPr>
        <w:t xml:space="preserve"> </w:t>
      </w:r>
      <w:r w:rsidRPr="00CB14BF">
        <w:rPr>
          <w:rFonts w:eastAsia="Calibri" w:hint="eastAsia"/>
          <w:rtl/>
        </w:rPr>
        <w:t>בשכר</w:t>
      </w:r>
      <w:r w:rsidRPr="00CB14BF">
        <w:rPr>
          <w:rFonts w:eastAsia="Calibri"/>
          <w:rtl/>
        </w:rPr>
        <w:t xml:space="preserve"> </w:t>
      </w:r>
      <w:r w:rsidRPr="00CB14BF">
        <w:rPr>
          <w:rFonts w:eastAsia="Calibri" w:hint="eastAsia"/>
          <w:rtl/>
        </w:rPr>
        <w:t>מ</w:t>
      </w:r>
      <w:r w:rsidRPr="00CB14BF">
        <w:rPr>
          <w:rFonts w:eastAsia="Calibri"/>
          <w:rtl/>
        </w:rPr>
        <w:t xml:space="preserve">-130,000 </w:t>
      </w:r>
      <w:r w:rsidRPr="00CB14BF">
        <w:rPr>
          <w:rFonts w:eastAsia="Calibri" w:hint="eastAsia"/>
          <w:rtl/>
        </w:rPr>
        <w:t>ש</w:t>
      </w:r>
      <w:r w:rsidRPr="00CB14BF">
        <w:rPr>
          <w:rFonts w:eastAsia="Calibri"/>
          <w:rtl/>
        </w:rPr>
        <w:t xml:space="preserve">"ח </w:t>
      </w:r>
      <w:r w:rsidRPr="00CB14BF">
        <w:rPr>
          <w:rFonts w:eastAsia="Calibri" w:hint="eastAsia"/>
          <w:rtl/>
        </w:rPr>
        <w:t>ל</w:t>
      </w:r>
      <w:r w:rsidRPr="00CB14BF">
        <w:rPr>
          <w:rFonts w:eastAsia="Calibri"/>
          <w:rtl/>
        </w:rPr>
        <w:t xml:space="preserve">-180,000 ש"ח ואף ל-200,000 ש"ח, המהלך לא צלח, בין </w:t>
      </w:r>
      <w:r w:rsidRPr="00CB14BF">
        <w:rPr>
          <w:rFonts w:eastAsia="Calibri" w:hint="eastAsia"/>
          <w:rtl/>
        </w:rPr>
        <w:t>היתר</w:t>
      </w:r>
      <w:r w:rsidRPr="00CB14BF">
        <w:rPr>
          <w:rFonts w:eastAsia="Calibri"/>
          <w:rtl/>
        </w:rPr>
        <w:t xml:space="preserve"> כיוון שלא הושגה הסכמה עם נציגי השלטון המקומי. על פי תשובת משרד החינוך העלאת גובה השתתפותו </w:t>
      </w:r>
      <w:r w:rsidRPr="00CB14BF">
        <w:rPr>
          <w:rFonts w:eastAsia="Calibri" w:hint="eastAsia"/>
          <w:rtl/>
        </w:rPr>
        <w:t>מותנית</w:t>
      </w:r>
      <w:r w:rsidRPr="00CB14BF">
        <w:rPr>
          <w:rFonts w:eastAsia="Calibri"/>
          <w:rtl/>
        </w:rPr>
        <w:t xml:space="preserve"> </w:t>
      </w:r>
      <w:r w:rsidRPr="00CB14BF">
        <w:rPr>
          <w:rFonts w:eastAsia="Calibri" w:hint="eastAsia"/>
          <w:rtl/>
        </w:rPr>
        <w:t>בכך</w:t>
      </w:r>
      <w:r w:rsidRPr="00CB14BF">
        <w:rPr>
          <w:rFonts w:eastAsia="Calibri"/>
          <w:rtl/>
        </w:rPr>
        <w:t xml:space="preserve"> </w:t>
      </w:r>
      <w:r w:rsidRPr="00CB14BF">
        <w:rPr>
          <w:rFonts w:eastAsia="Calibri" w:hint="eastAsia"/>
          <w:rtl/>
        </w:rPr>
        <w:t>שמרכז</w:t>
      </w:r>
      <w:r w:rsidRPr="00CB14BF">
        <w:rPr>
          <w:rFonts w:eastAsia="Calibri"/>
          <w:rtl/>
        </w:rPr>
        <w:t xml:space="preserve"> </w:t>
      </w:r>
      <w:r w:rsidRPr="00CB14BF">
        <w:rPr>
          <w:rFonts w:eastAsia="Calibri" w:hint="eastAsia"/>
          <w:rtl/>
        </w:rPr>
        <w:t>השלטון</w:t>
      </w:r>
      <w:r w:rsidRPr="00CB14BF">
        <w:rPr>
          <w:rFonts w:eastAsia="Calibri"/>
          <w:rtl/>
        </w:rPr>
        <w:t xml:space="preserve"> </w:t>
      </w:r>
      <w:r w:rsidRPr="00CB14BF">
        <w:rPr>
          <w:rFonts w:eastAsia="Calibri" w:hint="eastAsia"/>
          <w:rtl/>
        </w:rPr>
        <w:t>המקומי</w:t>
      </w:r>
      <w:r w:rsidRPr="00CB14BF">
        <w:rPr>
          <w:rFonts w:eastAsia="Calibri"/>
          <w:rtl/>
        </w:rPr>
        <w:t xml:space="preserve"> יפנה אליו </w:t>
      </w:r>
      <w:r w:rsidRPr="00CB14BF">
        <w:rPr>
          <w:rFonts w:eastAsia="Calibri" w:hint="eastAsia"/>
          <w:rtl/>
        </w:rPr>
        <w:t>ובכך</w:t>
      </w:r>
      <w:r w:rsidRPr="00CB14BF">
        <w:rPr>
          <w:rFonts w:eastAsia="Calibri"/>
          <w:rtl/>
        </w:rPr>
        <w:t xml:space="preserve"> </w:t>
      </w:r>
      <w:r w:rsidRPr="00CB14BF">
        <w:rPr>
          <w:rFonts w:eastAsia="Calibri" w:hint="eastAsia"/>
          <w:rtl/>
        </w:rPr>
        <w:t>שהממונה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השכר</w:t>
      </w:r>
      <w:r w:rsidRPr="00CB14BF">
        <w:rPr>
          <w:rFonts w:eastAsia="Calibri"/>
          <w:rtl/>
        </w:rPr>
        <w:t xml:space="preserve"> </w:t>
      </w:r>
      <w:r w:rsidRPr="00CB14BF">
        <w:rPr>
          <w:rFonts w:eastAsia="Calibri" w:hint="eastAsia"/>
          <w:rtl/>
        </w:rPr>
        <w:t>במשרד</w:t>
      </w:r>
      <w:r w:rsidRPr="00CB14BF">
        <w:rPr>
          <w:rFonts w:eastAsia="Calibri"/>
          <w:rtl/>
        </w:rPr>
        <w:t xml:space="preserve"> </w:t>
      </w:r>
      <w:r w:rsidRPr="00CB14BF">
        <w:rPr>
          <w:rFonts w:eastAsia="Calibri" w:hint="eastAsia"/>
          <w:rtl/>
        </w:rPr>
        <w:t>האוצר</w:t>
      </w:r>
      <w:r w:rsidRPr="00CB14BF">
        <w:rPr>
          <w:rFonts w:eastAsia="Calibri"/>
          <w:rtl/>
        </w:rPr>
        <w:t xml:space="preserve"> יאשר את ההעלאה.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12"/>
        <w:rPr>
          <w:rFonts w:eastAsia="Calibri"/>
          <w:rtl/>
        </w:rPr>
      </w:pPr>
      <w:r w:rsidRPr="00CB14BF">
        <w:rPr>
          <w:rFonts w:eastAsia="Calibri" w:hint="eastAsia"/>
          <w:rtl/>
        </w:rPr>
        <w:t>מרכז</w:t>
      </w:r>
      <w:r w:rsidRPr="00CB14BF">
        <w:rPr>
          <w:rFonts w:eastAsia="Calibri"/>
          <w:rtl/>
        </w:rPr>
        <w:t xml:space="preserve"> </w:t>
      </w:r>
      <w:r w:rsidRPr="00CB14BF">
        <w:rPr>
          <w:rFonts w:eastAsia="Calibri" w:hint="eastAsia"/>
          <w:rtl/>
        </w:rPr>
        <w:t>השלטון</w:t>
      </w:r>
      <w:r w:rsidRPr="00CB14BF">
        <w:rPr>
          <w:rFonts w:eastAsia="Calibri"/>
          <w:rtl/>
        </w:rPr>
        <w:t xml:space="preserve"> </w:t>
      </w:r>
      <w:r w:rsidRPr="00CB14BF">
        <w:rPr>
          <w:rFonts w:eastAsia="Calibri" w:hint="eastAsia"/>
          <w:rtl/>
        </w:rPr>
        <w:t>המקומי</w:t>
      </w:r>
      <w:r w:rsidRPr="00CB14BF">
        <w:rPr>
          <w:rFonts w:eastAsia="Calibri"/>
          <w:rtl/>
        </w:rPr>
        <w:t xml:space="preserve"> </w:t>
      </w:r>
      <w:r w:rsidRPr="00CB14BF">
        <w:rPr>
          <w:rFonts w:eastAsia="Calibri" w:hint="eastAsia"/>
          <w:rtl/>
        </w:rPr>
        <w:t>ומרכז</w:t>
      </w:r>
      <w:r w:rsidRPr="00CB14BF">
        <w:rPr>
          <w:rFonts w:eastAsia="Calibri"/>
          <w:rtl/>
        </w:rPr>
        <w:t xml:space="preserve"> השלטון האזורי </w:t>
      </w:r>
      <w:r w:rsidRPr="00CB14BF">
        <w:rPr>
          <w:rFonts w:eastAsia="Calibri" w:hint="eastAsia"/>
          <w:rtl/>
        </w:rPr>
        <w:t>כתבו</w:t>
      </w:r>
      <w:r w:rsidRPr="00CB14BF">
        <w:rPr>
          <w:rFonts w:eastAsia="Calibri"/>
          <w:rtl/>
        </w:rPr>
        <w:t xml:space="preserve"> בתגוב</w:t>
      </w:r>
      <w:r w:rsidRPr="00CB14BF">
        <w:rPr>
          <w:rFonts w:eastAsia="Calibri" w:hint="eastAsia"/>
          <w:rtl/>
        </w:rPr>
        <w:t>ו</w:t>
      </w:r>
      <w:r w:rsidRPr="00CB14BF">
        <w:rPr>
          <w:rFonts w:eastAsia="Calibri"/>
          <w:rtl/>
        </w:rPr>
        <w:t>ת</w:t>
      </w:r>
      <w:r w:rsidRPr="00CB14BF">
        <w:rPr>
          <w:rFonts w:eastAsia="Calibri" w:hint="eastAsia"/>
          <w:rtl/>
        </w:rPr>
        <w:t>יהם</w:t>
      </w:r>
      <w:r w:rsidRPr="00CB14BF">
        <w:rPr>
          <w:rFonts w:eastAsia="Calibri"/>
          <w:rtl/>
        </w:rPr>
        <w:t xml:space="preserve"> ממרץ 2026 כי </w:t>
      </w:r>
      <w:r w:rsidRPr="00CB14BF">
        <w:rPr>
          <w:rFonts w:eastAsia="Calibri" w:hint="eastAsia"/>
          <w:rtl/>
        </w:rPr>
        <w:t>הם</w:t>
      </w:r>
      <w:r w:rsidRPr="00CB14BF">
        <w:rPr>
          <w:rFonts w:eastAsia="Calibri"/>
          <w:rtl/>
        </w:rPr>
        <w:t xml:space="preserve"> </w:t>
      </w:r>
      <w:r w:rsidRPr="00CB14BF">
        <w:rPr>
          <w:rFonts w:eastAsia="Calibri" w:hint="eastAsia"/>
          <w:rtl/>
        </w:rPr>
        <w:t>מסכימים</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מסקנות</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בנוגע</w:t>
      </w:r>
      <w:r w:rsidRPr="00CB14BF">
        <w:rPr>
          <w:rFonts w:eastAsia="Calibri"/>
          <w:rtl/>
        </w:rPr>
        <w:t xml:space="preserve"> </w:t>
      </w:r>
      <w:r w:rsidRPr="00CB14BF">
        <w:rPr>
          <w:rFonts w:eastAsia="Calibri" w:hint="eastAsia"/>
          <w:rtl/>
        </w:rPr>
        <w:t>ל</w:t>
      </w:r>
      <w:r w:rsidRPr="00CB14BF">
        <w:rPr>
          <w:rFonts w:eastAsia="Calibri"/>
          <w:rtl/>
        </w:rPr>
        <w:t xml:space="preserve">שחיקה </w:t>
      </w:r>
      <w:r w:rsidRPr="00CB14BF">
        <w:rPr>
          <w:rFonts w:eastAsia="Calibri" w:hint="eastAsia"/>
          <w:rtl/>
        </w:rPr>
        <w:t>ה</w:t>
      </w:r>
      <w:r w:rsidRPr="00CB14BF">
        <w:rPr>
          <w:rFonts w:eastAsia="Calibri"/>
          <w:rtl/>
        </w:rPr>
        <w:t xml:space="preserve">ריאלית </w:t>
      </w:r>
      <w:r w:rsidRPr="00CB14BF">
        <w:rPr>
          <w:rFonts w:eastAsia="Calibri" w:hint="eastAsia"/>
          <w:rtl/>
        </w:rPr>
        <w:t>הניכרת</w:t>
      </w:r>
      <w:r w:rsidRPr="00CB14BF">
        <w:rPr>
          <w:rFonts w:eastAsia="Calibri"/>
          <w:rtl/>
        </w:rPr>
        <w:t xml:space="preserve"> בערך השתתפות המדינה בשכר המנהלים ומדגיש</w:t>
      </w:r>
      <w:r w:rsidRPr="00CB14BF">
        <w:rPr>
          <w:rFonts w:eastAsia="Calibri" w:hint="eastAsia"/>
          <w:rtl/>
        </w:rPr>
        <w:t>ים</w:t>
      </w:r>
      <w:r w:rsidRPr="00CB14BF">
        <w:rPr>
          <w:rFonts w:eastAsia="Calibri"/>
          <w:rtl/>
        </w:rPr>
        <w:t xml:space="preserve"> כי הרשויות המקומיות נאלצות </w:t>
      </w:r>
      <w:r w:rsidRPr="00CB14BF">
        <w:rPr>
          <w:rFonts w:eastAsia="Calibri" w:hint="eastAsia"/>
          <w:rtl/>
        </w:rPr>
        <w:t>לשאת</w:t>
      </w:r>
      <w:r w:rsidRPr="00CB14BF">
        <w:rPr>
          <w:rFonts w:eastAsia="Calibri"/>
          <w:rtl/>
        </w:rPr>
        <w:t xml:space="preserve"> בעלות הפערים </w:t>
      </w:r>
      <w:r w:rsidRPr="00CB14BF">
        <w:rPr>
          <w:rFonts w:eastAsia="Calibri" w:hint="eastAsia"/>
          <w:rtl/>
        </w:rPr>
        <w:t>שנוצרו</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תעריפי</w:t>
      </w:r>
      <w:r w:rsidRPr="00CB14BF">
        <w:rPr>
          <w:rFonts w:eastAsia="Calibri"/>
          <w:rtl/>
        </w:rPr>
        <w:t xml:space="preserve"> ההשתתפות ההיסטוריים של משרד החינוך </w:t>
      </w:r>
      <w:r w:rsidRPr="00CB14BF">
        <w:rPr>
          <w:rFonts w:eastAsia="Calibri" w:hint="eastAsia"/>
          <w:rtl/>
        </w:rPr>
        <w:t>ובין</w:t>
      </w:r>
      <w:r w:rsidRPr="00CB14BF">
        <w:rPr>
          <w:rFonts w:eastAsia="Calibri"/>
          <w:rtl/>
        </w:rPr>
        <w:t xml:space="preserve"> עלות השכר הריאלית. </w:t>
      </w:r>
      <w:r w:rsidRPr="00CB14BF">
        <w:rPr>
          <w:rFonts w:eastAsia="Calibri" w:hint="eastAsia"/>
          <w:rtl/>
        </w:rPr>
        <w:t>המרכזים</w:t>
      </w:r>
      <w:r w:rsidRPr="00CB14BF">
        <w:rPr>
          <w:rFonts w:eastAsia="Calibri"/>
          <w:rtl/>
        </w:rPr>
        <w:t xml:space="preserve"> הוסי</w:t>
      </w:r>
      <w:r w:rsidRPr="00CB14BF">
        <w:rPr>
          <w:rFonts w:eastAsia="Calibri" w:hint="eastAsia"/>
          <w:rtl/>
        </w:rPr>
        <w:t>פו</w:t>
      </w:r>
      <w:r w:rsidRPr="00CB14BF">
        <w:rPr>
          <w:rFonts w:eastAsia="Calibri"/>
          <w:rtl/>
        </w:rPr>
        <w:t xml:space="preserve"> כי בעוד שעלויות השכר של הרשויות המקומיות עלו בהתאם לדין ולהסכמי העבודה, תעריפי ההשתתפות של המדינה נותרו ללא שינוי ומצב זה יוצר ג</w:t>
      </w:r>
      <w:r w:rsidRPr="00CB14BF">
        <w:rPr>
          <w:rFonts w:eastAsia="Calibri" w:hint="eastAsia"/>
          <w:rtl/>
        </w:rPr>
        <w:t>ירעון</w:t>
      </w:r>
      <w:r w:rsidRPr="00CB14BF">
        <w:rPr>
          <w:rFonts w:eastAsia="Calibri"/>
          <w:rtl/>
        </w:rPr>
        <w:t xml:space="preserve"> מובנה </w:t>
      </w:r>
      <w:r w:rsidRPr="00CB14BF">
        <w:rPr>
          <w:rFonts w:eastAsia="Calibri" w:hint="eastAsia"/>
          <w:rtl/>
        </w:rPr>
        <w:t>במשרה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אחד</w:t>
      </w:r>
      <w:r w:rsidRPr="00CB14BF">
        <w:rPr>
          <w:rFonts w:eastAsia="Calibri"/>
          <w:rtl/>
        </w:rPr>
        <w:t xml:space="preserve"> </w:t>
      </w:r>
      <w:r w:rsidRPr="00CB14BF">
        <w:rPr>
          <w:rFonts w:eastAsia="Calibri" w:hint="eastAsia"/>
          <w:rtl/>
        </w:rPr>
        <w:t>ממנהלי</w:t>
      </w:r>
      <w:r w:rsidRPr="00CB14BF">
        <w:rPr>
          <w:rFonts w:eastAsia="Calibri"/>
          <w:rtl/>
        </w:rPr>
        <w:t xml:space="preserve"> </w:t>
      </w:r>
      <w:r w:rsidRPr="00CB14BF">
        <w:rPr>
          <w:rFonts w:eastAsia="Calibri" w:hint="eastAsia"/>
          <w:rtl/>
        </w:rPr>
        <w:t>יחידות</w:t>
      </w:r>
      <w:r w:rsidRPr="00CB14BF">
        <w:rPr>
          <w:rFonts w:eastAsia="Calibri"/>
          <w:rtl/>
        </w:rPr>
        <w:t xml:space="preserve"> </w:t>
      </w:r>
      <w:r w:rsidRPr="00CB14BF">
        <w:rPr>
          <w:rFonts w:eastAsia="Calibri" w:hint="eastAsia"/>
          <w:rtl/>
        </w:rPr>
        <w:t>הנוער</w:t>
      </w:r>
      <w:r w:rsidRPr="00CB14BF">
        <w:rPr>
          <w:rFonts w:eastAsia="Calibri"/>
          <w:rtl/>
        </w:rPr>
        <w:t xml:space="preserve">, והרשויות המקומיות נדרשות להשלים מתקציבן העצמי את החלק </w:t>
      </w:r>
      <w:r w:rsidRPr="00CB14BF">
        <w:rPr>
          <w:rFonts w:eastAsia="Calibri" w:hint="eastAsia"/>
          <w:rtl/>
        </w:rPr>
        <w:t>שהממשלה</w:t>
      </w:r>
      <w:r w:rsidRPr="00CB14BF">
        <w:rPr>
          <w:rFonts w:eastAsia="Calibri"/>
          <w:rtl/>
        </w:rPr>
        <w:t xml:space="preserve"> הייתה צריכה לכסות. עוד </w:t>
      </w:r>
      <w:r w:rsidRPr="00CB14BF">
        <w:rPr>
          <w:rFonts w:eastAsia="Calibri" w:hint="eastAsia"/>
          <w:rtl/>
        </w:rPr>
        <w:t>ציינו</w:t>
      </w:r>
      <w:r w:rsidRPr="00CB14BF">
        <w:rPr>
          <w:rFonts w:eastAsia="Calibri"/>
          <w:rtl/>
        </w:rPr>
        <w:t xml:space="preserve"> </w:t>
      </w:r>
      <w:r w:rsidRPr="00CB14BF">
        <w:rPr>
          <w:rFonts w:eastAsia="Calibri" w:hint="eastAsia"/>
          <w:rtl/>
        </w:rPr>
        <w:t>המרכזים</w:t>
      </w:r>
      <w:r w:rsidRPr="00CB14BF">
        <w:rPr>
          <w:rFonts w:eastAsia="Calibri"/>
          <w:rtl/>
        </w:rPr>
        <w:t xml:space="preserve"> כי מצוקתן הכספית של הרשויות המקומיות, ובייחוד של אלו מהאשכולות החברתיים</w:t>
      </w:r>
      <w:r w:rsidRPr="00CB14BF">
        <w:rPr>
          <w:rFonts w:eastAsia="Calibri" w:hint="cs"/>
          <w:rtl/>
        </w:rPr>
        <w:t xml:space="preserve"> </w:t>
      </w:r>
      <w:r w:rsidRPr="00CB14BF">
        <w:rPr>
          <w:rFonts w:eastAsia="Calibri"/>
          <w:rtl/>
        </w:rPr>
        <w:t>-</w:t>
      </w:r>
      <w:r w:rsidRPr="00CB14BF">
        <w:rPr>
          <w:rFonts w:eastAsia="Calibri" w:hint="cs"/>
          <w:rtl/>
        </w:rPr>
        <w:t xml:space="preserve"> </w:t>
      </w:r>
      <w:r w:rsidRPr="00CB14BF">
        <w:rPr>
          <w:rFonts w:eastAsia="Calibri" w:hint="eastAsia"/>
          <w:rtl/>
        </w:rPr>
        <w:t>הכלכליים</w:t>
      </w:r>
      <w:r w:rsidRPr="00CB14BF">
        <w:rPr>
          <w:rFonts w:eastAsia="Calibri"/>
          <w:rtl/>
        </w:rPr>
        <w:t xml:space="preserve"> הנמוכים, אינה מאפשרת להן להמשיך </w:t>
      </w:r>
      <w:r w:rsidRPr="00CB14BF">
        <w:rPr>
          <w:rFonts w:eastAsia="Calibri" w:hint="eastAsia"/>
          <w:rtl/>
        </w:rPr>
        <w:t>לממן</w:t>
      </w:r>
      <w:r w:rsidRPr="00CB14BF">
        <w:rPr>
          <w:rFonts w:eastAsia="Calibri"/>
          <w:rtl/>
        </w:rPr>
        <w:t xml:space="preserve"> את הפער. </w:t>
      </w:r>
    </w:p>
    <w:p w:rsidR="00CB14BF" w:rsidRPr="00CB14BF" w:rsidP="00CB14BF">
      <w:pPr>
        <w:keepNext/>
        <w:keepLines/>
        <w:spacing w:line="269" w:lineRule="auto"/>
        <w:ind w:left="-567"/>
        <w:rPr>
          <w:rFonts w:eastAsia="Calibri"/>
          <w:szCs w:val="20"/>
          <w:rtl/>
        </w:rPr>
      </w:pPr>
      <w:bookmarkStart w:id="116" w:name="_Hlk230874451"/>
    </w:p>
    <w:bookmarkEnd w:id="116"/>
    <w:p w:rsidR="00CB14BF" w:rsidRPr="00CB14BF" w:rsidP="00CB14BF">
      <w:pPr>
        <w:spacing w:line="269" w:lineRule="auto"/>
        <w:ind w:left="312"/>
        <w:rPr>
          <w:rFonts w:eastAsia="Calibri"/>
          <w:rtl/>
        </w:rPr>
      </w:pPr>
      <w:r w:rsidRPr="00CB14BF">
        <w:rPr>
          <w:rFonts w:eastAsia="Calibri" w:hint="eastAsia"/>
          <w:b/>
          <w:bCs/>
          <w:rtl/>
        </w:rPr>
        <w:t>משהסכימו</w:t>
      </w:r>
      <w:r w:rsidRPr="00CB14BF">
        <w:rPr>
          <w:rFonts w:eastAsia="Calibri"/>
          <w:b/>
          <w:bCs/>
          <w:rtl/>
        </w:rPr>
        <w:t xml:space="preserve"> משרד החינוך ומרכז השלטון המקומי כי יש לעדכן </w:t>
      </w:r>
      <w:r w:rsidRPr="00CB14BF">
        <w:rPr>
          <w:rFonts w:eastAsia="Calibri" w:hint="eastAsia"/>
          <w:b/>
          <w:bCs/>
          <w:rtl/>
        </w:rPr>
        <w:t>את</w:t>
      </w:r>
      <w:r w:rsidRPr="00CB14BF">
        <w:rPr>
          <w:rFonts w:eastAsia="Calibri"/>
          <w:b/>
          <w:bCs/>
          <w:rtl/>
        </w:rPr>
        <w:t xml:space="preserve"> בסיס החישוב </w:t>
      </w:r>
      <w:r w:rsidRPr="00CB14BF">
        <w:rPr>
          <w:rFonts w:eastAsia="Calibri" w:hint="eastAsia"/>
          <w:b/>
          <w:bCs/>
          <w:rtl/>
        </w:rPr>
        <w:t>שלפיו</w:t>
      </w:r>
      <w:r w:rsidRPr="00CB14BF">
        <w:rPr>
          <w:rFonts w:eastAsia="Calibri"/>
          <w:b/>
          <w:bCs/>
          <w:rtl/>
        </w:rPr>
        <w:t xml:space="preserve"> </w:t>
      </w:r>
      <w:r w:rsidRPr="00CB14BF">
        <w:rPr>
          <w:rFonts w:eastAsia="Calibri" w:hint="eastAsia"/>
          <w:b/>
          <w:bCs/>
          <w:rtl/>
        </w:rPr>
        <w:t>נקבע</w:t>
      </w:r>
      <w:r w:rsidRPr="00CB14BF">
        <w:rPr>
          <w:rFonts w:eastAsia="Calibri" w:hint="cs"/>
          <w:b/>
          <w:bCs/>
          <w:rtl/>
        </w:rPr>
        <w:t xml:space="preserve"> </w:t>
      </w:r>
      <w:r w:rsidRPr="00CB14BF">
        <w:rPr>
          <w:rFonts w:eastAsia="Calibri" w:hint="eastAsia"/>
          <w:b/>
          <w:bCs/>
          <w:rtl/>
        </w:rPr>
        <w:t>שיעור</w:t>
      </w:r>
      <w:r w:rsidRPr="00CB14BF">
        <w:rPr>
          <w:rFonts w:eastAsia="Calibri"/>
          <w:b/>
          <w:bCs/>
          <w:rtl/>
        </w:rPr>
        <w:t xml:space="preserve"> השתתפותו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בשכר</w:t>
      </w:r>
      <w:r w:rsidRPr="00CB14BF">
        <w:rPr>
          <w:rFonts w:eastAsia="Calibri"/>
          <w:b/>
          <w:bCs/>
          <w:rtl/>
        </w:rPr>
        <w:t xml:space="preserve"> מנהלי יחידת הנוער, </w:t>
      </w:r>
      <w:bookmarkStart w:id="117" w:name="_Hlk230874407"/>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כי</w:t>
      </w:r>
      <w:r w:rsidRPr="00CB14BF">
        <w:rPr>
          <w:rFonts w:eastAsia="Calibri" w:hint="cs"/>
          <w:b/>
          <w:bCs/>
          <w:rtl/>
        </w:rPr>
        <w:t xml:space="preserve"> </w:t>
      </w:r>
      <w:r w:rsidRPr="00CB14BF">
        <w:rPr>
          <w:rFonts w:eastAsia="Calibri" w:hint="eastAsia"/>
          <w:b/>
          <w:bCs/>
          <w:rtl/>
        </w:rPr>
        <w:t>הם</w:t>
      </w:r>
      <w:r w:rsidRPr="00CB14BF">
        <w:rPr>
          <w:rFonts w:eastAsia="Calibri"/>
          <w:b/>
          <w:bCs/>
          <w:rtl/>
        </w:rPr>
        <w:t xml:space="preserve"> </w:t>
      </w:r>
      <w:r w:rsidRPr="00CB14BF">
        <w:rPr>
          <w:rFonts w:eastAsia="Calibri" w:hint="eastAsia"/>
          <w:b/>
          <w:bCs/>
          <w:rtl/>
        </w:rPr>
        <w:t>יעגנו</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הסכמותיהם</w:t>
      </w:r>
      <w:r w:rsidRPr="00CB14BF">
        <w:rPr>
          <w:rFonts w:eastAsia="Calibri"/>
          <w:b/>
          <w:bCs/>
          <w:rtl/>
        </w:rPr>
        <w:t xml:space="preserve"> </w:t>
      </w:r>
      <w:r w:rsidRPr="00CB14BF">
        <w:rPr>
          <w:rFonts w:eastAsia="Calibri" w:hint="eastAsia"/>
          <w:b/>
          <w:bCs/>
          <w:rtl/>
        </w:rPr>
        <w:t>וי</w:t>
      </w:r>
      <w:r w:rsidRPr="00CB14BF">
        <w:rPr>
          <w:rFonts w:eastAsia="Calibri" w:hint="cs"/>
          <w:b/>
          <w:bCs/>
          <w:rtl/>
        </w:rPr>
        <w:t xml:space="preserve">נקטו בפעולות הנדרשות </w:t>
      </w:r>
      <w:r w:rsidRPr="00CB14BF">
        <w:rPr>
          <w:rFonts w:eastAsia="Calibri" w:hint="eastAsia"/>
          <w:b/>
          <w:bCs/>
          <w:rtl/>
        </w:rPr>
        <w:t>כדי</w:t>
      </w:r>
      <w:r w:rsidRPr="00CB14BF">
        <w:rPr>
          <w:rFonts w:eastAsia="Calibri" w:hint="cs"/>
          <w:b/>
          <w:bCs/>
          <w:rtl/>
        </w:rPr>
        <w:t xml:space="preserve"> </w:t>
      </w:r>
      <w:r w:rsidRPr="00CB14BF">
        <w:rPr>
          <w:rFonts w:eastAsia="Calibri" w:hint="eastAsia"/>
          <w:b/>
          <w:bCs/>
          <w:rtl/>
        </w:rPr>
        <w:t>להביא</w:t>
      </w:r>
      <w:r w:rsidRPr="00CB14BF">
        <w:rPr>
          <w:rFonts w:eastAsia="Calibri"/>
          <w:b/>
          <w:bCs/>
          <w:rtl/>
        </w:rPr>
        <w:t xml:space="preserve"> </w:t>
      </w:r>
      <w:r w:rsidRPr="00CB14BF">
        <w:rPr>
          <w:rFonts w:eastAsia="Calibri" w:hint="eastAsia"/>
          <w:b/>
          <w:bCs/>
          <w:rtl/>
        </w:rPr>
        <w:t>ליישומן</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ההסכמות</w:t>
      </w:r>
      <w:r w:rsidRPr="00CB14BF">
        <w:rPr>
          <w:rFonts w:eastAsia="Calibri"/>
          <w:b/>
          <w:bCs/>
          <w:rtl/>
        </w:rPr>
        <w:t>.</w:t>
      </w:r>
    </w:p>
    <w:bookmarkEnd w:id="117"/>
    <w:p w:rsidR="00CB14BF" w:rsidRPr="00CB14BF" w:rsidP="00CB14BF">
      <w:pPr>
        <w:keepNext/>
        <w:keepLines/>
        <w:spacing w:line="269" w:lineRule="auto"/>
        <w:ind w:left="-567"/>
        <w:rPr>
          <w:rFonts w:eastAsia="Calibri"/>
          <w:szCs w:val="20"/>
          <w:rtl/>
        </w:rPr>
      </w:pPr>
    </w:p>
    <w:p w:rsidR="00CB14BF" w:rsidRPr="00CB14BF" w:rsidP="00CB14BF">
      <w:pPr>
        <w:numPr>
          <w:ilvl w:val="0"/>
          <w:numId w:val="24"/>
        </w:numPr>
        <w:spacing w:line="269" w:lineRule="auto"/>
        <w:contextualSpacing/>
        <w:rPr>
          <w:rFonts w:eastAsia="Calibri"/>
          <w:u w:val="single"/>
          <w:rtl/>
        </w:rPr>
      </w:pPr>
      <w:r w:rsidRPr="00CB14BF">
        <w:rPr>
          <w:rFonts w:eastAsia="Calibri" w:hint="eastAsia"/>
          <w:rtl/>
        </w:rPr>
        <w:t>בצו</w:t>
      </w:r>
      <w:r w:rsidRPr="00CB14BF">
        <w:rPr>
          <w:rFonts w:eastAsia="Calibri"/>
          <w:rtl/>
        </w:rPr>
        <w:t xml:space="preserve"> הנוער נקבע כי משרד החינוך יפרסם באתר האינטרנט של המשרד, בראשיתה של כל שנת לימודים, את רשימת הרשויות המקומיות הזכאיות </w:t>
      </w:r>
      <w:r w:rsidRPr="00CB14BF">
        <w:rPr>
          <w:rFonts w:eastAsia="Calibri" w:hint="eastAsia"/>
          <w:rtl/>
        </w:rPr>
        <w:t>למימון</w:t>
      </w:r>
      <w:r w:rsidRPr="00CB14BF">
        <w:rPr>
          <w:rFonts w:eastAsia="Calibri"/>
          <w:rtl/>
        </w:rPr>
        <w:t xml:space="preserve"> חלקי </w:t>
      </w:r>
      <w:r w:rsidRPr="00CB14BF">
        <w:rPr>
          <w:rFonts w:eastAsia="Calibri" w:hint="eastAsia"/>
          <w:rtl/>
        </w:rPr>
        <w:t>בשכרו</w:t>
      </w:r>
      <w:r w:rsidRPr="00CB14BF">
        <w:rPr>
          <w:rFonts w:eastAsia="Calibri"/>
          <w:rtl/>
        </w:rPr>
        <w:t xml:space="preserve"> של מנהל יחידת הנוער באותה שנת תקציב, ואת גובה הסכום המגיע לכל רשות בצירוף הסברים על אופן החישוב.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60"/>
        <w:rPr>
          <w:rFonts w:eastAsia="Calibri"/>
          <w:rtl/>
        </w:rPr>
      </w:pPr>
      <w:r w:rsidRPr="00CB14BF">
        <w:rPr>
          <w:rFonts w:eastAsia="Calibri" w:hint="eastAsia"/>
          <w:rtl/>
        </w:rPr>
        <w:t>עיון</w:t>
      </w:r>
      <w:r w:rsidRPr="00CB14BF">
        <w:rPr>
          <w:rFonts w:eastAsia="Calibri"/>
          <w:rtl/>
        </w:rPr>
        <w:t xml:space="preserve"> באתר האינטרנט של משרד החינוך </w:t>
      </w:r>
      <w:r w:rsidRPr="00CB14BF">
        <w:rPr>
          <w:rFonts w:eastAsia="Calibri" w:hint="eastAsia"/>
          <w:rtl/>
        </w:rPr>
        <w:t>לא</w:t>
      </w:r>
      <w:r w:rsidRPr="00CB14BF">
        <w:rPr>
          <w:rFonts w:eastAsia="Calibri"/>
          <w:rtl/>
        </w:rPr>
        <w:t xml:space="preserve"> </w:t>
      </w:r>
      <w:r w:rsidRPr="00CB14BF">
        <w:rPr>
          <w:rFonts w:eastAsia="Calibri" w:hint="eastAsia"/>
          <w:rtl/>
        </w:rPr>
        <w:t>העלה</w:t>
      </w:r>
      <w:r w:rsidRPr="00CB14BF">
        <w:rPr>
          <w:rFonts w:eastAsia="Calibri"/>
          <w:rtl/>
        </w:rPr>
        <w:t xml:space="preserve"> רשימ</w:t>
      </w:r>
      <w:r w:rsidRPr="00CB14BF">
        <w:rPr>
          <w:rFonts w:eastAsia="Calibri" w:hint="eastAsia"/>
          <w:rtl/>
        </w:rPr>
        <w:t>ות</w:t>
      </w:r>
      <w:r w:rsidRPr="00CB14BF">
        <w:rPr>
          <w:rFonts w:eastAsia="Calibri"/>
          <w:rtl/>
        </w:rPr>
        <w:t xml:space="preserve"> </w:t>
      </w:r>
      <w:r w:rsidRPr="00CB14BF">
        <w:rPr>
          <w:rFonts w:eastAsia="Calibri" w:hint="eastAsia"/>
          <w:rtl/>
        </w:rPr>
        <w:t>כאמור</w:t>
      </w:r>
      <w:r w:rsidRPr="00CB14BF">
        <w:rPr>
          <w:rFonts w:eastAsia="Calibri"/>
          <w:rtl/>
        </w:rPr>
        <w:t xml:space="preserve">, </w:t>
      </w:r>
      <w:r w:rsidRPr="00CB14BF">
        <w:rPr>
          <w:rFonts w:eastAsia="Calibri" w:hint="eastAsia"/>
          <w:rtl/>
        </w:rPr>
        <w:t>ולמעשה</w:t>
      </w:r>
      <w:r w:rsidRPr="00CB14BF">
        <w:rPr>
          <w:rFonts w:eastAsia="Calibri"/>
          <w:rtl/>
        </w:rPr>
        <w:t xml:space="preserve"> דרישות החוק לשקיפות בהעברת התמיכה לא מולאו.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60"/>
        <w:rPr>
          <w:rFonts w:eastAsia="Calibri"/>
          <w:rtl/>
        </w:rPr>
      </w:pPr>
      <w:r w:rsidRPr="00CB14BF">
        <w:rPr>
          <w:rFonts w:eastAsia="Calibri" w:hint="eastAsia"/>
          <w:rtl/>
        </w:rPr>
        <w:t>החיוניות</w:t>
      </w:r>
      <w:r w:rsidRPr="00CB14BF">
        <w:rPr>
          <w:rFonts w:eastAsia="Calibri"/>
          <w:rtl/>
        </w:rPr>
        <w:t xml:space="preserve"> </w:t>
      </w:r>
      <w:r w:rsidRPr="00CB14BF">
        <w:rPr>
          <w:rFonts w:eastAsia="Calibri" w:hint="eastAsia"/>
          <w:rtl/>
        </w:rPr>
        <w:t>במילוי</w:t>
      </w:r>
      <w:r w:rsidRPr="00CB14BF">
        <w:rPr>
          <w:rFonts w:eastAsia="Calibri"/>
          <w:rtl/>
        </w:rPr>
        <w:t xml:space="preserve"> </w:t>
      </w:r>
      <w:r w:rsidRPr="00CB14BF">
        <w:rPr>
          <w:rFonts w:eastAsia="Calibri" w:hint="eastAsia"/>
          <w:rtl/>
        </w:rPr>
        <w:t>הוראות</w:t>
      </w:r>
      <w:r w:rsidRPr="00CB14BF">
        <w:rPr>
          <w:rFonts w:eastAsia="Calibri"/>
          <w:rtl/>
        </w:rPr>
        <w:t xml:space="preserve"> </w:t>
      </w:r>
      <w:r w:rsidRPr="00CB14BF">
        <w:rPr>
          <w:rFonts w:eastAsia="Calibri" w:hint="eastAsia"/>
          <w:rtl/>
        </w:rPr>
        <w:t>החוק</w:t>
      </w:r>
      <w:r w:rsidRPr="00CB14BF">
        <w:rPr>
          <w:rFonts w:eastAsia="Calibri"/>
          <w:rtl/>
        </w:rPr>
        <w:t xml:space="preserve"> </w:t>
      </w:r>
      <w:r w:rsidRPr="00CB14BF">
        <w:rPr>
          <w:rFonts w:eastAsia="Calibri" w:hint="eastAsia"/>
          <w:rtl/>
        </w:rPr>
        <w:t>מקבלת</w:t>
      </w:r>
      <w:r w:rsidRPr="00CB14BF">
        <w:rPr>
          <w:rFonts w:eastAsia="Calibri"/>
          <w:rtl/>
        </w:rPr>
        <w:t xml:space="preserve"> </w:t>
      </w:r>
      <w:r w:rsidRPr="00CB14BF">
        <w:rPr>
          <w:rFonts w:eastAsia="Calibri" w:hint="eastAsia"/>
          <w:rtl/>
        </w:rPr>
        <w:t>משנה</w:t>
      </w:r>
      <w:r w:rsidRPr="00CB14BF">
        <w:rPr>
          <w:rFonts w:eastAsia="Calibri"/>
          <w:rtl/>
        </w:rPr>
        <w:t xml:space="preserve"> </w:t>
      </w:r>
      <w:r w:rsidRPr="00CB14BF">
        <w:rPr>
          <w:rFonts w:eastAsia="Calibri" w:hint="eastAsia"/>
          <w:rtl/>
        </w:rPr>
        <w:t>תוקף</w:t>
      </w:r>
      <w:r w:rsidRPr="00CB14BF">
        <w:rPr>
          <w:rFonts w:eastAsia="Calibri"/>
          <w:rtl/>
        </w:rPr>
        <w:t xml:space="preserve"> </w:t>
      </w:r>
      <w:r w:rsidRPr="00CB14BF">
        <w:rPr>
          <w:rFonts w:eastAsia="Calibri" w:hint="eastAsia"/>
          <w:rtl/>
        </w:rPr>
        <w:t>לאור</w:t>
      </w:r>
      <w:r w:rsidRPr="00CB14BF">
        <w:rPr>
          <w:rFonts w:eastAsia="Calibri"/>
          <w:rtl/>
        </w:rPr>
        <w:t xml:space="preserve"> </w:t>
      </w:r>
      <w:r w:rsidRPr="00CB14BF">
        <w:rPr>
          <w:rFonts w:eastAsia="Calibri" w:hint="eastAsia"/>
          <w:rtl/>
        </w:rPr>
        <w:t>הממצאים</w:t>
      </w:r>
      <w:r w:rsidRPr="00CB14BF">
        <w:rPr>
          <w:rFonts w:eastAsia="Calibri"/>
          <w:rtl/>
        </w:rPr>
        <w:t xml:space="preserve"> </w:t>
      </w:r>
      <w:r w:rsidRPr="00CB14BF">
        <w:rPr>
          <w:rFonts w:eastAsia="Calibri" w:hint="eastAsia"/>
          <w:rtl/>
        </w:rPr>
        <w:t>להלן</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60"/>
        <w:contextualSpacing/>
        <w:rPr>
          <w:rFonts w:eastAsia="Calibri"/>
        </w:rPr>
      </w:pPr>
      <w:r w:rsidRPr="00CB14BF">
        <w:rPr>
          <w:rFonts w:eastAsia="Calibri" w:hint="eastAsia"/>
          <w:rtl/>
        </w:rPr>
        <w:t>בדיקת</w:t>
      </w:r>
      <w:r w:rsidRPr="00CB14BF">
        <w:rPr>
          <w:rFonts w:eastAsia="Calibri"/>
          <w:rtl/>
        </w:rPr>
        <w:t xml:space="preserve"> נתוני העברות תמיכת משרד החינוך בשכר מנהלי יחידות הנוער שביצע משרד מבקר המדינה באמצעות </w:t>
      </w:r>
      <w:r w:rsidRPr="00CB14BF">
        <w:rPr>
          <w:rFonts w:eastAsia="Calibri" w:hint="eastAsia"/>
          <w:rtl/>
        </w:rPr>
        <w:t>מרכב</w:t>
      </w:r>
      <w:r w:rsidRPr="00CB14BF">
        <w:rPr>
          <w:rFonts w:eastAsia="Calibri"/>
          <w:rtl/>
        </w:rPr>
        <w:t xml:space="preserve">"ה, העלתה כי הגם שחוק הנוער וצו הנוער נכנסו לתוקף כבר בשנת 2011, תמיכת משרד החינוך ברשויות המקומיות החלה בפועל רק בשנת 2015.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360"/>
        <w:contextualSpacing/>
        <w:rPr>
          <w:rFonts w:eastAsia="Calibri"/>
        </w:rPr>
      </w:pPr>
      <w:r w:rsidRPr="00CB14BF">
        <w:rPr>
          <w:rFonts w:eastAsia="Calibri" w:hint="eastAsia"/>
          <w:rtl/>
        </w:rPr>
        <w:t>במהלך</w:t>
      </w:r>
      <w:r w:rsidRPr="00CB14BF">
        <w:rPr>
          <w:rFonts w:eastAsia="Calibri"/>
          <w:rtl/>
        </w:rPr>
        <w:t xml:space="preserve"> הביקורת </w:t>
      </w:r>
      <w:r w:rsidRPr="00CB14BF">
        <w:rPr>
          <w:rFonts w:eastAsia="Calibri" w:hint="eastAsia"/>
          <w:rtl/>
        </w:rPr>
        <w:t>לא</w:t>
      </w:r>
      <w:r w:rsidRPr="00CB14BF">
        <w:rPr>
          <w:rFonts w:eastAsia="Calibri"/>
          <w:rtl/>
        </w:rPr>
        <w:t xml:space="preserve"> נמצא הסבר לעיכוב הממושך </w:t>
      </w:r>
      <w:r w:rsidRPr="00CB14BF">
        <w:rPr>
          <w:rFonts w:eastAsia="Calibri" w:hint="eastAsia"/>
          <w:rtl/>
        </w:rPr>
        <w:t>מצד</w:t>
      </w:r>
      <w:r w:rsidRPr="00CB14BF">
        <w:rPr>
          <w:rFonts w:eastAsia="Calibri"/>
          <w:rtl/>
        </w:rPr>
        <w:t xml:space="preserve"> משרד החינוך </w:t>
      </w:r>
      <w:r w:rsidRPr="00CB14BF">
        <w:rPr>
          <w:rFonts w:eastAsia="Calibri" w:hint="eastAsia"/>
          <w:rtl/>
        </w:rPr>
        <w:t>במילוי</w:t>
      </w:r>
      <w:r w:rsidRPr="00CB14BF">
        <w:rPr>
          <w:rFonts w:eastAsia="Calibri"/>
          <w:rtl/>
        </w:rPr>
        <w:t xml:space="preserve"> </w:t>
      </w:r>
      <w:r w:rsidRPr="00CB14BF">
        <w:rPr>
          <w:rFonts w:eastAsia="Calibri" w:hint="eastAsia"/>
          <w:rtl/>
        </w:rPr>
        <w:t>הוראות</w:t>
      </w:r>
      <w:r w:rsidRPr="00CB14BF">
        <w:rPr>
          <w:rFonts w:eastAsia="Calibri"/>
          <w:rtl/>
        </w:rPr>
        <w:t xml:space="preserve"> </w:t>
      </w:r>
      <w:r w:rsidRPr="00CB14BF">
        <w:rPr>
          <w:rFonts w:eastAsia="Calibri" w:hint="eastAsia"/>
          <w:rtl/>
        </w:rPr>
        <w:t>החוק</w:t>
      </w:r>
      <w:r w:rsidRPr="00CB14BF">
        <w:rPr>
          <w:rFonts w:eastAsia="Calibri"/>
          <w:rtl/>
        </w:rPr>
        <w:t xml:space="preserve"> </w:t>
      </w:r>
      <w:r w:rsidRPr="00CB14BF">
        <w:rPr>
          <w:rFonts w:eastAsia="Calibri" w:hint="eastAsia"/>
          <w:rtl/>
        </w:rPr>
        <w:t>והעברת</w:t>
      </w:r>
      <w:r w:rsidRPr="00CB14BF">
        <w:rPr>
          <w:rFonts w:eastAsia="Calibri"/>
          <w:rtl/>
        </w:rPr>
        <w:t xml:space="preserve"> התמיכה </w:t>
      </w:r>
      <w:r w:rsidRPr="00CB14BF">
        <w:rPr>
          <w:rFonts w:eastAsia="Calibri" w:hint="eastAsia"/>
          <w:rtl/>
        </w:rPr>
        <w:t>לרשויות</w:t>
      </w:r>
      <w:r w:rsidRPr="00CB14BF">
        <w:rPr>
          <w:rFonts w:eastAsia="Calibri"/>
          <w:rtl/>
        </w:rPr>
        <w:t xml:space="preserve"> </w:t>
      </w:r>
      <w:r w:rsidRPr="00CB14BF">
        <w:rPr>
          <w:rFonts w:eastAsia="Calibri" w:hint="eastAsia"/>
          <w:rtl/>
        </w:rPr>
        <w:t>המקומיות</w:t>
      </w:r>
      <w:r w:rsidRPr="00CB14BF">
        <w:rPr>
          <w:rFonts w:eastAsia="Calibri"/>
          <w:rtl/>
        </w:rPr>
        <w:t>.</w:t>
      </w:r>
    </w:p>
    <w:p w:rsidR="00CB14BF" w:rsidRPr="00CB14BF" w:rsidP="00CB14BF">
      <w:pPr>
        <w:spacing w:line="269" w:lineRule="auto"/>
        <w:ind w:left="360"/>
        <w:contextualSpacing/>
        <w:rPr>
          <w:rFonts w:eastAsia="Calibri"/>
          <w:rtl/>
        </w:rPr>
      </w:pPr>
      <w:r w:rsidRPr="00CB14BF">
        <w:rPr>
          <w:rFonts w:eastAsia="Calibri" w:hint="eastAsia"/>
          <w:rtl/>
        </w:rPr>
        <w:t>יתרה</w:t>
      </w:r>
      <w:r w:rsidRPr="00CB14BF">
        <w:rPr>
          <w:rFonts w:eastAsia="Calibri"/>
          <w:rtl/>
        </w:rPr>
        <w:t xml:space="preserve"> מכך, בין 2015 ל-2025 העביר משרד החינוך לרשויות המקומיות סכום כולל של כ-163 מיליוני ש"ח עבור שכר מנהלי יחידת הנוער </w:t>
      </w:r>
      <w:r w:rsidRPr="00CB14BF">
        <w:rPr>
          <w:rFonts w:eastAsia="Calibri" w:hint="eastAsia"/>
          <w:rtl/>
        </w:rPr>
        <w:t>וסגניהם</w:t>
      </w:r>
      <w:r w:rsidRPr="00CB14BF">
        <w:rPr>
          <w:rFonts w:eastAsia="Calibri"/>
          <w:rtl/>
        </w:rPr>
        <w:t xml:space="preserve">. עם זאת, נמצאה תנודתיות רבה בגובה הכספים שהועברו, כמוצג להלן: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jc w:val="center"/>
        <w:rPr>
          <w:rFonts w:eastAsia="Calibri"/>
          <w:rtl/>
        </w:rPr>
      </w:pPr>
      <w:r w:rsidRPr="00CB14BF">
        <w:rPr>
          <w:rFonts w:eastAsia="Calibri" w:hint="eastAsia"/>
          <w:rtl/>
        </w:rPr>
        <w:t>תרשים</w:t>
      </w:r>
      <w:r w:rsidRPr="00CB14BF">
        <w:rPr>
          <w:rFonts w:eastAsia="Calibri"/>
          <w:rtl/>
        </w:rPr>
        <w:t xml:space="preserve"> 11: </w:t>
      </w:r>
      <w:r w:rsidRPr="00CB14BF">
        <w:rPr>
          <w:rFonts w:eastAsia="Calibri" w:hint="eastAsia"/>
          <w:b/>
          <w:bCs/>
          <w:rtl/>
        </w:rPr>
        <w:t>גובה</w:t>
      </w:r>
      <w:r w:rsidRPr="00CB14BF">
        <w:rPr>
          <w:rFonts w:eastAsia="Calibri"/>
          <w:b/>
          <w:bCs/>
          <w:rtl/>
        </w:rPr>
        <w:t xml:space="preserve">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השנתית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ומספר</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שנתמכו</w:t>
      </w:r>
      <w:r w:rsidRPr="00CB14BF">
        <w:rPr>
          <w:rFonts w:eastAsia="Calibri"/>
          <w:b/>
          <w:bCs/>
          <w:rtl/>
        </w:rPr>
        <w:t>, 20</w:t>
      </w:r>
      <w:r w:rsidRPr="00CB14BF">
        <w:rPr>
          <w:rFonts w:eastAsia="Calibri" w:hint="cs"/>
          <w:b/>
          <w:bCs/>
          <w:rtl/>
        </w:rPr>
        <w:t xml:space="preserve">15 </w:t>
      </w:r>
      <w:r w:rsidRPr="00CB14BF">
        <w:rPr>
          <w:rFonts w:eastAsia="Calibri"/>
          <w:b/>
          <w:bCs/>
          <w:rtl/>
        </w:rPr>
        <w:t>-</w:t>
      </w:r>
      <w:r w:rsidRPr="00CB14BF">
        <w:rPr>
          <w:rFonts w:eastAsia="Calibri" w:hint="cs"/>
          <w:b/>
          <w:bCs/>
          <w:rtl/>
        </w:rPr>
        <w:t xml:space="preserve"> </w:t>
      </w:r>
      <w:r w:rsidRPr="00CB14BF">
        <w:rPr>
          <w:rFonts w:eastAsia="Calibri"/>
          <w:b/>
          <w:bCs/>
          <w:rtl/>
        </w:rPr>
        <w:t>20</w:t>
      </w:r>
      <w:r w:rsidRPr="00CB14BF">
        <w:rPr>
          <w:rFonts w:eastAsia="Calibri" w:hint="cs"/>
          <w:b/>
          <w:bCs/>
          <w:rtl/>
        </w:rPr>
        <w:t>25</w:t>
      </w:r>
      <w:r w:rsidRPr="00CB14BF">
        <w:rPr>
          <w:rFonts w:eastAsia="Calibri"/>
          <w:rtl/>
        </w:rPr>
        <w:t>*</w:t>
      </w:r>
      <w:r w:rsidRPr="00CB14BF">
        <w:rPr>
          <w:rFonts w:eastAsia="Calibri"/>
          <w:b/>
          <w:bCs/>
          <w:rtl/>
        </w:rPr>
        <w:t xml:space="preserve"> (</w:t>
      </w:r>
      <w:r w:rsidRPr="00CB14BF">
        <w:rPr>
          <w:rFonts w:eastAsia="Calibri" w:hint="eastAsia"/>
          <w:b/>
          <w:bCs/>
          <w:rtl/>
        </w:rPr>
        <w:t>במיליוני</w:t>
      </w:r>
      <w:r w:rsidRPr="00CB14BF">
        <w:rPr>
          <w:rFonts w:eastAsia="Calibri"/>
          <w:b/>
          <w:bCs/>
          <w:rtl/>
        </w:rPr>
        <w:t xml:space="preserve"> </w:t>
      </w:r>
      <w:r w:rsidRPr="00CB14BF">
        <w:rPr>
          <w:rFonts w:eastAsia="Calibri" w:hint="eastAsia"/>
          <w:b/>
          <w:bCs/>
          <w:rtl/>
        </w:rPr>
        <w:t>ש</w:t>
      </w:r>
      <w:r w:rsidRPr="00CB14BF">
        <w:rPr>
          <w:rFonts w:eastAsia="Calibri"/>
          <w:b/>
          <w:bCs/>
          <w:rtl/>
        </w:rPr>
        <w:t>"ח)</w:t>
      </w:r>
    </w:p>
    <w:p w:rsidR="00CB14BF" w:rsidRPr="00CB14BF" w:rsidP="00CB14BF">
      <w:pPr>
        <w:keepNext/>
        <w:keepLines/>
        <w:spacing w:line="269" w:lineRule="auto"/>
        <w:jc w:val="center"/>
        <w:rPr>
          <w:rFonts w:eastAsia="Calibri"/>
          <w:rtl/>
        </w:rPr>
      </w:pPr>
      <w:r>
        <w:rPr>
          <w:rFonts w:eastAsia="Calibri" w:hint="cs"/>
          <w:noProof/>
          <w:rtl/>
        </w:rPr>
        <w:t>טקסט</w:t>
      </w:r>
      <w:r w:rsidRPr="00CB14BF">
        <w:rPr>
          <w:rFonts w:eastAsia="Calibri"/>
          <w:noProof/>
        </w:rPr>
        <w:drawing>
          <wp:inline distT="0" distB="0" distL="0" distR="0">
            <wp:extent cx="5123815" cy="3124200"/>
            <wp:effectExtent l="0" t="0" r="635" b="0"/>
            <wp:docPr id="15" name="תמונה 1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1092" t="1571" r="1079" b="1806"/>
                    <a:stretch>
                      <a:fillRect/>
                    </a:stretch>
                  </pic:blipFill>
                  <pic:spPr bwMode="auto">
                    <a:xfrm>
                      <a:off x="0" y="0"/>
                      <a:ext cx="5131975" cy="31291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B14BF" w:rsidRPr="00CB14BF" w:rsidP="00CB14BF">
      <w:pPr>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פי נתוני </w:t>
      </w:r>
      <w:r w:rsidRPr="00CB14BF">
        <w:rPr>
          <w:rFonts w:eastAsia="Calibri" w:hint="eastAsia"/>
          <w:szCs w:val="20"/>
          <w:rtl/>
        </w:rPr>
        <w:t>מרכב</w:t>
      </w:r>
      <w:r w:rsidRPr="00CB14BF">
        <w:rPr>
          <w:rFonts w:eastAsia="Calibri"/>
          <w:szCs w:val="20"/>
          <w:rtl/>
        </w:rPr>
        <w:t xml:space="preserve">"ה,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w:t>
      </w:r>
    </w:p>
    <w:p w:rsidR="00CB14BF" w:rsidRPr="00CB14BF" w:rsidP="00CB14BF">
      <w:pPr>
        <w:spacing w:line="269" w:lineRule="auto"/>
        <w:jc w:val="left"/>
        <w:rPr>
          <w:rFonts w:eastAsia="Calibri"/>
          <w:szCs w:val="20"/>
          <w:rtl/>
        </w:rPr>
      </w:pPr>
      <w:r w:rsidRPr="00CB14BF">
        <w:rPr>
          <w:rFonts w:eastAsia="Calibri"/>
          <w:szCs w:val="20"/>
          <w:rtl/>
        </w:rPr>
        <w:t>*</w:t>
      </w:r>
      <w:r w:rsidRPr="00CB14BF">
        <w:rPr>
          <w:rFonts w:eastAsia="Calibri" w:hint="cs"/>
          <w:szCs w:val="20"/>
          <w:rtl/>
        </w:rPr>
        <w:t xml:space="preserve"> </w:t>
      </w:r>
      <w:r w:rsidRPr="00CB14BF">
        <w:rPr>
          <w:rFonts w:eastAsia="Calibri"/>
          <w:szCs w:val="20"/>
          <w:rtl/>
        </w:rPr>
        <w:t xml:space="preserve">בשנה זו בהתאם לנתוני המערכת, משרד החינוך לא העביר תמיכות לרשויות המקומיות.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הגם</w:t>
      </w:r>
      <w:r w:rsidRPr="00CB14BF">
        <w:rPr>
          <w:rFonts w:eastAsia="Calibri"/>
          <w:rtl/>
        </w:rPr>
        <w:t xml:space="preserve"> </w:t>
      </w:r>
      <w:r w:rsidRPr="00CB14BF">
        <w:rPr>
          <w:rFonts w:eastAsia="Calibri" w:hint="eastAsia"/>
          <w:rtl/>
        </w:rPr>
        <w:t>שלאורך</w:t>
      </w:r>
      <w:r w:rsidRPr="00CB14BF">
        <w:rPr>
          <w:rFonts w:eastAsia="Calibri"/>
          <w:rtl/>
        </w:rPr>
        <w:t xml:space="preserve"> </w:t>
      </w:r>
      <w:r w:rsidRPr="00CB14BF">
        <w:rPr>
          <w:rFonts w:eastAsia="Calibri" w:hint="eastAsia"/>
          <w:rtl/>
        </w:rPr>
        <w:t>השנים</w:t>
      </w:r>
      <w:r w:rsidRPr="00CB14BF">
        <w:rPr>
          <w:rFonts w:eastAsia="Calibri"/>
          <w:rtl/>
        </w:rPr>
        <w:t xml:space="preserve"> </w:t>
      </w:r>
      <w:r w:rsidRPr="00CB14BF">
        <w:rPr>
          <w:rFonts w:eastAsia="Calibri" w:hint="eastAsia"/>
          <w:rtl/>
        </w:rPr>
        <w:t>חלה</w:t>
      </w:r>
      <w:r w:rsidRPr="00CB14BF">
        <w:rPr>
          <w:rFonts w:eastAsia="Calibri"/>
          <w:rtl/>
        </w:rPr>
        <w:t xml:space="preserve">, </w:t>
      </w:r>
      <w:r w:rsidRPr="00CB14BF">
        <w:rPr>
          <w:rFonts w:eastAsia="Calibri" w:hint="eastAsia"/>
          <w:rtl/>
        </w:rPr>
        <w:t>ככלל</w:t>
      </w:r>
      <w:r w:rsidRPr="00CB14BF">
        <w:rPr>
          <w:rFonts w:eastAsia="Calibri"/>
          <w:rtl/>
        </w:rPr>
        <w:t>, עלייה במספר הרשויות הנתמכות ו</w:t>
      </w:r>
      <w:r w:rsidRPr="00CB14BF">
        <w:rPr>
          <w:rFonts w:eastAsia="Calibri" w:hint="eastAsia"/>
          <w:rtl/>
        </w:rPr>
        <w:t>החל</w:t>
      </w:r>
      <w:r w:rsidRPr="00CB14BF">
        <w:rPr>
          <w:rFonts w:eastAsia="Calibri"/>
          <w:rtl/>
        </w:rPr>
        <w:t xml:space="preserve"> משנת 2023 </w:t>
      </w:r>
      <w:r w:rsidRPr="00CB14BF">
        <w:rPr>
          <w:rFonts w:eastAsia="Calibri" w:hint="eastAsia"/>
          <w:rtl/>
        </w:rPr>
        <w:t>כמעט</w:t>
      </w:r>
      <w:r w:rsidRPr="00CB14BF">
        <w:rPr>
          <w:rFonts w:eastAsia="Calibri"/>
          <w:rtl/>
        </w:rPr>
        <w:t xml:space="preserve"> כולן קיבלו את תמיכת משרד החינוך לתשלום שכרו של מנהל יחידת הנוער, הנתונים </w:t>
      </w:r>
      <w:r w:rsidRPr="00CB14BF">
        <w:rPr>
          <w:rFonts w:eastAsia="Calibri" w:hint="eastAsia"/>
          <w:rtl/>
        </w:rPr>
        <w:t>העולים</w:t>
      </w:r>
      <w:r w:rsidRPr="00CB14BF">
        <w:rPr>
          <w:rFonts w:eastAsia="Calibri"/>
          <w:rtl/>
        </w:rPr>
        <w:t xml:space="preserve"> מהתרשים מצביעים על תנודתיות לא מוסברת בהיקף הכספים שהועברו להן מדי שנה בגין השתתפות משרד החינוך בשכר מנהל יחידת הנוער </w:t>
      </w:r>
      <w:r w:rsidRPr="00CB14BF">
        <w:rPr>
          <w:rFonts w:eastAsia="Calibri" w:hint="eastAsia"/>
          <w:rtl/>
        </w:rPr>
        <w:t>וסגנו</w:t>
      </w:r>
      <w:r w:rsidRPr="00CB14BF">
        <w:rPr>
          <w:rFonts w:eastAsia="Calibri"/>
          <w:rtl/>
        </w:rPr>
        <w:t xml:space="preserve">, כפי שהוא נדרש לעשות על פי הדין.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מהנתונים</w:t>
      </w:r>
      <w:r w:rsidRPr="00CB14BF">
        <w:rPr>
          <w:rFonts w:eastAsia="Calibri"/>
          <w:b/>
          <w:bCs/>
          <w:rtl/>
        </w:rPr>
        <w:t xml:space="preserve"> </w:t>
      </w:r>
      <w:r w:rsidRPr="00CB14BF">
        <w:rPr>
          <w:rFonts w:eastAsia="Calibri" w:hint="eastAsia"/>
          <w:b/>
          <w:bCs/>
          <w:rtl/>
        </w:rPr>
        <w:t>עולה</w:t>
      </w:r>
      <w:r w:rsidRPr="00CB14BF">
        <w:rPr>
          <w:rFonts w:eastAsia="Calibri"/>
          <w:b/>
          <w:bCs/>
          <w:rtl/>
        </w:rPr>
        <w:t xml:space="preserve"> תמונת מצב </w:t>
      </w:r>
      <w:r w:rsidRPr="00CB14BF">
        <w:rPr>
          <w:rFonts w:eastAsia="Calibri" w:hint="eastAsia"/>
          <w:b/>
          <w:bCs/>
          <w:rtl/>
        </w:rPr>
        <w:t>שלפי</w:t>
      </w:r>
      <w:r w:rsidRPr="00CB14BF">
        <w:rPr>
          <w:rFonts w:eastAsia="Calibri"/>
          <w:b/>
          <w:bCs/>
          <w:rtl/>
        </w:rPr>
        <w:t xml:space="preserve">ה </w:t>
      </w:r>
      <w:r w:rsidRPr="00CB14BF">
        <w:rPr>
          <w:rFonts w:eastAsia="Calibri" w:hint="eastAsia"/>
          <w:b/>
          <w:bCs/>
          <w:rtl/>
        </w:rPr>
        <w:t>כמעט</w:t>
      </w:r>
      <w:r w:rsidRPr="00CB14BF">
        <w:rPr>
          <w:rFonts w:eastAsia="Calibri"/>
          <w:b/>
          <w:bCs/>
          <w:rtl/>
        </w:rPr>
        <w:t xml:space="preserve">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מקבלות</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ממשרד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עבור</w:t>
      </w:r>
      <w:r w:rsidRPr="00CB14BF">
        <w:rPr>
          <w:rFonts w:eastAsia="Calibri"/>
          <w:b/>
          <w:bCs/>
          <w:rtl/>
        </w:rPr>
        <w:t xml:space="preserve"> </w:t>
      </w:r>
      <w:r w:rsidRPr="00CB14BF">
        <w:rPr>
          <w:rFonts w:eastAsia="Calibri" w:hint="eastAsia"/>
          <w:b/>
          <w:bCs/>
          <w:rtl/>
        </w:rPr>
        <w:t>השתתפותן</w:t>
      </w:r>
      <w:r w:rsidRPr="00CB14BF">
        <w:rPr>
          <w:rFonts w:eastAsia="Calibri"/>
          <w:b/>
          <w:bCs/>
          <w:rtl/>
        </w:rPr>
        <w:t xml:space="preserve"> </w:t>
      </w:r>
      <w:r w:rsidRPr="00CB14BF">
        <w:rPr>
          <w:rFonts w:eastAsia="Calibri" w:hint="eastAsia"/>
          <w:b/>
          <w:bCs/>
          <w:rtl/>
        </w:rPr>
        <w:t>בשכרם</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מנהלי</w:t>
      </w:r>
      <w:r w:rsidRPr="00CB14BF">
        <w:rPr>
          <w:rFonts w:eastAsia="Calibri"/>
          <w:b/>
          <w:bCs/>
          <w:rtl/>
        </w:rPr>
        <w:t xml:space="preserve"> יחיד</w:t>
      </w:r>
      <w:r w:rsidRPr="00CB14BF">
        <w:rPr>
          <w:rFonts w:eastAsia="Calibri" w:hint="eastAsia"/>
          <w:b/>
          <w:bCs/>
          <w:rtl/>
        </w:rPr>
        <w:t>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עם</w:t>
      </w:r>
      <w:r w:rsidRPr="00CB14BF">
        <w:rPr>
          <w:rFonts w:eastAsia="Calibri"/>
          <w:b/>
          <w:bCs/>
          <w:rtl/>
        </w:rPr>
        <w:t xml:space="preserve"> </w:t>
      </w:r>
      <w:r w:rsidRPr="00CB14BF">
        <w:rPr>
          <w:rFonts w:eastAsia="Calibri" w:hint="eastAsia"/>
          <w:b/>
          <w:bCs/>
          <w:rtl/>
        </w:rPr>
        <w:t>זאת</w:t>
      </w:r>
      <w:r w:rsidRPr="00CB14BF">
        <w:rPr>
          <w:rFonts w:eastAsia="Calibri"/>
          <w:b/>
          <w:bCs/>
          <w:rtl/>
        </w:rPr>
        <w:t xml:space="preserve">, </w:t>
      </w:r>
      <w:r w:rsidRPr="00CB14BF">
        <w:rPr>
          <w:rFonts w:eastAsia="Calibri" w:hint="eastAsia"/>
          <w:b/>
          <w:bCs/>
          <w:rtl/>
        </w:rPr>
        <w:t>היקף</w:t>
      </w:r>
      <w:r w:rsidRPr="00CB14BF">
        <w:rPr>
          <w:rFonts w:eastAsia="Calibri"/>
          <w:b/>
          <w:bCs/>
          <w:rtl/>
        </w:rPr>
        <w:t xml:space="preserve">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אינו</w:t>
      </w:r>
      <w:r w:rsidRPr="00CB14BF">
        <w:rPr>
          <w:rFonts w:eastAsia="Calibri"/>
          <w:b/>
          <w:bCs/>
          <w:rtl/>
        </w:rPr>
        <w:t xml:space="preserve"> </w:t>
      </w:r>
      <w:r w:rsidRPr="00CB14BF">
        <w:rPr>
          <w:rFonts w:eastAsia="Calibri" w:hint="eastAsia"/>
          <w:b/>
          <w:bCs/>
          <w:rtl/>
        </w:rPr>
        <w:t>קבוע</w:t>
      </w:r>
      <w:r w:rsidRPr="00CB14BF">
        <w:rPr>
          <w:rFonts w:eastAsia="Calibri"/>
          <w:b/>
          <w:bCs/>
          <w:rtl/>
        </w:rPr>
        <w:t xml:space="preserve"> ו</w:t>
      </w:r>
      <w:r w:rsidRPr="00CB14BF">
        <w:rPr>
          <w:rFonts w:eastAsia="Calibri" w:hint="eastAsia"/>
          <w:b/>
          <w:bCs/>
          <w:rtl/>
        </w:rPr>
        <w:t>לא</w:t>
      </w:r>
      <w:r w:rsidRPr="00CB14BF">
        <w:rPr>
          <w:rFonts w:eastAsia="Calibri"/>
          <w:b/>
          <w:bCs/>
          <w:rtl/>
        </w:rPr>
        <w:t xml:space="preserve"> </w:t>
      </w:r>
      <w:r w:rsidRPr="00CB14BF">
        <w:rPr>
          <w:rFonts w:eastAsia="Calibri" w:hint="eastAsia"/>
          <w:b/>
          <w:bCs/>
          <w:rtl/>
        </w:rPr>
        <w:t>עומד</w:t>
      </w:r>
      <w:r w:rsidRPr="00CB14BF">
        <w:rPr>
          <w:rFonts w:eastAsia="Calibri"/>
          <w:b/>
          <w:bCs/>
          <w:rtl/>
        </w:rPr>
        <w:t xml:space="preserve"> </w:t>
      </w:r>
      <w:r w:rsidRPr="00CB14BF">
        <w:rPr>
          <w:rFonts w:eastAsia="Calibri" w:hint="eastAsia"/>
          <w:b/>
          <w:bCs/>
          <w:rtl/>
        </w:rPr>
        <w:t>בדרישות</w:t>
      </w:r>
      <w:r w:rsidRPr="00CB14BF">
        <w:rPr>
          <w:rFonts w:eastAsia="Calibri"/>
          <w:b/>
          <w:bCs/>
          <w:rtl/>
        </w:rPr>
        <w:t xml:space="preserve"> </w:t>
      </w:r>
      <w:r w:rsidRPr="00CB14BF">
        <w:rPr>
          <w:rFonts w:eastAsia="Calibri" w:hint="eastAsia"/>
          <w:b/>
          <w:bCs/>
          <w:rtl/>
        </w:rPr>
        <w:t>החוק</w:t>
      </w:r>
      <w:r w:rsidRPr="00CB14BF">
        <w:rPr>
          <w:rFonts w:eastAsia="Calibri"/>
          <w:b/>
          <w:bCs/>
          <w:rtl/>
        </w:rPr>
        <w:t xml:space="preserve">. </w:t>
      </w:r>
      <w:r w:rsidRPr="00CB14BF">
        <w:rPr>
          <w:rFonts w:eastAsia="Calibri" w:hint="eastAsia"/>
          <w:b/>
          <w:bCs/>
          <w:rtl/>
        </w:rPr>
        <w:t>כך</w:t>
      </w:r>
      <w:r w:rsidRPr="00CB14BF">
        <w:rPr>
          <w:rFonts w:eastAsia="Calibri"/>
          <w:b/>
          <w:bCs/>
          <w:rtl/>
        </w:rPr>
        <w:t xml:space="preserve"> </w:t>
      </w:r>
      <w:r w:rsidRPr="00CB14BF">
        <w:rPr>
          <w:rFonts w:eastAsia="Calibri" w:hint="eastAsia"/>
          <w:b/>
          <w:bCs/>
          <w:rtl/>
        </w:rPr>
        <w:t>בעוד</w:t>
      </w:r>
      <w:r w:rsidRPr="00CB14BF">
        <w:rPr>
          <w:rFonts w:eastAsia="Calibri"/>
          <w:b/>
          <w:bCs/>
          <w:rtl/>
        </w:rPr>
        <w:t xml:space="preserve"> </w:t>
      </w:r>
      <w:r w:rsidRPr="00CB14BF">
        <w:rPr>
          <w:rFonts w:eastAsia="Calibri" w:hint="eastAsia"/>
          <w:b/>
          <w:bCs/>
          <w:rtl/>
        </w:rPr>
        <w:t>בשנת</w:t>
      </w:r>
      <w:r w:rsidRPr="00CB14BF">
        <w:rPr>
          <w:rFonts w:eastAsia="Calibri"/>
          <w:b/>
          <w:bCs/>
          <w:rtl/>
        </w:rPr>
        <w:t xml:space="preserve"> 2021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כלל</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העביר</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השתתפותו</w:t>
      </w:r>
      <w:r w:rsidRPr="00CB14BF">
        <w:rPr>
          <w:rFonts w:eastAsia="Calibri"/>
          <w:b/>
          <w:bCs/>
          <w:rtl/>
        </w:rPr>
        <w:t xml:space="preserve"> </w:t>
      </w:r>
      <w:r w:rsidRPr="00CB14BF">
        <w:rPr>
          <w:rFonts w:eastAsia="Calibri" w:hint="eastAsia"/>
          <w:b/>
          <w:bCs/>
          <w:rtl/>
        </w:rPr>
        <w:t>בשכר</w:t>
      </w:r>
      <w:r w:rsidRPr="00CB14BF">
        <w:rPr>
          <w:rFonts w:eastAsia="Calibri"/>
          <w:b/>
          <w:bCs/>
          <w:rtl/>
        </w:rPr>
        <w:t xml:space="preserve"> </w:t>
      </w:r>
      <w:r w:rsidRPr="00CB14BF">
        <w:rPr>
          <w:rFonts w:eastAsia="Calibri" w:hint="eastAsia"/>
          <w:b/>
          <w:bCs/>
          <w:rtl/>
        </w:rPr>
        <w:t>מנהלי</w:t>
      </w:r>
      <w:r w:rsidRPr="00CB14BF">
        <w:rPr>
          <w:rFonts w:eastAsia="Calibri"/>
          <w:b/>
          <w:bCs/>
          <w:rtl/>
        </w:rPr>
        <w:t xml:space="preserve"> </w:t>
      </w:r>
      <w:r w:rsidRPr="00CB14BF">
        <w:rPr>
          <w:rFonts w:eastAsia="Calibri" w:hint="eastAsia"/>
          <w:b/>
          <w:bCs/>
          <w:rtl/>
        </w:rPr>
        <w:t>היחידות</w:t>
      </w:r>
      <w:r w:rsidRPr="00CB14BF">
        <w:rPr>
          <w:rFonts w:eastAsia="Calibri"/>
          <w:b/>
          <w:bCs/>
          <w:rtl/>
        </w:rPr>
        <w:t xml:space="preserve"> </w:t>
      </w:r>
      <w:r w:rsidRPr="00CB14BF">
        <w:rPr>
          <w:rFonts w:eastAsia="Calibri" w:hint="eastAsia"/>
          <w:b/>
          <w:bCs/>
          <w:rtl/>
        </w:rPr>
        <w:t>לרשויות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בשנת</w:t>
      </w:r>
      <w:r w:rsidRPr="00CB14BF">
        <w:rPr>
          <w:rFonts w:eastAsia="Calibri"/>
          <w:b/>
          <w:bCs/>
          <w:rtl/>
        </w:rPr>
        <w:t xml:space="preserve"> 2022 </w:t>
      </w:r>
      <w:r w:rsidRPr="00CB14BF">
        <w:rPr>
          <w:rFonts w:eastAsia="Calibri" w:hint="eastAsia"/>
          <w:b/>
          <w:bCs/>
          <w:rtl/>
        </w:rPr>
        <w:t>העביר</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בגובה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כ</w:t>
      </w:r>
      <w:r w:rsidRPr="00CB14BF">
        <w:rPr>
          <w:rFonts w:eastAsia="Calibri"/>
          <w:b/>
          <w:bCs/>
          <w:rtl/>
        </w:rPr>
        <w:t xml:space="preserve">-12.8 מיליוני ש"ח, בשנת 2023 עלה גובה התמיכות שהעביר המשרד </w:t>
      </w:r>
      <w:r w:rsidRPr="00CB14BF">
        <w:rPr>
          <w:rFonts w:eastAsia="Calibri" w:hint="eastAsia"/>
          <w:b/>
          <w:bCs/>
          <w:rtl/>
        </w:rPr>
        <w:t>לרשויות</w:t>
      </w:r>
      <w:r w:rsidRPr="00CB14BF">
        <w:rPr>
          <w:rFonts w:eastAsia="Calibri"/>
          <w:b/>
          <w:bCs/>
          <w:rtl/>
        </w:rPr>
        <w:t xml:space="preserve"> המקומיות </w:t>
      </w:r>
      <w:r w:rsidRPr="00CB14BF">
        <w:rPr>
          <w:rFonts w:eastAsia="Calibri" w:hint="eastAsia"/>
          <w:b/>
          <w:bCs/>
          <w:rtl/>
        </w:rPr>
        <w:t>לכ</w:t>
      </w:r>
      <w:r w:rsidRPr="00CB14BF">
        <w:rPr>
          <w:rFonts w:eastAsia="Calibri"/>
          <w:b/>
          <w:bCs/>
          <w:rtl/>
        </w:rPr>
        <w:t xml:space="preserve">-49.3 מיליוני ש"ח, </w:t>
      </w:r>
      <w:r w:rsidRPr="00CB14BF">
        <w:rPr>
          <w:rFonts w:eastAsia="Calibri" w:hint="eastAsia"/>
          <w:b/>
          <w:bCs/>
          <w:rtl/>
        </w:rPr>
        <w:t>ובשנים</w:t>
      </w:r>
      <w:r w:rsidRPr="00CB14BF">
        <w:rPr>
          <w:rFonts w:eastAsia="Calibri"/>
          <w:b/>
          <w:bCs/>
          <w:rtl/>
        </w:rPr>
        <w:t xml:space="preserve"> 2024 </w:t>
      </w:r>
      <w:r w:rsidRPr="00CB14BF">
        <w:rPr>
          <w:rFonts w:eastAsia="Calibri" w:hint="eastAsia"/>
          <w:b/>
          <w:bCs/>
          <w:rtl/>
        </w:rPr>
        <w:t>ו</w:t>
      </w:r>
      <w:r w:rsidRPr="00CB14BF">
        <w:rPr>
          <w:rFonts w:eastAsia="Calibri"/>
          <w:b/>
          <w:bCs/>
          <w:rtl/>
        </w:rPr>
        <w:t xml:space="preserve">-2025 </w:t>
      </w:r>
      <w:r w:rsidRPr="00CB14BF">
        <w:rPr>
          <w:rFonts w:eastAsia="Calibri" w:hint="eastAsia"/>
          <w:b/>
          <w:bCs/>
          <w:rtl/>
        </w:rPr>
        <w:t>ירד</w:t>
      </w:r>
      <w:r w:rsidRPr="00CB14BF">
        <w:rPr>
          <w:rFonts w:eastAsia="Calibri"/>
          <w:b/>
          <w:bCs/>
          <w:rtl/>
        </w:rPr>
        <w:t xml:space="preserve"> </w:t>
      </w:r>
      <w:r w:rsidRPr="00CB14BF">
        <w:rPr>
          <w:rFonts w:eastAsia="Calibri" w:hint="eastAsia"/>
          <w:b/>
          <w:bCs/>
          <w:rtl/>
        </w:rPr>
        <w:t>שוב</w:t>
      </w:r>
      <w:r w:rsidRPr="00CB14BF">
        <w:rPr>
          <w:rFonts w:eastAsia="Calibri"/>
          <w:b/>
          <w:bCs/>
          <w:rtl/>
        </w:rPr>
        <w:t xml:space="preserve"> </w:t>
      </w:r>
      <w:r w:rsidRPr="00CB14BF">
        <w:rPr>
          <w:rFonts w:eastAsia="Calibri" w:hint="eastAsia"/>
          <w:b/>
          <w:bCs/>
          <w:rtl/>
        </w:rPr>
        <w:t>גובה</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לכ</w:t>
      </w:r>
      <w:r w:rsidRPr="00CB14BF">
        <w:rPr>
          <w:rFonts w:eastAsia="Calibri"/>
          <w:b/>
          <w:bCs/>
          <w:rtl/>
        </w:rPr>
        <w:t xml:space="preserve">-4.6 </w:t>
      </w:r>
      <w:r w:rsidRPr="00CB14BF">
        <w:rPr>
          <w:rFonts w:eastAsia="Calibri" w:hint="eastAsia"/>
          <w:b/>
          <w:bCs/>
          <w:rtl/>
        </w:rPr>
        <w:t>מיליוני</w:t>
      </w:r>
      <w:r w:rsidRPr="00CB14BF">
        <w:rPr>
          <w:rFonts w:eastAsia="Calibri"/>
          <w:b/>
          <w:bCs/>
          <w:rtl/>
        </w:rPr>
        <w:t xml:space="preserve">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וכ</w:t>
      </w:r>
      <w:r w:rsidRPr="00CB14BF">
        <w:rPr>
          <w:rFonts w:eastAsia="Calibri"/>
          <w:b/>
          <w:bCs/>
          <w:rtl/>
        </w:rPr>
        <w:t xml:space="preserve">-9.4 </w:t>
      </w:r>
      <w:r w:rsidRPr="00CB14BF">
        <w:rPr>
          <w:rFonts w:eastAsia="Calibri" w:hint="eastAsia"/>
          <w:b/>
          <w:bCs/>
          <w:rtl/>
        </w:rPr>
        <w:t>מיליוני</w:t>
      </w:r>
      <w:r w:rsidRPr="00CB14BF">
        <w:rPr>
          <w:rFonts w:eastAsia="Calibri"/>
          <w:b/>
          <w:bCs/>
          <w:rtl/>
        </w:rPr>
        <w:t xml:space="preserve">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בהתאמה</w:t>
      </w:r>
      <w:r w:rsidRPr="00CB14BF">
        <w:rPr>
          <w:rFonts w:eastAsia="Calibri"/>
          <w:b/>
          <w:bCs/>
          <w:rtl/>
        </w:rPr>
        <w:t xml:space="preserve">. </w:t>
      </w:r>
      <w:r w:rsidRPr="00CB14BF">
        <w:rPr>
          <w:rFonts w:eastAsia="Calibri" w:hint="eastAsia"/>
          <w:b/>
          <w:bCs/>
          <w:rtl/>
        </w:rPr>
        <w:t>אי</w:t>
      </w:r>
      <w:r w:rsidRPr="00CB14BF">
        <w:rPr>
          <w:rFonts w:eastAsia="Calibri"/>
          <w:b/>
          <w:bCs/>
          <w:rtl/>
        </w:rPr>
        <w:t>-הו</w:t>
      </w:r>
      <w:r w:rsidRPr="00CB14BF">
        <w:rPr>
          <w:rFonts w:eastAsia="Calibri" w:hint="eastAsia"/>
          <w:b/>
          <w:bCs/>
          <w:rtl/>
        </w:rPr>
        <w:t>ודאות</w:t>
      </w:r>
      <w:r w:rsidRPr="00CB14BF">
        <w:rPr>
          <w:rFonts w:eastAsia="Calibri"/>
          <w:b/>
          <w:bCs/>
          <w:rtl/>
        </w:rPr>
        <w:t xml:space="preserve"> </w:t>
      </w:r>
      <w:r w:rsidRPr="00CB14BF">
        <w:rPr>
          <w:rFonts w:eastAsia="Calibri" w:hint="eastAsia"/>
          <w:b/>
          <w:bCs/>
          <w:rtl/>
        </w:rPr>
        <w:t>שבה</w:t>
      </w:r>
      <w:r w:rsidRPr="00CB14BF">
        <w:rPr>
          <w:rFonts w:eastAsia="Calibri"/>
          <w:b/>
          <w:bCs/>
          <w:rtl/>
        </w:rPr>
        <w:t xml:space="preserve"> </w:t>
      </w:r>
      <w:r w:rsidRPr="00CB14BF">
        <w:rPr>
          <w:rFonts w:eastAsia="Calibri" w:hint="eastAsia"/>
          <w:b/>
          <w:bCs/>
          <w:rtl/>
        </w:rPr>
        <w:t>מותיר</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אינה</w:t>
      </w:r>
      <w:r w:rsidRPr="00CB14BF">
        <w:rPr>
          <w:rFonts w:eastAsia="Calibri"/>
          <w:b/>
          <w:bCs/>
          <w:rtl/>
        </w:rPr>
        <w:t xml:space="preserve"> </w:t>
      </w:r>
      <w:r w:rsidRPr="00CB14BF">
        <w:rPr>
          <w:rFonts w:eastAsia="Calibri" w:hint="eastAsia"/>
          <w:b/>
          <w:bCs/>
          <w:rtl/>
        </w:rPr>
        <w:t>מוסברת</w:t>
      </w:r>
      <w:r w:rsidRPr="00CB14BF">
        <w:rPr>
          <w:rFonts w:eastAsia="Calibri"/>
          <w:b/>
          <w:bCs/>
          <w:rtl/>
        </w:rPr>
        <w:t xml:space="preserve">, </w:t>
      </w:r>
      <w:r w:rsidRPr="00CB14BF">
        <w:rPr>
          <w:rFonts w:eastAsia="Calibri" w:hint="eastAsia"/>
          <w:b/>
          <w:bCs/>
          <w:rtl/>
        </w:rPr>
        <w:t>ואף</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w:t>
      </w:r>
      <w:r w:rsidRPr="00CB14BF">
        <w:rPr>
          <w:rFonts w:eastAsia="Calibri" w:hint="eastAsia"/>
          <w:b/>
          <w:bCs/>
          <w:rtl/>
        </w:rPr>
        <w:t>שאין</w:t>
      </w:r>
      <w:r w:rsidRPr="00CB14BF">
        <w:rPr>
          <w:rFonts w:eastAsia="Calibri"/>
          <w:b/>
          <w:bCs/>
          <w:rtl/>
        </w:rPr>
        <w:t xml:space="preserve"> </w:t>
      </w:r>
      <w:r w:rsidRPr="00CB14BF">
        <w:rPr>
          <w:rFonts w:eastAsia="Calibri" w:hint="eastAsia"/>
          <w:b/>
          <w:bCs/>
          <w:rtl/>
        </w:rPr>
        <w:t>מדובר</w:t>
      </w:r>
      <w:r w:rsidRPr="00CB14BF">
        <w:rPr>
          <w:rFonts w:eastAsia="Calibri"/>
          <w:b/>
          <w:bCs/>
          <w:rtl/>
        </w:rPr>
        <w:t xml:space="preserve"> </w:t>
      </w:r>
      <w:r w:rsidRPr="00CB14BF">
        <w:rPr>
          <w:rFonts w:eastAsia="Calibri" w:hint="eastAsia"/>
          <w:b/>
          <w:bCs/>
          <w:rtl/>
        </w:rPr>
        <w:t>בתקציבים</w:t>
      </w:r>
      <w:r w:rsidRPr="00CB14BF">
        <w:rPr>
          <w:rFonts w:eastAsia="Calibri"/>
          <w:b/>
          <w:bCs/>
          <w:rtl/>
        </w:rPr>
        <w:t xml:space="preserve"> </w:t>
      </w:r>
      <w:r w:rsidRPr="00CB14BF">
        <w:rPr>
          <w:rFonts w:eastAsia="Calibri" w:hint="eastAsia"/>
          <w:b/>
          <w:bCs/>
          <w:rtl/>
        </w:rPr>
        <w:t>בהיקפים</w:t>
      </w:r>
      <w:r w:rsidRPr="00CB14BF">
        <w:rPr>
          <w:rFonts w:eastAsia="Calibri"/>
          <w:b/>
          <w:bCs/>
          <w:rtl/>
        </w:rPr>
        <w:t xml:space="preserve"> </w:t>
      </w:r>
      <w:r w:rsidRPr="00CB14BF">
        <w:rPr>
          <w:rFonts w:eastAsia="Calibri" w:hint="eastAsia"/>
          <w:b/>
          <w:bCs/>
          <w:rtl/>
        </w:rPr>
        <w:t>גבוהים</w:t>
      </w:r>
      <w:r w:rsidRPr="00CB14BF">
        <w:rPr>
          <w:rFonts w:eastAsia="Calibri"/>
          <w:b/>
          <w:bCs/>
          <w:rtl/>
        </w:rPr>
        <w:t xml:space="preserve"> </w:t>
      </w:r>
      <w:r w:rsidRPr="00CB14BF">
        <w:rPr>
          <w:rFonts w:eastAsia="Calibri" w:hint="eastAsia"/>
          <w:b/>
          <w:bCs/>
          <w:rtl/>
        </w:rPr>
        <w:t>ביחס</w:t>
      </w:r>
      <w:r w:rsidRPr="00CB14BF">
        <w:rPr>
          <w:rFonts w:eastAsia="Calibri"/>
          <w:b/>
          <w:bCs/>
          <w:rtl/>
        </w:rPr>
        <w:t xml:space="preserve"> </w:t>
      </w:r>
      <w:r w:rsidRPr="00CB14BF">
        <w:rPr>
          <w:rFonts w:eastAsia="Calibri" w:hint="eastAsia"/>
          <w:b/>
          <w:bCs/>
          <w:rtl/>
        </w:rPr>
        <w:t>לתקציב</w:t>
      </w:r>
      <w:r w:rsidRPr="00CB14BF">
        <w:rPr>
          <w:rFonts w:eastAsia="Calibri"/>
          <w:b/>
          <w:bCs/>
          <w:rtl/>
        </w:rPr>
        <w:t xml:space="preserve"> </w:t>
      </w:r>
      <w:r w:rsidRPr="00CB14BF">
        <w:rPr>
          <w:rFonts w:eastAsia="Calibri" w:hint="eastAsia"/>
          <w:b/>
          <w:bCs/>
          <w:rtl/>
        </w:rPr>
        <w:t>הרשות</w:t>
      </w:r>
      <w:r w:rsidRPr="00CB14BF">
        <w:rPr>
          <w:rFonts w:eastAsia="Calibri"/>
          <w:b/>
          <w:bCs/>
          <w:rtl/>
        </w:rPr>
        <w:t xml:space="preserve"> </w:t>
      </w:r>
      <w:r w:rsidRPr="00CB14BF">
        <w:rPr>
          <w:rFonts w:eastAsia="Calibri" w:hint="eastAsia"/>
          <w:b/>
          <w:bCs/>
          <w:rtl/>
        </w:rPr>
        <w:t>המקומית</w:t>
      </w:r>
      <w:r w:rsidRPr="00CB14BF">
        <w:rPr>
          <w:rFonts w:eastAsia="Calibri"/>
          <w:b/>
          <w:bCs/>
          <w:rtl/>
        </w:rPr>
        <w:t xml:space="preserve"> </w:t>
      </w:r>
      <w:r w:rsidRPr="00CB14BF">
        <w:rPr>
          <w:rFonts w:eastAsia="Calibri" w:hint="eastAsia"/>
          <w:b/>
          <w:bCs/>
          <w:rtl/>
        </w:rPr>
        <w:t>היא</w:t>
      </w:r>
      <w:r w:rsidRPr="00CB14BF">
        <w:rPr>
          <w:rFonts w:eastAsia="Calibri"/>
          <w:b/>
          <w:bCs/>
          <w:rtl/>
        </w:rPr>
        <w:t xml:space="preserve"> </w:t>
      </w:r>
      <w:r w:rsidRPr="00CB14BF">
        <w:rPr>
          <w:rFonts w:eastAsia="Calibri" w:hint="eastAsia"/>
          <w:b/>
          <w:bCs/>
          <w:rtl/>
        </w:rPr>
        <w:t>עלולה</w:t>
      </w:r>
      <w:r w:rsidRPr="00CB14BF">
        <w:rPr>
          <w:rFonts w:eastAsia="Calibri"/>
          <w:b/>
          <w:bCs/>
          <w:rtl/>
        </w:rPr>
        <w:t xml:space="preserve"> </w:t>
      </w:r>
      <w:r w:rsidRPr="00CB14BF">
        <w:rPr>
          <w:rFonts w:eastAsia="Calibri" w:hint="eastAsia"/>
          <w:b/>
          <w:bCs/>
          <w:rtl/>
        </w:rPr>
        <w:t>לפגוע</w:t>
      </w:r>
      <w:r w:rsidRPr="00CB14BF">
        <w:rPr>
          <w:rFonts w:eastAsia="Calibri"/>
          <w:b/>
          <w:bCs/>
          <w:rtl/>
        </w:rPr>
        <w:t xml:space="preserve"> </w:t>
      </w:r>
      <w:r w:rsidRPr="00CB14BF">
        <w:rPr>
          <w:rFonts w:eastAsia="Calibri" w:hint="eastAsia"/>
          <w:b/>
          <w:bCs/>
          <w:rtl/>
        </w:rPr>
        <w:t>בניהול</w:t>
      </w:r>
      <w:r w:rsidRPr="00CB14BF">
        <w:rPr>
          <w:rFonts w:eastAsia="Calibri"/>
          <w:b/>
          <w:bCs/>
          <w:rtl/>
        </w:rPr>
        <w:t xml:space="preserve"> </w:t>
      </w:r>
      <w:r w:rsidRPr="00CB14BF">
        <w:rPr>
          <w:rFonts w:eastAsia="Calibri" w:hint="eastAsia"/>
          <w:b/>
          <w:bCs/>
          <w:rtl/>
        </w:rPr>
        <w:t>תקציבה</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מבקר המדינה ממליץ למשרד החינוך לפעול בהתאם לדרישות החוק ולתמוך בשכרם של מנהלי יחידות הנוער ברשויות המקומיות </w:t>
      </w:r>
      <w:r w:rsidRPr="00CB14BF">
        <w:rPr>
          <w:rFonts w:eastAsia="Calibri" w:hint="eastAsia"/>
          <w:b/>
          <w:bCs/>
          <w:rtl/>
        </w:rPr>
        <w:t>באופן</w:t>
      </w:r>
      <w:r w:rsidRPr="00CB14BF">
        <w:rPr>
          <w:rFonts w:eastAsia="Calibri"/>
          <w:b/>
          <w:bCs/>
          <w:rtl/>
        </w:rPr>
        <w:t xml:space="preserve"> </w:t>
      </w:r>
      <w:r w:rsidRPr="00CB14BF">
        <w:rPr>
          <w:rFonts w:eastAsia="Calibri" w:hint="eastAsia"/>
          <w:b/>
          <w:bCs/>
          <w:rtl/>
        </w:rPr>
        <w:t>סדור</w:t>
      </w:r>
      <w:r w:rsidRPr="00CB14BF">
        <w:rPr>
          <w:rFonts w:eastAsia="Calibri"/>
          <w:b/>
          <w:bCs/>
          <w:rtl/>
        </w:rPr>
        <w:t xml:space="preserve"> וקבוע שיפחית את אי הוודאות המאפיין את העברת התמיכות עד כה.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משרד</w:t>
      </w:r>
      <w:r w:rsidRPr="00CB14BF">
        <w:rPr>
          <w:rFonts w:eastAsia="Calibri"/>
          <w:rtl/>
        </w:rPr>
        <w:t xml:space="preserve"> מבקר המדינה בדק באופן פרטני את נתוני התמיכות שהעביר משרד החינוך לרשויות המקומיות שנבדקו לעומק. </w:t>
      </w:r>
      <w:r w:rsidRPr="00CB14BF">
        <w:rPr>
          <w:rFonts w:eastAsia="Calibri" w:hint="eastAsia"/>
          <w:rtl/>
        </w:rPr>
        <w:t>מבין</w:t>
      </w:r>
      <w:r w:rsidRPr="00CB14BF">
        <w:rPr>
          <w:rFonts w:eastAsia="Calibri"/>
          <w:rtl/>
        </w:rPr>
        <w:t xml:space="preserve"> חמש הרשויות, </w:t>
      </w:r>
      <w:r w:rsidRPr="00CB14BF">
        <w:rPr>
          <w:rFonts w:eastAsia="Calibri" w:hint="eastAsia"/>
          <w:rtl/>
        </w:rPr>
        <w:t>ארבע</w:t>
      </w:r>
      <w:r w:rsidRPr="00CB14BF">
        <w:rPr>
          <w:rFonts w:eastAsia="Calibri"/>
          <w:rtl/>
        </w:rPr>
        <w:t xml:space="preserve"> </w:t>
      </w:r>
      <w:r w:rsidRPr="00CB14BF">
        <w:rPr>
          <w:rFonts w:eastAsia="Calibri" w:hint="eastAsia"/>
          <w:rtl/>
        </w:rPr>
        <w:t>משתייכות</w:t>
      </w:r>
      <w:r w:rsidRPr="00CB14BF">
        <w:rPr>
          <w:rFonts w:eastAsia="Calibri"/>
          <w:rtl/>
        </w:rPr>
        <w:t xml:space="preserve"> </w:t>
      </w:r>
      <w:r w:rsidRPr="00CB14BF">
        <w:rPr>
          <w:rFonts w:eastAsia="Calibri" w:hint="eastAsia"/>
          <w:rtl/>
        </w:rPr>
        <w:t>לאשכולות</w:t>
      </w:r>
      <w:r w:rsidRPr="00CB14BF">
        <w:rPr>
          <w:rFonts w:eastAsia="Calibri"/>
          <w:rtl/>
        </w:rPr>
        <w:t xml:space="preserve"> </w:t>
      </w:r>
      <w:r w:rsidRPr="00CB14BF">
        <w:rPr>
          <w:rFonts w:eastAsia="Calibri" w:hint="cs"/>
          <w:rtl/>
        </w:rPr>
        <w:t>5 - 7</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החברתי</w:t>
      </w:r>
      <w:r w:rsidRPr="00CB14BF">
        <w:rPr>
          <w:rFonts w:eastAsia="Calibri"/>
          <w:rtl/>
        </w:rPr>
        <w:t xml:space="preserve">-כלכלי - מועצה אזורית </w:t>
      </w:r>
      <w:r w:rsidRPr="00CB14BF">
        <w:rPr>
          <w:rFonts w:eastAsia="Calibri" w:hint="eastAsia"/>
          <w:b/>
          <w:bCs/>
          <w:rtl/>
        </w:rPr>
        <w:t>מטה</w:t>
      </w:r>
      <w:r w:rsidRPr="00CB14BF">
        <w:rPr>
          <w:rFonts w:eastAsia="Calibri"/>
          <w:b/>
          <w:bCs/>
          <w:rtl/>
        </w:rPr>
        <w:t xml:space="preserve"> יהודה </w:t>
      </w:r>
      <w:r w:rsidRPr="00CB14BF">
        <w:rPr>
          <w:rFonts w:eastAsia="Calibri" w:hint="eastAsia"/>
          <w:rtl/>
        </w:rPr>
        <w:t>ועיריות</w:t>
      </w:r>
      <w:r w:rsidRPr="00CB14BF">
        <w:rPr>
          <w:rFonts w:eastAsia="Calibri"/>
          <w:b/>
          <w:bCs/>
          <w:rtl/>
        </w:rPr>
        <w:t xml:space="preserve"> </w:t>
      </w:r>
      <w:r w:rsidRPr="00CB14BF">
        <w:rPr>
          <w:rFonts w:eastAsia="Calibri" w:hint="eastAsia"/>
          <w:b/>
          <w:bCs/>
          <w:rtl/>
        </w:rPr>
        <w:t>טירה</w:t>
      </w:r>
      <w:r w:rsidRPr="00CB14BF">
        <w:rPr>
          <w:rFonts w:eastAsia="Calibri"/>
          <w:b/>
          <w:bCs/>
          <w:rtl/>
        </w:rPr>
        <w:t>, חדרה ופתח תקווה</w:t>
      </w:r>
      <w:r w:rsidRPr="00CB14BF">
        <w:rPr>
          <w:rFonts w:eastAsia="Calibri" w:hint="cs"/>
          <w:b/>
          <w:bCs/>
          <w:rtl/>
        </w:rPr>
        <w:t>,</w:t>
      </w:r>
      <w:r w:rsidRPr="00CB14BF">
        <w:rPr>
          <w:rFonts w:eastAsia="Calibri"/>
          <w:b/>
          <w:bCs/>
          <w:rtl/>
        </w:rPr>
        <w:t xml:space="preserve"> </w:t>
      </w:r>
      <w:r w:rsidRPr="00CB14BF">
        <w:rPr>
          <w:rFonts w:eastAsia="Calibri" w:hint="eastAsia"/>
          <w:rtl/>
        </w:rPr>
        <w:t>ובכולן</w:t>
      </w:r>
      <w:r w:rsidRPr="00CB14BF">
        <w:rPr>
          <w:rFonts w:eastAsia="Calibri" w:hint="cs"/>
          <w:rtl/>
        </w:rPr>
        <w:t xml:space="preserve"> </w:t>
      </w:r>
      <w:r w:rsidRPr="00CB14BF">
        <w:rPr>
          <w:rFonts w:eastAsia="Calibri" w:hint="eastAsia"/>
          <w:rtl/>
        </w:rPr>
        <w:t>יש</w:t>
      </w:r>
      <w:r w:rsidRPr="00CB14BF">
        <w:rPr>
          <w:rFonts w:eastAsia="Calibri"/>
          <w:rtl/>
        </w:rPr>
        <w:t xml:space="preserve"> </w:t>
      </w:r>
      <w:r w:rsidRPr="00CB14BF">
        <w:rPr>
          <w:rFonts w:eastAsia="Calibri" w:hint="eastAsia"/>
          <w:rtl/>
        </w:rPr>
        <w:t>יותר</w:t>
      </w:r>
      <w:r w:rsidRPr="00CB14BF">
        <w:rPr>
          <w:rFonts w:eastAsia="Calibri"/>
          <w:rtl/>
        </w:rPr>
        <w:t xml:space="preserve"> </w:t>
      </w:r>
      <w:r w:rsidRPr="00CB14BF">
        <w:rPr>
          <w:rFonts w:eastAsia="Calibri" w:hint="eastAsia"/>
          <w:rtl/>
        </w:rPr>
        <w:t>מ</w:t>
      </w:r>
      <w:r w:rsidRPr="00CB14BF">
        <w:rPr>
          <w:rFonts w:eastAsia="Calibri" w:hint="cs"/>
          <w:rtl/>
        </w:rPr>
        <w:t>-</w:t>
      </w:r>
      <w:r w:rsidRPr="00CB14BF">
        <w:rPr>
          <w:rFonts w:eastAsia="Calibri"/>
          <w:rtl/>
        </w:rPr>
        <w:t xml:space="preserve">1,000 </w:t>
      </w:r>
      <w:r w:rsidRPr="00CB14BF">
        <w:rPr>
          <w:rFonts w:eastAsia="Calibri" w:hint="eastAsia"/>
          <w:rtl/>
        </w:rPr>
        <w:t>ילדים</w:t>
      </w:r>
      <w:r w:rsidRPr="00CB14BF">
        <w:rPr>
          <w:rFonts w:eastAsia="Calibri"/>
          <w:rtl/>
        </w:rPr>
        <w:t xml:space="preserve"> </w:t>
      </w:r>
      <w:r w:rsidRPr="00CB14BF">
        <w:rPr>
          <w:rFonts w:eastAsia="Calibri" w:hint="eastAsia"/>
          <w:rtl/>
        </w:rPr>
        <w:t>ונערים</w:t>
      </w:r>
      <w:r w:rsidRPr="00CB14BF">
        <w:rPr>
          <w:rFonts w:eastAsia="Calibri"/>
          <w:rtl/>
        </w:rPr>
        <w:t xml:space="preserve">. בהתאם לחוק הנוער ולצו הנוער, גובה התמיכה השנתית </w:t>
      </w:r>
      <w:r w:rsidRPr="00CB14BF">
        <w:rPr>
          <w:rFonts w:eastAsia="Calibri" w:hint="eastAsia"/>
          <w:rtl/>
        </w:rPr>
        <w:t>שאמורה</w:t>
      </w:r>
      <w:r w:rsidRPr="00CB14BF">
        <w:rPr>
          <w:rFonts w:eastAsia="Calibri"/>
          <w:rtl/>
        </w:rPr>
        <w:t xml:space="preserve"> להיות </w:t>
      </w:r>
      <w:r w:rsidRPr="00CB14BF">
        <w:rPr>
          <w:rFonts w:eastAsia="Calibri" w:hint="eastAsia"/>
          <w:rtl/>
        </w:rPr>
        <w:t>מוענקת</w:t>
      </w:r>
      <w:r w:rsidRPr="00CB14BF">
        <w:rPr>
          <w:rFonts w:eastAsia="Calibri"/>
          <w:rtl/>
        </w:rPr>
        <w:t xml:space="preserve"> להן הוא 58,500 ש"ח; עיריית </w:t>
      </w:r>
      <w:r w:rsidRPr="00CB14BF">
        <w:rPr>
          <w:rFonts w:eastAsia="Calibri" w:hint="eastAsia"/>
          <w:b/>
          <w:bCs/>
          <w:rtl/>
        </w:rPr>
        <w:t>דימונה</w:t>
      </w:r>
      <w:r w:rsidRPr="00CB14BF">
        <w:rPr>
          <w:rFonts w:eastAsia="Calibri"/>
          <w:rtl/>
        </w:rPr>
        <w:t xml:space="preserve"> משתייכת לאשכול 4, ועל כן גובה התמיכה </w:t>
      </w:r>
      <w:r w:rsidRPr="00CB14BF">
        <w:rPr>
          <w:rFonts w:eastAsia="Calibri" w:hint="eastAsia"/>
          <w:rtl/>
        </w:rPr>
        <w:t>שהיא</w:t>
      </w:r>
      <w:r w:rsidRPr="00CB14BF">
        <w:rPr>
          <w:rFonts w:eastAsia="Calibri"/>
          <w:rtl/>
        </w:rPr>
        <w:t xml:space="preserve"> </w:t>
      </w:r>
      <w:r w:rsidRPr="00CB14BF">
        <w:rPr>
          <w:rFonts w:eastAsia="Calibri" w:hint="eastAsia"/>
          <w:rtl/>
        </w:rPr>
        <w:t>אמורה</w:t>
      </w:r>
      <w:r w:rsidRPr="00CB14BF">
        <w:rPr>
          <w:rFonts w:eastAsia="Calibri"/>
          <w:rtl/>
        </w:rPr>
        <w:t xml:space="preserve"> </w:t>
      </w:r>
      <w:r w:rsidRPr="00CB14BF">
        <w:rPr>
          <w:rFonts w:eastAsia="Calibri" w:hint="eastAsia"/>
          <w:rtl/>
        </w:rPr>
        <w:t>לקבל</w:t>
      </w:r>
      <w:r w:rsidRPr="00CB14BF">
        <w:rPr>
          <w:rFonts w:eastAsia="Calibri"/>
          <w:rtl/>
        </w:rPr>
        <w:t xml:space="preserve"> </w:t>
      </w:r>
      <w:r w:rsidRPr="00CB14BF">
        <w:rPr>
          <w:rFonts w:eastAsia="Calibri" w:hint="eastAsia"/>
          <w:rtl/>
        </w:rPr>
        <w:t>הוא</w:t>
      </w:r>
      <w:r w:rsidRPr="00CB14BF">
        <w:rPr>
          <w:rFonts w:eastAsia="Calibri"/>
          <w:rtl/>
        </w:rPr>
        <w:t xml:space="preserve"> 104,000 ש"ח. </w:t>
      </w:r>
    </w:p>
    <w:p w:rsidR="00CB14BF" w:rsidRPr="00CB14BF" w:rsidP="00CB14BF">
      <w:pPr>
        <w:keepNext/>
        <w:keepLines/>
        <w:spacing w:line="269" w:lineRule="auto"/>
        <w:ind w:left="-567"/>
        <w:rPr>
          <w:rFonts w:eastAsia="Calibri"/>
          <w:szCs w:val="20"/>
          <w:rtl/>
        </w:rPr>
      </w:pPr>
    </w:p>
    <w:p w:rsidR="00CB14BF" w:rsidRPr="00CB14BF" w:rsidP="00CB14BF">
      <w:pPr>
        <w:keepNext/>
        <w:keepLines/>
        <w:widowControl w:val="0"/>
        <w:spacing w:line="269" w:lineRule="auto"/>
        <w:jc w:val="center"/>
        <w:rPr>
          <w:rFonts w:eastAsia="Calibri"/>
          <w:b/>
          <w:bCs/>
          <w:rtl/>
        </w:rPr>
      </w:pPr>
      <w:r w:rsidRPr="00CB14BF">
        <w:rPr>
          <w:rFonts w:eastAsia="Calibri" w:hint="eastAsia"/>
          <w:rtl/>
        </w:rPr>
        <w:t>לוח</w:t>
      </w:r>
      <w:r w:rsidRPr="00CB14BF">
        <w:rPr>
          <w:rFonts w:eastAsia="Calibri"/>
          <w:rtl/>
        </w:rPr>
        <w:t xml:space="preserve"> </w:t>
      </w:r>
      <w:r w:rsidRPr="00CB14BF">
        <w:rPr>
          <w:rFonts w:eastAsia="Calibri" w:hint="cs"/>
          <w:rtl/>
        </w:rPr>
        <w:t>6</w:t>
      </w:r>
      <w:r w:rsidRPr="00CB14BF">
        <w:rPr>
          <w:rFonts w:eastAsia="Calibri"/>
          <w:rtl/>
        </w:rPr>
        <w:t xml:space="preserve">: </w:t>
      </w:r>
      <w:r w:rsidRPr="00CB14BF">
        <w:rPr>
          <w:rFonts w:eastAsia="Calibri" w:hint="eastAsia"/>
          <w:b/>
          <w:bCs/>
          <w:rtl/>
        </w:rPr>
        <w:t>סכומי</w:t>
      </w:r>
      <w:r w:rsidRPr="00CB14BF">
        <w:rPr>
          <w:rFonts w:eastAsia="Calibri"/>
          <w:b/>
          <w:bCs/>
          <w:rtl/>
        </w:rPr>
        <w:t xml:space="preserve"> </w:t>
      </w:r>
      <w:r w:rsidRPr="00CB14BF">
        <w:rPr>
          <w:rFonts w:eastAsia="Calibri" w:hint="eastAsia"/>
          <w:b/>
          <w:bCs/>
          <w:rtl/>
        </w:rPr>
        <w:t>השתתפות</w:t>
      </w:r>
      <w:r w:rsidRPr="00CB14BF">
        <w:rPr>
          <w:rFonts w:eastAsia="Calibri"/>
          <w:b/>
          <w:bCs/>
          <w:rtl/>
        </w:rPr>
        <w:t xml:space="preserve"> משרד החינוך </w:t>
      </w:r>
      <w:r w:rsidRPr="00CB14BF">
        <w:rPr>
          <w:rFonts w:eastAsia="Calibri" w:hint="eastAsia"/>
          <w:b/>
          <w:bCs/>
          <w:rtl/>
        </w:rPr>
        <w:t>בשכר</w:t>
      </w:r>
      <w:r w:rsidRPr="00CB14BF">
        <w:rPr>
          <w:rFonts w:eastAsia="Calibri"/>
          <w:b/>
          <w:bCs/>
          <w:rtl/>
        </w:rPr>
        <w:t xml:space="preserve"> </w:t>
      </w:r>
      <w:r w:rsidRPr="00CB14BF">
        <w:rPr>
          <w:rFonts w:eastAsia="Calibri" w:hint="eastAsia"/>
          <w:b/>
          <w:bCs/>
          <w:rtl/>
        </w:rPr>
        <w:t>מנהלי</w:t>
      </w:r>
      <w:r w:rsidRPr="00CB14BF">
        <w:rPr>
          <w:rFonts w:eastAsia="Calibri"/>
          <w:b/>
          <w:bCs/>
          <w:rtl/>
        </w:rPr>
        <w:t xml:space="preserve"> </w:t>
      </w:r>
      <w:r w:rsidRPr="00CB14BF">
        <w:rPr>
          <w:rFonts w:eastAsia="Calibri" w:hint="eastAsia"/>
          <w:b/>
          <w:bCs/>
          <w:rtl/>
        </w:rPr>
        <w:t>יחידות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w:t>
      </w:r>
      <w:r w:rsidRPr="00CB14BF">
        <w:rPr>
          <w:rFonts w:eastAsia="Calibri"/>
          <w:b/>
          <w:bCs/>
          <w:rtl/>
        </w:rPr>
        <w:t>רשויות המקומיות שנבדקו לעומק, בשנים 20</w:t>
      </w:r>
      <w:r w:rsidRPr="00CB14BF">
        <w:rPr>
          <w:rFonts w:eastAsia="Calibri" w:hint="cs"/>
          <w:b/>
          <w:bCs/>
          <w:rtl/>
        </w:rPr>
        <w:t xml:space="preserve">16 </w:t>
      </w:r>
      <w:r w:rsidRPr="00CB14BF">
        <w:rPr>
          <w:rFonts w:eastAsia="Calibri"/>
          <w:b/>
          <w:bCs/>
          <w:rtl/>
        </w:rPr>
        <w:t>-</w:t>
      </w:r>
      <w:r w:rsidRPr="00CB14BF">
        <w:rPr>
          <w:rFonts w:eastAsia="Calibri" w:hint="cs"/>
          <w:b/>
          <w:bCs/>
          <w:rtl/>
        </w:rPr>
        <w:t xml:space="preserve"> </w:t>
      </w:r>
      <w:r w:rsidRPr="00CB14BF">
        <w:rPr>
          <w:rFonts w:eastAsia="Calibri"/>
          <w:b/>
          <w:bCs/>
          <w:rtl/>
        </w:rPr>
        <w:t>20</w:t>
      </w:r>
      <w:r w:rsidRPr="00CB14BF">
        <w:rPr>
          <w:rFonts w:eastAsia="Calibri" w:hint="cs"/>
          <w:b/>
          <w:bCs/>
          <w:rtl/>
        </w:rPr>
        <w:t>24</w:t>
      </w:r>
      <w:r w:rsidRPr="00CB14BF">
        <w:rPr>
          <w:rFonts w:eastAsia="Calibri"/>
          <w:b/>
          <w:bCs/>
          <w:rtl/>
        </w:rPr>
        <w:t xml:space="preserve">, </w:t>
      </w:r>
    </w:p>
    <w:p w:rsidR="00CB14BF" w:rsidRPr="00CB14BF" w:rsidP="00CB14BF">
      <w:pPr>
        <w:keepNext/>
        <w:keepLines/>
        <w:widowControl w:val="0"/>
        <w:spacing w:line="269" w:lineRule="auto"/>
        <w:jc w:val="center"/>
        <w:rPr>
          <w:rFonts w:eastAsia="Calibri"/>
          <w:rtl/>
        </w:rPr>
      </w:pPr>
      <w:r w:rsidRPr="00CB14BF">
        <w:rPr>
          <w:rFonts w:eastAsia="Calibri" w:hint="eastAsia"/>
          <w:b/>
          <w:bCs/>
          <w:rtl/>
        </w:rPr>
        <w:t>בהשוואה</w:t>
      </w:r>
      <w:r w:rsidRPr="00CB14BF">
        <w:rPr>
          <w:rFonts w:eastAsia="Calibri"/>
          <w:b/>
          <w:bCs/>
          <w:rtl/>
        </w:rPr>
        <w:t xml:space="preserve"> </w:t>
      </w:r>
      <w:r w:rsidRPr="00CB14BF">
        <w:rPr>
          <w:rFonts w:eastAsia="Calibri" w:hint="eastAsia"/>
          <w:b/>
          <w:bCs/>
          <w:rtl/>
        </w:rPr>
        <w:t>לסכום</w:t>
      </w:r>
      <w:r w:rsidRPr="00CB14BF">
        <w:rPr>
          <w:rFonts w:eastAsia="Calibri"/>
          <w:b/>
          <w:bCs/>
          <w:rtl/>
        </w:rPr>
        <w:t xml:space="preserve"> </w:t>
      </w:r>
      <w:r w:rsidRPr="00CB14BF">
        <w:rPr>
          <w:rFonts w:eastAsia="Calibri" w:hint="eastAsia"/>
          <w:b/>
          <w:bCs/>
          <w:rtl/>
        </w:rPr>
        <w:t>ההשתתפות</w:t>
      </w:r>
      <w:r w:rsidRPr="00CB14BF">
        <w:rPr>
          <w:rFonts w:eastAsia="Calibri"/>
          <w:b/>
          <w:bCs/>
          <w:rtl/>
        </w:rPr>
        <w:t xml:space="preserve"> </w:t>
      </w:r>
      <w:r w:rsidRPr="00CB14BF">
        <w:rPr>
          <w:rFonts w:eastAsia="Calibri" w:hint="eastAsia"/>
          <w:b/>
          <w:bCs/>
          <w:rtl/>
        </w:rPr>
        <w:t>שהן</w:t>
      </w:r>
      <w:r w:rsidRPr="00CB14BF">
        <w:rPr>
          <w:rFonts w:eastAsia="Calibri"/>
          <w:b/>
          <w:bCs/>
          <w:rtl/>
        </w:rPr>
        <w:t xml:space="preserve"> </w:t>
      </w:r>
      <w:r w:rsidRPr="00CB14BF">
        <w:rPr>
          <w:rFonts w:eastAsia="Calibri" w:hint="eastAsia"/>
          <w:b/>
          <w:bCs/>
          <w:rtl/>
        </w:rPr>
        <w:t>היו</w:t>
      </w:r>
      <w:r w:rsidRPr="00CB14BF">
        <w:rPr>
          <w:rFonts w:eastAsia="Calibri"/>
          <w:b/>
          <w:bCs/>
          <w:rtl/>
        </w:rPr>
        <w:t xml:space="preserve"> </w:t>
      </w:r>
      <w:r w:rsidRPr="00CB14BF">
        <w:rPr>
          <w:rFonts w:eastAsia="Calibri" w:hint="eastAsia"/>
          <w:b/>
          <w:bCs/>
          <w:rtl/>
        </w:rPr>
        <w:t>זכאיות</w:t>
      </w:r>
      <w:r w:rsidRPr="00CB14BF">
        <w:rPr>
          <w:rFonts w:eastAsia="Calibri"/>
          <w:b/>
          <w:bCs/>
          <w:rtl/>
        </w:rPr>
        <w:t xml:space="preserve"> </w:t>
      </w:r>
      <w:r w:rsidRPr="00CB14BF">
        <w:rPr>
          <w:rFonts w:eastAsia="Calibri" w:hint="eastAsia"/>
          <w:b/>
          <w:bCs/>
          <w:rtl/>
        </w:rPr>
        <w:t>לו</w:t>
      </w:r>
      <w:r w:rsidRPr="00CB14BF">
        <w:rPr>
          <w:rFonts w:eastAsia="Calibri"/>
          <w:b/>
          <w:bCs/>
          <w:rtl/>
        </w:rPr>
        <w:t xml:space="preserve"> (בש"ח):</w:t>
      </w:r>
    </w:p>
    <w:tbl>
      <w:tblPr>
        <w:bidiVisual/>
        <w:tblW w:w="8211" w:type="dxa"/>
        <w:tblLook w:val="04A0"/>
      </w:tblPr>
      <w:tblGrid>
        <w:gridCol w:w="1127"/>
        <w:gridCol w:w="1260"/>
        <w:gridCol w:w="1228"/>
        <w:gridCol w:w="1149"/>
        <w:gridCol w:w="1149"/>
        <w:gridCol w:w="1149"/>
        <w:gridCol w:w="1149"/>
      </w:tblGrid>
      <w:tr w:rsidTr="00F2266B">
        <w:tblPrEx>
          <w:tblW w:w="8211" w:type="dxa"/>
          <w:tblLook w:val="04A0"/>
        </w:tblPrEx>
        <w:trPr>
          <w:trHeight w:val="350"/>
        </w:trPr>
        <w:tc>
          <w:tcPr>
            <w:tcW w:w="1127" w:type="dxa"/>
            <w:tcBorders>
              <w:top w:val="single" w:sz="4" w:space="0" w:color="auto"/>
              <w:left w:val="single" w:sz="4" w:space="0" w:color="auto"/>
              <w:bottom w:val="single" w:sz="4" w:space="0" w:color="auto"/>
              <w:right w:val="single" w:sz="4" w:space="0" w:color="auto"/>
            </w:tcBorders>
            <w:noWrap/>
            <w:hideMark/>
          </w:tcPr>
          <w:p w:rsidR="00CB14BF" w:rsidRPr="00CB14BF" w:rsidP="00CB14BF">
            <w:pPr>
              <w:keepNext/>
              <w:keepLines/>
              <w:widowControl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הרשות המקומית</w:t>
            </w:r>
          </w:p>
        </w:tc>
        <w:tc>
          <w:tcPr>
            <w:tcW w:w="1260" w:type="dxa"/>
            <w:tcBorders>
              <w:top w:val="single" w:sz="4" w:space="0" w:color="auto"/>
              <w:left w:val="single" w:sz="4" w:space="0" w:color="auto"/>
              <w:bottom w:val="single" w:sz="4" w:space="0" w:color="auto"/>
              <w:right w:val="single" w:sz="4" w:space="0" w:color="auto"/>
            </w:tcBorders>
          </w:tcPr>
          <w:p w:rsidR="00CB14BF" w:rsidRPr="00CB14BF" w:rsidP="00CB14BF">
            <w:pPr>
              <w:keepNext/>
              <w:keepLines/>
              <w:widowControl w:val="0"/>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 xml:space="preserve">סכום ההשתתפות הנורמטיבי בהתאם לדירוג הרשות במדד </w:t>
            </w:r>
            <w:r w:rsidRPr="00CB14BF">
              <w:rPr>
                <w:rFonts w:ascii="Tahoma" w:eastAsia="Times New Roman" w:hAnsi="Tahoma" w:cs="Tahoma" w:hint="eastAsia"/>
                <w:b/>
                <w:bCs/>
                <w:color w:val="548DD4"/>
                <w:sz w:val="16"/>
                <w:szCs w:val="16"/>
                <w:rtl/>
              </w:rPr>
              <w:t>החברתי</w:t>
            </w:r>
            <w:r w:rsidRPr="00CB14BF">
              <w:rPr>
                <w:rFonts w:ascii="Tahoma" w:eastAsia="Times New Roman" w:hAnsi="Tahoma" w:cs="Tahoma"/>
                <w:b/>
                <w:bCs/>
                <w:color w:val="548DD4"/>
                <w:sz w:val="16"/>
                <w:szCs w:val="16"/>
                <w:rtl/>
              </w:rPr>
              <w:t>-כלכלי</w:t>
            </w:r>
          </w:p>
        </w:tc>
        <w:tc>
          <w:tcPr>
            <w:tcW w:w="1228" w:type="dxa"/>
            <w:tcBorders>
              <w:top w:val="single" w:sz="4" w:space="0" w:color="auto"/>
              <w:left w:val="single" w:sz="4" w:space="0" w:color="auto"/>
              <w:bottom w:val="single" w:sz="4" w:space="0" w:color="auto"/>
              <w:right w:val="single" w:sz="4" w:space="0" w:color="auto"/>
            </w:tcBorders>
            <w:noWrap/>
            <w:hideMark/>
          </w:tcPr>
          <w:p w:rsidR="00CB14BF" w:rsidRPr="00CB14BF" w:rsidP="00CB14BF">
            <w:pPr>
              <w:keepNext/>
              <w:keepLines/>
              <w:widowControl w:val="0"/>
              <w:bidi w:val="0"/>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סכום ההשתתפות </w:t>
            </w:r>
            <w:r w:rsidRPr="00CB14BF">
              <w:rPr>
                <w:rFonts w:ascii="Tahoma" w:eastAsia="Times New Roman" w:hAnsi="Tahoma" w:cs="Tahoma" w:hint="eastAsia"/>
                <w:b/>
                <w:bCs/>
                <w:color w:val="548DD4"/>
                <w:sz w:val="16"/>
                <w:szCs w:val="16"/>
                <w:rtl/>
              </w:rPr>
              <w:t>ב</w:t>
            </w:r>
            <w:r w:rsidRPr="00CB14BF">
              <w:rPr>
                <w:rFonts w:ascii="Tahoma" w:eastAsia="Times New Roman" w:hAnsi="Tahoma" w:cs="Tahoma"/>
                <w:b/>
                <w:bCs/>
                <w:color w:val="548DD4"/>
                <w:sz w:val="16"/>
                <w:szCs w:val="16"/>
                <w:rtl/>
              </w:rPr>
              <w:t>-2016</w:t>
            </w:r>
          </w:p>
        </w:tc>
        <w:tc>
          <w:tcPr>
            <w:tcW w:w="1149" w:type="dxa"/>
            <w:tcBorders>
              <w:top w:val="single" w:sz="4" w:space="0" w:color="auto"/>
              <w:left w:val="single" w:sz="4" w:space="0" w:color="auto"/>
              <w:bottom w:val="single" w:sz="4" w:space="0" w:color="auto"/>
              <w:right w:val="single" w:sz="4" w:space="0" w:color="auto"/>
            </w:tcBorders>
          </w:tcPr>
          <w:p w:rsidR="00CB14BF" w:rsidRPr="00CB14BF" w:rsidP="00CB14BF">
            <w:pPr>
              <w:keepNext/>
              <w:keepLines/>
              <w:widowControl w:val="0"/>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סכום</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ההשתתפות</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ב</w:t>
            </w:r>
            <w:r w:rsidRPr="00CB14BF">
              <w:rPr>
                <w:rFonts w:ascii="Tahoma" w:eastAsia="Times New Roman" w:hAnsi="Tahoma" w:cs="Tahoma"/>
                <w:b/>
                <w:bCs/>
                <w:color w:val="548DD4"/>
                <w:sz w:val="16"/>
                <w:szCs w:val="16"/>
                <w:rtl/>
              </w:rPr>
              <w:t>-2018</w:t>
            </w:r>
          </w:p>
        </w:tc>
        <w:tc>
          <w:tcPr>
            <w:tcW w:w="1149" w:type="dxa"/>
            <w:tcBorders>
              <w:top w:val="single" w:sz="4" w:space="0" w:color="auto"/>
              <w:left w:val="single" w:sz="4" w:space="0" w:color="auto"/>
              <w:bottom w:val="single" w:sz="4" w:space="0" w:color="auto"/>
              <w:right w:val="single" w:sz="4" w:space="0" w:color="auto"/>
            </w:tcBorders>
          </w:tcPr>
          <w:p w:rsidR="00CB14BF" w:rsidRPr="00CB14BF" w:rsidP="00CB14BF">
            <w:pPr>
              <w:keepNext/>
              <w:keepLines/>
              <w:widowControl w:val="0"/>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סכום</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ההשתתפות</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ב</w:t>
            </w:r>
            <w:r w:rsidRPr="00CB14BF">
              <w:rPr>
                <w:rFonts w:ascii="Tahoma" w:eastAsia="Times New Roman" w:hAnsi="Tahoma" w:cs="Tahoma"/>
                <w:b/>
                <w:bCs/>
                <w:color w:val="548DD4"/>
                <w:sz w:val="16"/>
                <w:szCs w:val="16"/>
                <w:rtl/>
              </w:rPr>
              <w:t>-2020</w:t>
            </w:r>
          </w:p>
        </w:tc>
        <w:tc>
          <w:tcPr>
            <w:tcW w:w="1149" w:type="dxa"/>
            <w:tcBorders>
              <w:top w:val="single" w:sz="4" w:space="0" w:color="auto"/>
              <w:left w:val="single" w:sz="4" w:space="0" w:color="auto"/>
              <w:bottom w:val="single" w:sz="4" w:space="0" w:color="auto"/>
              <w:right w:val="single" w:sz="4" w:space="0" w:color="auto"/>
            </w:tcBorders>
          </w:tcPr>
          <w:p w:rsidR="00CB14BF" w:rsidRPr="00CB14BF" w:rsidP="00CB14BF">
            <w:pPr>
              <w:keepNext/>
              <w:keepLines/>
              <w:widowControl w:val="0"/>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סכום</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ההשתתפות</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ב</w:t>
            </w:r>
            <w:r w:rsidRPr="00CB14BF">
              <w:rPr>
                <w:rFonts w:ascii="Tahoma" w:eastAsia="Times New Roman" w:hAnsi="Tahoma" w:cs="Tahoma"/>
                <w:b/>
                <w:bCs/>
                <w:color w:val="548DD4"/>
                <w:sz w:val="16"/>
                <w:szCs w:val="16"/>
                <w:rtl/>
              </w:rPr>
              <w:t>-2022</w:t>
            </w:r>
          </w:p>
        </w:tc>
        <w:tc>
          <w:tcPr>
            <w:tcW w:w="1149" w:type="dxa"/>
            <w:tcBorders>
              <w:top w:val="single" w:sz="4" w:space="0" w:color="auto"/>
              <w:left w:val="single" w:sz="4" w:space="0" w:color="auto"/>
              <w:bottom w:val="single" w:sz="4" w:space="0" w:color="auto"/>
              <w:right w:val="single" w:sz="4" w:space="0" w:color="auto"/>
            </w:tcBorders>
          </w:tcPr>
          <w:p w:rsidR="00CB14BF" w:rsidRPr="00CB14BF" w:rsidP="00CB14BF">
            <w:pPr>
              <w:keepNext/>
              <w:keepLines/>
              <w:widowControl w:val="0"/>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סכום</w:t>
            </w:r>
            <w:r w:rsidRPr="00CB14BF">
              <w:rPr>
                <w:rFonts w:ascii="Tahoma" w:eastAsia="Times New Roman" w:hAnsi="Tahoma" w:cs="Tahoma"/>
                <w:b/>
                <w:bCs/>
                <w:color w:val="548DD4"/>
                <w:sz w:val="16"/>
                <w:szCs w:val="16"/>
                <w:rtl/>
              </w:rPr>
              <w:t xml:space="preserve"> ההשתתפות ב-2024 </w:t>
            </w:r>
          </w:p>
        </w:tc>
      </w:tr>
      <w:tr w:rsidTr="00CB14BF">
        <w:tblPrEx>
          <w:tblW w:w="8211" w:type="dxa"/>
          <w:tblLook w:val="04A0"/>
        </w:tblPrEx>
        <w:trPr>
          <w:trHeight w:val="280"/>
        </w:trPr>
        <w:tc>
          <w:tcPr>
            <w:tcW w:w="1127" w:type="dxa"/>
            <w:tcBorders>
              <w:top w:val="nil"/>
              <w:left w:val="single" w:sz="4" w:space="0" w:color="auto"/>
              <w:bottom w:val="single" w:sz="4" w:space="0" w:color="auto"/>
              <w:right w:val="single" w:sz="4" w:space="0" w:color="auto"/>
            </w:tcBorders>
            <w:noWrap/>
            <w:vAlign w:val="center"/>
            <w:hideMark/>
          </w:tcPr>
          <w:p w:rsidR="00CB14BF" w:rsidRPr="00CB14BF" w:rsidP="00CB14BF">
            <w:pPr>
              <w:keepNext/>
              <w:keepLines/>
              <w:widowControl w:val="0"/>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מטה יהודה</w:t>
            </w:r>
          </w:p>
        </w:tc>
        <w:tc>
          <w:tcPr>
            <w:tcW w:w="1260" w:type="dxa"/>
            <w:tcBorders>
              <w:top w:val="nil"/>
              <w:left w:val="single" w:sz="4" w:space="0" w:color="auto"/>
              <w:bottom w:val="single" w:sz="4" w:space="0" w:color="auto"/>
              <w:right w:val="single" w:sz="4" w:space="0" w:color="auto"/>
            </w:tcBorders>
            <w:vAlign w:val="center"/>
          </w:tcPr>
          <w:p w:rsidR="00CB14BF" w:rsidRPr="00CB14BF" w:rsidP="00CB14BF">
            <w:pPr>
              <w:keepNext/>
              <w:keepLines/>
              <w:widowControl w:val="0"/>
              <w:bidi w:val="0"/>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58,500</w:t>
            </w:r>
          </w:p>
        </w:tc>
        <w:tc>
          <w:tcPr>
            <w:tcW w:w="1228" w:type="dxa"/>
            <w:tcBorders>
              <w:top w:val="nil"/>
              <w:left w:val="single" w:sz="4" w:space="0" w:color="auto"/>
              <w:bottom w:val="single" w:sz="4" w:space="0" w:color="auto"/>
              <w:right w:val="single" w:sz="4" w:space="0" w:color="auto"/>
            </w:tcBorders>
            <w:shd w:val="clear" w:color="auto" w:fill="FFFFFF"/>
            <w:noWrap/>
            <w:vAlign w:val="center"/>
            <w:hideMark/>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58,500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117,000</w:t>
            </w:r>
          </w:p>
        </w:tc>
        <w:tc>
          <w:tcPr>
            <w:tcW w:w="1149" w:type="dxa"/>
            <w:tcBorders>
              <w:top w:val="nil"/>
              <w:left w:val="single" w:sz="4" w:space="0" w:color="auto"/>
              <w:bottom w:val="single" w:sz="4" w:space="0" w:color="auto"/>
              <w:right w:val="single" w:sz="4" w:space="0" w:color="auto"/>
            </w:tcBorders>
            <w:shd w:val="clear" w:color="auto" w:fill="FF5050"/>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58,500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9,750</w:t>
            </w:r>
          </w:p>
        </w:tc>
      </w:tr>
      <w:tr w:rsidTr="00CB14BF">
        <w:tblPrEx>
          <w:tblW w:w="8211" w:type="dxa"/>
          <w:tblLook w:val="04A0"/>
        </w:tblPrEx>
        <w:trPr>
          <w:trHeight w:val="280"/>
        </w:trPr>
        <w:tc>
          <w:tcPr>
            <w:tcW w:w="1127" w:type="dxa"/>
            <w:tcBorders>
              <w:top w:val="nil"/>
              <w:left w:val="single" w:sz="4" w:space="0" w:color="auto"/>
              <w:bottom w:val="single" w:sz="4" w:space="0" w:color="auto"/>
              <w:right w:val="single" w:sz="4" w:space="0" w:color="auto"/>
            </w:tcBorders>
            <w:noWrap/>
            <w:vAlign w:val="center"/>
            <w:hideMark/>
          </w:tcPr>
          <w:p w:rsidR="00CB14BF" w:rsidRPr="00CB14BF" w:rsidP="00CB14BF">
            <w:pPr>
              <w:keepNext/>
              <w:keepLines/>
              <w:widowControl w:val="0"/>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דימונה</w:t>
            </w:r>
          </w:p>
        </w:tc>
        <w:tc>
          <w:tcPr>
            <w:tcW w:w="1260" w:type="dxa"/>
            <w:tcBorders>
              <w:top w:val="nil"/>
              <w:left w:val="single" w:sz="4" w:space="0" w:color="auto"/>
              <w:bottom w:val="single" w:sz="4" w:space="0" w:color="auto"/>
              <w:right w:val="single" w:sz="4" w:space="0" w:color="auto"/>
            </w:tcBorders>
            <w:vAlign w:val="center"/>
          </w:tcPr>
          <w:p w:rsidR="00CB14BF" w:rsidRPr="00CB14BF" w:rsidP="00CB14BF">
            <w:pPr>
              <w:keepNext/>
              <w:keepLines/>
              <w:widowControl w:val="0"/>
              <w:bidi w:val="0"/>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104,000</w:t>
            </w:r>
          </w:p>
        </w:tc>
        <w:tc>
          <w:tcPr>
            <w:tcW w:w="1228" w:type="dxa"/>
            <w:tcBorders>
              <w:top w:val="nil"/>
              <w:left w:val="single" w:sz="4" w:space="0" w:color="auto"/>
              <w:bottom w:val="single" w:sz="4" w:space="0" w:color="auto"/>
              <w:right w:val="single" w:sz="4" w:space="0" w:color="auto"/>
            </w:tcBorders>
            <w:shd w:val="clear" w:color="auto" w:fill="FFFFFF"/>
            <w:noWrap/>
            <w:vAlign w:val="center"/>
            <w:hideMark/>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138,592</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104,000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104,000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66,254</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17,333</w:t>
            </w:r>
          </w:p>
        </w:tc>
      </w:tr>
      <w:tr w:rsidTr="00CB14BF">
        <w:tblPrEx>
          <w:tblW w:w="8211" w:type="dxa"/>
          <w:tblLook w:val="04A0"/>
        </w:tblPrEx>
        <w:trPr>
          <w:trHeight w:val="280"/>
        </w:trPr>
        <w:tc>
          <w:tcPr>
            <w:tcW w:w="1127" w:type="dxa"/>
            <w:tcBorders>
              <w:top w:val="nil"/>
              <w:left w:val="single" w:sz="4" w:space="0" w:color="auto"/>
              <w:bottom w:val="single" w:sz="4" w:space="0" w:color="auto"/>
              <w:right w:val="single" w:sz="4" w:space="0" w:color="auto"/>
            </w:tcBorders>
            <w:noWrap/>
            <w:vAlign w:val="center"/>
            <w:hideMark/>
          </w:tcPr>
          <w:p w:rsidR="00CB14BF" w:rsidRPr="00CB14BF" w:rsidP="00CB14BF">
            <w:pPr>
              <w:keepNext/>
              <w:keepLines/>
              <w:widowControl w:val="0"/>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טירה</w:t>
            </w:r>
          </w:p>
        </w:tc>
        <w:tc>
          <w:tcPr>
            <w:tcW w:w="1260" w:type="dxa"/>
            <w:tcBorders>
              <w:top w:val="nil"/>
              <w:left w:val="single" w:sz="4" w:space="0" w:color="auto"/>
              <w:bottom w:val="single" w:sz="4" w:space="0" w:color="auto"/>
              <w:right w:val="single" w:sz="4" w:space="0" w:color="auto"/>
            </w:tcBorders>
            <w:vAlign w:val="center"/>
          </w:tcPr>
          <w:p w:rsidR="00CB14BF" w:rsidRPr="00CB14BF" w:rsidP="00CB14BF">
            <w:pPr>
              <w:keepNext/>
              <w:keepLines/>
              <w:widowControl w:val="0"/>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58,500</w:t>
            </w:r>
          </w:p>
        </w:tc>
        <w:tc>
          <w:tcPr>
            <w:tcW w:w="1228" w:type="dxa"/>
            <w:tcBorders>
              <w:top w:val="nil"/>
              <w:left w:val="single" w:sz="4" w:space="0" w:color="auto"/>
              <w:bottom w:val="single" w:sz="4" w:space="0" w:color="auto"/>
              <w:right w:val="single" w:sz="4" w:space="0" w:color="auto"/>
            </w:tcBorders>
            <w:shd w:val="clear" w:color="auto" w:fill="FFFFFF"/>
            <w:noWrap/>
            <w:vAlign w:val="center"/>
            <w:hideMark/>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29,952</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117,000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208,000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66,254</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17,333</w:t>
            </w:r>
          </w:p>
        </w:tc>
      </w:tr>
      <w:tr w:rsidTr="00CB14BF">
        <w:tblPrEx>
          <w:tblW w:w="8211" w:type="dxa"/>
          <w:tblLook w:val="04A0"/>
        </w:tblPrEx>
        <w:trPr>
          <w:trHeight w:val="280"/>
        </w:trPr>
        <w:tc>
          <w:tcPr>
            <w:tcW w:w="1127" w:type="dxa"/>
            <w:tcBorders>
              <w:top w:val="nil"/>
              <w:left w:val="single" w:sz="4" w:space="0" w:color="auto"/>
              <w:bottom w:val="single" w:sz="4" w:space="0" w:color="auto"/>
              <w:right w:val="single" w:sz="4" w:space="0" w:color="auto"/>
            </w:tcBorders>
            <w:noWrap/>
            <w:vAlign w:val="center"/>
            <w:hideMark/>
          </w:tcPr>
          <w:p w:rsidR="00CB14BF" w:rsidRPr="00CB14BF" w:rsidP="00CB14BF">
            <w:pPr>
              <w:keepNext/>
              <w:keepLines/>
              <w:widowControl w:val="0"/>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חדרה</w:t>
            </w:r>
          </w:p>
        </w:tc>
        <w:tc>
          <w:tcPr>
            <w:tcW w:w="1260" w:type="dxa"/>
            <w:tcBorders>
              <w:top w:val="nil"/>
              <w:left w:val="single" w:sz="4" w:space="0" w:color="auto"/>
              <w:bottom w:val="single" w:sz="4" w:space="0" w:color="auto"/>
              <w:right w:val="single" w:sz="4" w:space="0" w:color="auto"/>
            </w:tcBorders>
            <w:vAlign w:val="center"/>
          </w:tcPr>
          <w:p w:rsidR="00CB14BF" w:rsidRPr="00CB14BF" w:rsidP="00CB14BF">
            <w:pPr>
              <w:keepNext/>
              <w:keepLines/>
              <w:widowControl w:val="0"/>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58,500</w:t>
            </w:r>
          </w:p>
        </w:tc>
        <w:tc>
          <w:tcPr>
            <w:tcW w:w="1228" w:type="dxa"/>
            <w:tcBorders>
              <w:top w:val="nil"/>
              <w:left w:val="single" w:sz="4" w:space="0" w:color="auto"/>
              <w:bottom w:val="single" w:sz="4" w:space="0" w:color="auto"/>
              <w:right w:val="single" w:sz="4" w:space="0" w:color="auto"/>
            </w:tcBorders>
            <w:shd w:val="clear" w:color="auto" w:fill="FFFFFF"/>
            <w:noWrap/>
            <w:vAlign w:val="center"/>
            <w:hideMark/>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97,500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58,500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58,500</w:t>
            </w:r>
          </w:p>
        </w:tc>
        <w:tc>
          <w:tcPr>
            <w:tcW w:w="1149" w:type="dxa"/>
            <w:tcBorders>
              <w:top w:val="nil"/>
              <w:left w:val="single" w:sz="4" w:space="0" w:color="auto"/>
              <w:bottom w:val="single" w:sz="4" w:space="0" w:color="auto"/>
              <w:right w:val="single" w:sz="4" w:space="0" w:color="auto"/>
            </w:tcBorders>
            <w:shd w:val="clear" w:color="auto" w:fill="FF5050"/>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9,750</w:t>
            </w:r>
          </w:p>
        </w:tc>
      </w:tr>
      <w:tr w:rsidTr="00CB14BF">
        <w:tblPrEx>
          <w:tblW w:w="8211" w:type="dxa"/>
          <w:tblLook w:val="04A0"/>
        </w:tblPrEx>
        <w:trPr>
          <w:trHeight w:val="280"/>
        </w:trPr>
        <w:tc>
          <w:tcPr>
            <w:tcW w:w="1127" w:type="dxa"/>
            <w:tcBorders>
              <w:top w:val="nil"/>
              <w:left w:val="single" w:sz="4" w:space="0" w:color="auto"/>
              <w:bottom w:val="single" w:sz="4" w:space="0" w:color="auto"/>
              <w:right w:val="single" w:sz="4" w:space="0" w:color="auto"/>
            </w:tcBorders>
            <w:noWrap/>
            <w:vAlign w:val="center"/>
            <w:hideMark/>
          </w:tcPr>
          <w:p w:rsidR="00CB14BF" w:rsidRPr="00CB14BF" w:rsidP="00CB14BF">
            <w:pPr>
              <w:keepNext/>
              <w:keepLines/>
              <w:widowControl w:val="0"/>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פתח תקווה</w:t>
            </w:r>
          </w:p>
        </w:tc>
        <w:tc>
          <w:tcPr>
            <w:tcW w:w="1260" w:type="dxa"/>
            <w:tcBorders>
              <w:top w:val="nil"/>
              <w:left w:val="single" w:sz="4" w:space="0" w:color="auto"/>
              <w:bottom w:val="single" w:sz="4" w:space="0" w:color="auto"/>
              <w:right w:val="single" w:sz="4" w:space="0" w:color="auto"/>
            </w:tcBorders>
            <w:vAlign w:val="center"/>
          </w:tcPr>
          <w:p w:rsidR="00CB14BF" w:rsidRPr="00CB14BF" w:rsidP="00CB14BF">
            <w:pPr>
              <w:keepNext/>
              <w:keepLines/>
              <w:widowControl w:val="0"/>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58,500</w:t>
            </w:r>
          </w:p>
        </w:tc>
        <w:tc>
          <w:tcPr>
            <w:tcW w:w="1228" w:type="dxa"/>
            <w:tcBorders>
              <w:top w:val="nil"/>
              <w:left w:val="single" w:sz="4" w:space="0" w:color="auto"/>
              <w:bottom w:val="single" w:sz="4" w:space="0" w:color="auto"/>
              <w:right w:val="single" w:sz="4" w:space="0" w:color="auto"/>
            </w:tcBorders>
            <w:shd w:val="clear" w:color="auto" w:fill="FF5050"/>
            <w:noWrap/>
            <w:vAlign w:val="center"/>
            <w:hideMark/>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175,500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58,500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9,750</w:t>
            </w:r>
          </w:p>
        </w:tc>
        <w:tc>
          <w:tcPr>
            <w:tcW w:w="1149" w:type="dxa"/>
            <w:tcBorders>
              <w:top w:val="nil"/>
              <w:left w:val="single" w:sz="4" w:space="0" w:color="auto"/>
              <w:bottom w:val="single" w:sz="4" w:space="0" w:color="auto"/>
              <w:right w:val="single" w:sz="4" w:space="0" w:color="auto"/>
            </w:tcBorders>
            <w:shd w:val="clear" w:color="auto" w:fill="FFFFFF"/>
            <w:vAlign w:val="center"/>
          </w:tcPr>
          <w:p w:rsidR="00CB14BF" w:rsidRPr="00CB14BF" w:rsidP="00CB14BF">
            <w:pPr>
              <w:keepNext/>
              <w:keepLines/>
              <w:widowControl w:val="0"/>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9,750</w:t>
            </w:r>
          </w:p>
        </w:tc>
      </w:tr>
    </w:tbl>
    <w:p w:rsidR="00CB14BF" w:rsidRPr="00CB14BF" w:rsidP="00CB14BF">
      <w:pPr>
        <w:keepNext/>
        <w:keepLines/>
        <w:widowControl w:val="0"/>
        <w:spacing w:line="269" w:lineRule="auto"/>
        <w:jc w:val="left"/>
        <w:rPr>
          <w:rFonts w:eastAsia="Calibri"/>
          <w:szCs w:val="20"/>
          <w:rtl/>
        </w:rPr>
      </w:pPr>
      <w:r w:rsidRPr="00CB14BF">
        <w:rPr>
          <w:rFonts w:eastAsia="Calibri" w:hint="cs"/>
          <w:szCs w:val="20"/>
          <w:rtl/>
        </w:rPr>
        <w:t xml:space="preserve">על פי </w:t>
      </w:r>
      <w:r w:rsidRPr="00CB14BF">
        <w:rPr>
          <w:rFonts w:eastAsia="Calibri" w:hint="eastAsia"/>
          <w:szCs w:val="20"/>
          <w:rtl/>
        </w:rPr>
        <w:t>נתוני</w:t>
      </w:r>
      <w:r w:rsidRPr="00CB14BF">
        <w:rPr>
          <w:rFonts w:eastAsia="Calibri"/>
          <w:szCs w:val="20"/>
          <w:rtl/>
        </w:rPr>
        <w:t xml:space="preserve"> </w:t>
      </w:r>
      <w:r w:rsidRPr="00CB14BF">
        <w:rPr>
          <w:rFonts w:eastAsia="Calibri" w:hint="eastAsia"/>
          <w:szCs w:val="20"/>
          <w:rtl/>
        </w:rPr>
        <w:t>מרכב</w:t>
      </w:r>
      <w:r w:rsidRPr="00CB14BF">
        <w:rPr>
          <w:rFonts w:eastAsia="Calibri"/>
          <w:szCs w:val="20"/>
          <w:rtl/>
        </w:rPr>
        <w:t xml:space="preserve">"ה, בעיבוד משרד מבקר המדינה.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הנתונים</w:t>
      </w:r>
      <w:r w:rsidRPr="00CB14BF">
        <w:rPr>
          <w:rFonts w:eastAsia="Calibri"/>
          <w:b/>
          <w:bCs/>
          <w:rtl/>
        </w:rPr>
        <w:t xml:space="preserve"> בלוח </w:t>
      </w:r>
      <w:r w:rsidRPr="00CB14BF">
        <w:rPr>
          <w:rFonts w:eastAsia="Calibri" w:hint="cs"/>
          <w:b/>
          <w:bCs/>
          <w:rtl/>
        </w:rPr>
        <w:t>6</w:t>
      </w:r>
      <w:r w:rsidRPr="00CB14BF">
        <w:rPr>
          <w:rFonts w:eastAsia="Calibri"/>
          <w:b/>
          <w:bCs/>
          <w:rtl/>
        </w:rPr>
        <w:t xml:space="preserve"> ממחישים כי </w:t>
      </w:r>
      <w:r w:rsidRPr="00CB14BF">
        <w:rPr>
          <w:rFonts w:eastAsia="Calibri" w:hint="eastAsia"/>
          <w:b/>
          <w:bCs/>
          <w:rtl/>
        </w:rPr>
        <w:t>גובה</w:t>
      </w:r>
      <w:r w:rsidRPr="00CB14BF">
        <w:rPr>
          <w:rFonts w:eastAsia="Calibri"/>
          <w:b/>
          <w:bCs/>
          <w:rtl/>
        </w:rPr>
        <w:t xml:space="preserve"> התמיכות </w:t>
      </w:r>
      <w:r w:rsidRPr="00CB14BF">
        <w:rPr>
          <w:rFonts w:eastAsia="Calibri" w:hint="eastAsia"/>
          <w:b/>
          <w:bCs/>
          <w:rtl/>
        </w:rPr>
        <w:t>של</w:t>
      </w:r>
      <w:r w:rsidRPr="00CB14BF">
        <w:rPr>
          <w:rFonts w:eastAsia="Calibri"/>
          <w:b/>
          <w:bCs/>
          <w:rtl/>
        </w:rPr>
        <w:t xml:space="preserve"> משרד החינוך ברשויות </w:t>
      </w:r>
      <w:r w:rsidRPr="00CB14BF">
        <w:rPr>
          <w:rFonts w:eastAsia="Calibri" w:hint="eastAsia"/>
          <w:b/>
          <w:bCs/>
          <w:rtl/>
        </w:rPr>
        <w:t>מתאפיין</w:t>
      </w:r>
      <w:r w:rsidRPr="00CB14BF">
        <w:rPr>
          <w:rFonts w:eastAsia="Calibri"/>
          <w:b/>
          <w:bCs/>
          <w:rtl/>
        </w:rPr>
        <w:t xml:space="preserve"> בתנודתיות רבה, </w:t>
      </w:r>
      <w:r w:rsidRPr="00CB14BF">
        <w:rPr>
          <w:rFonts w:eastAsia="Calibri" w:hint="eastAsia"/>
          <w:b/>
          <w:bCs/>
          <w:rtl/>
        </w:rPr>
        <w:t>בפערים</w:t>
      </w:r>
      <w:r w:rsidRPr="00CB14BF">
        <w:rPr>
          <w:rFonts w:eastAsia="Calibri"/>
          <w:b/>
          <w:bCs/>
          <w:rtl/>
        </w:rPr>
        <w:t xml:space="preserve"> </w:t>
      </w:r>
      <w:r w:rsidRPr="00CB14BF">
        <w:rPr>
          <w:rFonts w:eastAsia="Calibri" w:hint="eastAsia"/>
          <w:b/>
          <w:bCs/>
          <w:rtl/>
        </w:rPr>
        <w:t>בלתי</w:t>
      </w:r>
      <w:r w:rsidRPr="00CB14BF">
        <w:rPr>
          <w:rFonts w:eastAsia="Calibri"/>
          <w:b/>
          <w:bCs/>
          <w:rtl/>
        </w:rPr>
        <w:t xml:space="preserve"> </w:t>
      </w:r>
      <w:r w:rsidRPr="00CB14BF">
        <w:rPr>
          <w:rFonts w:eastAsia="Calibri" w:hint="eastAsia"/>
          <w:b/>
          <w:bCs/>
          <w:rtl/>
        </w:rPr>
        <w:t>מוסברים</w:t>
      </w:r>
      <w:r w:rsidRPr="00CB14BF">
        <w:rPr>
          <w:rFonts w:eastAsia="Calibri"/>
          <w:b/>
          <w:bCs/>
          <w:rtl/>
        </w:rPr>
        <w:t xml:space="preserve"> ובה</w:t>
      </w:r>
      <w:r w:rsidRPr="00CB14BF">
        <w:rPr>
          <w:rFonts w:eastAsia="Calibri" w:hint="eastAsia"/>
          <w:b/>
          <w:bCs/>
          <w:rtl/>
        </w:rPr>
        <w:t>י</w:t>
      </w:r>
      <w:r w:rsidRPr="00CB14BF">
        <w:rPr>
          <w:rFonts w:eastAsia="Calibri"/>
          <w:b/>
          <w:bCs/>
          <w:rtl/>
        </w:rPr>
        <w:t xml:space="preserve">עדר עקביות </w:t>
      </w:r>
      <w:r w:rsidRPr="00CB14BF">
        <w:rPr>
          <w:rFonts w:eastAsia="Calibri" w:hint="eastAsia"/>
          <w:b/>
          <w:bCs/>
          <w:rtl/>
        </w:rPr>
        <w:t>וככזה</w:t>
      </w:r>
      <w:r w:rsidRPr="00CB14BF">
        <w:rPr>
          <w:rFonts w:eastAsia="Calibri"/>
          <w:b/>
          <w:bCs/>
          <w:rtl/>
        </w:rPr>
        <w:t xml:space="preserve"> </w:t>
      </w:r>
      <w:r w:rsidRPr="00CB14BF">
        <w:rPr>
          <w:rFonts w:eastAsia="Calibri" w:hint="eastAsia"/>
          <w:b/>
          <w:bCs/>
          <w:rtl/>
        </w:rPr>
        <w:t>הוא</w:t>
      </w:r>
      <w:r w:rsidRPr="00CB14BF">
        <w:rPr>
          <w:rFonts w:eastAsia="Calibri"/>
          <w:b/>
          <w:bCs/>
          <w:rtl/>
        </w:rPr>
        <w:t xml:space="preserve"> פוגע במימוש מטרות החוק ובחיזוק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הבלתי</w:t>
      </w:r>
      <w:r w:rsidRPr="00CB14BF">
        <w:rPr>
          <w:rFonts w:eastAsia="Calibri"/>
          <w:b/>
          <w:bCs/>
          <w:rtl/>
        </w:rPr>
        <w:t xml:space="preserve"> </w:t>
      </w:r>
      <w:r w:rsidRPr="00CB14BF">
        <w:rPr>
          <w:rFonts w:eastAsia="Calibri" w:hint="eastAsia"/>
          <w:b/>
          <w:bCs/>
          <w:rtl/>
        </w:rPr>
        <w:t>פורמלי</w:t>
      </w:r>
      <w:r w:rsidRPr="00CB14BF">
        <w:rPr>
          <w:rFonts w:eastAsia="Calibri"/>
          <w:b/>
          <w:bCs/>
          <w:rtl/>
        </w:rPr>
        <w:t xml:space="preserve"> </w:t>
      </w:r>
      <w:r w:rsidRPr="00CB14BF">
        <w:rPr>
          <w:rFonts w:eastAsia="Calibri" w:hint="eastAsia"/>
          <w:b/>
          <w:bCs/>
          <w:rtl/>
        </w:rPr>
        <w:t>ברשויות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במרבית</w:t>
      </w:r>
      <w:r w:rsidRPr="00CB14BF">
        <w:rPr>
          <w:rFonts w:eastAsia="Calibri"/>
          <w:b/>
          <w:bCs/>
          <w:rtl/>
        </w:rPr>
        <w:t xml:space="preserve"> השנים השתתף משרד החינוך בשכר מנהלי יחידות הנוער אך הסכומים לא היו קבועים. </w:t>
      </w:r>
      <w:r w:rsidRPr="00CB14BF">
        <w:rPr>
          <w:rFonts w:eastAsia="Calibri" w:hint="eastAsia"/>
          <w:b/>
          <w:bCs/>
          <w:rtl/>
        </w:rPr>
        <w:t>כך</w:t>
      </w:r>
      <w:r w:rsidRPr="00CB14BF">
        <w:rPr>
          <w:rFonts w:eastAsia="Calibri"/>
          <w:b/>
          <w:bCs/>
          <w:rtl/>
        </w:rPr>
        <w:t xml:space="preserve"> </w:t>
      </w:r>
      <w:r w:rsidRPr="00CB14BF">
        <w:rPr>
          <w:rFonts w:eastAsia="Calibri" w:hint="eastAsia"/>
          <w:b/>
          <w:bCs/>
          <w:rtl/>
        </w:rPr>
        <w:t>עיריות</w:t>
      </w:r>
      <w:r w:rsidRPr="00CB14BF">
        <w:rPr>
          <w:rFonts w:eastAsia="Calibri"/>
          <w:b/>
          <w:bCs/>
          <w:rtl/>
        </w:rPr>
        <w:t xml:space="preserve"> </w:t>
      </w:r>
      <w:r w:rsidRPr="00CB14BF">
        <w:rPr>
          <w:rFonts w:eastAsia="Calibri" w:hint="eastAsia"/>
          <w:b/>
          <w:bCs/>
          <w:rtl/>
        </w:rPr>
        <w:t>טירה</w:t>
      </w:r>
      <w:r w:rsidRPr="00CB14BF">
        <w:rPr>
          <w:rFonts w:eastAsia="Calibri"/>
          <w:b/>
          <w:bCs/>
          <w:rtl/>
        </w:rPr>
        <w:t xml:space="preserve">, </w:t>
      </w:r>
      <w:r w:rsidRPr="00CB14BF">
        <w:rPr>
          <w:rFonts w:eastAsia="Calibri" w:hint="eastAsia"/>
          <w:b/>
          <w:bCs/>
          <w:rtl/>
        </w:rPr>
        <w:t>חדרה</w:t>
      </w:r>
      <w:r w:rsidRPr="00CB14BF">
        <w:rPr>
          <w:rFonts w:eastAsia="Calibri"/>
          <w:b/>
          <w:bCs/>
          <w:rtl/>
        </w:rPr>
        <w:t xml:space="preserve"> </w:t>
      </w:r>
      <w:r w:rsidRPr="00CB14BF">
        <w:rPr>
          <w:rFonts w:eastAsia="Calibri" w:hint="eastAsia"/>
          <w:b/>
          <w:bCs/>
          <w:rtl/>
        </w:rPr>
        <w:t>ופתח</w:t>
      </w:r>
      <w:r w:rsidRPr="00CB14BF">
        <w:rPr>
          <w:rFonts w:eastAsia="Calibri"/>
          <w:b/>
          <w:bCs/>
          <w:rtl/>
        </w:rPr>
        <w:t xml:space="preserve"> </w:t>
      </w:r>
      <w:r w:rsidRPr="00CB14BF">
        <w:rPr>
          <w:rFonts w:eastAsia="Calibri" w:hint="eastAsia"/>
          <w:b/>
          <w:bCs/>
          <w:rtl/>
        </w:rPr>
        <w:t>תקווה</w:t>
      </w:r>
      <w:r w:rsidRPr="00CB14BF">
        <w:rPr>
          <w:rFonts w:eastAsia="Calibri"/>
          <w:b/>
          <w:bCs/>
          <w:rtl/>
        </w:rPr>
        <w:t xml:space="preserve"> </w:t>
      </w:r>
      <w:r w:rsidRPr="00CB14BF">
        <w:rPr>
          <w:rFonts w:eastAsia="Calibri" w:hint="eastAsia"/>
          <w:b/>
          <w:bCs/>
          <w:rtl/>
        </w:rPr>
        <w:t>והמועצה</w:t>
      </w:r>
      <w:r w:rsidRPr="00CB14BF">
        <w:rPr>
          <w:rFonts w:eastAsia="Calibri"/>
          <w:b/>
          <w:bCs/>
          <w:rtl/>
        </w:rPr>
        <w:t xml:space="preserve"> </w:t>
      </w:r>
      <w:r w:rsidRPr="00CB14BF">
        <w:rPr>
          <w:rFonts w:eastAsia="Calibri" w:hint="eastAsia"/>
          <w:b/>
          <w:bCs/>
          <w:rtl/>
        </w:rPr>
        <w:t>האזורית</w:t>
      </w:r>
      <w:r w:rsidRPr="00CB14BF">
        <w:rPr>
          <w:rFonts w:eastAsia="Calibri"/>
          <w:b/>
          <w:bCs/>
          <w:rtl/>
        </w:rPr>
        <w:t xml:space="preserve"> </w:t>
      </w:r>
      <w:r w:rsidRPr="00CB14BF">
        <w:rPr>
          <w:rFonts w:eastAsia="Calibri" w:hint="cs"/>
          <w:b/>
          <w:bCs/>
          <w:rtl/>
        </w:rPr>
        <w:t xml:space="preserve">מטה יהודה </w:t>
      </w:r>
      <w:r w:rsidRPr="00CB14BF">
        <w:rPr>
          <w:rFonts w:eastAsia="Calibri" w:hint="eastAsia"/>
          <w:b/>
          <w:bCs/>
          <w:rtl/>
        </w:rPr>
        <w:t>אמורות</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w:t>
      </w:r>
      <w:r w:rsidRPr="00CB14BF">
        <w:rPr>
          <w:rFonts w:eastAsia="Calibri" w:hint="eastAsia"/>
          <w:b/>
          <w:bCs/>
          <w:rtl/>
        </w:rPr>
        <w:t>דירוגן</w:t>
      </w:r>
      <w:r w:rsidRPr="00CB14BF">
        <w:rPr>
          <w:rFonts w:eastAsia="Calibri"/>
          <w:b/>
          <w:bCs/>
          <w:rtl/>
        </w:rPr>
        <w:t xml:space="preserve"> </w:t>
      </w:r>
      <w:r w:rsidRPr="00CB14BF">
        <w:rPr>
          <w:rFonts w:eastAsia="Calibri" w:hint="eastAsia"/>
          <w:b/>
          <w:bCs/>
          <w:rtl/>
        </w:rPr>
        <w:t>במדד</w:t>
      </w:r>
      <w:r w:rsidRPr="00CB14BF">
        <w:rPr>
          <w:rFonts w:eastAsia="Calibri"/>
          <w:b/>
          <w:bCs/>
          <w:rtl/>
        </w:rPr>
        <w:t xml:space="preserve"> </w:t>
      </w:r>
      <w:r w:rsidRPr="00CB14BF">
        <w:rPr>
          <w:rFonts w:eastAsia="Calibri" w:hint="eastAsia"/>
          <w:b/>
          <w:bCs/>
          <w:rtl/>
        </w:rPr>
        <w:t>החברתי</w:t>
      </w:r>
      <w:r w:rsidRPr="00CB14BF">
        <w:rPr>
          <w:rFonts w:eastAsia="Calibri"/>
          <w:b/>
          <w:bCs/>
          <w:rtl/>
        </w:rPr>
        <w:t xml:space="preserve">-כלכלי </w:t>
      </w:r>
      <w:r w:rsidRPr="00CB14BF">
        <w:rPr>
          <w:rFonts w:eastAsia="Calibri" w:hint="eastAsia"/>
          <w:b/>
          <w:bCs/>
          <w:rtl/>
        </w:rPr>
        <w:t>לזכות</w:t>
      </w:r>
      <w:r w:rsidRPr="00CB14BF">
        <w:rPr>
          <w:rFonts w:eastAsia="Calibri"/>
          <w:b/>
          <w:bCs/>
          <w:rtl/>
        </w:rPr>
        <w:t xml:space="preserve"> </w:t>
      </w:r>
      <w:r w:rsidRPr="00CB14BF">
        <w:rPr>
          <w:rFonts w:eastAsia="Calibri" w:hint="eastAsia"/>
          <w:b/>
          <w:bCs/>
          <w:rtl/>
        </w:rPr>
        <w:t>להשתתפות</w:t>
      </w:r>
      <w:r w:rsidRPr="00CB14BF">
        <w:rPr>
          <w:rFonts w:eastAsia="Calibri"/>
          <w:b/>
          <w:bCs/>
          <w:rtl/>
        </w:rPr>
        <w:t xml:space="preserve"> </w:t>
      </w:r>
      <w:r w:rsidRPr="00CB14BF">
        <w:rPr>
          <w:rFonts w:eastAsia="Calibri" w:hint="eastAsia"/>
          <w:b/>
          <w:bCs/>
          <w:rtl/>
        </w:rPr>
        <w:t>בשכר</w:t>
      </w:r>
      <w:r w:rsidRPr="00CB14BF">
        <w:rPr>
          <w:rFonts w:eastAsia="Calibri"/>
          <w:b/>
          <w:bCs/>
          <w:rtl/>
        </w:rPr>
        <w:t xml:space="preserve"> </w:t>
      </w:r>
      <w:r w:rsidRPr="00CB14BF">
        <w:rPr>
          <w:rFonts w:eastAsia="Calibri" w:hint="eastAsia"/>
          <w:b/>
          <w:bCs/>
          <w:rtl/>
        </w:rPr>
        <w:t>מנהל</w:t>
      </w:r>
      <w:r w:rsidRPr="00CB14BF">
        <w:rPr>
          <w:rFonts w:eastAsia="Calibri"/>
          <w:b/>
          <w:bCs/>
          <w:rtl/>
        </w:rPr>
        <w:t xml:space="preserve"> </w:t>
      </w:r>
      <w:r w:rsidRPr="00CB14BF">
        <w:rPr>
          <w:rFonts w:eastAsia="Calibri" w:hint="eastAsia"/>
          <w:b/>
          <w:bCs/>
          <w:rtl/>
        </w:rPr>
        <w:t>יחידת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בסכום</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כ</w:t>
      </w:r>
      <w:r w:rsidRPr="00CB14BF">
        <w:rPr>
          <w:rFonts w:eastAsia="Calibri"/>
          <w:b/>
          <w:bCs/>
          <w:rtl/>
        </w:rPr>
        <w:t xml:space="preserve">-58,500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מידי</w:t>
      </w:r>
      <w:r w:rsidRPr="00CB14BF">
        <w:rPr>
          <w:rFonts w:eastAsia="Calibri"/>
          <w:b/>
          <w:bCs/>
          <w:rtl/>
        </w:rPr>
        <w:t xml:space="preserve"> </w:t>
      </w:r>
      <w:r w:rsidRPr="00CB14BF">
        <w:rPr>
          <w:rFonts w:eastAsia="Calibri" w:hint="eastAsia"/>
          <w:b/>
          <w:bCs/>
          <w:rtl/>
        </w:rPr>
        <w:t>שנה</w:t>
      </w:r>
      <w:r w:rsidRPr="00CB14BF">
        <w:rPr>
          <w:rFonts w:eastAsia="Calibri"/>
          <w:b/>
          <w:bCs/>
          <w:rtl/>
        </w:rPr>
        <w:t xml:space="preserve"> </w:t>
      </w:r>
      <w:r w:rsidRPr="00CB14BF">
        <w:rPr>
          <w:rFonts w:eastAsia="Calibri" w:hint="eastAsia"/>
          <w:b/>
          <w:bCs/>
          <w:rtl/>
        </w:rPr>
        <w:t>ואילו</w:t>
      </w:r>
      <w:r w:rsidRPr="00CB14BF">
        <w:rPr>
          <w:rFonts w:eastAsia="Calibri"/>
          <w:b/>
          <w:bCs/>
          <w:rtl/>
        </w:rPr>
        <w:t xml:space="preserve"> </w:t>
      </w:r>
      <w:r w:rsidRPr="00CB14BF">
        <w:rPr>
          <w:rFonts w:eastAsia="Calibri" w:hint="eastAsia"/>
          <w:b/>
          <w:bCs/>
          <w:rtl/>
        </w:rPr>
        <w:t>עיריית</w:t>
      </w:r>
      <w:r w:rsidRPr="00CB14BF">
        <w:rPr>
          <w:rFonts w:eastAsia="Calibri"/>
          <w:b/>
          <w:bCs/>
          <w:rtl/>
        </w:rPr>
        <w:t xml:space="preserve"> </w:t>
      </w:r>
      <w:r w:rsidRPr="00CB14BF">
        <w:rPr>
          <w:rFonts w:eastAsia="Calibri" w:hint="eastAsia"/>
          <w:b/>
          <w:bCs/>
          <w:rtl/>
        </w:rPr>
        <w:t>דימונה</w:t>
      </w:r>
      <w:r w:rsidRPr="00CB14BF">
        <w:rPr>
          <w:rFonts w:eastAsia="Calibri"/>
          <w:b/>
          <w:bCs/>
          <w:rtl/>
        </w:rPr>
        <w:t xml:space="preserve"> </w:t>
      </w:r>
      <w:r w:rsidRPr="00CB14BF">
        <w:rPr>
          <w:rFonts w:eastAsia="Calibri" w:hint="eastAsia"/>
          <w:b/>
          <w:bCs/>
          <w:rtl/>
        </w:rPr>
        <w:t>זכאית</w:t>
      </w:r>
      <w:r w:rsidRPr="00CB14BF">
        <w:rPr>
          <w:rFonts w:eastAsia="Calibri"/>
          <w:b/>
          <w:bCs/>
          <w:rtl/>
        </w:rPr>
        <w:t xml:space="preserve"> </w:t>
      </w:r>
      <w:r w:rsidRPr="00CB14BF">
        <w:rPr>
          <w:rFonts w:eastAsia="Calibri" w:hint="eastAsia"/>
          <w:b/>
          <w:bCs/>
          <w:rtl/>
        </w:rPr>
        <w:t>להשתתפות</w:t>
      </w:r>
      <w:r w:rsidRPr="00CB14BF">
        <w:rPr>
          <w:rFonts w:eastAsia="Calibri"/>
          <w:b/>
          <w:bCs/>
          <w:rtl/>
        </w:rPr>
        <w:t xml:space="preserve"> </w:t>
      </w:r>
      <w:r w:rsidRPr="00CB14BF">
        <w:rPr>
          <w:rFonts w:eastAsia="Calibri" w:hint="eastAsia"/>
          <w:b/>
          <w:bCs/>
          <w:rtl/>
        </w:rPr>
        <w:t>בסכום</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104,000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מתוך</w:t>
      </w:r>
      <w:r w:rsidRPr="00CB14BF">
        <w:rPr>
          <w:rFonts w:eastAsia="Calibri"/>
          <w:b/>
          <w:bCs/>
          <w:rtl/>
        </w:rPr>
        <w:t xml:space="preserve"> </w:t>
      </w:r>
      <w:r w:rsidRPr="00CB14BF">
        <w:rPr>
          <w:rFonts w:eastAsia="Calibri" w:hint="eastAsia"/>
          <w:b/>
          <w:bCs/>
          <w:rtl/>
        </w:rPr>
        <w:t>חמש</w:t>
      </w:r>
      <w:r w:rsidRPr="00CB14BF">
        <w:rPr>
          <w:rFonts w:eastAsia="Calibri"/>
          <w:b/>
          <w:bCs/>
          <w:rtl/>
        </w:rPr>
        <w:t xml:space="preserve"> </w:t>
      </w:r>
      <w:r w:rsidRPr="00CB14BF">
        <w:rPr>
          <w:rFonts w:eastAsia="Calibri" w:hint="eastAsia"/>
          <w:b/>
          <w:bCs/>
          <w:rtl/>
        </w:rPr>
        <w:t>השנים</w:t>
      </w:r>
      <w:r w:rsidRPr="00CB14BF">
        <w:rPr>
          <w:rFonts w:eastAsia="Calibri"/>
          <w:b/>
          <w:bCs/>
          <w:rtl/>
        </w:rPr>
        <w:t xml:space="preserve"> </w:t>
      </w:r>
      <w:r w:rsidRPr="00CB14BF">
        <w:rPr>
          <w:rFonts w:eastAsia="Calibri" w:hint="eastAsia"/>
          <w:b/>
          <w:bCs/>
          <w:rtl/>
        </w:rPr>
        <w:t>שנבדקו</w:t>
      </w:r>
      <w:r w:rsidRPr="00CB14BF">
        <w:rPr>
          <w:rFonts w:eastAsia="Calibri"/>
          <w:b/>
          <w:bCs/>
          <w:rtl/>
        </w:rPr>
        <w:t xml:space="preserve"> - </w:t>
      </w:r>
      <w:r w:rsidRPr="00CB14BF">
        <w:rPr>
          <w:rFonts w:eastAsia="Calibri" w:hint="eastAsia"/>
          <w:b/>
          <w:bCs/>
          <w:rtl/>
        </w:rPr>
        <w:t>רק</w:t>
      </w:r>
      <w:r w:rsidRPr="00CB14BF">
        <w:rPr>
          <w:rFonts w:eastAsia="Calibri"/>
          <w:b/>
          <w:bCs/>
          <w:rtl/>
        </w:rPr>
        <w:t xml:space="preserve"> פעמיים </w:t>
      </w:r>
      <w:r w:rsidRPr="00CB14BF">
        <w:rPr>
          <w:rFonts w:eastAsia="Calibri" w:hint="eastAsia"/>
          <w:b/>
          <w:bCs/>
          <w:rtl/>
        </w:rPr>
        <w:t>עיריות</w:t>
      </w:r>
      <w:r w:rsidRPr="00CB14BF">
        <w:rPr>
          <w:rFonts w:eastAsia="Calibri"/>
          <w:b/>
          <w:bCs/>
          <w:rtl/>
        </w:rPr>
        <w:t xml:space="preserve"> </w:t>
      </w:r>
      <w:r w:rsidRPr="00CB14BF">
        <w:rPr>
          <w:rFonts w:eastAsia="Calibri" w:hint="eastAsia"/>
          <w:b/>
          <w:bCs/>
          <w:rtl/>
        </w:rPr>
        <w:t>דימונה</w:t>
      </w:r>
      <w:r w:rsidRPr="00CB14BF">
        <w:rPr>
          <w:rFonts w:eastAsia="Calibri"/>
          <w:b/>
          <w:bCs/>
          <w:rtl/>
        </w:rPr>
        <w:t xml:space="preserve"> וחדרה והמועצה האזורית מטה יהודה </w:t>
      </w:r>
      <w:r w:rsidRPr="00CB14BF">
        <w:rPr>
          <w:rFonts w:eastAsia="Calibri" w:hint="eastAsia"/>
          <w:b/>
          <w:bCs/>
          <w:rtl/>
        </w:rPr>
        <w:t>קיבלו</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סכום</w:t>
      </w:r>
      <w:r w:rsidRPr="00CB14BF">
        <w:rPr>
          <w:rFonts w:eastAsia="Calibri"/>
          <w:b/>
          <w:bCs/>
          <w:rtl/>
        </w:rPr>
        <w:t xml:space="preserve"> </w:t>
      </w:r>
      <w:r w:rsidRPr="00CB14BF">
        <w:rPr>
          <w:rFonts w:eastAsia="Calibri" w:hint="eastAsia"/>
          <w:b/>
          <w:bCs/>
          <w:rtl/>
        </w:rPr>
        <w:t>ההשתתפות</w:t>
      </w:r>
      <w:r w:rsidRPr="00CB14BF">
        <w:rPr>
          <w:rFonts w:eastAsia="Calibri"/>
          <w:b/>
          <w:bCs/>
          <w:rtl/>
        </w:rPr>
        <w:t xml:space="preserve"> </w:t>
      </w:r>
      <w:r w:rsidRPr="00CB14BF">
        <w:rPr>
          <w:rFonts w:eastAsia="Calibri" w:hint="eastAsia"/>
          <w:b/>
          <w:bCs/>
          <w:rtl/>
        </w:rPr>
        <w:t>שהן</w:t>
      </w:r>
      <w:r w:rsidRPr="00CB14BF">
        <w:rPr>
          <w:rFonts w:eastAsia="Calibri"/>
          <w:b/>
          <w:bCs/>
          <w:rtl/>
        </w:rPr>
        <w:t xml:space="preserve"> </w:t>
      </w:r>
      <w:r w:rsidRPr="00CB14BF">
        <w:rPr>
          <w:rFonts w:eastAsia="Calibri" w:hint="eastAsia"/>
          <w:b/>
          <w:bCs/>
          <w:rtl/>
        </w:rPr>
        <w:t>זכאיות</w:t>
      </w:r>
      <w:r w:rsidRPr="00CB14BF">
        <w:rPr>
          <w:rFonts w:eastAsia="Calibri"/>
          <w:b/>
          <w:bCs/>
          <w:rtl/>
        </w:rPr>
        <w:t xml:space="preserve"> </w:t>
      </w:r>
      <w:r w:rsidRPr="00CB14BF">
        <w:rPr>
          <w:rFonts w:eastAsia="Calibri" w:hint="eastAsia"/>
          <w:b/>
          <w:bCs/>
          <w:rtl/>
        </w:rPr>
        <w:t>לו</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w:t>
      </w:r>
      <w:r w:rsidRPr="00CB14BF">
        <w:rPr>
          <w:rFonts w:eastAsia="Calibri" w:hint="eastAsia"/>
          <w:b/>
          <w:bCs/>
          <w:rtl/>
        </w:rPr>
        <w:t>דירוגן</w:t>
      </w:r>
      <w:r w:rsidRPr="00CB14BF">
        <w:rPr>
          <w:rFonts w:eastAsia="Calibri"/>
          <w:b/>
          <w:bCs/>
          <w:rtl/>
        </w:rPr>
        <w:t xml:space="preserve"> </w:t>
      </w:r>
      <w:r w:rsidRPr="00CB14BF">
        <w:rPr>
          <w:rFonts w:eastAsia="Calibri" w:hint="eastAsia"/>
          <w:b/>
          <w:bCs/>
          <w:rtl/>
        </w:rPr>
        <w:t>במדד</w:t>
      </w:r>
      <w:r w:rsidRPr="00CB14BF">
        <w:rPr>
          <w:rFonts w:eastAsia="Calibri"/>
          <w:b/>
          <w:bCs/>
          <w:rtl/>
        </w:rPr>
        <w:t xml:space="preserve"> </w:t>
      </w:r>
      <w:r w:rsidRPr="00CB14BF">
        <w:rPr>
          <w:rFonts w:eastAsia="Calibri" w:hint="eastAsia"/>
          <w:b/>
          <w:bCs/>
          <w:rtl/>
        </w:rPr>
        <w:t>החברתי</w:t>
      </w:r>
      <w:r w:rsidRPr="00CB14BF">
        <w:rPr>
          <w:rFonts w:eastAsia="Calibri"/>
          <w:b/>
          <w:bCs/>
          <w:rtl/>
        </w:rPr>
        <w:t xml:space="preserve">-כלכלי, </w:t>
      </w:r>
      <w:r w:rsidRPr="00CB14BF">
        <w:rPr>
          <w:rFonts w:eastAsia="Calibri" w:hint="eastAsia"/>
          <w:b/>
          <w:bCs/>
          <w:rtl/>
        </w:rPr>
        <w:t>עיריית</w:t>
      </w:r>
      <w:r w:rsidRPr="00CB14BF">
        <w:rPr>
          <w:rFonts w:eastAsia="Calibri"/>
          <w:b/>
          <w:bCs/>
          <w:rtl/>
        </w:rPr>
        <w:t xml:space="preserve"> </w:t>
      </w:r>
      <w:r w:rsidRPr="00CB14BF">
        <w:rPr>
          <w:rFonts w:eastAsia="Calibri" w:hint="eastAsia"/>
          <w:b/>
          <w:bCs/>
          <w:rtl/>
        </w:rPr>
        <w:t>פתח</w:t>
      </w:r>
      <w:r w:rsidRPr="00CB14BF">
        <w:rPr>
          <w:rFonts w:eastAsia="Calibri"/>
          <w:b/>
          <w:bCs/>
          <w:rtl/>
        </w:rPr>
        <w:t xml:space="preserve"> </w:t>
      </w:r>
      <w:r w:rsidRPr="00CB14BF">
        <w:rPr>
          <w:rFonts w:eastAsia="Calibri" w:hint="eastAsia"/>
          <w:b/>
          <w:bCs/>
          <w:rtl/>
        </w:rPr>
        <w:t>תקווה</w:t>
      </w:r>
      <w:r w:rsidRPr="00CB14BF">
        <w:rPr>
          <w:rFonts w:eastAsia="Calibri"/>
          <w:b/>
          <w:bCs/>
          <w:rtl/>
        </w:rPr>
        <w:t xml:space="preserve"> </w:t>
      </w:r>
      <w:r w:rsidRPr="00CB14BF">
        <w:rPr>
          <w:rFonts w:eastAsia="Calibri" w:hint="eastAsia"/>
          <w:b/>
          <w:bCs/>
          <w:rtl/>
        </w:rPr>
        <w:t>זכתה</w:t>
      </w:r>
      <w:r w:rsidRPr="00CB14BF">
        <w:rPr>
          <w:rFonts w:eastAsia="Calibri"/>
          <w:b/>
          <w:bCs/>
          <w:rtl/>
        </w:rPr>
        <w:t xml:space="preserve"> </w:t>
      </w:r>
      <w:r w:rsidRPr="00CB14BF">
        <w:rPr>
          <w:rFonts w:eastAsia="Calibri" w:hint="eastAsia"/>
          <w:b/>
          <w:bCs/>
          <w:rtl/>
        </w:rPr>
        <w:t>לסכום</w:t>
      </w:r>
      <w:r w:rsidRPr="00CB14BF">
        <w:rPr>
          <w:rFonts w:eastAsia="Calibri"/>
          <w:b/>
          <w:bCs/>
          <w:rtl/>
        </w:rPr>
        <w:t xml:space="preserve"> </w:t>
      </w:r>
      <w:r w:rsidRPr="00CB14BF">
        <w:rPr>
          <w:rFonts w:eastAsia="Calibri" w:hint="eastAsia"/>
          <w:b/>
          <w:bCs/>
          <w:rtl/>
        </w:rPr>
        <w:t>ההשתתפות</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w:t>
      </w:r>
      <w:r w:rsidRPr="00CB14BF">
        <w:rPr>
          <w:rFonts w:eastAsia="Calibri" w:hint="eastAsia"/>
          <w:b/>
          <w:bCs/>
          <w:rtl/>
        </w:rPr>
        <w:t>דירוגה</w:t>
      </w:r>
      <w:r w:rsidRPr="00CB14BF">
        <w:rPr>
          <w:rFonts w:eastAsia="Calibri"/>
          <w:b/>
          <w:bCs/>
          <w:rtl/>
        </w:rPr>
        <w:t xml:space="preserve"> </w:t>
      </w:r>
      <w:r w:rsidRPr="00CB14BF">
        <w:rPr>
          <w:rFonts w:eastAsia="Calibri" w:hint="eastAsia"/>
          <w:b/>
          <w:bCs/>
          <w:rtl/>
        </w:rPr>
        <w:t>רק</w:t>
      </w:r>
      <w:r w:rsidRPr="00CB14BF">
        <w:rPr>
          <w:rFonts w:eastAsia="Calibri"/>
          <w:b/>
          <w:bCs/>
          <w:rtl/>
        </w:rPr>
        <w:t xml:space="preserve"> </w:t>
      </w:r>
      <w:r w:rsidRPr="00CB14BF">
        <w:rPr>
          <w:rFonts w:eastAsia="Calibri" w:hint="eastAsia"/>
          <w:b/>
          <w:bCs/>
          <w:rtl/>
        </w:rPr>
        <w:t>פעם</w:t>
      </w:r>
      <w:r w:rsidRPr="00CB14BF">
        <w:rPr>
          <w:rFonts w:eastAsia="Calibri"/>
          <w:b/>
          <w:bCs/>
          <w:rtl/>
        </w:rPr>
        <w:t xml:space="preserve"> </w:t>
      </w:r>
      <w:r w:rsidRPr="00CB14BF">
        <w:rPr>
          <w:rFonts w:eastAsia="Calibri" w:hint="eastAsia"/>
          <w:b/>
          <w:bCs/>
          <w:rtl/>
        </w:rPr>
        <w:t>אחת</w:t>
      </w:r>
      <w:r w:rsidRPr="00CB14BF">
        <w:rPr>
          <w:rFonts w:eastAsia="Calibri"/>
          <w:b/>
          <w:bCs/>
          <w:rtl/>
        </w:rPr>
        <w:t xml:space="preserve"> </w:t>
      </w:r>
      <w:r w:rsidRPr="00CB14BF">
        <w:rPr>
          <w:rFonts w:eastAsia="Calibri" w:hint="eastAsia"/>
          <w:b/>
          <w:bCs/>
          <w:rtl/>
        </w:rPr>
        <w:t>ועיריית</w:t>
      </w:r>
      <w:r w:rsidRPr="00CB14BF">
        <w:rPr>
          <w:rFonts w:eastAsia="Calibri"/>
          <w:b/>
          <w:bCs/>
          <w:rtl/>
        </w:rPr>
        <w:t xml:space="preserve"> </w:t>
      </w:r>
      <w:r w:rsidRPr="00CB14BF">
        <w:rPr>
          <w:rFonts w:eastAsia="Calibri" w:hint="eastAsia"/>
          <w:b/>
          <w:bCs/>
          <w:rtl/>
        </w:rPr>
        <w:t>טירה</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זכתה</w:t>
      </w:r>
      <w:r w:rsidRPr="00CB14BF">
        <w:rPr>
          <w:rFonts w:eastAsia="Calibri"/>
          <w:b/>
          <w:bCs/>
          <w:rtl/>
        </w:rPr>
        <w:t xml:space="preserve"> </w:t>
      </w:r>
      <w:r w:rsidRPr="00CB14BF">
        <w:rPr>
          <w:rFonts w:eastAsia="Calibri" w:hint="eastAsia"/>
          <w:b/>
          <w:bCs/>
          <w:rtl/>
        </w:rPr>
        <w:t>לסכום</w:t>
      </w:r>
      <w:r w:rsidRPr="00CB14BF">
        <w:rPr>
          <w:rFonts w:eastAsia="Calibri"/>
          <w:b/>
          <w:bCs/>
          <w:rtl/>
        </w:rPr>
        <w:t xml:space="preserve"> </w:t>
      </w:r>
      <w:r w:rsidRPr="00CB14BF">
        <w:rPr>
          <w:rFonts w:eastAsia="Calibri" w:hint="eastAsia"/>
          <w:b/>
          <w:bCs/>
          <w:rtl/>
        </w:rPr>
        <w:t>ההשתתפות</w:t>
      </w:r>
      <w:r w:rsidRPr="00CB14BF">
        <w:rPr>
          <w:rFonts w:eastAsia="Calibri"/>
          <w:b/>
          <w:bCs/>
          <w:rtl/>
        </w:rPr>
        <w:t xml:space="preserve"> </w:t>
      </w:r>
      <w:r w:rsidRPr="00CB14BF">
        <w:rPr>
          <w:rFonts w:eastAsia="Calibri" w:hint="eastAsia"/>
          <w:b/>
          <w:bCs/>
          <w:rtl/>
        </w:rPr>
        <w:t>שהיא</w:t>
      </w:r>
      <w:r w:rsidRPr="00CB14BF">
        <w:rPr>
          <w:rFonts w:eastAsia="Calibri"/>
          <w:b/>
          <w:bCs/>
          <w:rtl/>
        </w:rPr>
        <w:t xml:space="preserve"> </w:t>
      </w:r>
      <w:r w:rsidRPr="00CB14BF">
        <w:rPr>
          <w:rFonts w:eastAsia="Calibri" w:hint="eastAsia"/>
          <w:b/>
          <w:bCs/>
          <w:rtl/>
        </w:rPr>
        <w:t>אמורה</w:t>
      </w:r>
      <w:r w:rsidRPr="00CB14BF">
        <w:rPr>
          <w:rFonts w:eastAsia="Calibri"/>
          <w:b/>
          <w:bCs/>
          <w:rtl/>
        </w:rPr>
        <w:t xml:space="preserve"> </w:t>
      </w:r>
      <w:r w:rsidRPr="00CB14BF">
        <w:rPr>
          <w:rFonts w:eastAsia="Calibri" w:hint="eastAsia"/>
          <w:b/>
          <w:bCs/>
          <w:rtl/>
        </w:rPr>
        <w:t>לקבל</w:t>
      </w:r>
      <w:r w:rsidRPr="00CB14BF">
        <w:rPr>
          <w:rFonts w:eastAsia="Calibri"/>
          <w:b/>
          <w:bCs/>
          <w:rtl/>
        </w:rPr>
        <w:t xml:space="preserve"> </w:t>
      </w:r>
      <w:r w:rsidRPr="00CB14BF">
        <w:rPr>
          <w:rFonts w:eastAsia="Calibri" w:hint="eastAsia"/>
          <w:b/>
          <w:bCs/>
          <w:rtl/>
        </w:rPr>
        <w:t>אף</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פעם</w:t>
      </w:r>
      <w:r w:rsidRPr="00CB14BF">
        <w:rPr>
          <w:rFonts w:eastAsia="Calibri"/>
          <w:b/>
          <w:bCs/>
          <w:rtl/>
        </w:rPr>
        <w:t xml:space="preserve"> </w:t>
      </w:r>
      <w:r w:rsidRPr="00CB14BF">
        <w:rPr>
          <w:rFonts w:eastAsia="Calibri" w:hint="eastAsia"/>
          <w:b/>
          <w:bCs/>
          <w:rtl/>
        </w:rPr>
        <w:t>אחת</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בחוק</w:t>
      </w:r>
      <w:r w:rsidRPr="00CB14BF">
        <w:rPr>
          <w:rFonts w:eastAsia="Calibri"/>
          <w:b/>
          <w:bCs/>
          <w:rtl/>
        </w:rPr>
        <w:t xml:space="preserve"> הנוער נקבע כי משרד החינוך יעביר את התמיכות בהתאם לתנאים המפורטים בחוק, בין היתר, בתנאי שברשות המקומית מכהן בפועל מנהל יחידת נוער. מכאן שבהיעדרו של מנהל כזה, לא תקבל הרשות המקומית תמיכה מכוח חוק הנוער. תנאי זה יכול היה להסביר מדוע </w:t>
      </w:r>
      <w:r w:rsidRPr="00CB14BF">
        <w:rPr>
          <w:rFonts w:eastAsia="Calibri" w:hint="eastAsia"/>
          <w:b/>
          <w:bCs/>
          <w:rtl/>
        </w:rPr>
        <w:t>בשנים</w:t>
      </w:r>
      <w:r w:rsidRPr="00CB14BF">
        <w:rPr>
          <w:rFonts w:eastAsia="Calibri"/>
          <w:b/>
          <w:bCs/>
          <w:rtl/>
        </w:rPr>
        <w:t xml:space="preserve"> מסוימות </w:t>
      </w:r>
      <w:r w:rsidRPr="00CB14BF">
        <w:rPr>
          <w:rFonts w:eastAsia="Calibri" w:hint="eastAsia"/>
          <w:b/>
          <w:bCs/>
          <w:rtl/>
        </w:rPr>
        <w:t>רשות</w:t>
      </w:r>
      <w:r w:rsidRPr="00CB14BF">
        <w:rPr>
          <w:rFonts w:eastAsia="Calibri"/>
          <w:b/>
          <w:bCs/>
          <w:rtl/>
        </w:rPr>
        <w:t xml:space="preserve"> </w:t>
      </w:r>
      <w:r w:rsidRPr="00CB14BF">
        <w:rPr>
          <w:rFonts w:eastAsia="Calibri" w:hint="eastAsia"/>
          <w:b/>
          <w:bCs/>
          <w:rtl/>
        </w:rPr>
        <w:t>מקומית</w:t>
      </w:r>
      <w:r w:rsidRPr="00CB14BF">
        <w:rPr>
          <w:rFonts w:eastAsia="Calibri"/>
          <w:b/>
          <w:bCs/>
          <w:rtl/>
        </w:rPr>
        <w:t xml:space="preserve"> אינה נתמכת. עם זאת, בדיקה שערך משרד מבקר המדינה עם הרשויות המקומיות שנבדקו לעומק, העלתה כי בכולן לפחות מאז 2016 </w:t>
      </w:r>
      <w:r w:rsidRPr="00CB14BF">
        <w:rPr>
          <w:rFonts w:eastAsia="Calibri" w:hint="eastAsia"/>
          <w:b/>
          <w:bCs/>
          <w:rtl/>
        </w:rPr>
        <w:t>ועד</w:t>
      </w:r>
      <w:r w:rsidRPr="00CB14BF">
        <w:rPr>
          <w:rFonts w:eastAsia="Calibri"/>
          <w:b/>
          <w:bCs/>
          <w:rtl/>
        </w:rPr>
        <w:t xml:space="preserve"> שנת 2024 מכהן מנהל יחידת נוער ברצף, עובדה ש</w:t>
      </w:r>
      <w:r w:rsidRPr="00CB14BF">
        <w:rPr>
          <w:rFonts w:eastAsia="Calibri" w:hint="eastAsia"/>
          <w:b/>
          <w:bCs/>
          <w:rtl/>
        </w:rPr>
        <w:t>אינה</w:t>
      </w:r>
      <w:r w:rsidRPr="00CB14BF">
        <w:rPr>
          <w:rFonts w:eastAsia="Calibri"/>
          <w:b/>
          <w:bCs/>
          <w:rtl/>
        </w:rPr>
        <w:t xml:space="preserve"> מסבירה מדוע המועצה האזורית </w:t>
      </w:r>
      <w:r w:rsidRPr="00CB14BF">
        <w:rPr>
          <w:rFonts w:eastAsia="Calibri" w:hint="eastAsia"/>
          <w:b/>
          <w:bCs/>
          <w:rtl/>
        </w:rPr>
        <w:t>מטה</w:t>
      </w:r>
      <w:r w:rsidRPr="00CB14BF">
        <w:rPr>
          <w:rFonts w:eastAsia="Calibri"/>
          <w:b/>
          <w:bCs/>
          <w:rtl/>
        </w:rPr>
        <w:t xml:space="preserve"> יהודה לא קיבלה כל תמיכה בשנת 2020, בדומה לעיריית </w:t>
      </w:r>
      <w:r w:rsidRPr="00CB14BF">
        <w:rPr>
          <w:rFonts w:eastAsia="Calibri" w:hint="eastAsia"/>
          <w:b/>
          <w:bCs/>
          <w:rtl/>
        </w:rPr>
        <w:t>חדרה</w:t>
      </w:r>
      <w:r w:rsidRPr="00CB14BF">
        <w:rPr>
          <w:rFonts w:eastAsia="Calibri"/>
          <w:b/>
          <w:bCs/>
          <w:rtl/>
        </w:rPr>
        <w:t xml:space="preserve"> </w:t>
      </w:r>
      <w:r w:rsidRPr="00CB14BF">
        <w:rPr>
          <w:rFonts w:eastAsia="Calibri" w:hint="eastAsia"/>
          <w:b/>
          <w:bCs/>
          <w:rtl/>
        </w:rPr>
        <w:t>בשנת</w:t>
      </w:r>
      <w:r w:rsidRPr="00CB14BF">
        <w:rPr>
          <w:rFonts w:eastAsia="Calibri"/>
          <w:b/>
          <w:bCs/>
          <w:rtl/>
        </w:rPr>
        <w:t xml:space="preserve"> 2022 ולעיריית </w:t>
      </w:r>
      <w:r w:rsidRPr="00CB14BF">
        <w:rPr>
          <w:rFonts w:eastAsia="Calibri" w:hint="eastAsia"/>
          <w:b/>
          <w:bCs/>
          <w:rtl/>
        </w:rPr>
        <w:t>פתח</w:t>
      </w:r>
      <w:r w:rsidRPr="00CB14BF">
        <w:rPr>
          <w:rFonts w:eastAsia="Calibri"/>
          <w:b/>
          <w:bCs/>
          <w:rtl/>
        </w:rPr>
        <w:t xml:space="preserve"> תקווה בשנת 2016. </w:t>
      </w:r>
    </w:p>
    <w:p w:rsidR="00CB14BF" w:rsidRPr="00CB14BF" w:rsidP="00CB14BF">
      <w:pPr>
        <w:keepNext/>
        <w:keepLines/>
        <w:spacing w:line="269" w:lineRule="auto"/>
        <w:ind w:left="-567"/>
        <w:rPr>
          <w:rFonts w:eastAsia="Calibri"/>
          <w:szCs w:val="20"/>
          <w:rtl/>
        </w:rPr>
      </w:pPr>
    </w:p>
    <w:p w:rsidR="00CD4A7C" w:rsidP="00CB14BF">
      <w:pPr>
        <w:spacing w:line="269" w:lineRule="auto"/>
        <w:rPr>
          <w:rFonts w:eastAsia="Calibri"/>
          <w:b/>
          <w:bCs/>
          <w:rtl/>
        </w:rPr>
      </w:pPr>
      <w:r w:rsidRPr="00CB14BF">
        <w:rPr>
          <w:rFonts w:eastAsia="Calibri" w:hint="eastAsia"/>
          <w:b/>
          <w:bCs/>
          <w:rtl/>
        </w:rPr>
        <w:t>מהמוצג</w:t>
      </w:r>
      <w:r w:rsidRPr="00CB14BF">
        <w:rPr>
          <w:rFonts w:eastAsia="Calibri"/>
          <w:b/>
          <w:bCs/>
          <w:rtl/>
        </w:rPr>
        <w:t xml:space="preserve"> לעיל </w:t>
      </w:r>
      <w:r w:rsidRPr="00CB14BF">
        <w:rPr>
          <w:rFonts w:eastAsia="Calibri" w:hint="eastAsia"/>
          <w:b/>
          <w:bCs/>
          <w:rtl/>
        </w:rPr>
        <w:t>עולה</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מעביר</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תקציבי</w:t>
      </w:r>
      <w:r w:rsidRPr="00CB14BF">
        <w:rPr>
          <w:rFonts w:eastAsia="Calibri"/>
          <w:b/>
          <w:bCs/>
          <w:rtl/>
        </w:rPr>
        <w:t xml:space="preserve"> התמיכות לרשויות המקומיות כפי שהוא נדרש על פי חוק במקרים בהם מכהן בפועל מנהל יחידת נוער.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משרד</w:t>
      </w:r>
      <w:r w:rsidRPr="00CB14BF">
        <w:rPr>
          <w:rFonts w:eastAsia="Calibri"/>
          <w:rtl/>
        </w:rPr>
        <w:t xml:space="preserve"> החינוך </w:t>
      </w:r>
      <w:r w:rsidRPr="00CB14BF">
        <w:rPr>
          <w:rFonts w:eastAsia="Calibri" w:hint="eastAsia"/>
          <w:rtl/>
        </w:rPr>
        <w:t>הבהיר</w:t>
      </w:r>
      <w:r w:rsidRPr="00CB14BF">
        <w:rPr>
          <w:rFonts w:eastAsia="Calibri"/>
          <w:rtl/>
        </w:rPr>
        <w:t xml:space="preserve"> בתגובתו כי הרשויות המקומיות אינן זכאיות להשתתפות משרד החינוך בשכר מנהל יחידות הנוער בתקופה </w:t>
      </w:r>
      <w:r w:rsidRPr="00CB14BF">
        <w:rPr>
          <w:rFonts w:eastAsia="Calibri" w:hint="eastAsia"/>
          <w:rtl/>
        </w:rPr>
        <w:t>שבה</w:t>
      </w:r>
      <w:r w:rsidRPr="00CB14BF">
        <w:rPr>
          <w:rFonts w:eastAsia="Calibri"/>
          <w:rtl/>
        </w:rPr>
        <w:t xml:space="preserve"> לא מכהן בהן מנהל יחידת נוער במינוי תקני או </w:t>
      </w:r>
      <w:r w:rsidRPr="00CB14BF">
        <w:rPr>
          <w:rFonts w:eastAsia="Calibri" w:hint="eastAsia"/>
          <w:rtl/>
        </w:rPr>
        <w:t>במילוי</w:t>
      </w:r>
      <w:r w:rsidRPr="00CB14BF">
        <w:rPr>
          <w:rFonts w:eastAsia="Calibri"/>
          <w:rtl/>
        </w:rPr>
        <w:t xml:space="preserve"> </w:t>
      </w:r>
      <w:r w:rsidRPr="00CB14BF">
        <w:rPr>
          <w:rFonts w:eastAsia="Calibri" w:hint="eastAsia"/>
          <w:rtl/>
        </w:rPr>
        <w:t>מקום</w:t>
      </w:r>
      <w:r w:rsidRPr="00CB14BF">
        <w:rPr>
          <w:rFonts w:eastAsia="Calibri"/>
          <w:rtl/>
        </w:rPr>
        <w:t xml:space="preserve"> </w:t>
      </w:r>
      <w:r w:rsidRPr="00CB14BF">
        <w:rPr>
          <w:rFonts w:eastAsia="Calibri" w:hint="eastAsia"/>
          <w:rtl/>
        </w:rPr>
        <w:t>באישור</w:t>
      </w:r>
      <w:r w:rsidRPr="00CB14BF">
        <w:rPr>
          <w:rFonts w:eastAsia="Calibri"/>
          <w:rtl/>
        </w:rPr>
        <w:t xml:space="preserve"> </w:t>
      </w:r>
      <w:r w:rsidRPr="00CB14BF">
        <w:rPr>
          <w:rFonts w:eastAsia="Calibri" w:hint="eastAsia"/>
          <w:rtl/>
        </w:rPr>
        <w:t>משרד</w:t>
      </w:r>
      <w:r w:rsidRPr="00CB14BF">
        <w:rPr>
          <w:rFonts w:eastAsia="Calibri"/>
          <w:rtl/>
        </w:rPr>
        <w:t xml:space="preserve"> החינוך. </w:t>
      </w:r>
    </w:p>
    <w:p w:rsidR="00CB14BF" w:rsidRPr="00CB14BF" w:rsidP="00CB14BF">
      <w:pPr>
        <w:keepNext/>
        <w:keepLines/>
        <w:spacing w:line="269" w:lineRule="auto"/>
        <w:ind w:left="-567"/>
        <w:rPr>
          <w:rFonts w:eastAsia="Calibri"/>
          <w:szCs w:val="20"/>
          <w:rtl/>
        </w:rPr>
      </w:pPr>
    </w:p>
    <w:p w:rsidR="00C21441" w:rsidP="005B058C">
      <w:pPr>
        <w:spacing w:line="269" w:lineRule="auto"/>
        <w:rPr>
          <w:rFonts w:eastAsia="Calibri"/>
          <w:b/>
          <w:bCs/>
          <w:rtl/>
        </w:rPr>
      </w:pPr>
      <w:r w:rsidRPr="00CB14BF">
        <w:rPr>
          <w:rFonts w:eastAsia="Calibri" w:hint="eastAsia"/>
          <w:rtl/>
        </w:rPr>
        <w:t>בבדיקה</w:t>
      </w:r>
      <w:r w:rsidRPr="00CB14BF">
        <w:rPr>
          <w:rFonts w:eastAsia="Calibri"/>
          <w:rtl/>
        </w:rPr>
        <w:t xml:space="preserve"> </w:t>
      </w:r>
      <w:r w:rsidRPr="00CB14BF">
        <w:rPr>
          <w:rFonts w:eastAsia="Calibri" w:hint="eastAsia"/>
          <w:rtl/>
        </w:rPr>
        <w:t>נוספת</w:t>
      </w:r>
      <w:r w:rsidRPr="00CB14BF">
        <w:rPr>
          <w:rFonts w:eastAsia="Calibri"/>
          <w:rtl/>
        </w:rPr>
        <w:t xml:space="preserve"> </w:t>
      </w:r>
      <w:r w:rsidRPr="00CB14BF">
        <w:rPr>
          <w:rFonts w:eastAsia="Calibri" w:hint="eastAsia"/>
          <w:rtl/>
        </w:rPr>
        <w:t>שביצע</w:t>
      </w:r>
      <w:r w:rsidRPr="00CB14BF">
        <w:rPr>
          <w:rFonts w:eastAsia="Calibri"/>
          <w:b/>
          <w:bCs/>
          <w:rtl/>
        </w:rPr>
        <w:t xml:space="preserve"> </w:t>
      </w:r>
      <w:r w:rsidRPr="00CB14BF">
        <w:rPr>
          <w:rFonts w:eastAsia="Calibri"/>
          <w:rtl/>
        </w:rPr>
        <w:t xml:space="preserve">משרד מבקר המדינה </w:t>
      </w:r>
      <w:r w:rsidRPr="00CB14BF">
        <w:rPr>
          <w:rFonts w:eastAsia="Calibri" w:hint="eastAsia"/>
          <w:rtl/>
        </w:rPr>
        <w:t>בעיריות</w:t>
      </w:r>
      <w:r w:rsidRPr="00CB14BF">
        <w:rPr>
          <w:rFonts w:eastAsia="Calibri"/>
          <w:rtl/>
        </w:rPr>
        <w:t xml:space="preserve"> </w:t>
      </w:r>
      <w:r w:rsidRPr="00CB14BF">
        <w:rPr>
          <w:rFonts w:eastAsia="Calibri" w:hint="eastAsia"/>
          <w:b/>
          <w:bCs/>
          <w:rtl/>
        </w:rPr>
        <w:t>דימונה</w:t>
      </w:r>
      <w:r w:rsidRPr="00CB14BF">
        <w:rPr>
          <w:rFonts w:eastAsia="Calibri"/>
          <w:b/>
          <w:bCs/>
          <w:rtl/>
        </w:rPr>
        <w:t xml:space="preserve">, </w:t>
      </w:r>
      <w:r w:rsidRPr="00CB14BF">
        <w:rPr>
          <w:rFonts w:eastAsia="Calibri" w:hint="eastAsia"/>
          <w:b/>
          <w:bCs/>
          <w:rtl/>
        </w:rPr>
        <w:t>טירה</w:t>
      </w:r>
      <w:r w:rsidRPr="00CB14BF">
        <w:rPr>
          <w:rFonts w:eastAsia="Calibri"/>
          <w:b/>
          <w:bCs/>
          <w:rtl/>
        </w:rPr>
        <w:t xml:space="preserve"> </w:t>
      </w:r>
      <w:r w:rsidRPr="00CB14BF">
        <w:rPr>
          <w:rFonts w:eastAsia="Calibri" w:hint="eastAsia"/>
          <w:b/>
          <w:bCs/>
          <w:rtl/>
        </w:rPr>
        <w:t>ופתח</w:t>
      </w:r>
      <w:r w:rsidRPr="00CB14BF">
        <w:rPr>
          <w:rFonts w:eastAsia="Calibri"/>
          <w:b/>
          <w:bCs/>
          <w:rtl/>
        </w:rPr>
        <w:t xml:space="preserve"> </w:t>
      </w:r>
      <w:r w:rsidRPr="00CB14BF">
        <w:rPr>
          <w:rFonts w:eastAsia="Calibri" w:hint="eastAsia"/>
          <w:b/>
          <w:bCs/>
          <w:rtl/>
        </w:rPr>
        <w:t>תקווה</w:t>
      </w:r>
      <w:r w:rsidRPr="00CB14BF">
        <w:rPr>
          <w:rFonts w:eastAsia="Calibri"/>
          <w:rtl/>
        </w:rPr>
        <w:t xml:space="preserve"> ובמועצה האזורית </w:t>
      </w:r>
      <w:r w:rsidRPr="00CB14BF">
        <w:rPr>
          <w:rFonts w:eastAsia="Calibri" w:hint="eastAsia"/>
          <w:b/>
          <w:bCs/>
          <w:rtl/>
        </w:rPr>
        <w:t>מטה</w:t>
      </w:r>
      <w:r w:rsidRPr="00CB14BF">
        <w:rPr>
          <w:rFonts w:eastAsia="Calibri"/>
          <w:b/>
          <w:bCs/>
          <w:rtl/>
        </w:rPr>
        <w:t xml:space="preserve"> </w:t>
      </w:r>
      <w:r w:rsidRPr="00CB14BF">
        <w:rPr>
          <w:rFonts w:eastAsia="Calibri" w:hint="eastAsia"/>
          <w:b/>
          <w:bCs/>
          <w:rtl/>
        </w:rPr>
        <w:t>יהודה</w:t>
      </w:r>
      <w:r w:rsidRPr="00CB14BF">
        <w:rPr>
          <w:rFonts w:eastAsia="Calibri"/>
          <w:rtl/>
        </w:rPr>
        <w:t xml:space="preserve"> בעקבות הבהרתו של משרד החינוך עלה כי אף שמשנת 2016 </w:t>
      </w:r>
      <w:r w:rsidRPr="00CB14BF">
        <w:rPr>
          <w:rFonts w:eastAsia="Calibri" w:hint="eastAsia"/>
          <w:rtl/>
        </w:rPr>
        <w:t>ועד</w:t>
      </w:r>
      <w:r w:rsidRPr="00CB14BF">
        <w:rPr>
          <w:rFonts w:eastAsia="Calibri"/>
          <w:rtl/>
        </w:rPr>
        <w:t xml:space="preserve"> שנת 2024 </w:t>
      </w:r>
      <w:r w:rsidRPr="00CB14BF">
        <w:rPr>
          <w:rFonts w:eastAsia="Calibri" w:hint="eastAsia"/>
          <w:rtl/>
        </w:rPr>
        <w:t>כיהנו</w:t>
      </w:r>
      <w:r w:rsidRPr="00CB14BF">
        <w:rPr>
          <w:rFonts w:eastAsia="Calibri"/>
          <w:rtl/>
        </w:rPr>
        <w:t xml:space="preserve"> </w:t>
      </w:r>
      <w:r w:rsidRPr="00CB14BF">
        <w:rPr>
          <w:rFonts w:eastAsia="Calibri" w:hint="eastAsia"/>
          <w:rtl/>
        </w:rPr>
        <w:t>בהן</w:t>
      </w:r>
      <w:r w:rsidRPr="00CB14BF">
        <w:rPr>
          <w:rFonts w:eastAsia="Calibri"/>
          <w:rtl/>
        </w:rPr>
        <w:t xml:space="preserve"> מנהל</w:t>
      </w:r>
      <w:r w:rsidRPr="00CB14BF">
        <w:rPr>
          <w:rFonts w:eastAsia="Calibri" w:hint="eastAsia"/>
          <w:rtl/>
        </w:rPr>
        <w:t>י</w:t>
      </w:r>
      <w:r w:rsidRPr="00CB14BF">
        <w:rPr>
          <w:rFonts w:eastAsia="Calibri"/>
          <w:rtl/>
        </w:rPr>
        <w:t xml:space="preserve"> יחידת נוער ברצף ובמינוי תקני, לא שולמה </w:t>
      </w:r>
      <w:r w:rsidRPr="00CB14BF">
        <w:rPr>
          <w:rFonts w:eastAsia="Calibri" w:hint="eastAsia"/>
          <w:rtl/>
        </w:rPr>
        <w:t>להן</w:t>
      </w:r>
      <w:r w:rsidRPr="00CB14BF">
        <w:rPr>
          <w:rFonts w:eastAsia="Calibri"/>
          <w:rtl/>
        </w:rPr>
        <w:t xml:space="preserve"> </w:t>
      </w:r>
      <w:r w:rsidRPr="00CB14BF">
        <w:rPr>
          <w:rFonts w:eastAsia="Calibri" w:hint="eastAsia"/>
          <w:rtl/>
        </w:rPr>
        <w:t>מלוא</w:t>
      </w:r>
      <w:r w:rsidRPr="00CB14BF">
        <w:rPr>
          <w:rFonts w:eastAsia="Calibri"/>
          <w:rtl/>
        </w:rPr>
        <w:t xml:space="preserve"> </w:t>
      </w:r>
      <w:r w:rsidRPr="00CB14BF">
        <w:rPr>
          <w:rFonts w:eastAsia="Calibri" w:hint="eastAsia"/>
          <w:rtl/>
        </w:rPr>
        <w:t>התמורה</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עקבי</w:t>
      </w:r>
      <w:r w:rsidRPr="00CB14BF">
        <w:rPr>
          <w:rFonts w:eastAsia="Calibri"/>
          <w:rtl/>
        </w:rPr>
        <w:t xml:space="preserve"> </w:t>
      </w:r>
      <w:r w:rsidRPr="00CB14BF">
        <w:rPr>
          <w:rFonts w:eastAsia="Calibri" w:hint="eastAsia"/>
          <w:rtl/>
        </w:rPr>
        <w:t>במשך</w:t>
      </w:r>
      <w:r w:rsidRPr="00CB14BF">
        <w:rPr>
          <w:rFonts w:eastAsia="Calibri"/>
          <w:rtl/>
        </w:rPr>
        <w:t xml:space="preserve"> </w:t>
      </w:r>
      <w:r w:rsidRPr="00CB14BF">
        <w:rPr>
          <w:rFonts w:eastAsia="Calibri" w:hint="eastAsia"/>
          <w:rtl/>
        </w:rPr>
        <w:t>השנים</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לדין</w:t>
      </w:r>
      <w:r w:rsidRPr="00CB14BF">
        <w:rPr>
          <w:rFonts w:eastAsia="Calibri"/>
          <w:rtl/>
        </w:rPr>
        <w:t>.</w:t>
      </w:r>
      <w:r>
        <w:rPr>
          <w:rFonts w:eastAsia="Calibri"/>
          <w:b/>
          <w:bCs/>
          <w:rtl/>
        </w:rPr>
        <w:br w:type="page"/>
      </w:r>
    </w:p>
    <w:p w:rsidR="00CB14BF" w:rsidRPr="00CB14BF" w:rsidP="00CB14BF">
      <w:pPr>
        <w:spacing w:line="269" w:lineRule="auto"/>
        <w:rPr>
          <w:rFonts w:eastAsia="Calibri"/>
          <w:rtl/>
        </w:rPr>
      </w:pPr>
      <w:r w:rsidRPr="00CB14BF">
        <w:rPr>
          <w:rFonts w:eastAsia="Calibri" w:hint="eastAsia"/>
          <w:b/>
          <w:bCs/>
          <w:rtl/>
        </w:rPr>
        <w:t>על</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לפעול</w:t>
      </w:r>
      <w:r w:rsidRPr="00CB14BF">
        <w:rPr>
          <w:rFonts w:eastAsia="Calibri"/>
          <w:b/>
          <w:bCs/>
          <w:rtl/>
        </w:rPr>
        <w:t xml:space="preserve"> </w:t>
      </w:r>
      <w:r w:rsidRPr="00CB14BF">
        <w:rPr>
          <w:rFonts w:eastAsia="Calibri" w:hint="eastAsia"/>
          <w:b/>
          <w:bCs/>
          <w:rtl/>
        </w:rPr>
        <w:t>בהתאם</w:t>
      </w:r>
      <w:r w:rsidRPr="00CB14BF">
        <w:rPr>
          <w:rFonts w:eastAsia="Calibri"/>
          <w:b/>
          <w:bCs/>
          <w:rtl/>
        </w:rPr>
        <w:t xml:space="preserve"> </w:t>
      </w:r>
      <w:r w:rsidRPr="00CB14BF">
        <w:rPr>
          <w:rFonts w:eastAsia="Calibri" w:hint="eastAsia"/>
          <w:b/>
          <w:bCs/>
          <w:rtl/>
        </w:rPr>
        <w:t>להוראות</w:t>
      </w:r>
      <w:r w:rsidRPr="00CB14BF">
        <w:rPr>
          <w:rFonts w:eastAsia="Calibri"/>
          <w:b/>
          <w:bCs/>
          <w:rtl/>
        </w:rPr>
        <w:t xml:space="preserve"> </w:t>
      </w:r>
      <w:r w:rsidRPr="00CB14BF">
        <w:rPr>
          <w:rFonts w:eastAsia="Calibri" w:hint="eastAsia"/>
          <w:b/>
          <w:bCs/>
          <w:rtl/>
        </w:rPr>
        <w:t>צו</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ולפרסם</w:t>
      </w:r>
      <w:r w:rsidRPr="00CB14BF">
        <w:rPr>
          <w:rFonts w:eastAsia="Calibri"/>
          <w:b/>
          <w:bCs/>
          <w:rtl/>
        </w:rPr>
        <w:t xml:space="preserve"> </w:t>
      </w:r>
      <w:r w:rsidRPr="00CB14BF">
        <w:rPr>
          <w:rFonts w:eastAsia="Calibri" w:hint="eastAsia"/>
          <w:b/>
          <w:bCs/>
          <w:rtl/>
        </w:rPr>
        <w:t>מדי</w:t>
      </w:r>
      <w:r w:rsidRPr="00CB14BF">
        <w:rPr>
          <w:rFonts w:eastAsia="Calibri"/>
          <w:b/>
          <w:bCs/>
          <w:rtl/>
        </w:rPr>
        <w:t xml:space="preserve"> </w:t>
      </w:r>
      <w:r w:rsidRPr="00CB14BF">
        <w:rPr>
          <w:rFonts w:eastAsia="Calibri" w:hint="eastAsia"/>
          <w:b/>
          <w:bCs/>
          <w:rtl/>
        </w:rPr>
        <w:t>שנה</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רשימת</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הזכאיות</w:t>
      </w:r>
      <w:r w:rsidRPr="00CB14BF">
        <w:rPr>
          <w:rFonts w:eastAsia="Calibri"/>
          <w:b/>
          <w:bCs/>
          <w:rtl/>
        </w:rPr>
        <w:t xml:space="preserve"> </w:t>
      </w:r>
      <w:r w:rsidRPr="00CB14BF">
        <w:rPr>
          <w:rFonts w:eastAsia="Calibri" w:hint="eastAsia"/>
          <w:b/>
          <w:bCs/>
          <w:rtl/>
        </w:rPr>
        <w:t>להשתתפותו</w:t>
      </w:r>
      <w:r w:rsidRPr="00CB14BF">
        <w:rPr>
          <w:rFonts w:eastAsia="Calibri"/>
          <w:b/>
          <w:bCs/>
          <w:rtl/>
        </w:rPr>
        <w:t xml:space="preserve"> </w:t>
      </w:r>
      <w:r w:rsidRPr="00CB14BF">
        <w:rPr>
          <w:rFonts w:eastAsia="Calibri" w:hint="eastAsia"/>
          <w:b/>
          <w:bCs/>
          <w:rtl/>
        </w:rPr>
        <w:t>במימון</w:t>
      </w:r>
      <w:r w:rsidRPr="00CB14BF">
        <w:rPr>
          <w:rFonts w:eastAsia="Calibri"/>
          <w:b/>
          <w:bCs/>
          <w:rtl/>
        </w:rPr>
        <w:t xml:space="preserve"> </w:t>
      </w:r>
      <w:r w:rsidRPr="00CB14BF">
        <w:rPr>
          <w:rFonts w:eastAsia="Calibri" w:hint="eastAsia"/>
          <w:b/>
          <w:bCs/>
          <w:rtl/>
        </w:rPr>
        <w:t>עלות</w:t>
      </w:r>
      <w:r w:rsidRPr="00CB14BF">
        <w:rPr>
          <w:rFonts w:eastAsia="Calibri"/>
          <w:b/>
          <w:bCs/>
          <w:rtl/>
        </w:rPr>
        <w:t xml:space="preserve"> </w:t>
      </w:r>
      <w:r w:rsidRPr="00CB14BF">
        <w:rPr>
          <w:rFonts w:eastAsia="Calibri" w:hint="eastAsia"/>
          <w:b/>
          <w:bCs/>
          <w:rtl/>
        </w:rPr>
        <w:t>שכרו</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מנהל</w:t>
      </w:r>
      <w:r w:rsidRPr="00CB14BF">
        <w:rPr>
          <w:rFonts w:eastAsia="Calibri"/>
          <w:b/>
          <w:bCs/>
          <w:rtl/>
        </w:rPr>
        <w:t xml:space="preserve"> </w:t>
      </w:r>
      <w:r w:rsidRPr="00CB14BF">
        <w:rPr>
          <w:rFonts w:eastAsia="Calibri" w:hint="eastAsia"/>
          <w:b/>
          <w:bCs/>
          <w:rtl/>
        </w:rPr>
        <w:t>יחידת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וכן</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אופן</w:t>
      </w:r>
      <w:r w:rsidRPr="00CB14BF">
        <w:rPr>
          <w:rFonts w:eastAsia="Calibri"/>
          <w:b/>
          <w:bCs/>
          <w:rtl/>
        </w:rPr>
        <w:t xml:space="preserve"> </w:t>
      </w:r>
      <w:r w:rsidRPr="00CB14BF">
        <w:rPr>
          <w:rFonts w:eastAsia="Calibri" w:hint="eastAsia"/>
          <w:b/>
          <w:bCs/>
          <w:rtl/>
        </w:rPr>
        <w:t>החישוב</w:t>
      </w:r>
      <w:r w:rsidRPr="00CB14BF">
        <w:rPr>
          <w:rFonts w:eastAsia="Calibri"/>
          <w:b/>
          <w:bCs/>
          <w:rtl/>
        </w:rPr>
        <w:t xml:space="preserve"> </w:t>
      </w:r>
      <w:r w:rsidRPr="00CB14BF">
        <w:rPr>
          <w:rFonts w:eastAsia="Calibri" w:hint="eastAsia"/>
          <w:b/>
          <w:bCs/>
          <w:rtl/>
        </w:rPr>
        <w:t>וגובה</w:t>
      </w:r>
      <w:r w:rsidRPr="00CB14BF">
        <w:rPr>
          <w:rFonts w:eastAsia="Calibri"/>
          <w:b/>
          <w:bCs/>
          <w:rtl/>
        </w:rPr>
        <w:t xml:space="preserve"> </w:t>
      </w:r>
      <w:r w:rsidRPr="00CB14BF">
        <w:rPr>
          <w:rFonts w:eastAsia="Calibri" w:hint="eastAsia"/>
          <w:b/>
          <w:bCs/>
          <w:rtl/>
        </w:rPr>
        <w:t>הסכום</w:t>
      </w:r>
      <w:r w:rsidRPr="00CB14BF">
        <w:rPr>
          <w:rFonts w:eastAsia="Calibri"/>
          <w:b/>
          <w:bCs/>
          <w:rtl/>
        </w:rPr>
        <w:t xml:space="preserve"> </w:t>
      </w:r>
      <w:r w:rsidRPr="00CB14BF">
        <w:rPr>
          <w:rFonts w:eastAsia="Calibri" w:hint="eastAsia"/>
          <w:b/>
          <w:bCs/>
          <w:rtl/>
        </w:rPr>
        <w:t>המגיע</w:t>
      </w:r>
      <w:r w:rsidRPr="00CB14BF">
        <w:rPr>
          <w:rFonts w:eastAsia="Calibri"/>
          <w:b/>
          <w:bCs/>
          <w:rtl/>
        </w:rPr>
        <w:t xml:space="preserve"> </w:t>
      </w:r>
      <w:r w:rsidRPr="00CB14BF">
        <w:rPr>
          <w:rFonts w:eastAsia="Calibri" w:hint="eastAsia"/>
          <w:b/>
          <w:bCs/>
          <w:rtl/>
        </w:rPr>
        <w:t>לכל</w:t>
      </w:r>
      <w:r w:rsidRPr="00CB14BF">
        <w:rPr>
          <w:rFonts w:eastAsia="Calibri"/>
          <w:b/>
          <w:bCs/>
          <w:rtl/>
        </w:rPr>
        <w:t xml:space="preserve"> </w:t>
      </w:r>
      <w:r w:rsidRPr="00CB14BF">
        <w:rPr>
          <w:rFonts w:eastAsia="Calibri" w:hint="eastAsia"/>
          <w:b/>
          <w:bCs/>
          <w:rtl/>
        </w:rPr>
        <w:t>אחת</w:t>
      </w:r>
      <w:r w:rsidRPr="00CB14BF">
        <w:rPr>
          <w:rFonts w:eastAsia="Calibri"/>
          <w:b/>
          <w:bCs/>
          <w:rtl/>
        </w:rPr>
        <w:t xml:space="preserve"> </w:t>
      </w:r>
      <w:r w:rsidRPr="00CB14BF">
        <w:rPr>
          <w:rFonts w:eastAsia="Calibri" w:hint="eastAsia"/>
          <w:b/>
          <w:bCs/>
          <w:rtl/>
        </w:rPr>
        <w:t>מהן</w:t>
      </w:r>
      <w:r w:rsidRPr="00CB14BF">
        <w:rPr>
          <w:rFonts w:eastAsia="Calibri"/>
          <w:b/>
          <w:bCs/>
          <w:rtl/>
        </w:rPr>
        <w:t xml:space="preserve">. </w:t>
      </w:r>
      <w:r w:rsidRPr="00CB14BF">
        <w:rPr>
          <w:rFonts w:eastAsia="Calibri" w:hint="eastAsia"/>
          <w:b/>
          <w:bCs/>
          <w:rtl/>
        </w:rPr>
        <w:t>בכך</w:t>
      </w:r>
      <w:r w:rsidRPr="00CB14BF">
        <w:rPr>
          <w:rFonts w:eastAsia="Calibri"/>
          <w:b/>
          <w:bCs/>
          <w:rtl/>
        </w:rPr>
        <w:t xml:space="preserve"> </w:t>
      </w:r>
      <w:r w:rsidRPr="00CB14BF">
        <w:rPr>
          <w:rFonts w:eastAsia="Calibri" w:hint="eastAsia"/>
          <w:b/>
          <w:bCs/>
          <w:rtl/>
        </w:rPr>
        <w:t>יוכל</w:t>
      </w:r>
      <w:r w:rsidRPr="00CB14BF">
        <w:rPr>
          <w:rFonts w:eastAsia="Calibri"/>
          <w:b/>
          <w:bCs/>
          <w:rtl/>
        </w:rPr>
        <w:t xml:space="preserve"> </w:t>
      </w:r>
      <w:r w:rsidRPr="00CB14BF">
        <w:rPr>
          <w:rFonts w:eastAsia="Calibri" w:hint="eastAsia"/>
          <w:b/>
          <w:bCs/>
          <w:rtl/>
        </w:rPr>
        <w:t>לממש</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התחייבותו</w:t>
      </w:r>
      <w:r w:rsidRPr="00CB14BF">
        <w:rPr>
          <w:rFonts w:eastAsia="Calibri"/>
          <w:b/>
          <w:bCs/>
          <w:rtl/>
        </w:rPr>
        <w:t xml:space="preserve"> </w:t>
      </w:r>
      <w:r w:rsidRPr="00CB14BF">
        <w:rPr>
          <w:rFonts w:eastAsia="Calibri" w:hint="eastAsia"/>
          <w:b/>
          <w:bCs/>
          <w:rtl/>
        </w:rPr>
        <w:t>באמנה</w:t>
      </w:r>
      <w:r w:rsidRPr="00CB14BF">
        <w:rPr>
          <w:rFonts w:eastAsia="Calibri"/>
          <w:b/>
          <w:bCs/>
          <w:rtl/>
        </w:rPr>
        <w:t xml:space="preserve"> </w:t>
      </w:r>
      <w:r w:rsidRPr="00CB14BF">
        <w:rPr>
          <w:rFonts w:eastAsia="Calibri" w:hint="eastAsia"/>
          <w:b/>
          <w:bCs/>
          <w:rtl/>
        </w:rPr>
        <w:t>שכרת</w:t>
      </w:r>
      <w:r w:rsidRPr="00CB14BF">
        <w:rPr>
          <w:rFonts w:eastAsia="Calibri"/>
          <w:b/>
          <w:bCs/>
          <w:rtl/>
        </w:rPr>
        <w:t xml:space="preserve"> </w:t>
      </w:r>
      <w:r w:rsidRPr="00CB14BF">
        <w:rPr>
          <w:rFonts w:eastAsia="Calibri" w:hint="eastAsia"/>
          <w:b/>
          <w:bCs/>
          <w:rtl/>
        </w:rPr>
        <w:t>מול</w:t>
      </w:r>
      <w:r w:rsidRPr="00CB14BF">
        <w:rPr>
          <w:rFonts w:eastAsia="Calibri"/>
          <w:b/>
          <w:bCs/>
          <w:rtl/>
        </w:rPr>
        <w:t xml:space="preserve"> </w:t>
      </w:r>
      <w:r w:rsidRPr="00CB14BF">
        <w:rPr>
          <w:rFonts w:eastAsia="Calibri" w:hint="eastAsia"/>
          <w:b/>
          <w:bCs/>
          <w:rtl/>
        </w:rPr>
        <w:t>מרכז</w:t>
      </w:r>
      <w:r w:rsidRPr="00CB14BF">
        <w:rPr>
          <w:rFonts w:eastAsia="Calibri"/>
          <w:b/>
          <w:bCs/>
          <w:rtl/>
        </w:rPr>
        <w:t xml:space="preserve"> </w:t>
      </w:r>
      <w:r w:rsidRPr="00CB14BF">
        <w:rPr>
          <w:rFonts w:eastAsia="Calibri" w:hint="eastAsia"/>
          <w:b/>
          <w:bCs/>
          <w:rtl/>
        </w:rPr>
        <w:t>השלטון</w:t>
      </w:r>
      <w:r w:rsidRPr="00CB14BF">
        <w:rPr>
          <w:rFonts w:eastAsia="Calibri"/>
          <w:b/>
          <w:bCs/>
          <w:rtl/>
        </w:rPr>
        <w:t xml:space="preserve"> </w:t>
      </w:r>
      <w:r w:rsidRPr="00CB14BF">
        <w:rPr>
          <w:rFonts w:eastAsia="Calibri" w:hint="eastAsia"/>
          <w:b/>
          <w:bCs/>
          <w:rtl/>
        </w:rPr>
        <w:t>המקומי</w:t>
      </w:r>
      <w:r w:rsidRPr="00CB14BF">
        <w:rPr>
          <w:rFonts w:eastAsia="Calibri"/>
          <w:b/>
          <w:bCs/>
          <w:rtl/>
        </w:rPr>
        <w:t xml:space="preserve">, </w:t>
      </w:r>
      <w:r w:rsidRPr="00CB14BF">
        <w:rPr>
          <w:rFonts w:eastAsia="Calibri" w:hint="eastAsia"/>
          <w:b/>
          <w:bCs/>
          <w:rtl/>
        </w:rPr>
        <w:t>מרכז</w:t>
      </w:r>
      <w:r w:rsidRPr="00CB14BF">
        <w:rPr>
          <w:rFonts w:eastAsia="Calibri"/>
          <w:b/>
          <w:bCs/>
          <w:rtl/>
        </w:rPr>
        <w:t xml:space="preserve"> </w:t>
      </w:r>
      <w:r w:rsidRPr="00CB14BF">
        <w:rPr>
          <w:rFonts w:eastAsia="Calibri" w:hint="eastAsia"/>
          <w:b/>
          <w:bCs/>
          <w:rtl/>
        </w:rPr>
        <w:t>המועצות</w:t>
      </w:r>
      <w:r w:rsidRPr="00CB14BF">
        <w:rPr>
          <w:rFonts w:eastAsia="Calibri"/>
          <w:b/>
          <w:bCs/>
          <w:rtl/>
        </w:rPr>
        <w:t xml:space="preserve"> </w:t>
      </w:r>
      <w:r w:rsidRPr="00CB14BF">
        <w:rPr>
          <w:rFonts w:eastAsia="Calibri" w:hint="eastAsia"/>
          <w:b/>
          <w:bCs/>
          <w:rtl/>
        </w:rPr>
        <w:t>האזוריות</w:t>
      </w:r>
      <w:r w:rsidRPr="00CB14BF">
        <w:rPr>
          <w:rFonts w:eastAsia="Calibri"/>
          <w:b/>
          <w:bCs/>
          <w:rtl/>
        </w:rPr>
        <w:t xml:space="preserve"> </w:t>
      </w:r>
      <w:r w:rsidRPr="00CB14BF">
        <w:rPr>
          <w:rFonts w:eastAsia="Calibri" w:hint="eastAsia"/>
          <w:b/>
          <w:bCs/>
          <w:rtl/>
        </w:rPr>
        <w:t>ומועצת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שבה</w:t>
      </w:r>
      <w:r w:rsidRPr="00CB14BF">
        <w:rPr>
          <w:rFonts w:eastAsia="Calibri"/>
          <w:b/>
          <w:bCs/>
          <w:rtl/>
        </w:rPr>
        <w:t xml:space="preserve"> </w:t>
      </w:r>
      <w:r w:rsidRPr="00CB14BF">
        <w:rPr>
          <w:rFonts w:eastAsia="Calibri" w:hint="eastAsia"/>
          <w:b/>
          <w:bCs/>
          <w:rtl/>
        </w:rPr>
        <w:t>התחייבו</w:t>
      </w:r>
      <w:r w:rsidRPr="00CB14BF">
        <w:rPr>
          <w:rFonts w:eastAsia="Calibri"/>
          <w:b/>
          <w:bCs/>
          <w:rtl/>
        </w:rPr>
        <w:t xml:space="preserve"> </w:t>
      </w:r>
      <w:r w:rsidRPr="00CB14BF">
        <w:rPr>
          <w:rFonts w:eastAsia="Calibri" w:hint="eastAsia"/>
          <w:b/>
          <w:bCs/>
          <w:rtl/>
        </w:rPr>
        <w:t>הצדדים</w:t>
      </w:r>
      <w:r w:rsidRPr="00CB14BF">
        <w:rPr>
          <w:rFonts w:eastAsia="Calibri"/>
          <w:b/>
          <w:bCs/>
          <w:rtl/>
        </w:rPr>
        <w:t xml:space="preserve"> "למסד, </w:t>
      </w:r>
      <w:r w:rsidRPr="00CB14BF">
        <w:rPr>
          <w:rFonts w:eastAsia="Calibri" w:hint="eastAsia"/>
          <w:b/>
          <w:bCs/>
          <w:rtl/>
        </w:rPr>
        <w:t>לחזק</w:t>
      </w:r>
      <w:r w:rsidRPr="00CB14BF">
        <w:rPr>
          <w:rFonts w:eastAsia="Calibri"/>
          <w:b/>
          <w:bCs/>
          <w:rtl/>
        </w:rPr>
        <w:t xml:space="preserve"> </w:t>
      </w:r>
      <w:r w:rsidRPr="00CB14BF">
        <w:rPr>
          <w:rFonts w:eastAsia="Calibri" w:hint="eastAsia"/>
          <w:b/>
          <w:bCs/>
          <w:rtl/>
        </w:rPr>
        <w:t>ולייצב</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מערכת</w:t>
      </w:r>
      <w:r w:rsidRPr="00CB14BF">
        <w:rPr>
          <w:rFonts w:eastAsia="Calibri"/>
          <w:b/>
          <w:bCs/>
          <w:rtl/>
        </w:rPr>
        <w:t xml:space="preserve"> </w:t>
      </w:r>
      <w:r w:rsidRPr="00CB14BF">
        <w:rPr>
          <w:rFonts w:eastAsia="Calibri" w:hint="eastAsia"/>
          <w:b/>
          <w:bCs/>
          <w:rtl/>
        </w:rPr>
        <w:t>יחסי</w:t>
      </w:r>
      <w:r w:rsidRPr="00CB14BF">
        <w:rPr>
          <w:rFonts w:eastAsia="Calibri"/>
          <w:b/>
          <w:bCs/>
          <w:rtl/>
        </w:rPr>
        <w:t xml:space="preserve"> </w:t>
      </w:r>
      <w:r w:rsidRPr="00CB14BF">
        <w:rPr>
          <w:rFonts w:eastAsia="Calibri" w:hint="eastAsia"/>
          <w:b/>
          <w:bCs/>
          <w:rtl/>
        </w:rPr>
        <w:t>הגומלין</w:t>
      </w:r>
      <w:r w:rsidRPr="00CB14BF">
        <w:rPr>
          <w:rFonts w:eastAsia="Calibri"/>
          <w:b/>
          <w:bCs/>
          <w:rtl/>
        </w:rPr>
        <w:t xml:space="preserve">, </w:t>
      </w:r>
      <w:r w:rsidRPr="00CB14BF">
        <w:rPr>
          <w:rFonts w:eastAsia="Calibri" w:hint="eastAsia"/>
          <w:b/>
          <w:bCs/>
          <w:rtl/>
        </w:rPr>
        <w:t>המחויבות</w:t>
      </w:r>
      <w:r w:rsidRPr="00CB14BF">
        <w:rPr>
          <w:rFonts w:eastAsia="Calibri"/>
          <w:b/>
          <w:bCs/>
          <w:rtl/>
        </w:rPr>
        <w:t xml:space="preserve"> </w:t>
      </w:r>
      <w:r w:rsidRPr="00CB14BF">
        <w:rPr>
          <w:rFonts w:eastAsia="Calibri" w:hint="eastAsia"/>
          <w:b/>
          <w:bCs/>
          <w:rtl/>
        </w:rPr>
        <w:t>ושיתוף</w:t>
      </w:r>
      <w:r w:rsidRPr="00CB14BF">
        <w:rPr>
          <w:rFonts w:eastAsia="Calibri"/>
          <w:b/>
          <w:bCs/>
          <w:rtl/>
        </w:rPr>
        <w:t xml:space="preserve"> </w:t>
      </w:r>
      <w:r w:rsidRPr="00CB14BF">
        <w:rPr>
          <w:rFonts w:eastAsia="Calibri" w:hint="eastAsia"/>
          <w:b/>
          <w:bCs/>
          <w:rtl/>
        </w:rPr>
        <w:t>הפעולה</w:t>
      </w:r>
      <w:r w:rsidRPr="00CB14BF">
        <w:rPr>
          <w:rFonts w:eastAsia="Calibri"/>
          <w:b/>
          <w:bCs/>
          <w:rtl/>
        </w:rPr>
        <w:t xml:space="preserve"> </w:t>
      </w:r>
      <w:r w:rsidRPr="00CB14BF">
        <w:rPr>
          <w:rFonts w:eastAsia="Calibri" w:hint="eastAsia"/>
          <w:b/>
          <w:bCs/>
          <w:rtl/>
        </w:rPr>
        <w:t>ביניהם</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D4A7C" w:rsidP="00CB14BF">
      <w:pPr>
        <w:spacing w:line="269" w:lineRule="auto"/>
        <w:rPr>
          <w:rFonts w:eastAsia="Calibri"/>
          <w:b/>
          <w:bCs/>
          <w:rtl/>
        </w:rPr>
      </w:pPr>
      <w:r w:rsidRPr="00CB14BF">
        <w:rPr>
          <w:rFonts w:eastAsia="Calibri" w:hint="eastAsia"/>
          <w:b/>
          <w:bCs/>
          <w:rtl/>
        </w:rPr>
        <w:t>יתרה</w:t>
      </w:r>
      <w:r w:rsidRPr="00CB14BF">
        <w:rPr>
          <w:rFonts w:eastAsia="Calibri"/>
          <w:b/>
          <w:bCs/>
          <w:rtl/>
        </w:rPr>
        <w:t xml:space="preserve"> מכך, </w:t>
      </w:r>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לוודא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תמיכותיו</w:t>
      </w:r>
      <w:r w:rsidRPr="00CB14BF">
        <w:rPr>
          <w:rFonts w:eastAsia="Calibri"/>
          <w:b/>
          <w:bCs/>
          <w:rtl/>
        </w:rPr>
        <w:t xml:space="preserve"> </w:t>
      </w:r>
      <w:r w:rsidRPr="00CB14BF">
        <w:rPr>
          <w:rFonts w:eastAsia="Calibri" w:hint="eastAsia"/>
          <w:b/>
          <w:bCs/>
          <w:rtl/>
        </w:rPr>
        <w:t>ברשויות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יאפשרו</w:t>
      </w:r>
      <w:r w:rsidRPr="00CB14BF">
        <w:rPr>
          <w:rFonts w:eastAsia="Calibri"/>
          <w:b/>
          <w:bCs/>
          <w:rtl/>
        </w:rPr>
        <w:t xml:space="preserve"> </w:t>
      </w:r>
      <w:r w:rsidRPr="00CB14BF">
        <w:rPr>
          <w:rFonts w:eastAsia="Calibri" w:hint="eastAsia"/>
          <w:b/>
          <w:bCs/>
          <w:rtl/>
        </w:rPr>
        <w:t>השתתפות</w:t>
      </w:r>
      <w:r w:rsidRPr="00CB14BF">
        <w:rPr>
          <w:rFonts w:eastAsia="Calibri"/>
          <w:b/>
          <w:bCs/>
          <w:rtl/>
        </w:rPr>
        <w:t xml:space="preserve"> </w:t>
      </w:r>
      <w:r w:rsidRPr="00CB14BF">
        <w:rPr>
          <w:rFonts w:eastAsia="Calibri" w:hint="eastAsia"/>
          <w:b/>
          <w:bCs/>
          <w:rtl/>
        </w:rPr>
        <w:t>משמעותית</w:t>
      </w:r>
      <w:r w:rsidRPr="00CB14BF">
        <w:rPr>
          <w:rFonts w:eastAsia="Calibri"/>
          <w:b/>
          <w:bCs/>
          <w:rtl/>
        </w:rPr>
        <w:t xml:space="preserve"> בשכרם של מנהלי יחידות הנוער </w:t>
      </w:r>
      <w:r w:rsidRPr="00CB14BF">
        <w:rPr>
          <w:rFonts w:eastAsia="Calibri" w:hint="eastAsia"/>
          <w:b/>
          <w:bCs/>
          <w:rtl/>
        </w:rPr>
        <w:t>בייחוד</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רקע השינויים </w:t>
      </w:r>
      <w:r w:rsidRPr="00CB14BF">
        <w:rPr>
          <w:rFonts w:eastAsia="Calibri" w:hint="eastAsia"/>
          <w:b/>
          <w:bCs/>
          <w:rtl/>
        </w:rPr>
        <w:t>הנדרשים</w:t>
      </w:r>
      <w:r w:rsidRPr="00CB14BF">
        <w:rPr>
          <w:rFonts w:eastAsia="Calibri"/>
          <w:b/>
          <w:bCs/>
          <w:rtl/>
        </w:rPr>
        <w:t xml:space="preserve"> </w:t>
      </w:r>
      <w:r w:rsidRPr="00CB14BF">
        <w:rPr>
          <w:rFonts w:eastAsia="Calibri" w:hint="eastAsia"/>
          <w:b/>
          <w:bCs/>
          <w:rtl/>
        </w:rPr>
        <w:t>לאור</w:t>
      </w:r>
      <w:r w:rsidRPr="00CB14BF">
        <w:rPr>
          <w:rFonts w:eastAsia="Calibri"/>
          <w:b/>
          <w:bCs/>
          <w:rtl/>
        </w:rPr>
        <w:t xml:space="preserve"> </w:t>
      </w:r>
      <w:r w:rsidRPr="00CB14BF">
        <w:rPr>
          <w:rFonts w:eastAsia="Calibri" w:hint="eastAsia"/>
          <w:b/>
          <w:bCs/>
          <w:rtl/>
        </w:rPr>
        <w:t>פרק</w:t>
      </w:r>
      <w:r w:rsidRPr="00CB14BF">
        <w:rPr>
          <w:rFonts w:eastAsia="Calibri"/>
          <w:b/>
          <w:bCs/>
          <w:rtl/>
        </w:rPr>
        <w:t xml:space="preserve"> </w:t>
      </w:r>
      <w:r w:rsidRPr="00CB14BF">
        <w:rPr>
          <w:rFonts w:eastAsia="Calibri" w:hint="eastAsia"/>
          <w:b/>
          <w:bCs/>
          <w:rtl/>
        </w:rPr>
        <w:t>הזמן</w:t>
      </w:r>
      <w:r w:rsidRPr="00CB14BF">
        <w:rPr>
          <w:rFonts w:eastAsia="Calibri"/>
          <w:b/>
          <w:bCs/>
          <w:rtl/>
        </w:rPr>
        <w:t xml:space="preserve"> </w:t>
      </w:r>
      <w:r w:rsidRPr="00CB14BF">
        <w:rPr>
          <w:rFonts w:eastAsia="Calibri" w:hint="eastAsia"/>
          <w:b/>
          <w:bCs/>
          <w:rtl/>
        </w:rPr>
        <w:t>שחלף</w:t>
      </w:r>
      <w:r w:rsidRPr="00CB14BF">
        <w:rPr>
          <w:rFonts w:eastAsia="Calibri"/>
          <w:b/>
          <w:bCs/>
          <w:rtl/>
        </w:rPr>
        <w:t xml:space="preserve"> מאז נקבע </w:t>
      </w:r>
      <w:r w:rsidRPr="00CB14BF">
        <w:rPr>
          <w:rFonts w:eastAsia="Calibri" w:hint="eastAsia"/>
          <w:b/>
          <w:bCs/>
          <w:rtl/>
        </w:rPr>
        <w:t>בסיס</w:t>
      </w:r>
      <w:r w:rsidRPr="00CB14BF">
        <w:rPr>
          <w:rFonts w:eastAsia="Calibri"/>
          <w:b/>
          <w:bCs/>
          <w:rtl/>
        </w:rPr>
        <w:t xml:space="preserve"> </w:t>
      </w:r>
      <w:r w:rsidRPr="00CB14BF">
        <w:rPr>
          <w:rFonts w:eastAsia="Calibri" w:hint="eastAsia"/>
          <w:b/>
          <w:bCs/>
          <w:rtl/>
        </w:rPr>
        <w:t>השכר</w:t>
      </w:r>
      <w:r w:rsidRPr="00CB14BF">
        <w:rPr>
          <w:rFonts w:eastAsia="Calibri"/>
          <w:b/>
          <w:bCs/>
          <w:rtl/>
        </w:rPr>
        <w:t xml:space="preserve"> </w:t>
      </w:r>
      <w:r w:rsidRPr="00CB14BF">
        <w:rPr>
          <w:rFonts w:eastAsia="Calibri" w:hint="eastAsia"/>
          <w:b/>
          <w:bCs/>
          <w:rtl/>
        </w:rPr>
        <w:t>ממנו</w:t>
      </w:r>
      <w:r w:rsidRPr="00CB14BF">
        <w:rPr>
          <w:rFonts w:eastAsia="Calibri"/>
          <w:b/>
          <w:bCs/>
          <w:rtl/>
        </w:rPr>
        <w:t xml:space="preserve"> </w:t>
      </w:r>
      <w:r w:rsidRPr="00CB14BF">
        <w:rPr>
          <w:rFonts w:eastAsia="Calibri" w:hint="eastAsia"/>
          <w:b/>
          <w:bCs/>
          <w:rtl/>
        </w:rPr>
        <w:t>נגזר</w:t>
      </w:r>
      <w:r w:rsidRPr="00CB14BF">
        <w:rPr>
          <w:rFonts w:eastAsia="Calibri"/>
          <w:b/>
          <w:bCs/>
          <w:rtl/>
        </w:rPr>
        <w:t xml:space="preserve"> </w:t>
      </w:r>
      <w:r w:rsidRPr="00CB14BF">
        <w:rPr>
          <w:rFonts w:eastAsia="Calibri" w:hint="eastAsia"/>
          <w:b/>
          <w:bCs/>
          <w:rtl/>
        </w:rPr>
        <w:t>גובה</w:t>
      </w:r>
      <w:r w:rsidRPr="00CB14BF">
        <w:rPr>
          <w:rFonts w:eastAsia="Calibri"/>
          <w:b/>
          <w:bCs/>
          <w:rtl/>
        </w:rPr>
        <w:t xml:space="preserve"> </w:t>
      </w:r>
      <w:r w:rsidRPr="00CB14BF">
        <w:rPr>
          <w:rFonts w:eastAsia="Calibri" w:hint="eastAsia"/>
          <w:b/>
          <w:bCs/>
          <w:rtl/>
        </w:rPr>
        <w:t>ההשתתפות</w:t>
      </w:r>
      <w:r w:rsidRPr="00CB14BF">
        <w:rPr>
          <w:rFonts w:eastAsia="Calibri"/>
          <w:b/>
          <w:bCs/>
          <w:rtl/>
        </w:rPr>
        <w:t>.</w:t>
      </w:r>
    </w:p>
    <w:p w:rsidR="00CB14BF" w:rsidRPr="00CB14BF" w:rsidP="00CB14BF">
      <w:pPr>
        <w:spacing w:line="269" w:lineRule="auto"/>
        <w:rPr>
          <w:rFonts w:eastAsia="Calibri"/>
          <w:rtl/>
        </w:rPr>
      </w:pPr>
    </w:p>
    <w:p w:rsidR="00CB14BF" w:rsidRPr="00CB14BF" w:rsidP="00CB14BF">
      <w:pPr>
        <w:keepNext/>
        <w:keepLines/>
        <w:spacing w:line="269" w:lineRule="auto"/>
        <w:outlineLvl w:val="2"/>
        <w:rPr>
          <w:rFonts w:eastAsia="Times New Roman"/>
          <w:bCs/>
          <w:szCs w:val="28"/>
          <w:u w:val="single"/>
          <w:rtl/>
        </w:rPr>
      </w:pPr>
      <w:bookmarkStart w:id="118" w:name="_Toc222042121"/>
      <w:bookmarkStart w:id="119" w:name="_Toc222124995"/>
      <w:r w:rsidRPr="00CB14BF">
        <w:rPr>
          <w:rFonts w:eastAsia="Times New Roman" w:hint="eastAsia"/>
          <w:bCs/>
          <w:szCs w:val="28"/>
          <w:u w:val="single"/>
          <w:rtl/>
        </w:rPr>
        <w:t>המבנים</w:t>
      </w:r>
      <w:r w:rsidRPr="00CB14BF">
        <w:rPr>
          <w:rFonts w:eastAsia="Times New Roman"/>
          <w:bCs/>
          <w:szCs w:val="28"/>
          <w:u w:val="single"/>
          <w:rtl/>
        </w:rPr>
        <w:t xml:space="preserve"> </w:t>
      </w:r>
      <w:r w:rsidRPr="00CB14BF">
        <w:rPr>
          <w:rFonts w:eastAsia="Times New Roman" w:hint="eastAsia"/>
          <w:bCs/>
          <w:szCs w:val="28"/>
          <w:u w:val="single"/>
          <w:rtl/>
        </w:rPr>
        <w:t>של</w:t>
      </w:r>
      <w:r w:rsidRPr="00CB14BF">
        <w:rPr>
          <w:rFonts w:eastAsia="Times New Roman"/>
          <w:bCs/>
          <w:szCs w:val="28"/>
          <w:u w:val="single"/>
          <w:rtl/>
        </w:rPr>
        <w:t xml:space="preserve"> </w:t>
      </w:r>
      <w:r w:rsidRPr="00CB14BF">
        <w:rPr>
          <w:rFonts w:eastAsia="Times New Roman" w:hint="eastAsia"/>
          <w:bCs/>
          <w:szCs w:val="28"/>
          <w:u w:val="single"/>
          <w:rtl/>
        </w:rPr>
        <w:t>תנועות</w:t>
      </w:r>
      <w:r w:rsidRPr="00CB14BF">
        <w:rPr>
          <w:rFonts w:eastAsia="Times New Roman"/>
          <w:bCs/>
          <w:szCs w:val="28"/>
          <w:u w:val="single"/>
          <w:rtl/>
        </w:rPr>
        <w:t xml:space="preserve"> </w:t>
      </w:r>
      <w:r w:rsidRPr="00CB14BF">
        <w:rPr>
          <w:rFonts w:eastAsia="Times New Roman" w:hint="eastAsia"/>
          <w:bCs/>
          <w:szCs w:val="28"/>
          <w:u w:val="single"/>
          <w:rtl/>
        </w:rPr>
        <w:t>הנוער</w:t>
      </w:r>
      <w:bookmarkEnd w:id="118"/>
      <w:bookmarkEnd w:id="119"/>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זקוקות</w:t>
      </w:r>
      <w:r w:rsidRPr="00CB14BF">
        <w:rPr>
          <w:rFonts w:eastAsia="Calibri"/>
          <w:rtl/>
        </w:rPr>
        <w:t xml:space="preserve"> </w:t>
      </w:r>
      <w:r w:rsidRPr="00CB14BF">
        <w:rPr>
          <w:rFonts w:eastAsia="Calibri" w:hint="eastAsia"/>
          <w:rtl/>
        </w:rPr>
        <w:t>למבנים</w:t>
      </w:r>
      <w:r w:rsidRPr="00CB14BF">
        <w:rPr>
          <w:rFonts w:eastAsia="Calibri"/>
          <w:rtl/>
        </w:rPr>
        <w:t xml:space="preserve"> </w:t>
      </w:r>
      <w:r w:rsidRPr="00CB14BF">
        <w:rPr>
          <w:rFonts w:eastAsia="Calibri" w:hint="eastAsia"/>
          <w:rtl/>
        </w:rPr>
        <w:t>כדי</w:t>
      </w:r>
      <w:r w:rsidRPr="00CB14BF">
        <w:rPr>
          <w:rFonts w:eastAsia="Calibri"/>
          <w:rtl/>
        </w:rPr>
        <w:t xml:space="preserve"> </w:t>
      </w:r>
      <w:r w:rsidRPr="00CB14BF">
        <w:rPr>
          <w:rFonts w:eastAsia="Calibri" w:hint="eastAsia"/>
          <w:rtl/>
        </w:rPr>
        <w:t>לקיים</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פעילותן</w:t>
      </w:r>
      <w:r w:rsidRPr="00CB14BF">
        <w:rPr>
          <w:rFonts w:eastAsia="Calibri"/>
          <w:rtl/>
        </w:rPr>
        <w:t xml:space="preserve"> עבור הילדים ובני הנוער. </w:t>
      </w:r>
      <w:bookmarkStart w:id="120" w:name="_Hlk217224381"/>
      <w:r w:rsidRPr="00CB14BF">
        <w:rPr>
          <w:rFonts w:eastAsia="Calibri"/>
          <w:rtl/>
        </w:rPr>
        <w:t xml:space="preserve">שיתוף הפעולה בין תנועות הנוער לרשויות המקומיות מהווה נדבך קריטי בהצלחת פעילותן, אך בפועל קיימים חסמים ומכשולים משמעותיים בתחום זה. היעדר תבחינים מחייבים, אחידים ושוויוניים ברמה הארצית </w:t>
      </w:r>
      <w:r w:rsidRPr="00CB14BF">
        <w:rPr>
          <w:rFonts w:eastAsia="Calibri" w:hint="eastAsia"/>
          <w:rtl/>
        </w:rPr>
        <w:t>לתמיכת</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 </w:t>
      </w:r>
      <w:r w:rsidRPr="00CB14BF">
        <w:rPr>
          <w:rFonts w:eastAsia="Calibri" w:hint="eastAsia"/>
          <w:rtl/>
        </w:rPr>
        <w:t>בין</w:t>
      </w:r>
      <w:r w:rsidRPr="00CB14BF">
        <w:rPr>
          <w:rFonts w:eastAsia="Calibri"/>
          <w:rtl/>
        </w:rPr>
        <w:t xml:space="preserve"> </w:t>
      </w:r>
      <w:r w:rsidRPr="00CB14BF">
        <w:rPr>
          <w:rFonts w:eastAsia="Calibri" w:hint="eastAsia"/>
          <w:rtl/>
        </w:rPr>
        <w:t>השאר</w:t>
      </w:r>
      <w:r w:rsidRPr="00CB14BF">
        <w:rPr>
          <w:rFonts w:eastAsia="Calibri"/>
          <w:rtl/>
        </w:rPr>
        <w:t xml:space="preserve"> בהקצאת מבנים - הוביל לכך שכל רשות נוקטת גישה שונה.</w:t>
      </w:r>
      <w:r w:rsidRPr="00CB14BF">
        <w:rPr>
          <w:rFonts w:eastAsia="Calibri"/>
        </w:rPr>
        <w:t xml:space="preserve"> </w:t>
      </w:r>
      <w:r w:rsidRPr="00CB14BF">
        <w:rPr>
          <w:rFonts w:eastAsia="Calibri"/>
          <w:rtl/>
        </w:rPr>
        <w:t xml:space="preserve">יש רשויות המקצות שטחים לתנועות הנוער, בעוד אחרות מתקשות או נמנעות מלעשות כן, בין השאר בשל סדרי עדיפויות מקומיים וביורוקרטיה מעכבת. </w:t>
      </w:r>
      <w:bookmarkEnd w:id="120"/>
    </w:p>
    <w:p w:rsidR="00CB14BF" w:rsidRPr="00CB14BF" w:rsidP="00CB14BF">
      <w:pPr>
        <w:spacing w:line="269" w:lineRule="auto"/>
        <w:rPr>
          <w:rFonts w:eastAsia="Calibri"/>
          <w:rtl/>
        </w:rPr>
      </w:pPr>
    </w:p>
    <w:p w:rsidR="00CB14BF" w:rsidRPr="00CB14BF" w:rsidP="00CB14BF">
      <w:pPr>
        <w:keepNext/>
        <w:keepLines/>
        <w:spacing w:line="269" w:lineRule="auto"/>
        <w:outlineLvl w:val="3"/>
        <w:rPr>
          <w:rFonts w:eastAsia="Times New Roman"/>
          <w:bCs/>
          <w:szCs w:val="26"/>
          <w:rtl/>
        </w:rPr>
      </w:pPr>
      <w:bookmarkStart w:id="121" w:name="_Toc222042122"/>
      <w:r w:rsidRPr="00CB14BF">
        <w:rPr>
          <w:rFonts w:eastAsia="Times New Roman" w:hint="eastAsia"/>
          <w:bCs/>
          <w:szCs w:val="26"/>
          <w:rtl/>
        </w:rPr>
        <w:t>המחסור</w:t>
      </w:r>
      <w:r w:rsidRPr="00CB14BF">
        <w:rPr>
          <w:rFonts w:eastAsia="Times New Roman"/>
          <w:bCs/>
          <w:szCs w:val="26"/>
          <w:rtl/>
        </w:rPr>
        <w:t xml:space="preserve"> </w:t>
      </w:r>
      <w:r w:rsidRPr="00CB14BF">
        <w:rPr>
          <w:rFonts w:eastAsia="Times New Roman" w:hint="eastAsia"/>
          <w:bCs/>
          <w:szCs w:val="26"/>
          <w:rtl/>
        </w:rPr>
        <w:t>במבנים</w:t>
      </w:r>
      <w:r w:rsidRPr="00CB14BF">
        <w:rPr>
          <w:rFonts w:eastAsia="Times New Roman"/>
          <w:bCs/>
          <w:szCs w:val="26"/>
          <w:rtl/>
        </w:rPr>
        <w:t xml:space="preserve"> </w:t>
      </w:r>
      <w:r w:rsidRPr="00CB14BF">
        <w:rPr>
          <w:rFonts w:eastAsia="Times New Roman" w:hint="eastAsia"/>
          <w:bCs/>
          <w:szCs w:val="26"/>
          <w:rtl/>
        </w:rPr>
        <w:t>לפעולות</w:t>
      </w:r>
      <w:r w:rsidRPr="00CB14BF">
        <w:rPr>
          <w:rFonts w:eastAsia="Times New Roman"/>
          <w:bCs/>
          <w:szCs w:val="26"/>
          <w:rtl/>
        </w:rPr>
        <w:t xml:space="preserve"> </w:t>
      </w:r>
      <w:r w:rsidRPr="00CB14BF">
        <w:rPr>
          <w:rFonts w:eastAsia="Times New Roman" w:hint="eastAsia"/>
          <w:bCs/>
          <w:szCs w:val="26"/>
          <w:rtl/>
        </w:rPr>
        <w:t>תנועות</w:t>
      </w:r>
      <w:r w:rsidRPr="00CB14BF">
        <w:rPr>
          <w:rFonts w:eastAsia="Times New Roman"/>
          <w:bCs/>
          <w:szCs w:val="26"/>
          <w:rtl/>
        </w:rPr>
        <w:t xml:space="preserve"> </w:t>
      </w:r>
      <w:r w:rsidRPr="00CB14BF">
        <w:rPr>
          <w:rFonts w:eastAsia="Times New Roman" w:hint="eastAsia"/>
          <w:bCs/>
          <w:szCs w:val="26"/>
          <w:rtl/>
        </w:rPr>
        <w:t>הנוער</w:t>
      </w:r>
      <w:bookmarkEnd w:id="121"/>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122" w:name="_Hlk219898960"/>
      <w:r w:rsidRPr="00CB14BF">
        <w:rPr>
          <w:rFonts w:eastAsia="Calibri"/>
          <w:rtl/>
        </w:rPr>
        <w:t>ממענה</w:t>
      </w:r>
      <w:bookmarkEnd w:id="122"/>
      <w:r w:rsidRPr="00CB14BF">
        <w:rPr>
          <w:rFonts w:eastAsia="Calibri"/>
          <w:b/>
          <w:bCs/>
          <w:rtl/>
        </w:rPr>
        <w:t xml:space="preserve"> </w:t>
      </w:r>
      <w:r w:rsidRPr="00CB14BF">
        <w:rPr>
          <w:rFonts w:eastAsia="Calibri"/>
          <w:rtl/>
        </w:rPr>
        <w:t>הרשויות המקומיות לשא</w:t>
      </w:r>
      <w:r w:rsidRPr="00CB14BF">
        <w:rPr>
          <w:rFonts w:eastAsia="Calibri" w:hint="eastAsia"/>
          <w:rtl/>
        </w:rPr>
        <w:t>לון</w:t>
      </w:r>
      <w:r w:rsidRPr="00CB14BF">
        <w:rPr>
          <w:rFonts w:eastAsia="Calibri"/>
          <w:rtl/>
        </w:rPr>
        <w:t xml:space="preserve"> משרד מבקר המדינה, עלה כי </w:t>
      </w:r>
      <w:r w:rsidRPr="00CB14BF">
        <w:rPr>
          <w:rFonts w:eastAsia="Calibri" w:hint="eastAsia"/>
          <w:rtl/>
        </w:rPr>
        <w:t>בנוגע</w:t>
      </w:r>
      <w:r w:rsidRPr="00CB14BF">
        <w:rPr>
          <w:rFonts w:eastAsia="Calibri"/>
          <w:rtl/>
        </w:rPr>
        <w:t xml:space="preserve"> ל-61 רשויות </w:t>
      </w:r>
      <w:r w:rsidRPr="00CB14BF">
        <w:rPr>
          <w:rFonts w:eastAsia="Calibri" w:hint="eastAsia"/>
          <w:rtl/>
        </w:rPr>
        <w:t>ב</w:t>
      </w:r>
      <w:r w:rsidRPr="00CB14BF">
        <w:rPr>
          <w:rFonts w:eastAsia="Calibri"/>
          <w:rtl/>
        </w:rPr>
        <w:t xml:space="preserve">-79% </w:t>
      </w:r>
      <w:r w:rsidRPr="00CB14BF">
        <w:rPr>
          <w:rFonts w:eastAsia="Calibri" w:hint="eastAsia"/>
          <w:rtl/>
        </w:rPr>
        <w:t>מהן</w:t>
      </w:r>
      <w:r w:rsidRPr="00CB14BF">
        <w:rPr>
          <w:rFonts w:eastAsia="Calibri"/>
          <w:rtl/>
        </w:rPr>
        <w:t xml:space="preserve"> </w:t>
      </w:r>
      <w:r w:rsidRPr="00CB14BF">
        <w:rPr>
          <w:rFonts w:eastAsia="Calibri" w:hint="eastAsia"/>
          <w:rtl/>
        </w:rPr>
        <w:t>קיים</w:t>
      </w:r>
      <w:r w:rsidRPr="00CB14BF">
        <w:rPr>
          <w:rFonts w:eastAsia="Calibri"/>
          <w:rtl/>
        </w:rPr>
        <w:t xml:space="preserve"> </w:t>
      </w:r>
      <w:r w:rsidRPr="00CB14BF">
        <w:rPr>
          <w:rFonts w:eastAsia="Calibri" w:hint="eastAsia"/>
          <w:rtl/>
        </w:rPr>
        <w:t>מחסור</w:t>
      </w:r>
      <w:r w:rsidRPr="00CB14BF">
        <w:rPr>
          <w:rFonts w:eastAsia="Calibri"/>
          <w:rtl/>
        </w:rPr>
        <w:t xml:space="preserve"> </w:t>
      </w:r>
      <w:r w:rsidRPr="00CB14BF">
        <w:rPr>
          <w:rFonts w:eastAsia="Calibri" w:hint="eastAsia"/>
          <w:rtl/>
        </w:rPr>
        <w:t>במבנים</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בחלוקה</w:t>
      </w:r>
      <w:r w:rsidRPr="00CB14BF">
        <w:rPr>
          <w:rFonts w:eastAsia="Calibri"/>
          <w:rtl/>
        </w:rPr>
        <w:t xml:space="preserve"> לאשכולות חברתיים-כלכליים עלה כי 15 רשויות מקומיות המדורגות באשכולות </w:t>
      </w:r>
      <w:r w:rsidRPr="00CB14BF">
        <w:rPr>
          <w:rFonts w:eastAsia="Calibri" w:hint="cs"/>
          <w:rtl/>
        </w:rPr>
        <w:t>1 - 4</w:t>
      </w:r>
      <w:r w:rsidRPr="00CB14BF">
        <w:rPr>
          <w:rFonts w:eastAsia="Calibri"/>
          <w:rtl/>
        </w:rPr>
        <w:t xml:space="preserve"> (88%) השיבו כי הן חוות מחסור במבנים, בעוד רק שתיים (12%) השיבו כי אין מחסור; 23 מהרשויות באשכולות </w:t>
      </w:r>
      <w:r w:rsidRPr="00CB14BF">
        <w:rPr>
          <w:rFonts w:eastAsia="Calibri" w:hint="cs"/>
          <w:rtl/>
        </w:rPr>
        <w:t>5 - 7</w:t>
      </w:r>
      <w:r w:rsidRPr="00CB14BF">
        <w:rPr>
          <w:rFonts w:eastAsia="Calibri"/>
          <w:rtl/>
        </w:rPr>
        <w:t xml:space="preserve"> (82%) ציינו כי יש מחסור ו-5 (18%) השיבו שאין מחסור; בקרב רשויות מקומיות באשכולות </w:t>
      </w:r>
      <w:r w:rsidRPr="00CB14BF">
        <w:rPr>
          <w:rFonts w:eastAsia="Calibri" w:hint="cs"/>
          <w:rtl/>
        </w:rPr>
        <w:t>8 - 10</w:t>
      </w:r>
      <w:r w:rsidRPr="00CB14BF">
        <w:rPr>
          <w:rFonts w:eastAsia="Calibri"/>
          <w:rtl/>
        </w:rPr>
        <w:t xml:space="preserve">, כלומר רשויות שתושביהן מדורגות במדד חברתי-כלכלי גבוה, 10 (59%) השיבו שקיים מחסור ו-7 (41%) ציינו כי לא קיים מחסור במבנים. מכאן שהמחסור במבנים לסניפי תנועות הנוער מורגש יותר בקרב רשויות מקומיות באשכולות הנמוכים יותר.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בתשובותיהן</w:t>
      </w:r>
      <w:r w:rsidRPr="00CB14BF">
        <w:rPr>
          <w:rFonts w:eastAsia="Calibri"/>
          <w:rtl/>
        </w:rPr>
        <w:t xml:space="preserve"> לשאלון משרד מבקר המדינה ציינו הרשויות המקומיות כי בשל הגידול הדמוגרפי, המחסור במבנים הולך וגדל. כמו כן, יש סניפים ישנים שפועלים במבנים המיועדים להריסה ואין פתרון עתידי ליום שאחרי הריסתם. חלק מהרשויות ציינו כי בשכונות החדשות שנבנו אין מבנים לסניפים, וטרם נמצא פתרון לנושא.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4"/>
        <w:rPr>
          <w:rFonts w:eastAsia="Times New Roman"/>
          <w:b/>
          <w:bCs/>
          <w:spacing w:val="40"/>
          <w:rtl/>
        </w:rPr>
      </w:pPr>
      <w:bookmarkStart w:id="123" w:name="_Hlk221094124"/>
      <w:r w:rsidRPr="00CB14BF">
        <w:rPr>
          <w:rFonts w:eastAsia="Times New Roman" w:hint="eastAsia"/>
          <w:b/>
          <w:bCs/>
          <w:spacing w:val="40"/>
          <w:rtl/>
        </w:rPr>
        <w:t>שימוש</w:t>
      </w:r>
      <w:r w:rsidRPr="00CB14BF">
        <w:rPr>
          <w:rFonts w:eastAsia="Times New Roman"/>
          <w:b/>
          <w:bCs/>
          <w:spacing w:val="40"/>
          <w:rtl/>
        </w:rPr>
        <w:t xml:space="preserve"> במבני מוסדות </w:t>
      </w:r>
      <w:r w:rsidRPr="00CB14BF">
        <w:rPr>
          <w:rFonts w:eastAsia="Times New Roman" w:hint="eastAsia"/>
          <w:b/>
          <w:bCs/>
          <w:spacing w:val="40"/>
          <w:rtl/>
        </w:rPr>
        <w:t>החינוך</w:t>
      </w:r>
      <w:r w:rsidRPr="00CB14BF">
        <w:rPr>
          <w:rFonts w:eastAsia="Times New Roman"/>
          <w:b/>
          <w:bCs/>
          <w:spacing w:val="40"/>
          <w:rtl/>
        </w:rPr>
        <w:t xml:space="preserve"> </w:t>
      </w:r>
      <w:r w:rsidRPr="00CB14BF">
        <w:rPr>
          <w:rFonts w:eastAsia="Times New Roman" w:hint="eastAsia"/>
          <w:b/>
          <w:bCs/>
          <w:spacing w:val="40"/>
          <w:rtl/>
        </w:rPr>
        <w:t>הפורמלי</w:t>
      </w:r>
      <w:bookmarkEnd w:id="123"/>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במבחני</w:t>
      </w:r>
      <w:r w:rsidRPr="00CB14BF">
        <w:rPr>
          <w:rFonts w:eastAsia="Calibri"/>
          <w:rtl/>
        </w:rPr>
        <w:t xml:space="preserve"> </w:t>
      </w:r>
      <w:r w:rsidRPr="00CB14BF">
        <w:rPr>
          <w:rFonts w:eastAsia="Calibri" w:hint="eastAsia"/>
          <w:rtl/>
        </w:rPr>
        <w:t>התמיכות</w:t>
      </w:r>
      <w:r w:rsidRPr="00CB14BF">
        <w:rPr>
          <w:rFonts w:eastAsia="Calibri"/>
          <w:rtl/>
        </w:rPr>
        <w:t xml:space="preserve"> נקבע כי "מספר הסניפים הפועלים במבנה חינוך פורמלי (לדוגמא: בית ספר, ישיבה) לא יעלה על 20% מסך הסניפים של התנועה; בסניף הפועל במבנה חינוך פורמלי יתקיימו התנאים האלה... המזכיר הכללי של תנועת הנוער יצהיר </w:t>
      </w:r>
      <w:r w:rsidRPr="00CB14BF">
        <w:rPr>
          <w:rFonts w:eastAsia="Calibri" w:hint="eastAsia"/>
          <w:rtl/>
        </w:rPr>
        <w:t>למינהל</w:t>
      </w:r>
      <w:r w:rsidRPr="00CB14BF">
        <w:rPr>
          <w:rFonts w:eastAsia="Calibri"/>
          <w:rtl/>
        </w:rPr>
        <w:t xml:space="preserve"> חברה ונוער, כי לא עלה בידו למצוא מבנה אחר לקיום הפעילות..."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מהכתוב</w:t>
      </w:r>
      <w:r w:rsidRPr="00CB14BF">
        <w:rPr>
          <w:rFonts w:eastAsia="Calibri"/>
          <w:rtl/>
        </w:rPr>
        <w:t xml:space="preserve"> עולה כי משרד החינוך מעדיף שהסניפים יופרדו ממבני החינוך הפורמליים, ורק בהיעדר ברירה אחרת הם מופעלים בתוך בתי הספר. עוד עולה כי שיעור הסניפים הפועלים במבני חינוך פורמלי נגזר מכלל סניפי התנועה ולא מהמתרחש ברשות המקומית.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מתשובת</w:t>
      </w:r>
      <w:r w:rsidRPr="00CB14BF">
        <w:rPr>
          <w:rFonts w:eastAsia="Calibri"/>
          <w:rtl/>
        </w:rPr>
        <w:t xml:space="preserve"> 66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לשאלון של משרד מבקר המדינה עולה כי מבין 302 הסניפים של תנועות הנוער שבתחומן, 38 מהסניפים (13%) מקיימים את פעילותם במבנים ובמתקנים של בתי ספר. בין הרשויות הללו נמצאת גם עיריית </w:t>
      </w:r>
      <w:r w:rsidRPr="00CB14BF">
        <w:rPr>
          <w:rFonts w:eastAsia="Calibri" w:hint="eastAsia"/>
          <w:b/>
          <w:bCs/>
          <w:rtl/>
        </w:rPr>
        <w:t>טירה</w:t>
      </w:r>
      <w:r w:rsidRPr="00CB14BF">
        <w:rPr>
          <w:rFonts w:eastAsia="Calibri"/>
          <w:rtl/>
        </w:rPr>
        <w:t xml:space="preserve">. בחלוקה למעמד מוניציפלי נמצא כי במועצות אזוריות לא פועלים סניפים בבתי ספר כלל, סניף אחד כזה פועל במועצה מקומית וכל יתר 37 הסניפים הנותרים פועלים בעיריות. בחלוקה לסוגי היישוב נמצא כי 15 סניפים הפועלים בבתי ספר הם ביישובים יהודיים, 3 ביישובים מעורבים ו-20 ביישובים ערביים, וזאת על אף שבשאלון של משרד מבקר המדינה פורטו נתוניהם של 52 סניפים ביישובים ערביים ו-169 </w:t>
      </w:r>
      <w:r w:rsidRPr="00CB14BF">
        <w:rPr>
          <w:rFonts w:eastAsia="Calibri" w:hint="eastAsia"/>
          <w:rtl/>
        </w:rPr>
        <w:t>סניפים</w:t>
      </w:r>
      <w:r w:rsidRPr="00CB14BF">
        <w:rPr>
          <w:rFonts w:eastAsia="Calibri"/>
          <w:rtl/>
        </w:rPr>
        <w:t xml:space="preserve"> </w:t>
      </w:r>
      <w:r w:rsidRPr="00CB14BF">
        <w:rPr>
          <w:rFonts w:eastAsia="Calibri" w:hint="eastAsia"/>
          <w:rtl/>
        </w:rPr>
        <w:t>ביישובים</w:t>
      </w:r>
      <w:r w:rsidRPr="00CB14BF">
        <w:rPr>
          <w:rFonts w:eastAsia="Calibri"/>
          <w:rtl/>
        </w:rPr>
        <w:t xml:space="preserve"> </w:t>
      </w:r>
      <w:r w:rsidRPr="00CB14BF">
        <w:rPr>
          <w:rFonts w:eastAsia="Calibri" w:hint="eastAsia"/>
          <w:rtl/>
        </w:rPr>
        <w:t>יהודיים</w:t>
      </w:r>
      <w:r>
        <w:rPr>
          <w:rFonts w:eastAsia="Calibri"/>
          <w:vertAlign w:val="superscript"/>
          <w:rtl/>
        </w:rPr>
        <w:footnoteReference w:id="81"/>
      </w:r>
      <w:r w:rsidRPr="00CB14BF">
        <w:rPr>
          <w:rFonts w:eastAsia="Calibri"/>
          <w:rtl/>
        </w:rPr>
        <w:t xml:space="preserve">. מכאן שתופעה זו של הפעלת סניפי תנועות נוער בבתי ספר נפוצה הרבה יותר ביישובים ערביים מאשר ביישובים יהודיים וכן בעיריות ולא במועצות אזוריות.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בשנת</w:t>
      </w:r>
      <w:r w:rsidRPr="00CB14BF">
        <w:rPr>
          <w:rFonts w:eastAsia="Calibri"/>
          <w:rtl/>
        </w:rPr>
        <w:t xml:space="preserve"> 2019 </w:t>
      </w:r>
      <w:r w:rsidRPr="00CB14BF">
        <w:rPr>
          <w:rFonts w:eastAsia="Calibri" w:hint="eastAsia"/>
          <w:rtl/>
        </w:rPr>
        <w:t>נקט</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בפעם</w:t>
      </w:r>
      <w:r w:rsidRPr="00CB14BF">
        <w:rPr>
          <w:rFonts w:eastAsia="Calibri"/>
          <w:rtl/>
        </w:rPr>
        <w:t xml:space="preserve"> </w:t>
      </w:r>
      <w:r w:rsidRPr="00CB14BF">
        <w:rPr>
          <w:rFonts w:eastAsia="Calibri" w:hint="eastAsia"/>
          <w:rtl/>
        </w:rPr>
        <w:t>הראשונה</w:t>
      </w:r>
      <w:r w:rsidRPr="00CB14BF">
        <w:rPr>
          <w:rFonts w:eastAsia="Calibri"/>
          <w:rtl/>
        </w:rPr>
        <w:t xml:space="preserve"> </w:t>
      </w:r>
      <w:r w:rsidRPr="00CB14BF">
        <w:rPr>
          <w:rFonts w:eastAsia="Calibri" w:hint="eastAsia"/>
          <w:rtl/>
        </w:rPr>
        <w:t>פעולות</w:t>
      </w:r>
      <w:r w:rsidRPr="00CB14BF">
        <w:rPr>
          <w:rFonts w:eastAsia="Calibri"/>
          <w:rtl/>
        </w:rPr>
        <w:t xml:space="preserve"> </w:t>
      </w:r>
      <w:r w:rsidRPr="00CB14BF">
        <w:rPr>
          <w:rFonts w:eastAsia="Calibri" w:hint="eastAsia"/>
          <w:rtl/>
        </w:rPr>
        <w:t>להתמודדות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סוגיית</w:t>
      </w:r>
      <w:r w:rsidRPr="00CB14BF">
        <w:rPr>
          <w:rFonts w:eastAsia="Calibri"/>
          <w:rtl/>
        </w:rPr>
        <w:t xml:space="preserve"> </w:t>
      </w:r>
      <w:r w:rsidRPr="00CB14BF">
        <w:rPr>
          <w:rFonts w:eastAsia="Calibri" w:hint="eastAsia"/>
          <w:rtl/>
        </w:rPr>
        <w:t>המחסור</w:t>
      </w:r>
      <w:r w:rsidRPr="00CB14BF">
        <w:rPr>
          <w:rFonts w:eastAsia="Calibri"/>
          <w:rtl/>
        </w:rPr>
        <w:t xml:space="preserve"> </w:t>
      </w:r>
      <w:r w:rsidRPr="00CB14BF">
        <w:rPr>
          <w:rFonts w:eastAsia="Calibri" w:hint="eastAsia"/>
          <w:rtl/>
        </w:rPr>
        <w:t>במבנים</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ופרסם</w:t>
      </w:r>
      <w:r w:rsidRPr="00CB14BF">
        <w:rPr>
          <w:rFonts w:eastAsia="Calibri"/>
          <w:rtl/>
        </w:rPr>
        <w:t xml:space="preserve"> </w:t>
      </w:r>
      <w:r w:rsidRPr="00CB14BF">
        <w:rPr>
          <w:rFonts w:eastAsia="Calibri" w:hint="eastAsia"/>
          <w:rtl/>
        </w:rPr>
        <w:t>קול</w:t>
      </w:r>
      <w:r w:rsidRPr="00CB14BF">
        <w:rPr>
          <w:rFonts w:eastAsia="Calibri"/>
          <w:rtl/>
        </w:rPr>
        <w:t xml:space="preserve"> </w:t>
      </w:r>
      <w:r w:rsidRPr="00CB14BF">
        <w:rPr>
          <w:rFonts w:eastAsia="Calibri" w:hint="eastAsia"/>
          <w:rtl/>
        </w:rPr>
        <w:t>קורא</w:t>
      </w:r>
      <w:r w:rsidRPr="00CB14BF">
        <w:rPr>
          <w:rFonts w:eastAsia="Calibri"/>
          <w:rtl/>
        </w:rPr>
        <w:t xml:space="preserve"> (להלן - </w:t>
      </w:r>
      <w:r w:rsidRPr="00CB14BF">
        <w:rPr>
          <w:rFonts w:eastAsia="Calibri" w:hint="eastAsia"/>
          <w:rtl/>
        </w:rPr>
        <w:t>קול</w:t>
      </w:r>
      <w:r w:rsidRPr="00CB14BF">
        <w:rPr>
          <w:rFonts w:eastAsia="Calibri"/>
          <w:rtl/>
        </w:rPr>
        <w:t xml:space="preserve"> </w:t>
      </w:r>
      <w:r w:rsidRPr="00CB14BF">
        <w:rPr>
          <w:rFonts w:eastAsia="Calibri" w:hint="eastAsia"/>
          <w:rtl/>
        </w:rPr>
        <w:t>קורא</w:t>
      </w:r>
      <w:r w:rsidRPr="00CB14BF">
        <w:rPr>
          <w:rFonts w:eastAsia="Calibri"/>
          <w:rtl/>
        </w:rPr>
        <w:t xml:space="preserve"> </w:t>
      </w:r>
      <w:r w:rsidRPr="00CB14BF">
        <w:rPr>
          <w:rFonts w:eastAsia="Calibri" w:hint="eastAsia"/>
          <w:rtl/>
        </w:rPr>
        <w:t>מ</w:t>
      </w:r>
      <w:r w:rsidRPr="00CB14BF">
        <w:rPr>
          <w:rFonts w:eastAsia="Calibri"/>
          <w:rtl/>
        </w:rPr>
        <w:t xml:space="preserve">-2019) </w:t>
      </w:r>
      <w:r w:rsidRPr="00CB14BF">
        <w:rPr>
          <w:rFonts w:eastAsia="Calibri" w:hint="eastAsia"/>
          <w:rtl/>
        </w:rPr>
        <w:t>לרשויות</w:t>
      </w:r>
      <w:r w:rsidRPr="00CB14BF">
        <w:rPr>
          <w:rFonts w:eastAsia="Calibri"/>
          <w:rtl/>
        </w:rPr>
        <w:t xml:space="preserve"> </w:t>
      </w:r>
      <w:r w:rsidRPr="00CB14BF">
        <w:rPr>
          <w:rFonts w:eastAsia="Calibri" w:hint="eastAsia"/>
          <w:rtl/>
        </w:rPr>
        <w:t>מקומיות</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הקמת</w:t>
      </w:r>
      <w:r w:rsidRPr="00CB14BF">
        <w:rPr>
          <w:rFonts w:eastAsia="Calibri"/>
          <w:rtl/>
        </w:rPr>
        <w:t xml:space="preserve"> </w:t>
      </w:r>
      <w:r w:rsidRPr="00CB14BF">
        <w:rPr>
          <w:rFonts w:eastAsia="Calibri" w:hint="eastAsia"/>
          <w:rtl/>
        </w:rPr>
        <w:t>מבנים</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Pr>
          <w:rFonts w:eastAsia="Calibri"/>
          <w:vertAlign w:val="superscript"/>
          <w:rtl/>
        </w:rPr>
        <w:footnoteReference w:id="82"/>
      </w:r>
      <w:r w:rsidRPr="00CB14BF">
        <w:rPr>
          <w:rFonts w:eastAsia="Calibri"/>
          <w:rtl/>
        </w:rPr>
        <w:t xml:space="preserve">. </w:t>
      </w:r>
      <w:r w:rsidRPr="00CB14BF">
        <w:rPr>
          <w:rFonts w:eastAsia="Calibri" w:hint="eastAsia"/>
          <w:rtl/>
        </w:rPr>
        <w:t>בקול</w:t>
      </w:r>
      <w:r w:rsidRPr="00CB14BF">
        <w:rPr>
          <w:rFonts w:eastAsia="Calibri"/>
          <w:rtl/>
        </w:rPr>
        <w:t xml:space="preserve"> </w:t>
      </w:r>
      <w:r w:rsidRPr="00CB14BF">
        <w:rPr>
          <w:rFonts w:eastAsia="Calibri" w:hint="eastAsia"/>
          <w:rtl/>
        </w:rPr>
        <w:t>הקורא</w:t>
      </w:r>
      <w:r w:rsidRPr="00CB14BF">
        <w:rPr>
          <w:rFonts w:eastAsia="Calibri"/>
          <w:rtl/>
        </w:rPr>
        <w:t xml:space="preserve"> </w:t>
      </w:r>
      <w:r w:rsidRPr="00CB14BF">
        <w:rPr>
          <w:rFonts w:eastAsia="Calibri" w:hint="eastAsia"/>
          <w:rtl/>
        </w:rPr>
        <w:t>נכתב</w:t>
      </w:r>
      <w:r w:rsidRPr="00CB14BF">
        <w:rPr>
          <w:rFonts w:eastAsia="Calibri"/>
          <w:rtl/>
        </w:rPr>
        <w:t xml:space="preserve"> </w:t>
      </w:r>
      <w:r w:rsidRPr="00CB14BF">
        <w:rPr>
          <w:rFonts w:eastAsia="Calibri" w:hint="eastAsia"/>
          <w:rtl/>
        </w:rPr>
        <w:t>כי</w:t>
      </w:r>
      <w:r w:rsidRPr="00CB14BF">
        <w:rPr>
          <w:rFonts w:eastAsia="Calibri"/>
          <w:rtl/>
        </w:rPr>
        <w:t xml:space="preserve"> "על </w:t>
      </w:r>
      <w:r w:rsidRPr="00CB14BF">
        <w:rPr>
          <w:rFonts w:eastAsia="Calibri" w:hint="eastAsia"/>
          <w:rtl/>
        </w:rPr>
        <w:t>מנת</w:t>
      </w:r>
      <w:r w:rsidRPr="00CB14BF">
        <w:rPr>
          <w:rFonts w:eastAsia="Calibri"/>
          <w:rtl/>
        </w:rPr>
        <w:t xml:space="preserve"> </w:t>
      </w:r>
      <w:r w:rsidRPr="00CB14BF">
        <w:rPr>
          <w:rFonts w:eastAsia="Calibri" w:hint="eastAsia"/>
          <w:rtl/>
        </w:rPr>
        <w:t>לעודד</w:t>
      </w:r>
      <w:r w:rsidRPr="00CB14BF">
        <w:rPr>
          <w:rFonts w:eastAsia="Calibri"/>
          <w:rtl/>
        </w:rPr>
        <w:t xml:space="preserve"> </w:t>
      </w:r>
      <w:r w:rsidRPr="00CB14BF">
        <w:rPr>
          <w:rFonts w:eastAsia="Calibri" w:hint="eastAsia"/>
          <w:rtl/>
        </w:rPr>
        <w:t>השתתפות</w:t>
      </w:r>
      <w:r w:rsidRPr="00CB14BF">
        <w:rPr>
          <w:rFonts w:eastAsia="Calibri"/>
          <w:rtl/>
        </w:rPr>
        <w:t xml:space="preserve"> </w:t>
      </w:r>
      <w:r w:rsidRPr="00CB14BF">
        <w:rPr>
          <w:rFonts w:eastAsia="Calibri" w:hint="eastAsia"/>
          <w:rtl/>
        </w:rPr>
        <w:t>בתנועת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ולנוכח</w:t>
      </w:r>
      <w:r w:rsidRPr="00CB14BF">
        <w:rPr>
          <w:rFonts w:eastAsia="Calibri"/>
          <w:rtl/>
        </w:rPr>
        <w:t xml:space="preserve"> </w:t>
      </w:r>
      <w:r w:rsidRPr="00CB14BF">
        <w:rPr>
          <w:rFonts w:eastAsia="Calibri" w:hint="eastAsia"/>
          <w:rtl/>
        </w:rPr>
        <w:t>מצוקת</w:t>
      </w:r>
      <w:r w:rsidRPr="00CB14BF">
        <w:rPr>
          <w:rFonts w:eastAsia="Calibri"/>
          <w:rtl/>
        </w:rPr>
        <w:t xml:space="preserve"> </w:t>
      </w:r>
      <w:r w:rsidRPr="00CB14BF">
        <w:rPr>
          <w:rFonts w:eastAsia="Calibri" w:hint="eastAsia"/>
          <w:rtl/>
        </w:rPr>
        <w:t>המבנים</w:t>
      </w:r>
      <w:r w:rsidRPr="00CB14BF">
        <w:rPr>
          <w:rFonts w:eastAsia="Calibri"/>
          <w:rtl/>
        </w:rPr>
        <w:t xml:space="preserve"> </w:t>
      </w:r>
      <w:r w:rsidRPr="00CB14BF">
        <w:rPr>
          <w:rFonts w:eastAsia="Calibri" w:hint="eastAsia"/>
          <w:rtl/>
        </w:rPr>
        <w:t>הקיימת</w:t>
      </w:r>
      <w:r w:rsidRPr="00CB14BF">
        <w:rPr>
          <w:rFonts w:eastAsia="Calibri"/>
          <w:rtl/>
        </w:rPr>
        <w:t xml:space="preserve"> </w:t>
      </w:r>
      <w:r w:rsidRPr="00CB14BF">
        <w:rPr>
          <w:rFonts w:eastAsia="Calibri" w:hint="eastAsia"/>
          <w:rtl/>
        </w:rPr>
        <w:t>במקומות</w:t>
      </w:r>
      <w:r w:rsidRPr="00CB14BF">
        <w:rPr>
          <w:rFonts w:eastAsia="Calibri"/>
          <w:rtl/>
        </w:rPr>
        <w:t xml:space="preserve"> </w:t>
      </w:r>
      <w:r w:rsidRPr="00CB14BF">
        <w:rPr>
          <w:rFonts w:eastAsia="Calibri" w:hint="eastAsia"/>
          <w:rtl/>
        </w:rPr>
        <w:t>רבים</w:t>
      </w:r>
      <w:r w:rsidRPr="00CB14BF">
        <w:rPr>
          <w:rFonts w:eastAsia="Calibri"/>
          <w:rtl/>
        </w:rPr>
        <w:t xml:space="preserve"> </w:t>
      </w:r>
      <w:r w:rsidRPr="00CB14BF">
        <w:rPr>
          <w:rFonts w:eastAsia="Calibri" w:hint="eastAsia"/>
          <w:rtl/>
        </w:rPr>
        <w:t>בארץ</w:t>
      </w:r>
      <w:r w:rsidRPr="00CB14BF">
        <w:rPr>
          <w:rFonts w:eastAsia="Calibri"/>
          <w:rtl/>
        </w:rPr>
        <w:t xml:space="preserve">, </w:t>
      </w:r>
      <w:r w:rsidRPr="00CB14BF">
        <w:rPr>
          <w:rFonts w:eastAsia="Calibri" w:hint="eastAsia"/>
          <w:rtl/>
        </w:rPr>
        <w:t>מבקש</w:t>
      </w:r>
      <w:r w:rsidRPr="00CB14BF">
        <w:rPr>
          <w:rFonts w:eastAsia="Calibri"/>
          <w:rtl/>
        </w:rPr>
        <w:t xml:space="preserve"> </w:t>
      </w:r>
      <w:r w:rsidRPr="00CB14BF">
        <w:rPr>
          <w:rFonts w:eastAsia="Calibri" w:hint="eastAsia"/>
          <w:rtl/>
        </w:rPr>
        <w:t>המשרד</w:t>
      </w:r>
      <w:r w:rsidRPr="00CB14BF">
        <w:rPr>
          <w:rFonts w:eastAsia="Calibri"/>
          <w:rtl/>
        </w:rPr>
        <w:t xml:space="preserve"> </w:t>
      </w:r>
      <w:r w:rsidRPr="00CB14BF">
        <w:rPr>
          <w:rFonts w:eastAsia="Calibri" w:hint="eastAsia"/>
          <w:rtl/>
        </w:rPr>
        <w:t>להקצות</w:t>
      </w:r>
      <w:r w:rsidRPr="00CB14BF">
        <w:rPr>
          <w:rFonts w:eastAsia="Calibri"/>
          <w:rtl/>
        </w:rPr>
        <w:t xml:space="preserve"> </w:t>
      </w:r>
      <w:r w:rsidRPr="00CB14BF">
        <w:rPr>
          <w:rFonts w:eastAsia="Calibri" w:hint="eastAsia"/>
          <w:rtl/>
        </w:rPr>
        <w:t>לרשויות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ייעודי</w:t>
      </w:r>
      <w:r w:rsidRPr="00CB14BF">
        <w:rPr>
          <w:rFonts w:eastAsia="Calibri"/>
          <w:rtl/>
        </w:rPr>
        <w:t xml:space="preserve"> </w:t>
      </w:r>
      <w:r w:rsidRPr="00CB14BF">
        <w:rPr>
          <w:rFonts w:eastAsia="Calibri" w:hint="eastAsia"/>
          <w:rtl/>
        </w:rPr>
        <w:t>להקמת</w:t>
      </w:r>
      <w:r w:rsidRPr="00CB14BF">
        <w:rPr>
          <w:rFonts w:eastAsia="Calibri"/>
          <w:rtl/>
        </w:rPr>
        <w:t xml:space="preserve"> </w:t>
      </w:r>
      <w:r w:rsidRPr="00CB14BF">
        <w:rPr>
          <w:rFonts w:eastAsia="Calibri" w:hint="eastAsia"/>
          <w:rtl/>
        </w:rPr>
        <w:t>מבנים</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במימון</w:t>
      </w:r>
      <w:r w:rsidRPr="00CB14BF">
        <w:rPr>
          <w:rFonts w:eastAsia="Calibri"/>
          <w:rtl/>
        </w:rPr>
        <w:t xml:space="preserve"> </w:t>
      </w:r>
      <w:r w:rsidRPr="00CB14BF">
        <w:rPr>
          <w:rFonts w:eastAsia="Calibri" w:hint="eastAsia"/>
          <w:rtl/>
        </w:rPr>
        <w:t>משותף</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מנת</w:t>
      </w:r>
      <w:r w:rsidRPr="00CB14BF">
        <w:rPr>
          <w:rFonts w:eastAsia="Calibri"/>
          <w:rtl/>
        </w:rPr>
        <w:t xml:space="preserve"> </w:t>
      </w:r>
      <w:r w:rsidRPr="00CB14BF">
        <w:rPr>
          <w:rFonts w:eastAsia="Calibri" w:hint="eastAsia"/>
          <w:rtl/>
        </w:rPr>
        <w:t>לקבל</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הכספית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מחויבות</w:t>
      </w:r>
      <w:r w:rsidRPr="00CB14BF">
        <w:rPr>
          <w:rFonts w:eastAsia="Calibri"/>
          <w:rtl/>
        </w:rPr>
        <w:t xml:space="preserve"> </w:t>
      </w:r>
      <w:r w:rsidRPr="00CB14BF">
        <w:rPr>
          <w:rFonts w:eastAsia="Calibri" w:hint="eastAsia"/>
          <w:rtl/>
        </w:rPr>
        <w:t>לפעול</w:t>
      </w:r>
      <w:r w:rsidRPr="00CB14BF">
        <w:rPr>
          <w:rFonts w:eastAsia="Calibri"/>
          <w:rtl/>
        </w:rPr>
        <w:t xml:space="preserve"> </w:t>
      </w:r>
      <w:r w:rsidRPr="00CB14BF">
        <w:rPr>
          <w:rFonts w:eastAsia="Calibri" w:hint="eastAsia"/>
          <w:rtl/>
        </w:rPr>
        <w:t>במנותק</w:t>
      </w:r>
      <w:r w:rsidRPr="00CB14BF">
        <w:rPr>
          <w:rFonts w:eastAsia="Calibri"/>
          <w:rtl/>
        </w:rPr>
        <w:t xml:space="preserve"> </w:t>
      </w:r>
      <w:r w:rsidRPr="00CB14BF">
        <w:rPr>
          <w:rFonts w:eastAsia="Calibri" w:hint="eastAsia"/>
          <w:rtl/>
        </w:rPr>
        <w:t>ממערכת</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הפורמאלית</w:t>
      </w:r>
      <w:r w:rsidRPr="00CB14BF">
        <w:rPr>
          <w:rFonts w:eastAsia="Calibri"/>
          <w:rtl/>
        </w:rPr>
        <w:t xml:space="preserve"> </w:t>
      </w:r>
      <w:r w:rsidRPr="00CB14BF">
        <w:rPr>
          <w:rFonts w:eastAsia="Calibri" w:hint="eastAsia"/>
          <w:rtl/>
        </w:rPr>
        <w:t>ובמבנים</w:t>
      </w:r>
      <w:r w:rsidRPr="00CB14BF">
        <w:rPr>
          <w:rFonts w:eastAsia="Calibri"/>
          <w:rtl/>
        </w:rPr>
        <w:t xml:space="preserve"> </w:t>
      </w:r>
      <w:r w:rsidRPr="00CB14BF">
        <w:rPr>
          <w:rFonts w:eastAsia="Calibri" w:hint="eastAsia"/>
          <w:rtl/>
        </w:rPr>
        <w:t>עצמאיים</w:t>
      </w:r>
      <w:r w:rsidRPr="00CB14BF">
        <w:rPr>
          <w:rFonts w:eastAsia="Calibri"/>
          <w:rtl/>
        </w:rPr>
        <w:t xml:space="preserve"> </w:t>
      </w:r>
      <w:r w:rsidRPr="00CB14BF">
        <w:rPr>
          <w:rFonts w:eastAsia="Calibri" w:hint="eastAsia"/>
          <w:rtl/>
        </w:rPr>
        <w:t>ולכן</w:t>
      </w:r>
      <w:r w:rsidRPr="00CB14BF">
        <w:rPr>
          <w:rFonts w:eastAsia="Calibri"/>
          <w:rtl/>
        </w:rPr>
        <w:t xml:space="preserve"> </w:t>
      </w:r>
      <w:r w:rsidRPr="00CB14BF">
        <w:rPr>
          <w:rFonts w:eastAsia="Calibri" w:hint="eastAsia"/>
          <w:rtl/>
        </w:rPr>
        <w:t>המשרד</w:t>
      </w:r>
      <w:r w:rsidRPr="00CB14BF">
        <w:rPr>
          <w:rFonts w:eastAsia="Calibri"/>
          <w:rtl/>
        </w:rPr>
        <w:t xml:space="preserve"> </w:t>
      </w:r>
      <w:r w:rsidRPr="00CB14BF">
        <w:rPr>
          <w:rFonts w:eastAsia="Calibri" w:hint="eastAsia"/>
          <w:rtl/>
        </w:rPr>
        <w:t>רואה</w:t>
      </w:r>
      <w:r w:rsidRPr="00CB14BF">
        <w:rPr>
          <w:rFonts w:eastAsia="Calibri"/>
          <w:rtl/>
        </w:rPr>
        <w:t xml:space="preserve"> </w:t>
      </w:r>
      <w:r w:rsidRPr="00CB14BF">
        <w:rPr>
          <w:rFonts w:eastAsia="Calibri" w:hint="eastAsia"/>
          <w:rtl/>
        </w:rPr>
        <w:t>לנכון</w:t>
      </w:r>
      <w:r w:rsidRPr="00CB14BF">
        <w:rPr>
          <w:rFonts w:eastAsia="Calibri"/>
          <w:rtl/>
        </w:rPr>
        <w:t xml:space="preserve"> </w:t>
      </w:r>
      <w:r w:rsidRPr="00CB14BF">
        <w:rPr>
          <w:rFonts w:eastAsia="Calibri" w:hint="eastAsia"/>
          <w:rtl/>
        </w:rPr>
        <w:t>לסייע</w:t>
      </w:r>
      <w:r w:rsidRPr="00CB14BF">
        <w:rPr>
          <w:rFonts w:eastAsia="Calibri"/>
          <w:rtl/>
        </w:rPr>
        <w:t xml:space="preserve"> </w:t>
      </w:r>
      <w:r w:rsidRPr="00CB14BF">
        <w:rPr>
          <w:rFonts w:eastAsia="Calibri" w:hint="eastAsia"/>
          <w:rtl/>
        </w:rPr>
        <w:t>לרשויות</w:t>
      </w:r>
      <w:r w:rsidRPr="00CB14BF">
        <w:rPr>
          <w:rFonts w:eastAsia="Calibri"/>
          <w:rtl/>
        </w:rPr>
        <w:t xml:space="preserve"> </w:t>
      </w:r>
      <w:r w:rsidRPr="00CB14BF">
        <w:rPr>
          <w:rFonts w:eastAsia="Calibri" w:hint="eastAsia"/>
          <w:rtl/>
        </w:rPr>
        <w:t>להעמיד</w:t>
      </w:r>
      <w:r w:rsidRPr="00CB14BF">
        <w:rPr>
          <w:rFonts w:eastAsia="Calibri"/>
          <w:rtl/>
        </w:rPr>
        <w:t xml:space="preserve"> </w:t>
      </w:r>
      <w:r w:rsidRPr="00CB14BF">
        <w:rPr>
          <w:rFonts w:eastAsia="Calibri" w:hint="eastAsia"/>
          <w:rtl/>
        </w:rPr>
        <w:t>מבנים</w:t>
      </w:r>
      <w:r w:rsidRPr="00CB14BF">
        <w:rPr>
          <w:rFonts w:eastAsia="Calibri"/>
          <w:rtl/>
        </w:rPr>
        <w:t xml:space="preserve"> </w:t>
      </w:r>
      <w:r w:rsidRPr="00CB14BF">
        <w:rPr>
          <w:rFonts w:eastAsia="Calibri" w:hint="eastAsia"/>
          <w:rtl/>
        </w:rPr>
        <w:t>לפעילות</w:t>
      </w:r>
      <w:r w:rsidRPr="00CB14BF">
        <w:rPr>
          <w:rFonts w:eastAsia="Calibri"/>
          <w:rtl/>
        </w:rPr>
        <w:t xml:space="preserve"> </w:t>
      </w:r>
      <w:r w:rsidRPr="00CB14BF">
        <w:rPr>
          <w:rFonts w:eastAsia="Calibri" w:hint="eastAsia"/>
          <w:rtl/>
        </w:rPr>
        <w:t>התנועות</w:t>
      </w:r>
      <w:r w:rsidRPr="00CB14BF">
        <w:rPr>
          <w:rFonts w:eastAsia="Calibri"/>
          <w:rtl/>
        </w:rPr>
        <w:t xml:space="preserve"> </w:t>
      </w:r>
      <w:r w:rsidRPr="00CB14BF">
        <w:rPr>
          <w:rFonts w:eastAsia="Calibri" w:hint="eastAsia"/>
          <w:rtl/>
        </w:rPr>
        <w:t>ולהשתתף</w:t>
      </w:r>
      <w:r w:rsidRPr="00CB14BF">
        <w:rPr>
          <w:rFonts w:eastAsia="Calibri"/>
          <w:rtl/>
        </w:rPr>
        <w:t xml:space="preserve"> </w:t>
      </w:r>
      <w:r w:rsidRPr="00CB14BF">
        <w:rPr>
          <w:rFonts w:eastAsia="Calibri" w:hint="eastAsia"/>
          <w:rtl/>
        </w:rPr>
        <w:t>במימון</w:t>
      </w:r>
      <w:r w:rsidRPr="00CB14BF">
        <w:rPr>
          <w:rFonts w:eastAsia="Calibri"/>
          <w:rtl/>
        </w:rPr>
        <w:t xml:space="preserve"> </w:t>
      </w:r>
      <w:r w:rsidRPr="00CB14BF">
        <w:rPr>
          <w:rFonts w:eastAsia="Calibri" w:hint="eastAsia"/>
          <w:rtl/>
        </w:rPr>
        <w:t>עלות</w:t>
      </w:r>
      <w:r w:rsidRPr="00CB14BF">
        <w:rPr>
          <w:rFonts w:eastAsia="Calibri"/>
          <w:rtl/>
        </w:rPr>
        <w:t xml:space="preserve"> </w:t>
      </w:r>
      <w:r w:rsidRPr="00CB14BF">
        <w:rPr>
          <w:rFonts w:eastAsia="Calibri" w:hint="eastAsia"/>
          <w:rtl/>
        </w:rPr>
        <w:t>זו</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rtl/>
        </w:rPr>
        <w:t>על</w:t>
      </w:r>
      <w:r w:rsidRPr="00CB14BF">
        <w:rPr>
          <w:rFonts w:eastAsia="Calibri"/>
          <w:b/>
          <w:bCs/>
          <w:rtl/>
        </w:rPr>
        <w:t xml:space="preserve"> </w:t>
      </w:r>
      <w:r w:rsidRPr="00CB14BF">
        <w:rPr>
          <w:rFonts w:eastAsia="Calibri" w:hint="eastAsia"/>
          <w:b/>
          <w:bCs/>
          <w:rtl/>
        </w:rPr>
        <w:t>רקע</w:t>
      </w:r>
      <w:r w:rsidRPr="00CB14BF">
        <w:rPr>
          <w:rFonts w:eastAsia="Calibri"/>
          <w:b/>
          <w:bCs/>
          <w:rtl/>
        </w:rPr>
        <w:t xml:space="preserve"> אי-העברת תקציב המדינה לשנת 2020 ומעבר </w:t>
      </w:r>
      <w:r w:rsidRPr="00CB14BF">
        <w:rPr>
          <w:rFonts w:eastAsia="Calibri" w:hint="eastAsia"/>
          <w:b/>
          <w:bCs/>
          <w:rtl/>
        </w:rPr>
        <w:t>מינהל</w:t>
      </w:r>
      <w:r w:rsidRPr="00CB14BF">
        <w:rPr>
          <w:rFonts w:eastAsia="Calibri"/>
          <w:b/>
          <w:bCs/>
          <w:rtl/>
        </w:rPr>
        <w:t xml:space="preserve"> חברה ונוער במשרד החינוך למשרד להשכלה גבוהה ומשלימה באותה שנה, לא הוקצו תקציבים למטרה זו והקול הקורא </w:t>
      </w:r>
      <w:r w:rsidRPr="00CB14BF">
        <w:rPr>
          <w:rFonts w:eastAsia="Calibri" w:hint="eastAsia"/>
          <w:b/>
          <w:bCs/>
          <w:rtl/>
        </w:rPr>
        <w:t>שנועד</w:t>
      </w:r>
      <w:r w:rsidRPr="00CB14BF">
        <w:rPr>
          <w:rFonts w:eastAsia="Calibri"/>
          <w:b/>
          <w:bCs/>
          <w:rtl/>
        </w:rPr>
        <w:t xml:space="preserve"> להתמודד עם מצוקת המבנים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יצא</w:t>
      </w:r>
      <w:r w:rsidRPr="00CB14BF">
        <w:rPr>
          <w:rFonts w:eastAsia="Calibri"/>
          <w:b/>
          <w:bCs/>
          <w:rtl/>
        </w:rPr>
        <w:t xml:space="preserve"> </w:t>
      </w:r>
      <w:r w:rsidRPr="00CB14BF">
        <w:rPr>
          <w:rFonts w:eastAsia="Calibri" w:hint="eastAsia"/>
          <w:b/>
          <w:bCs/>
          <w:rtl/>
        </w:rPr>
        <w:t>אל</w:t>
      </w:r>
      <w:r w:rsidRPr="00CB14BF">
        <w:rPr>
          <w:rFonts w:eastAsia="Calibri"/>
          <w:b/>
          <w:bCs/>
          <w:rtl/>
        </w:rPr>
        <w:t xml:space="preserve"> </w:t>
      </w:r>
      <w:r w:rsidRPr="00CB14BF">
        <w:rPr>
          <w:rFonts w:eastAsia="Calibri" w:hint="eastAsia"/>
          <w:b/>
          <w:bCs/>
          <w:rtl/>
        </w:rPr>
        <w:t>הפועל</w:t>
      </w:r>
      <w:r>
        <w:rPr>
          <w:rFonts w:eastAsia="Calibri"/>
          <w:b/>
          <w:bCs/>
          <w:vertAlign w:val="superscript"/>
          <w:rtl/>
        </w:rPr>
        <w:footnoteReference w:id="83"/>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תנועות הנוער סובלות </w:t>
      </w:r>
      <w:r w:rsidRPr="00CB14BF">
        <w:rPr>
          <w:rFonts w:eastAsia="Calibri" w:hint="eastAsia"/>
          <w:rtl/>
        </w:rPr>
        <w:t>אם</w:t>
      </w:r>
      <w:r w:rsidRPr="00CB14BF">
        <w:rPr>
          <w:rFonts w:eastAsia="Calibri"/>
          <w:rtl/>
        </w:rPr>
        <w:t xml:space="preserve"> כן מזה שנים ממחסור חמור במבנים ייעודיים לפעילותן השוטפת. </w:t>
      </w:r>
      <w:r w:rsidRPr="00CB14BF">
        <w:rPr>
          <w:rFonts w:eastAsia="Calibri" w:hint="eastAsia"/>
          <w:rtl/>
        </w:rPr>
        <w:t>ממענה</w:t>
      </w:r>
      <w:r w:rsidRPr="00CB14BF">
        <w:rPr>
          <w:rFonts w:eastAsia="Calibri"/>
          <w:rtl/>
        </w:rPr>
        <w:t xml:space="preserve"> הרשויות המקומיות ותנועות הנוער לשאלון של משרד מבקר המדינה, עלה כי 66 סניפים (22%) נאלצים לפעול במתקנים זמניים או מאולתרים - לרבות מקלטים, קרוואנים, דירות שכורות ואף בשטחים פתוחים - עקב היעדר מבנה קבוע ומתאים. מצב תשתיתי חסר זה מקשה על קיום פעילות חינוכית יציבה ופוגע באיכות ובבטיחות המפגשים. </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rtl/>
        </w:rPr>
      </w:pPr>
      <w:r w:rsidRPr="00CB14BF">
        <w:rPr>
          <w:rFonts w:eastAsia="Calibri" w:hint="eastAsia"/>
          <w:rtl/>
        </w:rPr>
        <w:t>וכך</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ממפגש</w:t>
      </w:r>
      <w:r w:rsidRPr="00CB14BF">
        <w:rPr>
          <w:rFonts w:eastAsia="Calibri"/>
          <w:rtl/>
        </w:rPr>
        <w:t xml:space="preserve"> </w:t>
      </w:r>
      <w:r w:rsidRPr="00CB14BF">
        <w:rPr>
          <w:rFonts w:eastAsia="Calibri" w:hint="eastAsia"/>
          <w:rtl/>
        </w:rPr>
        <w:t>שיתוף</w:t>
      </w:r>
      <w:r w:rsidRPr="00CB14BF">
        <w:rPr>
          <w:rFonts w:eastAsia="Calibri"/>
          <w:rtl/>
        </w:rPr>
        <w:t xml:space="preserve"> </w:t>
      </w:r>
      <w:r w:rsidRPr="00CB14BF">
        <w:rPr>
          <w:rFonts w:eastAsia="Calibri" w:hint="eastAsia"/>
          <w:rtl/>
        </w:rPr>
        <w:t>הציבור</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הורים</w:t>
      </w:r>
      <w:r w:rsidRPr="00CB14BF">
        <w:rPr>
          <w:rFonts w:eastAsia="Calibri"/>
          <w:rtl/>
        </w:rPr>
        <w:t xml:space="preserve"> </w:t>
      </w:r>
      <w:r w:rsidRPr="00CB14BF">
        <w:rPr>
          <w:rFonts w:eastAsia="Calibri" w:hint="eastAsia"/>
          <w:rtl/>
        </w:rPr>
        <w:t>לחניכים</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w:t>
      </w:r>
    </w:p>
    <w:p w:rsidR="005B058C" w:rsidRPr="00CB14BF" w:rsidP="00CB14BF">
      <w:pPr>
        <w:spacing w:line="269" w:lineRule="auto"/>
        <w:rPr>
          <w:rFonts w:eastAsia="Calibri"/>
          <w:rtl/>
        </w:rPr>
      </w:pPr>
    </w:p>
    <w:p w:rsidR="00CB14BF" w:rsidRPr="00CB14BF" w:rsidP="00CB14BF">
      <w:pPr>
        <w:spacing w:line="269" w:lineRule="auto"/>
        <w:rPr>
          <w:rFonts w:eastAsia="Calibri"/>
          <w:rtl/>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lang w:val="fr-FR"/>
              </w:rPr>
            </w:pPr>
            <w:r w:rsidRPr="00CB14BF">
              <w:rPr>
                <w:rFonts w:ascii="Tahoma" w:eastAsia="Calibri" w:hAnsi="Tahoma" w:cs="Tahoma"/>
                <w:noProof/>
                <w:rtl/>
              </w:rPr>
              <mc:AlternateContent>
                <mc:Choice Requires="wpg">
                  <w:drawing>
                    <wp:anchor distT="0" distB="0" distL="114300" distR="114300" simplePos="0" relativeHeight="251792384"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130" name="קבוצה 1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131" name="תיבת טקסט 131"/>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32" name="תיבת טקסט 132"/>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30" o:spid="_x0000_s1097" style="width:32.5pt;height:37.6pt;margin-top:-40.85pt;margin-left:179.1pt;mso-position-horizontal-relative:margin;position:absolute;z-index:251793408" coordsize="412750,477568">
                      <v:oval id="תיבת טקסט 131" o:spid="_x0000_s1098"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32" o:spid="_x0000_s1099"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hint="eastAsia"/>
                <w:szCs w:val="20"/>
                <w:rtl/>
              </w:rPr>
              <w:t>הסניף</w:t>
            </w:r>
            <w:r w:rsidRPr="00CB14BF">
              <w:rPr>
                <w:rFonts w:ascii="Tahoma" w:eastAsia="Calibri" w:hAnsi="Tahoma" w:cs="Tahoma"/>
                <w:szCs w:val="20"/>
                <w:rtl/>
              </w:rPr>
              <w:t xml:space="preserve"> שלנו היה באיזה שהם קרוונים עלובים, הרוסים מכל כיוון ורק בזכות פעילות שלנו מול העירייה נבנה לנו סניף, וזה אחרי המון המון המון שנים... וזה באמת היה בושה לראות באיזה מצב המבנים עצמם, שבהם החניכים שלנו והמדריכים היו, זה היה ממש סכנת נפשות. זה היה מקום שבו קרוונים בלויים והרוסים שהתערבבו חשמל ומים עם בעיות בטיחות מפה עד מחר... וראש העיר בא והגיע ובאמת הרים ובנה לנו סניף. אבל אחרת זה לא היה... נראה לי היינו עדיין תקועים באותו מקום. מה גם, שצריך לזכור... לא לכל תנועת נוער יש כוח שווה מול הרשויות. זאת אומרת, יש תנועות נוער שיש להן הרבה יותר כוח מול הרשויות ויש תנועות שהן פחות חזקות...</w:t>
            </w:r>
            <w:r w:rsidRPr="00CB14BF">
              <w:rPr>
                <w:rFonts w:ascii="Tahoma" w:eastAsia="Calibri" w:hAnsi="Tahoma" w:cs="Tahoma"/>
                <w:szCs w:val="20"/>
                <w:rtl/>
                <w:lang w:val="fr-FR"/>
              </w:rPr>
              <w:t>"</w:t>
            </w:r>
            <w:r w:rsidRPr="00CB14BF">
              <w:rPr>
                <w:rFonts w:ascii="Tahoma" w:eastAsia="Calibri" w:hAnsi="Tahoma" w:cs="Tahoma" w:hint="cs"/>
                <w:szCs w:val="20"/>
                <w:rtl/>
                <w:lang w:val="fr-FR"/>
              </w:rPr>
              <w:t>.</w:t>
            </w:r>
          </w:p>
          <w:p w:rsidR="00CB14BF" w:rsidRPr="00CB14BF" w:rsidP="00CB14BF">
            <w:pPr>
              <w:spacing w:line="22" w:lineRule="atLeast"/>
              <w:rPr>
                <w:rFonts w:ascii="Almoni ML v5 AAA" w:eastAsia="Calibri" w:hAnsi="Almoni ML v5 AAA" w:cs="Almoni ML v5 AAA"/>
                <w:szCs w:val="20"/>
                <w:rtl/>
                <w:lang w:val="fr-FR"/>
              </w:rPr>
            </w:pPr>
          </w:p>
        </w:tc>
      </w:tr>
      <w:tr w:rsidTr="00C120D5">
        <w:tblPrEx>
          <w:tblW w:w="0" w:type="auto"/>
          <w:tblInd w:w="118" w:type="dxa"/>
          <w:tblCellMar>
            <w:top w:w="397" w:type="dxa"/>
            <w:left w:w="198" w:type="dxa"/>
            <w:bottom w:w="142" w:type="dxa"/>
            <w:right w:w="198" w:type="dxa"/>
          </w:tblCellMar>
          <w:tblLook w:val="04A0"/>
        </w:tblPrEx>
        <w:trPr>
          <w:trHeight w:val="963"/>
        </w:trPr>
        <w:tc>
          <w:tcPr>
            <w:tcW w:w="8102" w:type="dxa"/>
            <w:tcBorders>
              <w:top w:val="single" w:sz="12" w:space="0" w:color="002060"/>
              <w:left w:val="nil"/>
              <w:bottom w:val="single" w:sz="4" w:space="0" w:color="FFFFFF"/>
              <w:right w:val="nil"/>
            </w:tcBorders>
            <w:hideMark/>
          </w:tcPr>
          <w:p w:rsidR="00CB14BF" w:rsidRPr="00CB14BF" w:rsidP="00CB14BF">
            <w:pPr>
              <w:spacing w:line="22" w:lineRule="atLeast"/>
              <w:rPr>
                <w:rFonts w:ascii="Tahoma" w:eastAsia="Calibri" w:hAnsi="Tahoma" w:cs="Tahoma"/>
                <w:rtl/>
                <w:lang w:val="fr-FR"/>
              </w:rPr>
            </w:pPr>
            <w:r w:rsidRPr="00CB14BF">
              <w:rPr>
                <w:rFonts w:ascii="Tahoma" w:eastAsia="Calibri" w:hAnsi="Tahoma" w:cs="Tahoma"/>
                <w:noProof/>
                <w:rtl/>
              </w:rPr>
              <mc:AlternateContent>
                <mc:Choice Requires="wpg">
                  <w:drawing>
                    <wp:anchor distT="0" distB="0" distL="114300" distR="114300" simplePos="0" relativeHeight="251794432"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142" name="קבוצה 1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143" name="תיבת טקסט 143"/>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65" name="תיבת טקסט 165"/>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42" o:spid="_x0000_s1100" style="width:32.5pt;height:37.6pt;margin-top:-40.85pt;margin-left:179.1pt;mso-position-horizontal-relative:margin;position:absolute;z-index:251795456" coordsize="412750,477568">
                      <v:oval id="תיבת טקסט 143" o:spid="_x0000_s1101"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65" o:spid="_x0000_s1102"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hint="eastAsia"/>
                <w:color w:val="000000"/>
                <w:szCs w:val="20"/>
                <w:rtl/>
              </w:rPr>
              <w:t>המבנה</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אצלנו</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הוא</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מבנה</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ישן</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מאוד</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וזה</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לא</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מבנה</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שראוי</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לכמות</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הילדים</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זה</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יותר</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במגרשים</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בחוץ</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זה</w:t>
            </w:r>
            <w:r w:rsidRPr="00CB14BF">
              <w:rPr>
                <w:rFonts w:ascii="Tahoma" w:eastAsia="Calibri" w:hAnsi="Tahoma" w:cs="Tahoma"/>
                <w:color w:val="000000"/>
                <w:szCs w:val="20"/>
                <w:rtl/>
              </w:rPr>
              <w:t xml:space="preserve"> </w:t>
            </w:r>
            <w:r w:rsidRPr="00CB14BF">
              <w:rPr>
                <w:rFonts w:ascii="Tahoma" w:eastAsia="Calibri" w:hAnsi="Tahoma" w:cs="Tahoma" w:hint="eastAsia"/>
                <w:szCs w:val="20"/>
                <w:rtl/>
              </w:rPr>
              <w:t>מתחת</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לכיפת</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השמיים</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ולפעמים</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שיש</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מזג</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אוויר</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קריר</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או</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עם</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גשם</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אז</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הם</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מבטלים</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פעילויות</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אין</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לנו</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מבנה</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שמכיל</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את</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כל</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כמות</w:t>
            </w:r>
            <w:r w:rsidRPr="00CB14BF">
              <w:rPr>
                <w:rFonts w:ascii="Tahoma" w:eastAsia="Calibri" w:hAnsi="Tahoma" w:cs="Tahoma"/>
                <w:color w:val="000000"/>
                <w:szCs w:val="20"/>
                <w:rtl/>
              </w:rPr>
              <w:t xml:space="preserve"> </w:t>
            </w:r>
            <w:r w:rsidRPr="00CB14BF">
              <w:rPr>
                <w:rFonts w:ascii="Tahoma" w:eastAsia="Calibri" w:hAnsi="Tahoma" w:cs="Tahoma" w:hint="eastAsia"/>
                <w:color w:val="000000"/>
                <w:szCs w:val="20"/>
                <w:rtl/>
              </w:rPr>
              <w:t>הילדים</w:t>
            </w:r>
            <w:r w:rsidRPr="00CB14BF">
              <w:rPr>
                <w:rFonts w:ascii="Tahoma" w:eastAsia="Calibri" w:hAnsi="Tahoma" w:cs="Tahoma"/>
                <w:szCs w:val="20"/>
                <w:rtl/>
                <w:lang w:val="fr-FR"/>
              </w:rPr>
              <w:t>"</w:t>
            </w:r>
            <w:r w:rsidRPr="00CB14BF">
              <w:rPr>
                <w:rFonts w:ascii="Tahoma" w:eastAsia="Calibri" w:hAnsi="Tahoma" w:cs="Tahoma" w:hint="cs"/>
                <w:szCs w:val="20"/>
                <w:rtl/>
                <w:lang w:val="fr-FR"/>
              </w:rPr>
              <w:t>.</w:t>
            </w:r>
          </w:p>
        </w:tc>
      </w:tr>
    </w:tbl>
    <w:p w:rsidR="00CB14BF" w:rsidRPr="00CB14BF" w:rsidP="00CB14BF">
      <w:pPr>
        <w:spacing w:line="269" w:lineRule="auto"/>
        <w:rPr>
          <w:rFonts w:eastAsia="Calibri"/>
          <w:rtl/>
        </w:rPr>
      </w:pPr>
      <w:r w:rsidRPr="00CB14BF">
        <w:rPr>
          <w:rFonts w:eastAsia="Calibri" w:hint="eastAsia"/>
          <w:rtl/>
        </w:rPr>
        <w:t>גם</w:t>
      </w:r>
      <w:r w:rsidRPr="00CB14BF">
        <w:rPr>
          <w:rFonts w:eastAsia="Calibri"/>
          <w:rtl/>
        </w:rPr>
        <w:t xml:space="preserve"> במפגש שקיים צוות הביקורת עם נציגי מועצת התלמידים והנוער עלתה סוגיית המחסור במבנים. עלה כי בחלק מהיישובים אין לתנועות הנוער מבנה קבוע או מתאים לפעילותן, </w:t>
      </w:r>
      <w:r w:rsidRPr="00CB14BF">
        <w:rPr>
          <w:rFonts w:eastAsia="Calibri" w:hint="eastAsia"/>
          <w:rtl/>
        </w:rPr>
        <w:t>ובמקומות</w:t>
      </w:r>
      <w:r w:rsidRPr="00CB14BF">
        <w:rPr>
          <w:rFonts w:eastAsia="Calibri"/>
          <w:rtl/>
        </w:rPr>
        <w:t xml:space="preserve"> </w:t>
      </w:r>
      <w:r w:rsidRPr="00CB14BF">
        <w:rPr>
          <w:rFonts w:eastAsia="Calibri" w:hint="eastAsia"/>
          <w:rtl/>
        </w:rPr>
        <w:t>מסוימים</w:t>
      </w:r>
      <w:r w:rsidRPr="00CB14BF">
        <w:rPr>
          <w:rFonts w:eastAsia="Calibri"/>
          <w:rtl/>
        </w:rPr>
        <w:t xml:space="preserve"> </w:t>
      </w:r>
      <w:r w:rsidRPr="00CB14BF">
        <w:rPr>
          <w:rFonts w:eastAsia="Calibri" w:hint="eastAsia"/>
          <w:rtl/>
        </w:rPr>
        <w:t>אף</w:t>
      </w:r>
      <w:r w:rsidRPr="00CB14BF">
        <w:rPr>
          <w:rFonts w:eastAsia="Calibri"/>
          <w:rtl/>
        </w:rPr>
        <w:t xml:space="preserve"> לא קיים מבנה בסיסי המיועד לפעילות התנועה, </w:t>
      </w:r>
      <w:r w:rsidRPr="00CB14BF">
        <w:rPr>
          <w:rFonts w:eastAsia="Calibri" w:hint="eastAsia"/>
          <w:rtl/>
        </w:rPr>
        <w:t>וכך</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מתאפשרת</w:t>
      </w:r>
      <w:r w:rsidRPr="00CB14BF">
        <w:rPr>
          <w:rFonts w:eastAsia="Calibri"/>
          <w:rtl/>
        </w:rPr>
        <w:t xml:space="preserve"> פעילות רציפה ומשמעותית. במקרים רבים, </w:t>
      </w:r>
      <w:r w:rsidRPr="00CB14BF">
        <w:rPr>
          <w:rFonts w:eastAsia="Calibri" w:hint="eastAsia"/>
          <w:rtl/>
        </w:rPr>
        <w:t>על</w:t>
      </w:r>
      <w:r w:rsidRPr="00CB14BF">
        <w:rPr>
          <w:rFonts w:eastAsia="Calibri"/>
          <w:rtl/>
        </w:rPr>
        <w:t xml:space="preserve"> פי מועצת התלמידים והנוער, הפעילות מתקיימת בתוך בתי ספר, מרכזים קהילתיים או מבנים ציבוריים אחרים, אך מקומות אלו אינם מותאמים לצרכים הייחודיים של התנועה, ולעיתים יוצרים חוסר נוחות הן עבור הגורם המארח והן עבור החניכים והמדריכים.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מרכז</w:t>
      </w:r>
      <w:r w:rsidRPr="00CB14BF">
        <w:rPr>
          <w:rFonts w:eastAsia="Calibri"/>
          <w:rtl/>
        </w:rPr>
        <w:t xml:space="preserve"> </w:t>
      </w:r>
      <w:r w:rsidRPr="00CB14BF">
        <w:rPr>
          <w:rFonts w:eastAsia="Calibri" w:hint="eastAsia"/>
          <w:rtl/>
        </w:rPr>
        <w:t>השלטון</w:t>
      </w:r>
      <w:r w:rsidRPr="00CB14BF">
        <w:rPr>
          <w:rFonts w:eastAsia="Calibri"/>
          <w:rtl/>
        </w:rPr>
        <w:t xml:space="preserve"> </w:t>
      </w:r>
      <w:r w:rsidRPr="00CB14BF">
        <w:rPr>
          <w:rFonts w:eastAsia="Calibri" w:hint="eastAsia"/>
          <w:rtl/>
        </w:rPr>
        <w:t>האזורי</w:t>
      </w:r>
      <w:r w:rsidRPr="00CB14BF">
        <w:rPr>
          <w:rFonts w:eastAsia="Calibri"/>
          <w:rtl/>
        </w:rPr>
        <w:t xml:space="preserve"> </w:t>
      </w:r>
      <w:r w:rsidRPr="00CB14BF">
        <w:rPr>
          <w:rFonts w:eastAsia="Calibri" w:hint="eastAsia"/>
          <w:rtl/>
        </w:rPr>
        <w:t>מסר</w:t>
      </w:r>
      <w:r w:rsidRPr="00CB14BF">
        <w:rPr>
          <w:rFonts w:eastAsia="Calibri"/>
          <w:rtl/>
        </w:rPr>
        <w:t xml:space="preserve"> </w:t>
      </w:r>
      <w:r w:rsidRPr="00CB14BF">
        <w:rPr>
          <w:rFonts w:eastAsia="Calibri" w:hint="eastAsia"/>
          <w:rtl/>
        </w:rPr>
        <w:t>בתשובתו</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במועצות</w:t>
      </w:r>
      <w:r w:rsidRPr="00CB14BF">
        <w:rPr>
          <w:rFonts w:eastAsia="Calibri"/>
          <w:rtl/>
        </w:rPr>
        <w:t xml:space="preserve"> </w:t>
      </w:r>
      <w:r w:rsidRPr="00CB14BF">
        <w:rPr>
          <w:rFonts w:eastAsia="Calibri" w:hint="eastAsia"/>
          <w:rtl/>
        </w:rPr>
        <w:t>האזוריות</w:t>
      </w:r>
      <w:r w:rsidRPr="00CB14BF">
        <w:rPr>
          <w:rFonts w:eastAsia="Calibri"/>
          <w:rtl/>
        </w:rPr>
        <w:t xml:space="preserve"> </w:t>
      </w:r>
      <w:r w:rsidRPr="00CB14BF">
        <w:rPr>
          <w:rFonts w:eastAsia="Calibri" w:hint="eastAsia"/>
          <w:rtl/>
        </w:rPr>
        <w:t>המציאות</w:t>
      </w:r>
      <w:r w:rsidRPr="00CB14BF">
        <w:rPr>
          <w:rFonts w:eastAsia="Calibri"/>
          <w:rtl/>
        </w:rPr>
        <w:t xml:space="preserve"> </w:t>
      </w:r>
      <w:r w:rsidRPr="00CB14BF">
        <w:rPr>
          <w:rFonts w:eastAsia="Calibri" w:hint="eastAsia"/>
          <w:rtl/>
        </w:rPr>
        <w:t>מורכבת</w:t>
      </w:r>
      <w:r w:rsidRPr="00CB14BF">
        <w:rPr>
          <w:rFonts w:eastAsia="Calibri"/>
          <w:rtl/>
        </w:rPr>
        <w:t xml:space="preserve"> </w:t>
      </w:r>
      <w:r w:rsidRPr="00CB14BF">
        <w:rPr>
          <w:rFonts w:eastAsia="Calibri" w:hint="eastAsia"/>
          <w:rtl/>
        </w:rPr>
        <w:t>במיוחד</w:t>
      </w:r>
      <w:r w:rsidRPr="00CB14BF">
        <w:rPr>
          <w:rFonts w:eastAsia="Calibri"/>
          <w:rtl/>
        </w:rPr>
        <w:t xml:space="preserve"> </w:t>
      </w:r>
      <w:r w:rsidRPr="00CB14BF">
        <w:rPr>
          <w:rFonts w:eastAsia="Calibri" w:hint="eastAsia"/>
          <w:rtl/>
        </w:rPr>
        <w:t>כיוון</w:t>
      </w:r>
      <w:r w:rsidRPr="00CB14BF">
        <w:rPr>
          <w:rFonts w:eastAsia="Calibri"/>
          <w:rtl/>
        </w:rPr>
        <w:t xml:space="preserve"> </w:t>
      </w:r>
      <w:r w:rsidRPr="00CB14BF">
        <w:rPr>
          <w:rFonts w:eastAsia="Calibri" w:hint="eastAsia"/>
          <w:rtl/>
        </w:rPr>
        <w:t>שביישובים</w:t>
      </w:r>
      <w:r w:rsidRPr="00CB14BF">
        <w:rPr>
          <w:rFonts w:eastAsia="Calibri"/>
          <w:rtl/>
        </w:rPr>
        <w:t xml:space="preserve"> </w:t>
      </w:r>
      <w:r w:rsidRPr="00CB14BF">
        <w:rPr>
          <w:rFonts w:eastAsia="Calibri" w:hint="eastAsia"/>
          <w:rtl/>
        </w:rPr>
        <w:t>הקטנים</w:t>
      </w:r>
      <w:r w:rsidRPr="00CB14BF">
        <w:rPr>
          <w:rFonts w:eastAsia="Calibri"/>
          <w:rtl/>
        </w:rPr>
        <w:t xml:space="preserve"> </w:t>
      </w:r>
      <w:r w:rsidRPr="00CB14BF">
        <w:rPr>
          <w:rFonts w:eastAsia="Calibri" w:hint="eastAsia"/>
          <w:rtl/>
        </w:rPr>
        <w:t>במרחב</w:t>
      </w:r>
      <w:r w:rsidRPr="00CB14BF">
        <w:rPr>
          <w:rFonts w:eastAsia="Calibri"/>
          <w:rtl/>
        </w:rPr>
        <w:t xml:space="preserve"> </w:t>
      </w:r>
      <w:r w:rsidRPr="00CB14BF">
        <w:rPr>
          <w:rFonts w:eastAsia="Calibri" w:hint="eastAsia"/>
          <w:rtl/>
        </w:rPr>
        <w:t>הכפרי</w:t>
      </w:r>
      <w:r w:rsidRPr="00CB14BF">
        <w:rPr>
          <w:rFonts w:eastAsia="Calibri"/>
          <w:rtl/>
        </w:rPr>
        <w:t xml:space="preserve"> </w:t>
      </w:r>
      <w:r w:rsidRPr="00CB14BF">
        <w:rPr>
          <w:rFonts w:eastAsia="Calibri" w:hint="eastAsia"/>
          <w:rtl/>
        </w:rPr>
        <w:t>יש</w:t>
      </w:r>
      <w:r w:rsidRPr="00CB14BF">
        <w:rPr>
          <w:rFonts w:eastAsia="Calibri"/>
          <w:rtl/>
        </w:rPr>
        <w:t xml:space="preserve"> </w:t>
      </w:r>
      <w:r w:rsidRPr="00CB14BF">
        <w:rPr>
          <w:rFonts w:eastAsia="Calibri" w:hint="eastAsia"/>
          <w:rtl/>
        </w:rPr>
        <w:t>מחסור</w:t>
      </w:r>
      <w:r w:rsidRPr="00CB14BF">
        <w:rPr>
          <w:rFonts w:eastAsia="Calibri"/>
          <w:rtl/>
        </w:rPr>
        <w:t xml:space="preserve"> </w:t>
      </w:r>
      <w:r w:rsidRPr="00CB14BF">
        <w:rPr>
          <w:rFonts w:eastAsia="Calibri" w:hint="eastAsia"/>
          <w:rtl/>
        </w:rPr>
        <w:t>חמור</w:t>
      </w:r>
      <w:r w:rsidRPr="00CB14BF">
        <w:rPr>
          <w:rFonts w:eastAsia="Calibri"/>
          <w:rtl/>
        </w:rPr>
        <w:t xml:space="preserve"> </w:t>
      </w:r>
      <w:r w:rsidRPr="00CB14BF">
        <w:rPr>
          <w:rFonts w:eastAsia="Calibri" w:hint="eastAsia"/>
          <w:rtl/>
        </w:rPr>
        <w:t>ומבני</w:t>
      </w:r>
      <w:r w:rsidRPr="00CB14BF">
        <w:rPr>
          <w:rFonts w:eastAsia="Calibri"/>
          <w:b/>
          <w:bCs/>
          <w:rtl/>
        </w:rPr>
        <w:t xml:space="preserve"> </w:t>
      </w:r>
      <w:r w:rsidRPr="00CB14BF">
        <w:rPr>
          <w:rFonts w:eastAsia="Calibri"/>
          <w:rtl/>
        </w:rPr>
        <w:t>בתשתיות ייעודיות לפעילות תנועות הנוער</w:t>
      </w:r>
      <w:r w:rsidRPr="00CB14BF">
        <w:rPr>
          <w:rFonts w:eastAsia="Calibri"/>
        </w:rPr>
        <w:t>.</w:t>
      </w:r>
      <w:r w:rsidRPr="00CB14BF">
        <w:rPr>
          <w:rFonts w:eastAsia="Calibri"/>
          <w:rtl/>
        </w:rPr>
        <w:t xml:space="preserve"> </w:t>
      </w:r>
      <w:r w:rsidRPr="00CB14BF">
        <w:rPr>
          <w:rFonts w:eastAsia="Calibri" w:hint="eastAsia"/>
          <w:rtl/>
        </w:rPr>
        <w:t>על</w:t>
      </w:r>
      <w:r w:rsidRPr="00CB14BF">
        <w:rPr>
          <w:rFonts w:eastAsia="Calibri"/>
          <w:rtl/>
        </w:rPr>
        <w:t xml:space="preserve"> פי התשובה, </w:t>
      </w:r>
      <w:r w:rsidRPr="00CB14BF">
        <w:rPr>
          <w:rFonts w:eastAsia="Calibri" w:hint="eastAsia"/>
          <w:rtl/>
        </w:rPr>
        <w:t>ביישובים</w:t>
      </w:r>
      <w:r w:rsidRPr="00CB14BF">
        <w:rPr>
          <w:rFonts w:eastAsia="Calibri"/>
          <w:rtl/>
        </w:rPr>
        <w:t xml:space="preserve"> רבים המבנים המשמשים את תנועות הנוער הם מבנים ישנים, אשר הוסבו למטרה זו ללא תכנון מוקדם, ולעיתים קרובות אינם עומדים בסטנדרטים המ</w:t>
      </w:r>
      <w:r w:rsidRPr="00CB14BF">
        <w:rPr>
          <w:rFonts w:eastAsia="Calibri" w:hint="eastAsia"/>
          <w:rtl/>
        </w:rPr>
        <w:t>קובלים</w:t>
      </w:r>
      <w:r w:rsidRPr="00CB14BF">
        <w:rPr>
          <w:rFonts w:eastAsia="Calibri"/>
          <w:rtl/>
        </w:rPr>
        <w:t xml:space="preserve"> של בטיחות, נגישות או התאמה פדגוגית לפעילות בלתי פורמלית.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תנועת</w:t>
      </w:r>
      <w:r w:rsidRPr="00CB14BF">
        <w:rPr>
          <w:rFonts w:eastAsia="Calibri"/>
          <w:rtl/>
        </w:rPr>
        <w:t xml:space="preserve"> הצופים הערבים מסרה בתשובתה כי </w:t>
      </w:r>
      <w:r w:rsidRPr="00CB14BF">
        <w:rPr>
          <w:rFonts w:eastAsia="Calibri" w:hint="eastAsia"/>
          <w:rtl/>
        </w:rPr>
        <w:t>לרוב</w:t>
      </w:r>
      <w:r w:rsidRPr="00CB14BF">
        <w:rPr>
          <w:rFonts w:eastAsia="Calibri"/>
          <w:rtl/>
        </w:rPr>
        <w:t xml:space="preserve"> </w:t>
      </w:r>
      <w:r w:rsidRPr="00CB14BF">
        <w:rPr>
          <w:rFonts w:eastAsia="Calibri" w:hint="eastAsia"/>
          <w:rtl/>
        </w:rPr>
        <w:t>אין</w:t>
      </w:r>
      <w:r w:rsidRPr="00CB14BF">
        <w:rPr>
          <w:rFonts w:eastAsia="Calibri"/>
          <w:rtl/>
        </w:rPr>
        <w:t xml:space="preserve"> </w:t>
      </w:r>
      <w:r w:rsidRPr="00CB14BF">
        <w:rPr>
          <w:rFonts w:eastAsia="Calibri" w:hint="eastAsia"/>
          <w:rtl/>
        </w:rPr>
        <w:t>לה</w:t>
      </w:r>
      <w:r w:rsidRPr="00CB14BF">
        <w:rPr>
          <w:rFonts w:eastAsia="Calibri"/>
          <w:rtl/>
        </w:rPr>
        <w:t xml:space="preserve"> </w:t>
      </w:r>
      <w:r w:rsidRPr="00CB14BF">
        <w:rPr>
          <w:rFonts w:eastAsia="Calibri" w:hint="eastAsia"/>
          <w:rtl/>
        </w:rPr>
        <w:t>רכוש</w:t>
      </w:r>
      <w:r w:rsidRPr="00CB14BF">
        <w:rPr>
          <w:rFonts w:eastAsia="Calibri"/>
          <w:rtl/>
        </w:rPr>
        <w:t xml:space="preserve"> קבוע והיא נדרשת לשכור מבנים לצורך פעילותה, </w:t>
      </w:r>
      <w:r w:rsidRPr="00CB14BF">
        <w:rPr>
          <w:rFonts w:eastAsia="Calibri" w:hint="eastAsia"/>
          <w:rtl/>
        </w:rPr>
        <w:t>וכי</w:t>
      </w:r>
      <w:r w:rsidRPr="00CB14BF">
        <w:rPr>
          <w:rFonts w:eastAsia="Calibri"/>
          <w:rtl/>
        </w:rPr>
        <w:t xml:space="preserve"> </w:t>
      </w:r>
      <w:r w:rsidRPr="00CB14BF">
        <w:rPr>
          <w:rFonts w:eastAsia="Calibri" w:hint="eastAsia"/>
          <w:rtl/>
        </w:rPr>
        <w:t>חלק</w:t>
      </w:r>
      <w:r w:rsidRPr="00CB14BF">
        <w:rPr>
          <w:rFonts w:eastAsia="Calibri"/>
          <w:rtl/>
        </w:rPr>
        <w:t xml:space="preserve"> </w:t>
      </w:r>
      <w:r w:rsidRPr="00CB14BF">
        <w:rPr>
          <w:rFonts w:eastAsia="Calibri" w:hint="eastAsia"/>
          <w:rtl/>
        </w:rPr>
        <w:t>מהמבנים</w:t>
      </w:r>
      <w:r w:rsidRPr="00CB14BF">
        <w:rPr>
          <w:rFonts w:eastAsia="Calibri"/>
          <w:rtl/>
        </w:rPr>
        <w:t xml:space="preserve"> </w:t>
      </w:r>
      <w:r w:rsidRPr="00CB14BF">
        <w:rPr>
          <w:rFonts w:eastAsia="Calibri" w:hint="eastAsia"/>
          <w:rtl/>
        </w:rPr>
        <w:t>אינם</w:t>
      </w:r>
      <w:r w:rsidRPr="00CB14BF">
        <w:rPr>
          <w:rFonts w:eastAsia="Calibri"/>
          <w:rtl/>
        </w:rPr>
        <w:t xml:space="preserve"> מותאמים ליעדם </w:t>
      </w:r>
      <w:r w:rsidRPr="00CB14BF">
        <w:rPr>
          <w:rFonts w:eastAsia="Calibri" w:hint="eastAsia"/>
          <w:rtl/>
        </w:rPr>
        <w:t>והדבר</w:t>
      </w:r>
      <w:r w:rsidRPr="00CB14BF">
        <w:rPr>
          <w:rFonts w:eastAsia="Calibri"/>
          <w:rtl/>
        </w:rPr>
        <w:t xml:space="preserve"> </w:t>
      </w:r>
      <w:r w:rsidRPr="00CB14BF">
        <w:rPr>
          <w:rFonts w:eastAsia="Calibri" w:hint="eastAsia"/>
          <w:rtl/>
        </w:rPr>
        <w:t>פוגע</w:t>
      </w:r>
      <w:r w:rsidRPr="00CB14BF">
        <w:rPr>
          <w:rFonts w:eastAsia="Calibri"/>
          <w:rtl/>
        </w:rPr>
        <w:t xml:space="preserve"> באיכות הפעילות. התנועה הוסיפה כי השכירות כרוכה בעלויות גבוהות המגבילות את היכולת שלה להרחיב את פעילותה. </w:t>
      </w:r>
    </w:p>
    <w:p w:rsidR="00CB14BF" w:rsidRPr="00CB14BF" w:rsidP="00CB14BF">
      <w:pPr>
        <w:spacing w:line="269" w:lineRule="auto"/>
        <w:rPr>
          <w:rFonts w:eastAsia="Calibri"/>
          <w:rtl/>
        </w:rPr>
      </w:pPr>
    </w:p>
    <w:p w:rsidR="00CB14BF" w:rsidRPr="00CB14BF" w:rsidP="00CB14BF">
      <w:pPr>
        <w:keepNext/>
        <w:keepLines/>
        <w:spacing w:line="269" w:lineRule="auto"/>
        <w:outlineLvl w:val="4"/>
        <w:rPr>
          <w:rFonts w:eastAsia="Times New Roman"/>
          <w:b/>
          <w:bCs/>
          <w:spacing w:val="40"/>
          <w:rtl/>
        </w:rPr>
      </w:pPr>
      <w:bookmarkStart w:id="124" w:name="_Toc222042123"/>
      <w:r w:rsidRPr="00CB14BF">
        <w:rPr>
          <w:rFonts w:eastAsia="Times New Roman" w:hint="eastAsia"/>
          <w:b/>
          <w:bCs/>
          <w:spacing w:val="40"/>
          <w:rtl/>
        </w:rPr>
        <w:t>הקצאת</w:t>
      </w:r>
      <w:r w:rsidRPr="00CB14BF">
        <w:rPr>
          <w:rFonts w:eastAsia="Times New Roman"/>
          <w:b/>
          <w:bCs/>
          <w:spacing w:val="40"/>
          <w:rtl/>
        </w:rPr>
        <w:t xml:space="preserve"> </w:t>
      </w:r>
      <w:r w:rsidRPr="00CB14BF">
        <w:rPr>
          <w:rFonts w:eastAsia="Times New Roman" w:hint="eastAsia"/>
          <w:b/>
          <w:bCs/>
          <w:spacing w:val="40"/>
          <w:rtl/>
        </w:rPr>
        <w:t>מבנים</w:t>
      </w:r>
      <w:bookmarkEnd w:id="124"/>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שיתוף הפעולה בין תנועות הנוער לרשויות המקומיות מהווה נדבך קריטי בהצלחת פעילותן. </w:t>
      </w:r>
      <w:r w:rsidRPr="00CB14BF">
        <w:rPr>
          <w:rFonts w:eastAsia="Calibri" w:hint="eastAsia"/>
          <w:rtl/>
        </w:rPr>
        <w:t>באמנה</w:t>
      </w:r>
      <w:r w:rsidRPr="00CB14BF">
        <w:rPr>
          <w:rFonts w:eastAsia="Calibri"/>
          <w:rtl/>
        </w:rPr>
        <w:t xml:space="preserve"> </w:t>
      </w:r>
      <w:r w:rsidRPr="00CB14BF">
        <w:rPr>
          <w:rFonts w:eastAsia="Calibri" w:hint="eastAsia"/>
          <w:rtl/>
        </w:rPr>
        <w:t>הצהירו</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החותמות</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יקצו</w:t>
      </w:r>
      <w:r w:rsidRPr="00CB14BF">
        <w:rPr>
          <w:rFonts w:eastAsia="Calibri"/>
          <w:rtl/>
        </w:rPr>
        <w:t xml:space="preserve">, </w:t>
      </w:r>
      <w:r w:rsidRPr="00CB14BF">
        <w:rPr>
          <w:rFonts w:eastAsia="Calibri" w:hint="eastAsia"/>
          <w:rtl/>
        </w:rPr>
        <w:t>ככל</w:t>
      </w:r>
      <w:r w:rsidRPr="00CB14BF">
        <w:rPr>
          <w:rFonts w:eastAsia="Calibri"/>
          <w:rtl/>
        </w:rPr>
        <w:t xml:space="preserve"> </w:t>
      </w:r>
      <w:r w:rsidRPr="00CB14BF">
        <w:rPr>
          <w:rFonts w:eastAsia="Calibri" w:hint="eastAsia"/>
          <w:rtl/>
        </w:rPr>
        <w:t>שניתן</w:t>
      </w:r>
      <w:r w:rsidRPr="00CB14BF">
        <w:rPr>
          <w:rFonts w:eastAsia="Calibri"/>
          <w:rtl/>
        </w:rPr>
        <w:t xml:space="preserve">, </w:t>
      </w:r>
      <w:r w:rsidRPr="00CB14BF">
        <w:rPr>
          <w:rFonts w:eastAsia="Calibri" w:hint="eastAsia"/>
          <w:rtl/>
        </w:rPr>
        <w:t>מבנים</w:t>
      </w:r>
      <w:r w:rsidRPr="00CB14BF">
        <w:rPr>
          <w:rFonts w:eastAsia="Calibri"/>
          <w:rtl/>
        </w:rPr>
        <w:t xml:space="preserve"> </w:t>
      </w:r>
      <w:r w:rsidRPr="00CB14BF">
        <w:rPr>
          <w:rFonts w:eastAsia="Calibri" w:hint="eastAsia"/>
          <w:rtl/>
        </w:rPr>
        <w:t>ושטחים</w:t>
      </w:r>
      <w:r w:rsidRPr="00CB14BF">
        <w:rPr>
          <w:rFonts w:eastAsia="Calibri"/>
          <w:rtl/>
        </w:rPr>
        <w:t xml:space="preserve"> </w:t>
      </w:r>
      <w:r w:rsidRPr="00CB14BF">
        <w:rPr>
          <w:rFonts w:eastAsia="Calibri" w:hint="eastAsia"/>
          <w:rtl/>
        </w:rPr>
        <w:t>למרכזי</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ומקומות</w:t>
      </w:r>
      <w:r w:rsidRPr="00CB14BF">
        <w:rPr>
          <w:rFonts w:eastAsia="Calibri"/>
          <w:rtl/>
        </w:rPr>
        <w:t xml:space="preserve"> </w:t>
      </w:r>
      <w:r w:rsidRPr="00CB14BF">
        <w:rPr>
          <w:rFonts w:eastAsia="Calibri" w:hint="eastAsia"/>
          <w:rtl/>
        </w:rPr>
        <w:t>מתאימים</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נוער</w:t>
      </w:r>
      <w:r w:rsidRPr="00CB14BF">
        <w:rPr>
          <w:rFonts w:eastAsia="Calibri"/>
          <w:rtl/>
        </w:rPr>
        <w:t xml:space="preserve">. בפועל </w:t>
      </w:r>
      <w:r w:rsidRPr="00CB14BF">
        <w:rPr>
          <w:rFonts w:eastAsia="Calibri" w:hint="eastAsia"/>
          <w:rtl/>
        </w:rPr>
        <w:t>נמצא</w:t>
      </w:r>
      <w:r w:rsidRPr="00CB14BF">
        <w:rPr>
          <w:rFonts w:eastAsia="Calibri"/>
          <w:rtl/>
        </w:rPr>
        <w:t xml:space="preserve"> כי קיימים חסמים ומכשולים משמעותיים בתחום זה - יש רשויות המקצות שטחים לתנועות הנוער, בעוד אחרות מתקשות או נמנעות מלעשות כן, בין השאר בשל סדרי עדיפויות מקומיים.</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rtl/>
        </w:rPr>
      </w:pPr>
      <w:r w:rsidRPr="00CB14BF">
        <w:rPr>
          <w:rFonts w:eastAsia="Calibri" w:hint="eastAsia"/>
          <w:rtl/>
        </w:rPr>
        <w:t>כך</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מפי</w:t>
      </w:r>
      <w:r w:rsidRPr="00CB14BF">
        <w:rPr>
          <w:rFonts w:eastAsia="Calibri"/>
          <w:rtl/>
        </w:rPr>
        <w:t xml:space="preserve"> </w:t>
      </w:r>
      <w:r w:rsidRPr="00CB14BF">
        <w:rPr>
          <w:rFonts w:eastAsia="Calibri" w:hint="eastAsia"/>
          <w:rtl/>
        </w:rPr>
        <w:t>הורים</w:t>
      </w:r>
      <w:r w:rsidRPr="00CB14BF">
        <w:rPr>
          <w:rFonts w:eastAsia="Calibri"/>
          <w:rtl/>
        </w:rPr>
        <w:t xml:space="preserve"> </w:t>
      </w:r>
      <w:r w:rsidRPr="00CB14BF">
        <w:rPr>
          <w:rFonts w:eastAsia="Calibri" w:hint="eastAsia"/>
          <w:rtl/>
        </w:rPr>
        <w:t>לחניכים</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שהשתתף במפגש שיתוף ציבור שערך משרד מבקר המדינה:</w:t>
      </w:r>
    </w:p>
    <w:p w:rsidR="00C120D5" w:rsidRPr="00CB14BF" w:rsidP="00CB14BF">
      <w:pPr>
        <w:spacing w:line="269" w:lineRule="auto"/>
        <w:rPr>
          <w:rFonts w:eastAsia="Calibri"/>
          <w:rtl/>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C120D5">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625"/>
        </w:trPr>
        <w:tc>
          <w:tcPr>
            <w:tcW w:w="8102" w:type="dxa"/>
            <w:tcBorders>
              <w:top w:val="single" w:sz="12" w:space="0" w:color="002060"/>
              <w:left w:val="nil"/>
              <w:bottom w:val="single" w:sz="4" w:space="0" w:color="FFFFFF"/>
              <w:right w:val="nil"/>
            </w:tcBorders>
            <w:hideMark/>
          </w:tcPr>
          <w:p w:rsidR="00CB14BF" w:rsidRPr="00C120D5" w:rsidP="00C120D5">
            <w:pPr>
              <w:spacing w:line="269" w:lineRule="auto"/>
              <w:rPr>
                <w:rFonts w:ascii="Tahoma" w:eastAsia="Calibri" w:hAnsi="Tahoma" w:cs="Tahoma"/>
                <w:szCs w:val="20"/>
                <w:rtl/>
                <w:lang w:val="fr-FR"/>
              </w:rPr>
            </w:pPr>
            <w:r w:rsidRPr="00CB14BF">
              <w:rPr>
                <w:rFonts w:ascii="Tahoma" w:eastAsia="Calibri" w:hAnsi="Tahoma" w:cs="Tahoma"/>
                <w:noProof/>
                <w:rtl/>
              </w:rPr>
              <mc:AlternateContent>
                <mc:Choice Requires="wpg">
                  <w:drawing>
                    <wp:anchor distT="0" distB="0" distL="114300" distR="114300" simplePos="0" relativeHeight="251796480"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166" name="קבוצה 1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176" name="תיבת טקסט 176"/>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77" name="תיבת טקסט 177"/>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66" o:spid="_x0000_s1103" style="width:32.5pt;height:37.6pt;margin-top:-40.85pt;margin-left:179.1pt;mso-position-horizontal-relative:margin;position:absolute;z-index:251797504" coordsize="412750,477568">
                      <v:oval id="תיבת טקסט 176" o:spid="_x0000_s1104"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77" o:spid="_x0000_s1105"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אחרי כל השנים שעברנו בצופים של להתחנן למבנה ולהיות ברחובות או... לבקש טובות ממנהלות בית ספר עצבניות, היום יש מבנה. הוא עדיין לא יכול להכיל את כמות החניכים. חצי מהפעולות מתקיימות במבנה, וחצי בגינה שנמצאת בסמוך. מה שלא נותן מענה בחורף. בחורף הילדים מתרוצצים בין בתים פתוחים, חדרי דיירים וכזה. או פעולות שמתבטלות או עוברות לזום</w:t>
            </w:r>
            <w:r w:rsidRPr="00CB14BF">
              <w:rPr>
                <w:rFonts w:ascii="Tahoma" w:eastAsia="Calibri" w:hAnsi="Tahoma" w:cs="Tahoma"/>
                <w:szCs w:val="20"/>
                <w:rtl/>
                <w:lang w:val="fr-FR"/>
              </w:rPr>
              <w:t>".</w:t>
            </w:r>
          </w:p>
          <w:p w:rsidR="00CB14BF" w:rsidRPr="00CB14BF" w:rsidP="00CB14BF">
            <w:pPr>
              <w:spacing w:line="22" w:lineRule="atLeast"/>
              <w:rPr>
                <w:rFonts w:ascii="Almoni ML v5 AAA" w:eastAsia="Calibri" w:hAnsi="Almoni ML v5 AAA" w:cs="Almoni ML v5 AAA"/>
                <w:szCs w:val="20"/>
                <w:rtl/>
                <w:lang w:val="fr-FR"/>
              </w:rPr>
            </w:pPr>
          </w:p>
        </w:tc>
      </w:tr>
    </w:tbl>
    <w:p w:rsidR="00CB14BF" w:rsidRPr="00CB14BF" w:rsidP="00CB14BF">
      <w:pPr>
        <w:spacing w:line="269" w:lineRule="auto"/>
        <w:rPr>
          <w:rFonts w:eastAsia="Calibri"/>
          <w:rtl/>
        </w:rPr>
      </w:pPr>
      <w:r w:rsidRPr="00CB14BF">
        <w:rPr>
          <w:rFonts w:eastAsia="Calibri" w:hint="eastAsia"/>
          <w:rtl/>
        </w:rPr>
        <w:t>ממענה</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לשאלון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עולה</w:t>
      </w:r>
      <w:r w:rsidRPr="00CB14BF">
        <w:rPr>
          <w:rFonts w:eastAsia="Calibri"/>
          <w:rtl/>
        </w:rPr>
        <w:t xml:space="preserve"> כי מתוך 239 סניפים הפועלים במבנים בבעלות הרשות המקומית, 137 מהסניפים (57%) הוקצו לתנועות לפי "נוהל הקצאת קרקעות ומבנ</w:t>
      </w:r>
      <w:r w:rsidRPr="00CB14BF">
        <w:rPr>
          <w:rFonts w:eastAsia="Calibri" w:hint="eastAsia"/>
          <w:rtl/>
        </w:rPr>
        <w:t>ים</w:t>
      </w:r>
      <w:r w:rsidRPr="00CB14BF">
        <w:rPr>
          <w:rFonts w:eastAsia="Calibri"/>
        </w:rPr>
        <w:t xml:space="preserve"> </w:t>
      </w:r>
      <w:r w:rsidRPr="00CB14BF">
        <w:rPr>
          <w:rFonts w:eastAsia="Calibri"/>
          <w:rtl/>
        </w:rPr>
        <w:t xml:space="preserve">ללא תמורה או בתמורה סמלית" (להלן - </w:t>
      </w:r>
      <w:r w:rsidRPr="00CB14BF">
        <w:rPr>
          <w:rFonts w:eastAsia="Calibri" w:hint="eastAsia"/>
          <w:rtl/>
        </w:rPr>
        <w:t>נוהל</w:t>
      </w:r>
      <w:r w:rsidRPr="00CB14BF">
        <w:rPr>
          <w:rFonts w:eastAsia="Calibri"/>
          <w:rtl/>
        </w:rPr>
        <w:t xml:space="preserve"> </w:t>
      </w:r>
      <w:r w:rsidRPr="00CB14BF">
        <w:rPr>
          <w:rFonts w:eastAsia="Calibri" w:hint="eastAsia"/>
          <w:rtl/>
        </w:rPr>
        <w:t>הקצאת</w:t>
      </w:r>
      <w:r w:rsidRPr="00CB14BF">
        <w:rPr>
          <w:rFonts w:eastAsia="Calibri"/>
          <w:rtl/>
        </w:rPr>
        <w:t xml:space="preserve"> </w:t>
      </w:r>
      <w:r w:rsidRPr="00CB14BF">
        <w:rPr>
          <w:rFonts w:eastAsia="Calibri" w:hint="eastAsia"/>
          <w:rtl/>
        </w:rPr>
        <w:t>מבנים</w:t>
      </w:r>
      <w:r w:rsidRPr="00CB14BF">
        <w:rPr>
          <w:rFonts w:eastAsia="Calibri"/>
          <w:rtl/>
        </w:rPr>
        <w:t>)</w:t>
      </w:r>
      <w:r>
        <w:rPr>
          <w:rFonts w:eastAsia="Calibri"/>
          <w:vertAlign w:val="superscript"/>
          <w:rtl/>
        </w:rPr>
        <w:footnoteReference w:id="84"/>
      </w:r>
      <w:r w:rsidRPr="00CB14BF">
        <w:rPr>
          <w:rFonts w:eastAsia="Calibri"/>
          <w:rtl/>
        </w:rPr>
        <w:t>.</w:t>
      </w:r>
    </w:p>
    <w:p w:rsidR="00CB14BF" w:rsidRPr="00CB14BF" w:rsidP="00CB14BF">
      <w:pPr>
        <w:keepNext/>
        <w:keepLines/>
        <w:spacing w:line="269" w:lineRule="auto"/>
        <w:ind w:left="-567"/>
        <w:rPr>
          <w:rFonts w:eastAsia="Calibri"/>
          <w:szCs w:val="20"/>
          <w:rtl/>
        </w:rPr>
      </w:pPr>
    </w:p>
    <w:p w:rsidR="00C21441" w:rsidP="00C120D5">
      <w:pPr>
        <w:spacing w:line="269" w:lineRule="auto"/>
        <w:rPr>
          <w:rFonts w:eastAsia="Calibri"/>
          <w:rtl/>
        </w:rPr>
      </w:pPr>
      <w:r w:rsidRPr="00CB14BF">
        <w:rPr>
          <w:rFonts w:eastAsia="Calibri"/>
          <w:rtl/>
        </w:rPr>
        <w:t xml:space="preserve">נוהל </w:t>
      </w:r>
      <w:r w:rsidRPr="00CB14BF">
        <w:rPr>
          <w:rFonts w:eastAsia="Calibri" w:hint="eastAsia"/>
          <w:rtl/>
        </w:rPr>
        <w:t>הקצאת</w:t>
      </w:r>
      <w:r w:rsidRPr="00CB14BF">
        <w:rPr>
          <w:rFonts w:eastAsia="Calibri"/>
          <w:rtl/>
        </w:rPr>
        <w:t xml:space="preserve"> </w:t>
      </w:r>
      <w:r w:rsidRPr="00CB14BF">
        <w:rPr>
          <w:rFonts w:eastAsia="Calibri" w:hint="eastAsia"/>
          <w:rtl/>
        </w:rPr>
        <w:t>מבנים</w:t>
      </w:r>
      <w:r w:rsidRPr="00CB14BF">
        <w:rPr>
          <w:rFonts w:eastAsia="Calibri"/>
          <w:rtl/>
        </w:rPr>
        <w:t xml:space="preserve"> של משרד הפנים נועד להסדיר </w:t>
      </w:r>
      <w:r w:rsidRPr="00CB14BF">
        <w:rPr>
          <w:rFonts w:eastAsia="Calibri" w:hint="eastAsia"/>
          <w:rtl/>
        </w:rPr>
        <w:t>ה</w:t>
      </w:r>
      <w:r w:rsidRPr="00CB14BF">
        <w:rPr>
          <w:rFonts w:eastAsia="Calibri"/>
          <w:rtl/>
        </w:rPr>
        <w:t>קצאת קרקע או מבנה בפטור ממכרז, ללא תמורה או בתמורה סמלית, מהרשויות המקומיות לגופי</w:t>
      </w:r>
      <w:r w:rsidRPr="00CB14BF">
        <w:rPr>
          <w:rFonts w:eastAsia="Calibri" w:hint="eastAsia"/>
          <w:rtl/>
        </w:rPr>
        <w:t>ם</w:t>
      </w:r>
      <w:r w:rsidRPr="00CB14BF">
        <w:rPr>
          <w:rFonts w:eastAsia="Calibri"/>
          <w:rtl/>
        </w:rPr>
        <w:t xml:space="preserve"> הפועלי</w:t>
      </w:r>
      <w:r w:rsidRPr="00CB14BF">
        <w:rPr>
          <w:rFonts w:eastAsia="Calibri" w:hint="eastAsia"/>
          <w:rtl/>
        </w:rPr>
        <w:t>ם</w:t>
      </w:r>
      <w:r w:rsidRPr="00CB14BF">
        <w:rPr>
          <w:rFonts w:eastAsia="Calibri"/>
          <w:rtl/>
        </w:rPr>
        <w:t xml:space="preserve"> בתחומ</w:t>
      </w:r>
      <w:r w:rsidRPr="00CB14BF">
        <w:rPr>
          <w:rFonts w:eastAsia="Calibri" w:hint="eastAsia"/>
          <w:rtl/>
        </w:rPr>
        <w:t>ן</w:t>
      </w:r>
      <w:r w:rsidRPr="00CB14BF">
        <w:rPr>
          <w:rFonts w:eastAsia="Calibri"/>
          <w:rtl/>
        </w:rPr>
        <w:t xml:space="preserve"> בנושאי חינוך, תרבות, דת בריאות, רווחה, ספורט ועוד, וזאת כדי לסייע לפעולותיהם לטובת הציבור. במסגרת גופים אלו </w:t>
      </w:r>
      <w:r w:rsidRPr="00CB14BF">
        <w:rPr>
          <w:rFonts w:eastAsia="Calibri" w:hint="eastAsia"/>
          <w:rtl/>
        </w:rPr>
        <w:t>נכללות</w:t>
      </w:r>
      <w:r w:rsidRPr="00CB14BF">
        <w:rPr>
          <w:rFonts w:eastAsia="Calibri"/>
          <w:rtl/>
        </w:rPr>
        <w:t xml:space="preserve"> גם תנועות </w:t>
      </w:r>
      <w:r w:rsidRPr="00CB14BF">
        <w:rPr>
          <w:rFonts w:eastAsia="Calibri" w:hint="eastAsia"/>
          <w:rtl/>
        </w:rPr>
        <w:t>ה</w:t>
      </w:r>
      <w:r w:rsidRPr="00CB14BF">
        <w:rPr>
          <w:rFonts w:eastAsia="Calibri"/>
          <w:rtl/>
        </w:rPr>
        <w:t xml:space="preserve">נוער. הנוהל מכוון לקידום </w:t>
      </w:r>
      <w:r w:rsidRPr="00CB14BF">
        <w:rPr>
          <w:rFonts w:eastAsia="Calibri" w:hint="eastAsia"/>
          <w:rtl/>
        </w:rPr>
        <w:t>מינהל</w:t>
      </w:r>
      <w:r w:rsidRPr="00CB14BF">
        <w:rPr>
          <w:rFonts w:eastAsia="Calibri"/>
          <w:rtl/>
        </w:rPr>
        <w:t xml:space="preserve"> תקין, לשמירת עקרון השוויון, חיסכון, יעילות ושקיפות ולמניעת פגיעה בטוהר המידות, והוא קובע את הפרוצדורה לניהול הליך ההקצאה, ובכלל זה אחריות הרשות המקומית לפקח על השימוש בהקצאה ולוודא את מילוי התנאים שקבעה. הקצאת מבנים יכולה להיעשות באמצעות "הסכם שימוש" המעביר את האחריות לאחזקתו ולשיפוצו של המבנה אל הגוף שאליו הוא הוקצה, ובכלל זה המימון הכרוך בכך, או באמצעות "הסכם הפעלה" המותיר את האחריות והמימון ל</w:t>
      </w:r>
      <w:r w:rsidRPr="00CB14BF">
        <w:rPr>
          <w:rFonts w:eastAsia="Calibri" w:hint="cs"/>
          <w:rtl/>
        </w:rPr>
        <w:t>ה</w:t>
      </w:r>
      <w:r w:rsidRPr="00CB14BF">
        <w:rPr>
          <w:rFonts w:eastAsia="Calibri"/>
          <w:rtl/>
        </w:rPr>
        <w:t>חזקה ולשיפוץ בידי הרשות המקומית</w:t>
      </w:r>
      <w:r>
        <w:rPr>
          <w:rFonts w:eastAsia="Calibri"/>
          <w:vertAlign w:val="superscript"/>
          <w:rtl/>
        </w:rPr>
        <w:footnoteReference w:id="85"/>
      </w:r>
      <w:r w:rsidRPr="00CB14BF">
        <w:rPr>
          <w:rFonts w:eastAsia="Calibri"/>
          <w:rtl/>
        </w:rPr>
        <w:t xml:space="preserve">. </w:t>
      </w:r>
      <w:r>
        <w:rPr>
          <w:rFonts w:eastAsia="Calibri"/>
          <w:rtl/>
        </w:rPr>
        <w:br w:type="page"/>
      </w:r>
    </w:p>
    <w:p w:rsidR="00CB14BF" w:rsidRPr="00CB14BF" w:rsidP="00CB14BF">
      <w:pPr>
        <w:spacing w:line="269" w:lineRule="auto"/>
        <w:rPr>
          <w:rFonts w:eastAsia="Calibri"/>
          <w:rtl/>
        </w:rPr>
      </w:pPr>
      <w:r w:rsidRPr="00CB14BF">
        <w:rPr>
          <w:rFonts w:eastAsia="Calibri" w:hint="eastAsia"/>
          <w:rtl/>
        </w:rPr>
        <w:t>במענה</w:t>
      </w:r>
      <w:r w:rsidRPr="00CB14BF">
        <w:rPr>
          <w:rFonts w:eastAsia="Calibri"/>
          <w:rtl/>
        </w:rPr>
        <w:t xml:space="preserve"> </w:t>
      </w:r>
      <w:r w:rsidRPr="00CB14BF">
        <w:rPr>
          <w:rFonts w:eastAsia="Calibri" w:hint="eastAsia"/>
          <w:rtl/>
        </w:rPr>
        <w:t>לשאלון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בקרב</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שהשיבו</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אופן</w:t>
      </w:r>
      <w:r w:rsidRPr="00CB14BF">
        <w:rPr>
          <w:rFonts w:eastAsia="Calibri"/>
          <w:rtl/>
        </w:rPr>
        <w:t xml:space="preserve"> </w:t>
      </w:r>
      <w:r w:rsidRPr="00CB14BF">
        <w:rPr>
          <w:rFonts w:eastAsia="Calibri" w:hint="eastAsia"/>
          <w:rtl/>
        </w:rPr>
        <w:t>הקצאת</w:t>
      </w:r>
      <w:r w:rsidRPr="00CB14BF">
        <w:rPr>
          <w:rFonts w:eastAsia="Calibri"/>
          <w:rtl/>
        </w:rPr>
        <w:t xml:space="preserve"> </w:t>
      </w:r>
      <w:r w:rsidRPr="00CB14BF">
        <w:rPr>
          <w:rFonts w:eastAsia="Calibri" w:hint="eastAsia"/>
          <w:rtl/>
        </w:rPr>
        <w:t>המבנים</w:t>
      </w:r>
      <w:r w:rsidRPr="00CB14BF">
        <w:rPr>
          <w:rFonts w:eastAsia="Calibri"/>
          <w:rtl/>
        </w:rPr>
        <w:t xml:space="preserve"> </w:t>
      </w:r>
      <w:r w:rsidRPr="00CB14BF">
        <w:rPr>
          <w:rFonts w:eastAsia="Calibri" w:hint="eastAsia"/>
          <w:rtl/>
        </w:rPr>
        <w:t>המשמשים</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94 (69%) </w:t>
      </w:r>
      <w:r w:rsidRPr="00CB14BF">
        <w:rPr>
          <w:rFonts w:eastAsia="Calibri" w:hint="eastAsia"/>
          <w:rtl/>
        </w:rPr>
        <w:t>מבנים</w:t>
      </w:r>
      <w:r w:rsidRPr="00CB14BF">
        <w:rPr>
          <w:rFonts w:eastAsia="Calibri"/>
          <w:rtl/>
        </w:rPr>
        <w:t xml:space="preserve"> </w:t>
      </w:r>
      <w:r w:rsidRPr="00CB14BF">
        <w:rPr>
          <w:rFonts w:eastAsia="Calibri" w:hint="eastAsia"/>
          <w:rtl/>
        </w:rPr>
        <w:t>הוקצו</w:t>
      </w:r>
      <w:r w:rsidRPr="00CB14BF">
        <w:rPr>
          <w:rFonts w:eastAsia="Calibri"/>
          <w:rtl/>
        </w:rPr>
        <w:t xml:space="preserve"> </w:t>
      </w:r>
      <w:r w:rsidRPr="00CB14BF">
        <w:rPr>
          <w:rFonts w:eastAsia="Calibri" w:hint="eastAsia"/>
          <w:rtl/>
        </w:rPr>
        <w:t>באמצעות</w:t>
      </w:r>
      <w:r w:rsidRPr="00CB14BF">
        <w:rPr>
          <w:rFonts w:eastAsia="Calibri"/>
          <w:rtl/>
        </w:rPr>
        <w:t xml:space="preserve"> </w:t>
      </w:r>
      <w:r w:rsidRPr="00CB14BF">
        <w:rPr>
          <w:rFonts w:eastAsia="Calibri" w:hint="eastAsia"/>
          <w:rtl/>
        </w:rPr>
        <w:t>הסכם</w:t>
      </w:r>
      <w:r w:rsidRPr="00CB14BF">
        <w:rPr>
          <w:rFonts w:eastAsia="Calibri"/>
          <w:rtl/>
        </w:rPr>
        <w:t xml:space="preserve"> </w:t>
      </w:r>
      <w:r w:rsidRPr="00CB14BF">
        <w:rPr>
          <w:rFonts w:eastAsia="Calibri" w:hint="eastAsia"/>
          <w:rtl/>
        </w:rPr>
        <w:t>שימוש</w:t>
      </w:r>
      <w:r w:rsidRPr="00CB14BF">
        <w:rPr>
          <w:rFonts w:eastAsia="Calibri"/>
          <w:rtl/>
        </w:rPr>
        <w:t xml:space="preserve"> </w:t>
      </w:r>
      <w:r w:rsidRPr="00CB14BF">
        <w:rPr>
          <w:rFonts w:eastAsia="Calibri" w:hint="eastAsia"/>
          <w:rtl/>
        </w:rPr>
        <w:t>ו</w:t>
      </w:r>
      <w:r w:rsidRPr="00CB14BF">
        <w:rPr>
          <w:rFonts w:eastAsia="Calibri"/>
          <w:rtl/>
        </w:rPr>
        <w:t xml:space="preserve">-42 (31%) </w:t>
      </w:r>
      <w:r w:rsidRPr="00CB14BF">
        <w:rPr>
          <w:rFonts w:eastAsia="Calibri" w:hint="eastAsia"/>
          <w:rtl/>
        </w:rPr>
        <w:t>הוקצו</w:t>
      </w:r>
      <w:r w:rsidRPr="00CB14BF">
        <w:rPr>
          <w:rFonts w:eastAsia="Calibri"/>
          <w:rtl/>
        </w:rPr>
        <w:t xml:space="preserve"> </w:t>
      </w:r>
      <w:r w:rsidRPr="00CB14BF">
        <w:rPr>
          <w:rFonts w:eastAsia="Calibri" w:hint="eastAsia"/>
          <w:rtl/>
        </w:rPr>
        <w:t>באמצעות</w:t>
      </w:r>
      <w:r w:rsidRPr="00CB14BF">
        <w:rPr>
          <w:rFonts w:eastAsia="Calibri"/>
          <w:rtl/>
        </w:rPr>
        <w:t xml:space="preserve"> </w:t>
      </w:r>
      <w:r w:rsidRPr="00CB14BF">
        <w:rPr>
          <w:rFonts w:eastAsia="Calibri" w:hint="eastAsia"/>
          <w:rtl/>
        </w:rPr>
        <w:t>הסכם</w:t>
      </w:r>
      <w:r w:rsidRPr="00CB14BF">
        <w:rPr>
          <w:rFonts w:eastAsia="Calibri"/>
          <w:rtl/>
        </w:rPr>
        <w:t xml:space="preserve"> </w:t>
      </w:r>
      <w:r w:rsidRPr="00CB14BF">
        <w:rPr>
          <w:rFonts w:eastAsia="Calibri" w:hint="eastAsia"/>
          <w:rtl/>
        </w:rPr>
        <w:t>הפעלה</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4"/>
        <w:rPr>
          <w:rFonts w:eastAsia="Times New Roman"/>
          <w:bCs/>
          <w:spacing w:val="40"/>
          <w:rtl/>
        </w:rPr>
      </w:pPr>
      <w:bookmarkStart w:id="125" w:name="_Toc222042124"/>
      <w:r w:rsidRPr="00CB14BF">
        <w:rPr>
          <w:rFonts w:eastAsia="Times New Roman" w:hint="eastAsia"/>
          <w:bCs/>
          <w:spacing w:val="40"/>
          <w:rtl/>
        </w:rPr>
        <w:t>קולות</w:t>
      </w:r>
      <w:r w:rsidRPr="00CB14BF">
        <w:rPr>
          <w:rFonts w:eastAsia="Times New Roman"/>
          <w:bCs/>
          <w:spacing w:val="40"/>
          <w:rtl/>
        </w:rPr>
        <w:t xml:space="preserve"> </w:t>
      </w:r>
      <w:r w:rsidRPr="00CB14BF">
        <w:rPr>
          <w:rFonts w:eastAsia="Times New Roman" w:hint="eastAsia"/>
          <w:bCs/>
          <w:spacing w:val="40"/>
          <w:rtl/>
        </w:rPr>
        <w:t>קוראים</w:t>
      </w:r>
      <w:r w:rsidRPr="00CB14BF">
        <w:rPr>
          <w:rFonts w:eastAsia="Times New Roman"/>
          <w:bCs/>
          <w:spacing w:val="40"/>
          <w:rtl/>
        </w:rPr>
        <w:t xml:space="preserve"> </w:t>
      </w:r>
      <w:r w:rsidRPr="00CB14BF">
        <w:rPr>
          <w:rFonts w:eastAsia="Times New Roman" w:hint="eastAsia"/>
          <w:bCs/>
          <w:spacing w:val="40"/>
          <w:rtl/>
        </w:rPr>
        <w:t>להשתתפות</w:t>
      </w:r>
      <w:r w:rsidRPr="00CB14BF">
        <w:rPr>
          <w:rFonts w:eastAsia="Times New Roman"/>
          <w:bCs/>
          <w:spacing w:val="40"/>
          <w:rtl/>
        </w:rPr>
        <w:t xml:space="preserve"> </w:t>
      </w:r>
      <w:r w:rsidRPr="00CB14BF">
        <w:rPr>
          <w:rFonts w:eastAsia="Times New Roman" w:hint="eastAsia"/>
          <w:bCs/>
          <w:spacing w:val="40"/>
          <w:rtl/>
        </w:rPr>
        <w:t>משרד</w:t>
      </w:r>
      <w:r w:rsidRPr="00CB14BF">
        <w:rPr>
          <w:rFonts w:eastAsia="Times New Roman"/>
          <w:bCs/>
          <w:spacing w:val="40"/>
          <w:rtl/>
        </w:rPr>
        <w:t xml:space="preserve"> </w:t>
      </w:r>
      <w:r w:rsidRPr="00CB14BF">
        <w:rPr>
          <w:rFonts w:eastAsia="Times New Roman" w:hint="eastAsia"/>
          <w:bCs/>
          <w:spacing w:val="40"/>
          <w:rtl/>
        </w:rPr>
        <w:t>החינוך</w:t>
      </w:r>
      <w:r w:rsidRPr="00CB14BF">
        <w:rPr>
          <w:rFonts w:eastAsia="Times New Roman"/>
          <w:bCs/>
          <w:spacing w:val="40"/>
          <w:rtl/>
        </w:rPr>
        <w:t xml:space="preserve"> </w:t>
      </w:r>
      <w:r w:rsidRPr="00CB14BF">
        <w:rPr>
          <w:rFonts w:eastAsia="Times New Roman" w:hint="eastAsia"/>
          <w:bCs/>
          <w:spacing w:val="40"/>
          <w:rtl/>
        </w:rPr>
        <w:t>בבינוי</w:t>
      </w:r>
      <w:r w:rsidRPr="00CB14BF">
        <w:rPr>
          <w:rFonts w:eastAsia="Times New Roman"/>
          <w:bCs/>
          <w:spacing w:val="40"/>
          <w:rtl/>
        </w:rPr>
        <w:t xml:space="preserve"> </w:t>
      </w:r>
      <w:r w:rsidRPr="00CB14BF">
        <w:rPr>
          <w:rFonts w:eastAsia="Times New Roman" w:hint="eastAsia"/>
          <w:bCs/>
          <w:spacing w:val="40"/>
          <w:rtl/>
        </w:rPr>
        <w:t>מבנים</w:t>
      </w:r>
      <w:r w:rsidRPr="00CB14BF">
        <w:rPr>
          <w:rFonts w:eastAsia="Times New Roman"/>
          <w:bCs/>
          <w:spacing w:val="40"/>
          <w:rtl/>
        </w:rPr>
        <w:t xml:space="preserve"> </w:t>
      </w:r>
      <w:r w:rsidRPr="00CB14BF">
        <w:rPr>
          <w:rFonts w:eastAsia="Times New Roman" w:hint="eastAsia"/>
          <w:bCs/>
          <w:spacing w:val="40"/>
          <w:rtl/>
        </w:rPr>
        <w:t>לסניפי</w:t>
      </w:r>
      <w:r w:rsidRPr="00CB14BF">
        <w:rPr>
          <w:rFonts w:eastAsia="Times New Roman"/>
          <w:bCs/>
          <w:spacing w:val="40"/>
          <w:rtl/>
        </w:rPr>
        <w:t xml:space="preserve"> </w:t>
      </w:r>
      <w:r w:rsidRPr="00CB14BF">
        <w:rPr>
          <w:rFonts w:eastAsia="Times New Roman" w:hint="eastAsia"/>
          <w:bCs/>
          <w:spacing w:val="40"/>
          <w:rtl/>
        </w:rPr>
        <w:t>תנועות</w:t>
      </w:r>
      <w:r w:rsidRPr="00CB14BF">
        <w:rPr>
          <w:rFonts w:eastAsia="Times New Roman"/>
          <w:bCs/>
          <w:spacing w:val="40"/>
          <w:rtl/>
        </w:rPr>
        <w:t xml:space="preserve"> </w:t>
      </w:r>
      <w:r w:rsidRPr="00CB14BF">
        <w:rPr>
          <w:rFonts w:eastAsia="Times New Roman" w:hint="eastAsia"/>
          <w:bCs/>
          <w:spacing w:val="40"/>
          <w:rtl/>
        </w:rPr>
        <w:t>הנוער</w:t>
      </w:r>
      <w:bookmarkEnd w:id="125"/>
      <w:r w:rsidRPr="00CB14BF">
        <w:rPr>
          <w:rFonts w:eastAsia="Times New Roman"/>
          <w:bCs/>
          <w:spacing w:val="40"/>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חוק</w:t>
      </w:r>
      <w:r w:rsidRPr="00CB14BF">
        <w:rPr>
          <w:rFonts w:eastAsia="Calibri"/>
          <w:rtl/>
        </w:rPr>
        <w:t xml:space="preserve"> הקרן לאזרחי ישראל, התשע"ד-2014, נועד להסדיר את ניהול ההכנסות של מדינת ישראל מההיטל על רווחי יתר המופקים ממשאבי הטבע, בהם גז טבעי </w:t>
      </w:r>
      <w:r w:rsidRPr="00CB14BF">
        <w:rPr>
          <w:rFonts w:eastAsia="Calibri" w:hint="eastAsia"/>
          <w:rtl/>
        </w:rPr>
        <w:t>ונפט</w:t>
      </w:r>
      <w:r w:rsidRPr="00CB14BF">
        <w:rPr>
          <w:rFonts w:eastAsia="Calibri"/>
          <w:rtl/>
        </w:rPr>
        <w:t xml:space="preserve"> מתוך ראייה כלכלית ארוכת טווח, במטרה להשיא את תשואת הכספים בקרן (להלן - קרן העושר) ולאפשר את קיומה לטובת הדורות הבאים.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במאי</w:t>
      </w:r>
      <w:r w:rsidRPr="00CB14BF">
        <w:rPr>
          <w:rFonts w:eastAsia="Calibri"/>
          <w:rtl/>
        </w:rPr>
        <w:t xml:space="preserve"> 2023 </w:t>
      </w:r>
      <w:r w:rsidRPr="00CB14BF">
        <w:rPr>
          <w:rFonts w:eastAsia="Calibri" w:hint="eastAsia"/>
          <w:rtl/>
        </w:rPr>
        <w:t>העבירה</w:t>
      </w:r>
      <w:r w:rsidRPr="00CB14BF">
        <w:rPr>
          <w:rFonts w:eastAsia="Calibri"/>
          <w:rtl/>
        </w:rPr>
        <w:t xml:space="preserve"> </w:t>
      </w:r>
      <w:r w:rsidRPr="00CB14BF">
        <w:rPr>
          <w:rFonts w:eastAsia="Calibri" w:hint="eastAsia"/>
          <w:rtl/>
        </w:rPr>
        <w:t>קרן</w:t>
      </w:r>
      <w:r w:rsidRPr="00CB14BF">
        <w:rPr>
          <w:rFonts w:eastAsia="Calibri"/>
          <w:rtl/>
        </w:rPr>
        <w:t xml:space="preserve"> </w:t>
      </w:r>
      <w:r w:rsidRPr="00CB14BF">
        <w:rPr>
          <w:rFonts w:eastAsia="Calibri" w:hint="eastAsia"/>
          <w:rtl/>
        </w:rPr>
        <w:t>העושר</w:t>
      </w:r>
      <w:r w:rsidRPr="00CB14BF">
        <w:rPr>
          <w:rFonts w:eastAsia="Calibri"/>
          <w:rtl/>
        </w:rPr>
        <w:t xml:space="preserve"> את ההקצאה הראשונה שלה לתקציב המדינה עבור השנים 2023 ו-2024, מה שאפשר למשרד החינוך לפרסם באפריל 2024 כי לראשונה יוקצה תקציב בסך </w:t>
      </w:r>
      <w:r w:rsidRPr="00CB14BF">
        <w:rPr>
          <w:rFonts w:eastAsia="Calibri" w:hint="eastAsia"/>
          <w:rtl/>
        </w:rPr>
        <w:t>של</w:t>
      </w:r>
      <w:r w:rsidRPr="00CB14BF">
        <w:rPr>
          <w:rFonts w:eastAsia="Calibri"/>
          <w:rtl/>
        </w:rPr>
        <w:t xml:space="preserve"> </w:t>
      </w:r>
      <w:r w:rsidRPr="00CB14BF">
        <w:rPr>
          <w:rFonts w:eastAsia="Calibri" w:hint="eastAsia"/>
          <w:rtl/>
        </w:rPr>
        <w:t>כ</w:t>
      </w:r>
      <w:r w:rsidRPr="00CB14BF">
        <w:rPr>
          <w:rFonts w:eastAsia="Calibri"/>
          <w:rtl/>
        </w:rPr>
        <w:t>-73.6 מיליו</w:t>
      </w:r>
      <w:r w:rsidRPr="00CB14BF">
        <w:rPr>
          <w:rFonts w:eastAsia="Calibri" w:hint="eastAsia"/>
          <w:rtl/>
        </w:rPr>
        <w:t>ני</w:t>
      </w:r>
      <w:r w:rsidRPr="00CB14BF">
        <w:rPr>
          <w:rFonts w:eastAsia="Calibri"/>
          <w:rtl/>
        </w:rPr>
        <w:t xml:space="preserve"> ש"ח מכספי הקרן להקמת מבנים עבור סניפי תנועות הנוער, כחלק משיפור תשתיות מבני החינוך הבלתי פורמלי</w:t>
      </w:r>
      <w:r>
        <w:rPr>
          <w:rFonts w:eastAsia="Calibri"/>
          <w:vertAlign w:val="superscript"/>
          <w:rtl/>
        </w:rPr>
        <w:footnoteReference w:id="86"/>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על</w:t>
      </w:r>
      <w:r w:rsidRPr="00CB14BF">
        <w:rPr>
          <w:rFonts w:eastAsia="Calibri"/>
          <w:rtl/>
        </w:rPr>
        <w:t xml:space="preserve"> פי </w:t>
      </w:r>
      <w:r w:rsidRPr="00CB14BF">
        <w:rPr>
          <w:rFonts w:eastAsia="Calibri" w:hint="eastAsia"/>
          <w:rtl/>
        </w:rPr>
        <w:t>הפרסום</w:t>
      </w:r>
      <w:r w:rsidRPr="00CB14BF">
        <w:rPr>
          <w:rFonts w:eastAsia="Calibri"/>
          <w:rtl/>
        </w:rPr>
        <w:t xml:space="preserve"> </w:t>
      </w:r>
      <w:r w:rsidRPr="00CB14BF">
        <w:rPr>
          <w:rFonts w:eastAsia="Calibri" w:hint="eastAsia"/>
          <w:rtl/>
        </w:rPr>
        <w:t>האמור</w:t>
      </w:r>
      <w:r w:rsidRPr="00CB14BF">
        <w:rPr>
          <w:rFonts w:eastAsia="Calibri"/>
          <w:rtl/>
        </w:rPr>
        <w:t xml:space="preserve"> </w:t>
      </w:r>
      <w:r w:rsidRPr="00CB14BF">
        <w:rPr>
          <w:rFonts w:eastAsia="Calibri" w:hint="eastAsia"/>
          <w:rtl/>
        </w:rPr>
        <w:t>משרד</w:t>
      </w:r>
      <w:r w:rsidRPr="00CB14BF">
        <w:rPr>
          <w:rFonts w:eastAsia="Calibri"/>
          <w:rtl/>
        </w:rPr>
        <w:t xml:space="preserve"> החינוך מייחס חשיבות רבה לפעילות תנועות הנוער, בהיותן המסגרת הגדולה ביותר לחינוך בלתי פורמלי של בני נוער בישראל, וכי התקצוב להקמת מבנים לתנועות הנוער ברשויות המקומיות הושג בעקבות עבודה משותפת של </w:t>
      </w:r>
      <w:r w:rsidRPr="00CB14BF">
        <w:rPr>
          <w:rFonts w:eastAsia="Calibri" w:hint="eastAsia"/>
          <w:rtl/>
        </w:rPr>
        <w:t>מינהל</w:t>
      </w:r>
      <w:r w:rsidRPr="00CB14BF">
        <w:rPr>
          <w:rFonts w:eastAsia="Calibri"/>
          <w:rtl/>
        </w:rPr>
        <w:t xml:space="preserve"> חברה ונוער </w:t>
      </w:r>
      <w:r w:rsidRPr="00CB14BF">
        <w:rPr>
          <w:rFonts w:eastAsia="Calibri" w:hint="eastAsia"/>
          <w:rtl/>
        </w:rPr>
        <w:t>ומינהל</w:t>
      </w:r>
      <w:r w:rsidRPr="00CB14BF">
        <w:rPr>
          <w:rFonts w:eastAsia="Calibri"/>
          <w:rtl/>
        </w:rPr>
        <w:t xml:space="preserve"> הפיתוח במשרד החינוך, משרד האוצר, הוועדה לפיקוח על הקרן לאזרחי ישראל בכנסת, מועצת תנועות הנוער והשלטון המקומי.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בקול</w:t>
      </w:r>
      <w:r w:rsidRPr="00CB14BF">
        <w:rPr>
          <w:rFonts w:eastAsia="Calibri"/>
          <w:rtl/>
        </w:rPr>
        <w:t xml:space="preserve"> </w:t>
      </w:r>
      <w:r w:rsidRPr="00CB14BF">
        <w:rPr>
          <w:rFonts w:eastAsia="Calibri" w:hint="eastAsia"/>
          <w:rtl/>
        </w:rPr>
        <w:t>הקורא</w:t>
      </w:r>
      <w:r w:rsidRPr="00CB14BF">
        <w:rPr>
          <w:rFonts w:eastAsia="Calibri"/>
          <w:rtl/>
        </w:rPr>
        <w:t xml:space="preserve"> </w:t>
      </w:r>
      <w:r w:rsidRPr="00CB14BF">
        <w:rPr>
          <w:rFonts w:eastAsia="Calibri" w:hint="eastAsia"/>
          <w:rtl/>
        </w:rPr>
        <w:t>שפנה</w:t>
      </w:r>
      <w:r w:rsidRPr="00CB14BF">
        <w:rPr>
          <w:rFonts w:eastAsia="Calibri"/>
          <w:rtl/>
        </w:rPr>
        <w:t xml:space="preserve"> </w:t>
      </w:r>
      <w:r w:rsidRPr="00CB14BF">
        <w:rPr>
          <w:rFonts w:eastAsia="Calibri" w:hint="eastAsia"/>
          <w:rtl/>
        </w:rPr>
        <w:t>לרשויות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במאי</w:t>
      </w:r>
      <w:r w:rsidRPr="00CB14BF">
        <w:rPr>
          <w:rFonts w:eastAsia="Calibri"/>
          <w:rtl/>
        </w:rPr>
        <w:t xml:space="preserve"> 2024</w:t>
      </w:r>
      <w:r>
        <w:rPr>
          <w:rFonts w:eastAsia="Calibri"/>
          <w:vertAlign w:val="superscript"/>
          <w:rtl/>
        </w:rPr>
        <w:footnoteReference w:id="87"/>
      </w:r>
      <w:r w:rsidRPr="00CB14BF">
        <w:rPr>
          <w:rFonts w:eastAsia="Calibri"/>
          <w:rtl/>
        </w:rPr>
        <w:t xml:space="preserve"> (להלן - קול קורא לשנת 2024) שמטרתו הייתה זהה למטרת הקול הקורא מ-2019, קבע משרד החינוך כי הוא ישתתף במימון הקמת מבנים חדשים עבור סניפי תנועות הנוער כחלק משיפור מבני החינוך הבלתי פורמלי, בסכום של 1.875 מיליון ש"ח לכל סניף, וכי הרשות המקומית תחויב להשתתף בכל סכום משלים שיידרש לשם ביצוע הפרויקט.</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סדר</w:t>
      </w:r>
      <w:r w:rsidRPr="00CB14BF">
        <w:rPr>
          <w:rFonts w:eastAsia="Calibri"/>
          <w:rtl/>
        </w:rPr>
        <w:t xml:space="preserve"> </w:t>
      </w:r>
      <w:r w:rsidRPr="00CB14BF">
        <w:rPr>
          <w:rFonts w:eastAsia="Calibri" w:hint="eastAsia"/>
          <w:rtl/>
        </w:rPr>
        <w:t>מתן</w:t>
      </w:r>
      <w:r w:rsidRPr="00CB14BF">
        <w:rPr>
          <w:rFonts w:eastAsia="Calibri"/>
          <w:rtl/>
        </w:rPr>
        <w:t xml:space="preserve"> </w:t>
      </w:r>
      <w:r w:rsidRPr="00CB14BF">
        <w:rPr>
          <w:rFonts w:eastAsia="Calibri" w:hint="eastAsia"/>
          <w:rtl/>
        </w:rPr>
        <w:t>ההקצבה</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לבקשות</w:t>
      </w:r>
      <w:r w:rsidRPr="00CB14BF">
        <w:rPr>
          <w:rFonts w:eastAsia="Calibri"/>
          <w:rtl/>
        </w:rPr>
        <w:t xml:space="preserve"> </w:t>
      </w:r>
      <w:r w:rsidRPr="00CB14BF">
        <w:rPr>
          <w:rFonts w:eastAsia="Calibri" w:hint="eastAsia"/>
          <w:rtl/>
        </w:rPr>
        <w:t>שהוגשו</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נקבע</w:t>
      </w:r>
      <w:r w:rsidRPr="00CB14BF">
        <w:rPr>
          <w:rFonts w:eastAsia="Calibri"/>
          <w:rtl/>
        </w:rPr>
        <w:t xml:space="preserve"> </w:t>
      </w:r>
      <w:r w:rsidRPr="00CB14BF">
        <w:rPr>
          <w:rFonts w:eastAsia="Calibri" w:hint="eastAsia"/>
          <w:rtl/>
        </w:rPr>
        <w:t>בקול</w:t>
      </w:r>
      <w:r w:rsidRPr="00CB14BF">
        <w:rPr>
          <w:rFonts w:eastAsia="Calibri"/>
          <w:rtl/>
        </w:rPr>
        <w:t xml:space="preserve"> </w:t>
      </w:r>
      <w:r w:rsidRPr="00CB14BF">
        <w:rPr>
          <w:rFonts w:eastAsia="Calibri" w:hint="eastAsia"/>
          <w:rtl/>
        </w:rPr>
        <w:t>הקורא</w:t>
      </w:r>
      <w:r w:rsidRPr="00CB14BF">
        <w:rPr>
          <w:rFonts w:eastAsia="Calibri"/>
          <w:rtl/>
        </w:rPr>
        <w:t xml:space="preserve"> </w:t>
      </w:r>
      <w:r w:rsidRPr="00CB14BF">
        <w:rPr>
          <w:rFonts w:eastAsia="Calibri" w:hint="eastAsia"/>
          <w:rtl/>
        </w:rPr>
        <w:t>באמצעות</w:t>
      </w:r>
      <w:r w:rsidRPr="00CB14BF">
        <w:rPr>
          <w:rFonts w:eastAsia="Calibri"/>
          <w:rtl/>
        </w:rPr>
        <w:t xml:space="preserve"> </w:t>
      </w:r>
      <w:r w:rsidRPr="00CB14BF">
        <w:rPr>
          <w:rFonts w:eastAsia="Calibri" w:hint="eastAsia"/>
          <w:rtl/>
        </w:rPr>
        <w:t>חלוקת</w:t>
      </w:r>
      <w:r w:rsidRPr="00CB14BF">
        <w:rPr>
          <w:rFonts w:eastAsia="Calibri"/>
          <w:rtl/>
        </w:rPr>
        <w:t xml:space="preserve"> </w:t>
      </w:r>
      <w:r w:rsidRPr="00CB14BF">
        <w:rPr>
          <w:rFonts w:eastAsia="Calibri" w:hint="eastAsia"/>
          <w:rtl/>
        </w:rPr>
        <w:t>ניקוד</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לעמידת</w:t>
      </w:r>
      <w:r w:rsidRPr="00CB14BF">
        <w:rPr>
          <w:rFonts w:eastAsia="Calibri"/>
          <w:rtl/>
        </w:rPr>
        <w:t xml:space="preserve"> </w:t>
      </w:r>
      <w:r w:rsidRPr="00CB14BF">
        <w:rPr>
          <w:rFonts w:eastAsia="Calibri" w:hint="eastAsia"/>
          <w:rtl/>
        </w:rPr>
        <w:t>הבקשות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בתנאי</w:t>
      </w:r>
      <w:r w:rsidRPr="00CB14BF">
        <w:rPr>
          <w:rFonts w:eastAsia="Calibri"/>
          <w:rtl/>
        </w:rPr>
        <w:t xml:space="preserve"> </w:t>
      </w:r>
      <w:r w:rsidRPr="00CB14BF">
        <w:rPr>
          <w:rFonts w:eastAsia="Calibri" w:hint="eastAsia"/>
          <w:rtl/>
        </w:rPr>
        <w:t>סף</w:t>
      </w:r>
      <w:r w:rsidRPr="00CB14BF">
        <w:rPr>
          <w:rFonts w:eastAsia="Calibri"/>
          <w:rtl/>
        </w:rPr>
        <w:t xml:space="preserve"> </w:t>
      </w:r>
      <w:r w:rsidRPr="00CB14BF">
        <w:rPr>
          <w:rFonts w:eastAsia="Calibri" w:hint="eastAsia"/>
          <w:rtl/>
        </w:rPr>
        <w:t>ובהתאם</w:t>
      </w:r>
      <w:r w:rsidRPr="00CB14BF">
        <w:rPr>
          <w:rFonts w:eastAsia="Calibri"/>
          <w:rtl/>
        </w:rPr>
        <w:t xml:space="preserve"> </w:t>
      </w:r>
      <w:r w:rsidRPr="00CB14BF">
        <w:rPr>
          <w:rFonts w:eastAsia="Calibri" w:hint="eastAsia"/>
          <w:rtl/>
        </w:rPr>
        <w:t>לקריטריונים</w:t>
      </w:r>
      <w:r w:rsidRPr="00CB14BF">
        <w:rPr>
          <w:rFonts w:eastAsia="Calibri"/>
          <w:rtl/>
        </w:rPr>
        <w:t xml:space="preserve"> </w:t>
      </w:r>
      <w:r w:rsidRPr="00CB14BF">
        <w:rPr>
          <w:rFonts w:eastAsia="Calibri" w:hint="eastAsia"/>
          <w:rtl/>
        </w:rPr>
        <w:t>נוספים</w:t>
      </w:r>
      <w:r w:rsidRPr="00CB14BF">
        <w:rPr>
          <w:rFonts w:eastAsia="Calibri"/>
          <w:rtl/>
        </w:rPr>
        <w:t xml:space="preserve">, </w:t>
      </w:r>
      <w:r w:rsidRPr="00CB14BF">
        <w:rPr>
          <w:rFonts w:eastAsia="Calibri" w:hint="eastAsia"/>
          <w:rtl/>
        </w:rPr>
        <w:t>כמו</w:t>
      </w:r>
      <w:r w:rsidRPr="00CB14BF">
        <w:rPr>
          <w:rFonts w:eastAsia="Calibri"/>
          <w:rtl/>
        </w:rPr>
        <w:t xml:space="preserve"> </w:t>
      </w:r>
      <w:r w:rsidRPr="00CB14BF">
        <w:rPr>
          <w:rFonts w:eastAsia="Calibri" w:hint="eastAsia"/>
          <w:rtl/>
        </w:rPr>
        <w:t>תקופת</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סניף</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סטטוס</w:t>
      </w:r>
      <w:r w:rsidRPr="00CB14BF">
        <w:rPr>
          <w:rFonts w:eastAsia="Calibri"/>
          <w:rtl/>
        </w:rPr>
        <w:t xml:space="preserve"> </w:t>
      </w:r>
      <w:r w:rsidRPr="00CB14BF">
        <w:rPr>
          <w:rFonts w:eastAsia="Calibri" w:hint="eastAsia"/>
          <w:rtl/>
        </w:rPr>
        <w:t>המבנה</w:t>
      </w:r>
      <w:r w:rsidRPr="00CB14BF">
        <w:rPr>
          <w:rFonts w:eastAsia="Calibri"/>
          <w:rtl/>
        </w:rPr>
        <w:t xml:space="preserve"> </w:t>
      </w:r>
      <w:r w:rsidRPr="00CB14BF">
        <w:rPr>
          <w:rFonts w:eastAsia="Calibri" w:hint="eastAsia"/>
          <w:rtl/>
        </w:rPr>
        <w:t>שבו</w:t>
      </w:r>
      <w:r w:rsidRPr="00CB14BF">
        <w:rPr>
          <w:rFonts w:eastAsia="Calibri"/>
          <w:rtl/>
        </w:rPr>
        <w:t xml:space="preserve"> </w:t>
      </w:r>
      <w:r w:rsidRPr="00CB14BF">
        <w:rPr>
          <w:rFonts w:eastAsia="Calibri" w:hint="eastAsia"/>
          <w:rtl/>
        </w:rPr>
        <w:t>פועל</w:t>
      </w:r>
      <w:r w:rsidRPr="00CB14BF">
        <w:rPr>
          <w:rFonts w:eastAsia="Calibri"/>
          <w:rtl/>
        </w:rPr>
        <w:t xml:space="preserve"> </w:t>
      </w:r>
      <w:r w:rsidRPr="00CB14BF">
        <w:rPr>
          <w:rFonts w:eastAsia="Calibri" w:hint="eastAsia"/>
          <w:rtl/>
        </w:rPr>
        <w:t>הסניף</w:t>
      </w:r>
      <w:r w:rsidRPr="00CB14BF">
        <w:rPr>
          <w:rFonts w:eastAsia="Calibri"/>
          <w:rtl/>
        </w:rPr>
        <w:t xml:space="preserve">; </w:t>
      </w:r>
      <w:r w:rsidRPr="00CB14BF">
        <w:rPr>
          <w:rFonts w:eastAsia="Calibri" w:hint="eastAsia"/>
          <w:rtl/>
        </w:rPr>
        <w:t>דירוג</w:t>
      </w:r>
      <w:r w:rsidRPr="00CB14BF">
        <w:rPr>
          <w:rFonts w:eastAsia="Calibri"/>
          <w:rtl/>
        </w:rPr>
        <w:t xml:space="preserve"> </w:t>
      </w:r>
      <w:r w:rsidRPr="00CB14BF">
        <w:rPr>
          <w:rFonts w:eastAsia="Calibri" w:hint="eastAsia"/>
          <w:rtl/>
        </w:rPr>
        <w:t>השכונה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וכן</w:t>
      </w:r>
      <w:r w:rsidRPr="00CB14BF">
        <w:rPr>
          <w:rFonts w:eastAsia="Calibri"/>
          <w:rtl/>
        </w:rPr>
        <w:t xml:space="preserve"> </w:t>
      </w:r>
      <w:r w:rsidRPr="00CB14BF">
        <w:rPr>
          <w:rFonts w:eastAsia="Calibri" w:hint="eastAsia"/>
          <w:rtl/>
        </w:rPr>
        <w:t>מאפיינים</w:t>
      </w:r>
      <w:r w:rsidRPr="00CB14BF">
        <w:rPr>
          <w:rFonts w:eastAsia="Calibri"/>
          <w:rtl/>
        </w:rPr>
        <w:t xml:space="preserve"> </w:t>
      </w:r>
      <w:r w:rsidRPr="00CB14BF">
        <w:rPr>
          <w:rFonts w:eastAsia="Calibri" w:hint="eastAsia"/>
          <w:rtl/>
        </w:rPr>
        <w:t>נוספים</w:t>
      </w:r>
      <w:r w:rsidRPr="00CB14BF">
        <w:rPr>
          <w:rFonts w:eastAsia="Calibri"/>
          <w:rtl/>
        </w:rPr>
        <w:t xml:space="preserve"> </w:t>
      </w:r>
      <w:r w:rsidRPr="00CB14BF">
        <w:rPr>
          <w:rFonts w:eastAsia="Calibri" w:hint="eastAsia"/>
          <w:rtl/>
        </w:rPr>
        <w:t>כדוגמת</w:t>
      </w:r>
      <w:r w:rsidRPr="00CB14BF">
        <w:rPr>
          <w:rFonts w:eastAsia="Calibri"/>
          <w:rtl/>
        </w:rPr>
        <w:t xml:space="preserve"> </w:t>
      </w:r>
      <w:r w:rsidRPr="00CB14BF">
        <w:rPr>
          <w:rFonts w:eastAsia="Calibri" w:hint="eastAsia"/>
          <w:rtl/>
        </w:rPr>
        <w:t>שילוב</w:t>
      </w:r>
      <w:r w:rsidRPr="00CB14BF">
        <w:rPr>
          <w:rFonts w:eastAsia="Calibri"/>
          <w:rtl/>
        </w:rPr>
        <w:t xml:space="preserve"> </w:t>
      </w:r>
      <w:r w:rsidRPr="00CB14BF">
        <w:rPr>
          <w:rFonts w:eastAsia="Calibri" w:hint="eastAsia"/>
          <w:rtl/>
        </w:rPr>
        <w:t>עולים</w:t>
      </w:r>
      <w:r w:rsidRPr="00CB14BF">
        <w:rPr>
          <w:rFonts w:eastAsia="Calibri"/>
          <w:rtl/>
        </w:rPr>
        <w:t xml:space="preserve"> </w:t>
      </w:r>
      <w:r w:rsidRPr="00CB14BF">
        <w:rPr>
          <w:rFonts w:eastAsia="Calibri" w:hint="eastAsia"/>
          <w:rtl/>
        </w:rPr>
        <w:t>חדשים</w:t>
      </w:r>
      <w:r w:rsidRPr="00CB14BF">
        <w:rPr>
          <w:rFonts w:eastAsia="Calibri"/>
          <w:rtl/>
        </w:rPr>
        <w:t xml:space="preserve">, </w:t>
      </w:r>
      <w:r w:rsidRPr="00CB14BF">
        <w:rPr>
          <w:rFonts w:eastAsia="Calibri" w:hint="eastAsia"/>
          <w:rtl/>
        </w:rPr>
        <w:t>ילדים</w:t>
      </w:r>
      <w:r w:rsidRPr="00CB14BF">
        <w:rPr>
          <w:rFonts w:eastAsia="Calibri"/>
          <w:rtl/>
        </w:rPr>
        <w:t xml:space="preserve"> </w:t>
      </w:r>
      <w:r w:rsidRPr="00CB14BF">
        <w:rPr>
          <w:rFonts w:eastAsia="Calibri" w:hint="eastAsia"/>
          <w:rtl/>
        </w:rPr>
        <w:t>ונוער</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צרכים</w:t>
      </w:r>
      <w:r w:rsidRPr="00CB14BF">
        <w:rPr>
          <w:rFonts w:eastAsia="Calibri"/>
          <w:rtl/>
        </w:rPr>
        <w:t xml:space="preserve"> </w:t>
      </w:r>
      <w:r w:rsidRPr="00CB14BF">
        <w:rPr>
          <w:rFonts w:eastAsia="Calibri" w:hint="eastAsia"/>
          <w:rtl/>
        </w:rPr>
        <w:t>מיוחדים</w:t>
      </w:r>
      <w:r w:rsidRPr="00CB14BF">
        <w:rPr>
          <w:rFonts w:eastAsia="Calibri"/>
          <w:rtl/>
        </w:rPr>
        <w:t xml:space="preserve"> </w:t>
      </w:r>
      <w:r w:rsidRPr="00CB14BF">
        <w:rPr>
          <w:rFonts w:eastAsia="Calibri" w:hint="eastAsia"/>
          <w:rtl/>
        </w:rPr>
        <w:t>ונוער</w:t>
      </w:r>
      <w:r w:rsidRPr="00CB14BF">
        <w:rPr>
          <w:rFonts w:eastAsia="Calibri"/>
          <w:rtl/>
        </w:rPr>
        <w:t xml:space="preserve"> בסיכון. </w:t>
      </w:r>
      <w:r w:rsidRPr="00CB14BF">
        <w:rPr>
          <w:rFonts w:eastAsia="Calibri" w:hint="eastAsia"/>
          <w:rtl/>
        </w:rPr>
        <w:t>מעבר</w:t>
      </w:r>
      <w:r w:rsidRPr="00CB14BF">
        <w:rPr>
          <w:rFonts w:eastAsia="Calibri"/>
          <w:rtl/>
        </w:rPr>
        <w:t xml:space="preserve"> </w:t>
      </w:r>
      <w:r w:rsidRPr="00CB14BF">
        <w:rPr>
          <w:rFonts w:eastAsia="Calibri" w:hint="eastAsia"/>
          <w:rtl/>
        </w:rPr>
        <w:t>לחלוקת</w:t>
      </w:r>
      <w:r w:rsidRPr="00CB14BF">
        <w:rPr>
          <w:rFonts w:eastAsia="Calibri"/>
          <w:rtl/>
        </w:rPr>
        <w:t xml:space="preserve"> </w:t>
      </w:r>
      <w:r w:rsidRPr="00CB14BF">
        <w:rPr>
          <w:rFonts w:eastAsia="Calibri" w:hint="eastAsia"/>
          <w:rtl/>
        </w:rPr>
        <w:t>הניקוד</w:t>
      </w:r>
      <w:r w:rsidRPr="00CB14BF">
        <w:rPr>
          <w:rFonts w:eastAsia="Calibri"/>
          <w:rtl/>
        </w:rPr>
        <w:t xml:space="preserve"> </w:t>
      </w:r>
      <w:r w:rsidRPr="00CB14BF">
        <w:rPr>
          <w:rFonts w:eastAsia="Calibri" w:hint="eastAsia"/>
          <w:rtl/>
        </w:rPr>
        <w:t>לרשויות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השונות</w:t>
      </w:r>
      <w:r w:rsidRPr="00CB14BF">
        <w:rPr>
          <w:rFonts w:eastAsia="Calibri"/>
          <w:rtl/>
        </w:rPr>
        <w:t xml:space="preserve">, </w:t>
      </w:r>
      <w:r w:rsidRPr="00CB14BF">
        <w:rPr>
          <w:rFonts w:eastAsia="Calibri" w:hint="eastAsia"/>
          <w:rtl/>
        </w:rPr>
        <w:t>וכדי</w:t>
      </w:r>
      <w:r w:rsidRPr="00CB14BF">
        <w:rPr>
          <w:rFonts w:eastAsia="Calibri"/>
          <w:rtl/>
        </w:rPr>
        <w:t xml:space="preserve"> </w:t>
      </w:r>
      <w:r w:rsidRPr="00CB14BF">
        <w:rPr>
          <w:rFonts w:eastAsia="Calibri" w:hint="eastAsia"/>
          <w:rtl/>
        </w:rPr>
        <w:t>שחלוקת</w:t>
      </w:r>
      <w:r w:rsidRPr="00CB14BF">
        <w:rPr>
          <w:rFonts w:eastAsia="Calibri"/>
          <w:rtl/>
        </w:rPr>
        <w:t xml:space="preserve"> </w:t>
      </w:r>
      <w:r w:rsidRPr="00CB14BF">
        <w:rPr>
          <w:rFonts w:eastAsia="Calibri" w:hint="eastAsia"/>
          <w:rtl/>
        </w:rPr>
        <w:t>המבנים</w:t>
      </w:r>
      <w:r w:rsidRPr="00CB14BF">
        <w:rPr>
          <w:rFonts w:eastAsia="Calibri"/>
          <w:rtl/>
        </w:rPr>
        <w:t xml:space="preserve"> </w:t>
      </w:r>
      <w:r w:rsidRPr="00CB14BF">
        <w:rPr>
          <w:rFonts w:eastAsia="Calibri" w:hint="eastAsia"/>
          <w:rtl/>
        </w:rPr>
        <w:t>תיעשה</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שוויוני</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השונות</w:t>
      </w:r>
      <w:r w:rsidRPr="00CB14BF">
        <w:rPr>
          <w:rFonts w:eastAsia="Calibri"/>
          <w:rtl/>
        </w:rPr>
        <w:t xml:space="preserve">, </w:t>
      </w:r>
      <w:r w:rsidRPr="00CB14BF">
        <w:rPr>
          <w:rFonts w:eastAsia="Calibri" w:hint="eastAsia"/>
          <w:rtl/>
        </w:rPr>
        <w:t>הופעל</w:t>
      </w:r>
      <w:r w:rsidRPr="00CB14BF">
        <w:rPr>
          <w:rFonts w:eastAsia="Calibri"/>
          <w:rtl/>
        </w:rPr>
        <w:t xml:space="preserve"> </w:t>
      </w:r>
      <w:r w:rsidRPr="00CB14BF">
        <w:rPr>
          <w:rFonts w:eastAsia="Calibri" w:hint="eastAsia"/>
          <w:rtl/>
        </w:rPr>
        <w:t>מנגנון</w:t>
      </w:r>
      <w:r w:rsidRPr="00CB14BF">
        <w:rPr>
          <w:rFonts w:eastAsia="Calibri"/>
          <w:rtl/>
        </w:rPr>
        <w:t xml:space="preserve"> </w:t>
      </w:r>
      <w:r w:rsidRPr="00CB14BF">
        <w:rPr>
          <w:rFonts w:eastAsia="Calibri" w:hint="eastAsia"/>
          <w:rtl/>
        </w:rPr>
        <w:t>שבו</w:t>
      </w:r>
      <w:r w:rsidRPr="00CB14BF">
        <w:rPr>
          <w:rFonts w:eastAsia="Calibri"/>
          <w:rtl/>
        </w:rPr>
        <w:t xml:space="preserve"> </w:t>
      </w:r>
      <w:r w:rsidRPr="00CB14BF">
        <w:rPr>
          <w:rFonts w:eastAsia="Calibri" w:hint="eastAsia"/>
          <w:rtl/>
        </w:rPr>
        <w:t>גודלה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משפיע</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מספר</w:t>
      </w:r>
      <w:r w:rsidRPr="00CB14BF">
        <w:rPr>
          <w:rFonts w:eastAsia="Calibri"/>
          <w:rtl/>
        </w:rPr>
        <w:t xml:space="preserve"> </w:t>
      </w:r>
      <w:r w:rsidRPr="00CB14BF">
        <w:rPr>
          <w:rFonts w:eastAsia="Calibri" w:hint="eastAsia"/>
          <w:rtl/>
        </w:rPr>
        <w:t>המבנים</w:t>
      </w:r>
      <w:r w:rsidRPr="00CB14BF">
        <w:rPr>
          <w:rFonts w:eastAsia="Calibri"/>
          <w:rtl/>
        </w:rPr>
        <w:t xml:space="preserve"> </w:t>
      </w:r>
      <w:r w:rsidRPr="00CB14BF">
        <w:rPr>
          <w:rFonts w:eastAsia="Calibri" w:hint="eastAsia"/>
          <w:rtl/>
        </w:rPr>
        <w:t>שהיא</w:t>
      </w:r>
      <w:r w:rsidRPr="00CB14BF">
        <w:rPr>
          <w:rFonts w:eastAsia="Calibri"/>
          <w:rtl/>
        </w:rPr>
        <w:t xml:space="preserve"> </w:t>
      </w:r>
      <w:r w:rsidRPr="00CB14BF">
        <w:rPr>
          <w:rFonts w:eastAsia="Calibri" w:hint="eastAsia"/>
          <w:rtl/>
        </w:rPr>
        <w:t>תקבל</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במרץ</w:t>
      </w:r>
      <w:r w:rsidRPr="00CB14BF">
        <w:rPr>
          <w:rFonts w:eastAsia="Calibri"/>
          <w:rtl/>
        </w:rPr>
        <w:t xml:space="preserve"> 2025 </w:t>
      </w:r>
      <w:r w:rsidRPr="00CB14BF">
        <w:rPr>
          <w:rFonts w:eastAsia="Calibri" w:hint="eastAsia"/>
          <w:rtl/>
        </w:rPr>
        <w:t>החליטה</w:t>
      </w:r>
      <w:r w:rsidRPr="00CB14BF">
        <w:rPr>
          <w:rFonts w:eastAsia="Calibri"/>
          <w:rtl/>
        </w:rPr>
        <w:t xml:space="preserve"> </w:t>
      </w:r>
      <w:r w:rsidRPr="00CB14BF">
        <w:rPr>
          <w:rFonts w:eastAsia="Calibri" w:hint="eastAsia"/>
          <w:rtl/>
        </w:rPr>
        <w:t>ממשלת</w:t>
      </w:r>
      <w:r w:rsidRPr="00CB14BF">
        <w:rPr>
          <w:rFonts w:eastAsia="Calibri"/>
          <w:rtl/>
        </w:rPr>
        <w:t xml:space="preserve"> </w:t>
      </w:r>
      <w:r w:rsidRPr="00CB14BF">
        <w:rPr>
          <w:rFonts w:eastAsia="Calibri" w:hint="eastAsia"/>
          <w:rtl/>
        </w:rPr>
        <w:t>ישראל</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המשך</w:t>
      </w:r>
      <w:r w:rsidRPr="00CB14BF">
        <w:rPr>
          <w:rFonts w:eastAsia="Calibri"/>
          <w:rtl/>
        </w:rPr>
        <w:t xml:space="preserve"> </w:t>
      </w:r>
      <w:r w:rsidRPr="00CB14BF">
        <w:rPr>
          <w:rFonts w:eastAsia="Calibri" w:hint="eastAsia"/>
          <w:rtl/>
        </w:rPr>
        <w:t>פיתוח</w:t>
      </w:r>
      <w:r w:rsidRPr="00CB14BF">
        <w:rPr>
          <w:rFonts w:eastAsia="Calibri"/>
          <w:rtl/>
        </w:rPr>
        <w:t xml:space="preserve"> </w:t>
      </w:r>
      <w:r w:rsidRPr="00CB14BF">
        <w:rPr>
          <w:rFonts w:eastAsia="Calibri" w:hint="eastAsia"/>
          <w:rtl/>
        </w:rPr>
        <w:t>מוסדות</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התקצוב</w:t>
      </w:r>
      <w:r w:rsidRPr="00CB14BF">
        <w:rPr>
          <w:rFonts w:eastAsia="Calibri"/>
          <w:rtl/>
        </w:rPr>
        <w:t xml:space="preserve"> </w:t>
      </w:r>
      <w:r w:rsidRPr="00CB14BF">
        <w:rPr>
          <w:rFonts w:eastAsia="Calibri" w:hint="eastAsia"/>
          <w:rtl/>
        </w:rPr>
        <w:t>עמד</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סכום</w:t>
      </w:r>
      <w:r w:rsidRPr="00CB14BF">
        <w:rPr>
          <w:rFonts w:eastAsia="Calibri"/>
          <w:rtl/>
        </w:rPr>
        <w:t xml:space="preserve"> </w:t>
      </w:r>
      <w:r w:rsidRPr="00CB14BF">
        <w:rPr>
          <w:rFonts w:eastAsia="Calibri" w:hint="eastAsia"/>
          <w:rtl/>
        </w:rPr>
        <w:t>של</w:t>
      </w:r>
      <w:r w:rsidRPr="00CB14BF">
        <w:rPr>
          <w:rFonts w:eastAsia="Calibri"/>
          <w:rtl/>
        </w:rPr>
        <w:t xml:space="preserve"> 74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 xml:space="preserve">"ח, </w:t>
      </w:r>
      <w:r w:rsidRPr="00CB14BF">
        <w:rPr>
          <w:rFonts w:eastAsia="Calibri" w:hint="eastAsia"/>
          <w:rtl/>
        </w:rPr>
        <w:t>שבדומה</w:t>
      </w:r>
      <w:r w:rsidRPr="00CB14BF">
        <w:rPr>
          <w:rFonts w:eastAsia="Calibri"/>
          <w:rtl/>
        </w:rPr>
        <w:t xml:space="preserve"> </w:t>
      </w:r>
      <w:r w:rsidRPr="00CB14BF">
        <w:rPr>
          <w:rFonts w:eastAsia="Calibri" w:hint="eastAsia"/>
          <w:rtl/>
        </w:rPr>
        <w:t>לקול</w:t>
      </w:r>
      <w:r w:rsidRPr="00CB14BF">
        <w:rPr>
          <w:rFonts w:eastAsia="Calibri"/>
          <w:rtl/>
        </w:rPr>
        <w:t xml:space="preserve"> </w:t>
      </w:r>
      <w:r w:rsidRPr="00CB14BF">
        <w:rPr>
          <w:rFonts w:eastAsia="Calibri" w:hint="eastAsia"/>
          <w:rtl/>
        </w:rPr>
        <w:t>הקורא</w:t>
      </w:r>
      <w:r w:rsidRPr="00CB14BF">
        <w:rPr>
          <w:rFonts w:eastAsia="Calibri"/>
          <w:rtl/>
        </w:rPr>
        <w:t xml:space="preserve"> </w:t>
      </w:r>
      <w:r w:rsidRPr="00CB14BF">
        <w:rPr>
          <w:rFonts w:eastAsia="Calibri" w:hint="cs"/>
          <w:rtl/>
        </w:rPr>
        <w:t xml:space="preserve">לשנת </w:t>
      </w:r>
      <w:r w:rsidRPr="00CB14BF">
        <w:rPr>
          <w:rFonts w:eastAsia="Calibri"/>
          <w:rtl/>
        </w:rPr>
        <w:t xml:space="preserve">2024 </w:t>
      </w:r>
      <w:r w:rsidRPr="00CB14BF">
        <w:rPr>
          <w:rFonts w:eastAsia="Calibri" w:hint="eastAsia"/>
          <w:rtl/>
        </w:rPr>
        <w:t>מקורו</w:t>
      </w:r>
      <w:r w:rsidRPr="00CB14BF">
        <w:rPr>
          <w:rFonts w:eastAsia="Calibri"/>
          <w:rtl/>
        </w:rPr>
        <w:t xml:space="preserve"> </w:t>
      </w:r>
      <w:r w:rsidRPr="00CB14BF">
        <w:rPr>
          <w:rFonts w:eastAsia="Calibri" w:hint="eastAsia"/>
          <w:rtl/>
        </w:rPr>
        <w:t>בהקצאה</w:t>
      </w:r>
      <w:r w:rsidRPr="00CB14BF">
        <w:rPr>
          <w:rFonts w:eastAsia="Calibri"/>
          <w:rtl/>
        </w:rPr>
        <w:t xml:space="preserve"> של קרן העושר, אך בשונה ממנו, למטרה הקודמת שהייתה הקמת מבנים חדשים לסניפי תנועות הנוער נוספו מטרות רבות נוספות, כגון בינוי ושיפוץ חדרי הנצחה מקרב חניכי התנועות, בינוי ושיפוץ סניפים וחדרי מטה להנהלות, בינוי ופיתוח למפעלי הגשמה ובוגרים הנתמכים ומפוקחים על ידי </w:t>
      </w:r>
      <w:r w:rsidRPr="00CB14BF">
        <w:rPr>
          <w:rFonts w:eastAsia="Calibri" w:hint="eastAsia"/>
          <w:rtl/>
        </w:rPr>
        <w:t>מינהל</w:t>
      </w:r>
      <w:r w:rsidRPr="00CB14BF">
        <w:rPr>
          <w:rFonts w:eastAsia="Calibri"/>
          <w:rtl/>
        </w:rPr>
        <w:t xml:space="preserve"> חברה ונוער המשמשים לפעילות חינוכית בלתי פורמלית, לרבות ארגוני נוער, מכינות אופק, קבוצות מחנכים, מתנדבי שנת שירות, גרעינים חינוכיים תורניים וכפרי סטודנטים</w:t>
      </w:r>
      <w:r>
        <w:rPr>
          <w:rFonts w:eastAsia="Calibri"/>
          <w:vertAlign w:val="superscript"/>
          <w:rtl/>
        </w:rPr>
        <w:footnoteReference w:id="88"/>
      </w:r>
      <w:r w:rsidRPr="00CB14BF">
        <w:rPr>
          <w:rFonts w:eastAsia="Calibri"/>
          <w:rtl/>
        </w:rPr>
        <w:t xml:space="preserve">. </w:t>
      </w:r>
      <w:r w:rsidRPr="00CB14BF">
        <w:rPr>
          <w:rFonts w:eastAsia="Calibri" w:hint="eastAsia"/>
          <w:rtl/>
        </w:rPr>
        <w:t>בהתאם</w:t>
      </w:r>
      <w:r w:rsidRPr="00CB14BF">
        <w:rPr>
          <w:rFonts w:eastAsia="Calibri"/>
          <w:b/>
          <w:bCs/>
          <w:rtl/>
        </w:rPr>
        <w:t xml:space="preserve"> </w:t>
      </w:r>
      <w:r w:rsidRPr="00CB14BF">
        <w:rPr>
          <w:rFonts w:eastAsia="Calibri" w:hint="eastAsia"/>
          <w:rtl/>
        </w:rPr>
        <w:t>לכך</w:t>
      </w:r>
      <w:r w:rsidRPr="00CB14BF">
        <w:rPr>
          <w:rFonts w:eastAsia="Calibri"/>
          <w:b/>
          <w:bCs/>
          <w:rtl/>
        </w:rPr>
        <w:t xml:space="preserve"> </w:t>
      </w:r>
      <w:r w:rsidRPr="00CB14BF">
        <w:rPr>
          <w:rFonts w:eastAsia="Calibri" w:hint="eastAsia"/>
          <w:rtl/>
        </w:rPr>
        <w:t>בספטמבר</w:t>
      </w:r>
      <w:r w:rsidRPr="00CB14BF">
        <w:rPr>
          <w:rFonts w:eastAsia="Calibri"/>
          <w:rtl/>
        </w:rPr>
        <w:t xml:space="preserve"> 2025 פרסם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קול קורא נוסף </w:t>
      </w:r>
      <w:r w:rsidRPr="00CB14BF">
        <w:rPr>
          <w:rFonts w:eastAsia="Calibri" w:hint="eastAsia"/>
          <w:b/>
          <w:rtl/>
        </w:rPr>
        <w:t>להשתתפות</w:t>
      </w:r>
      <w:r w:rsidRPr="00CB14BF">
        <w:rPr>
          <w:rFonts w:eastAsia="Calibri"/>
          <w:b/>
          <w:rtl/>
        </w:rPr>
        <w:t xml:space="preserve"> </w:t>
      </w:r>
      <w:r w:rsidRPr="00CB14BF">
        <w:rPr>
          <w:rFonts w:eastAsia="Calibri" w:hint="eastAsia"/>
          <w:b/>
          <w:rtl/>
        </w:rPr>
        <w:t>משרד</w:t>
      </w:r>
      <w:r w:rsidRPr="00CB14BF">
        <w:rPr>
          <w:rFonts w:eastAsia="Calibri"/>
          <w:b/>
          <w:rtl/>
        </w:rPr>
        <w:t xml:space="preserve"> </w:t>
      </w:r>
      <w:r w:rsidRPr="00CB14BF">
        <w:rPr>
          <w:rFonts w:eastAsia="Calibri" w:hint="eastAsia"/>
          <w:b/>
          <w:rtl/>
        </w:rPr>
        <w:t>החינוך</w:t>
      </w:r>
      <w:r w:rsidRPr="00CB14BF">
        <w:rPr>
          <w:rFonts w:eastAsia="Calibri"/>
          <w:b/>
          <w:rtl/>
        </w:rPr>
        <w:t xml:space="preserve"> </w:t>
      </w:r>
      <w:r w:rsidRPr="00CB14BF">
        <w:rPr>
          <w:rFonts w:eastAsia="Calibri" w:hint="eastAsia"/>
          <w:b/>
          <w:rtl/>
        </w:rPr>
        <w:t>בבינוי</w:t>
      </w:r>
      <w:r w:rsidRPr="00CB14BF">
        <w:rPr>
          <w:rFonts w:eastAsia="Calibri"/>
          <w:b/>
          <w:rtl/>
        </w:rPr>
        <w:t xml:space="preserve"> </w:t>
      </w:r>
      <w:r w:rsidRPr="00CB14BF">
        <w:rPr>
          <w:rFonts w:eastAsia="Calibri" w:hint="eastAsia"/>
          <w:b/>
          <w:rtl/>
        </w:rPr>
        <w:t>מבנים</w:t>
      </w:r>
      <w:r w:rsidRPr="00CB14BF">
        <w:rPr>
          <w:rFonts w:eastAsia="Calibri"/>
          <w:b/>
          <w:rtl/>
        </w:rPr>
        <w:t xml:space="preserve"> </w:t>
      </w:r>
      <w:r w:rsidRPr="00CB14BF">
        <w:rPr>
          <w:rFonts w:eastAsia="Calibri" w:hint="eastAsia"/>
          <w:b/>
          <w:rtl/>
        </w:rPr>
        <w:t>לסניפי</w:t>
      </w:r>
      <w:r w:rsidRPr="00CB14BF">
        <w:rPr>
          <w:rFonts w:eastAsia="Calibri"/>
          <w:b/>
          <w:rtl/>
        </w:rPr>
        <w:t xml:space="preserve"> </w:t>
      </w:r>
      <w:r w:rsidRPr="00CB14BF">
        <w:rPr>
          <w:rFonts w:eastAsia="Calibri" w:hint="eastAsia"/>
          <w:b/>
          <w:rtl/>
        </w:rPr>
        <w:t>תנועות</w:t>
      </w:r>
      <w:r w:rsidRPr="00CB14BF">
        <w:rPr>
          <w:rFonts w:eastAsia="Calibri"/>
          <w:b/>
          <w:rtl/>
        </w:rPr>
        <w:t xml:space="preserve"> </w:t>
      </w:r>
      <w:r w:rsidRPr="00CB14BF">
        <w:rPr>
          <w:rFonts w:eastAsia="Calibri" w:hint="eastAsia"/>
          <w:b/>
          <w:rtl/>
        </w:rPr>
        <w:t>הנוער</w:t>
      </w:r>
      <w:r>
        <w:rPr>
          <w:rFonts w:eastAsia="Calibri"/>
          <w:vertAlign w:val="superscript"/>
          <w:rtl/>
        </w:rPr>
        <w:footnoteReference w:id="89"/>
      </w:r>
      <w:r w:rsidRPr="00CB14BF">
        <w:rPr>
          <w:rFonts w:eastAsia="Calibri"/>
          <w:rtl/>
        </w:rPr>
        <w:t xml:space="preserve"> (להלן - </w:t>
      </w:r>
      <w:r w:rsidRPr="00CB14BF">
        <w:rPr>
          <w:rFonts w:eastAsia="Calibri" w:hint="eastAsia"/>
          <w:rtl/>
        </w:rPr>
        <w:t>קול</w:t>
      </w:r>
      <w:r w:rsidRPr="00CB14BF">
        <w:rPr>
          <w:rFonts w:eastAsia="Calibri"/>
          <w:rtl/>
        </w:rPr>
        <w:t xml:space="preserve"> </w:t>
      </w:r>
      <w:r w:rsidRPr="00CB14BF">
        <w:rPr>
          <w:rFonts w:eastAsia="Calibri" w:hint="eastAsia"/>
          <w:rtl/>
        </w:rPr>
        <w:t>קורא</w:t>
      </w:r>
      <w:r w:rsidRPr="00CB14BF">
        <w:rPr>
          <w:rFonts w:eastAsia="Calibri"/>
          <w:rtl/>
        </w:rPr>
        <w:t xml:space="preserve"> </w:t>
      </w:r>
      <w:r w:rsidRPr="00CB14BF">
        <w:rPr>
          <w:rFonts w:eastAsia="Calibri" w:hint="eastAsia"/>
          <w:rtl/>
        </w:rPr>
        <w:t>לשנת</w:t>
      </w:r>
      <w:r w:rsidRPr="00CB14BF">
        <w:rPr>
          <w:rFonts w:eastAsia="Calibri"/>
          <w:rtl/>
        </w:rPr>
        <w:t xml:space="preserve"> 2025) בתקציב </w:t>
      </w:r>
      <w:r w:rsidRPr="00CB14BF">
        <w:rPr>
          <w:rFonts w:eastAsia="Calibri" w:hint="eastAsia"/>
          <w:rtl/>
        </w:rPr>
        <w:t>של</w:t>
      </w:r>
      <w:r w:rsidRPr="00CB14BF">
        <w:rPr>
          <w:rFonts w:eastAsia="Calibri"/>
          <w:rtl/>
        </w:rPr>
        <w:t xml:space="preserve"> </w:t>
      </w:r>
      <w:r w:rsidRPr="00CB14BF">
        <w:rPr>
          <w:rFonts w:eastAsia="Calibri" w:hint="eastAsia"/>
          <w:rtl/>
        </w:rPr>
        <w:t>כ</w:t>
      </w:r>
      <w:r w:rsidRPr="00CB14BF">
        <w:rPr>
          <w:rFonts w:eastAsia="Calibri"/>
          <w:rtl/>
        </w:rPr>
        <w:t xml:space="preserve">-55.6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"ח</w:t>
      </w:r>
      <w:r>
        <w:rPr>
          <w:rFonts w:eastAsia="Calibri"/>
          <w:vertAlign w:val="superscript"/>
          <w:rtl/>
        </w:rPr>
        <w:footnoteReference w:id="90"/>
      </w:r>
      <w:r w:rsidRPr="00CB14BF">
        <w:rPr>
          <w:rFonts w:eastAsia="Calibri"/>
          <w:rtl/>
        </w:rPr>
        <w:t xml:space="preserve">, </w:t>
      </w:r>
      <w:r w:rsidRPr="00CB14BF">
        <w:rPr>
          <w:rFonts w:eastAsia="Calibri" w:hint="eastAsia"/>
          <w:rtl/>
        </w:rPr>
        <w:t>בשיטת</w:t>
      </w:r>
      <w:r w:rsidRPr="00CB14BF">
        <w:rPr>
          <w:rFonts w:eastAsia="Calibri"/>
          <w:rtl/>
        </w:rPr>
        <w:t xml:space="preserve"> ניקוד </w:t>
      </w:r>
      <w:r w:rsidRPr="00CB14BF">
        <w:rPr>
          <w:rFonts w:eastAsia="Calibri" w:hint="eastAsia"/>
          <w:rtl/>
        </w:rPr>
        <w:t>דומה</w:t>
      </w:r>
      <w:r w:rsidRPr="00CB14BF">
        <w:rPr>
          <w:rFonts w:eastAsia="Calibri"/>
          <w:rtl/>
        </w:rPr>
        <w:t xml:space="preserve"> ל</w:t>
      </w:r>
      <w:r w:rsidRPr="00CB14BF">
        <w:rPr>
          <w:rFonts w:eastAsia="Calibri" w:hint="eastAsia"/>
          <w:rtl/>
        </w:rPr>
        <w:t>זו</w:t>
      </w:r>
      <w:r w:rsidRPr="00CB14BF">
        <w:rPr>
          <w:rFonts w:eastAsia="Calibri"/>
          <w:rtl/>
        </w:rPr>
        <w:t xml:space="preserve"> </w:t>
      </w:r>
      <w:r w:rsidRPr="00CB14BF">
        <w:rPr>
          <w:rFonts w:eastAsia="Calibri" w:hint="eastAsia"/>
          <w:rtl/>
        </w:rPr>
        <w:t>שנקבעה</w:t>
      </w:r>
      <w:r w:rsidRPr="00CB14BF">
        <w:rPr>
          <w:rFonts w:eastAsia="Calibri"/>
          <w:rtl/>
        </w:rPr>
        <w:t xml:space="preserve"> </w:t>
      </w:r>
      <w:r w:rsidRPr="00CB14BF">
        <w:rPr>
          <w:rFonts w:eastAsia="Calibri" w:hint="eastAsia"/>
          <w:rtl/>
        </w:rPr>
        <w:t>בקול</w:t>
      </w:r>
      <w:r w:rsidRPr="00CB14BF">
        <w:rPr>
          <w:rFonts w:eastAsia="Calibri"/>
          <w:rtl/>
        </w:rPr>
        <w:t xml:space="preserve"> הקורא </w:t>
      </w:r>
      <w:r w:rsidRPr="00CB14BF">
        <w:rPr>
          <w:rFonts w:eastAsia="Calibri" w:hint="eastAsia"/>
          <w:rtl/>
        </w:rPr>
        <w:t>לשנת</w:t>
      </w:r>
      <w:r w:rsidRPr="00CB14BF">
        <w:rPr>
          <w:rFonts w:eastAsia="Calibri"/>
          <w:rtl/>
        </w:rPr>
        <w:t xml:space="preserve"> 2024.</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בלוח</w:t>
      </w:r>
      <w:r w:rsidRPr="00CB14BF">
        <w:rPr>
          <w:rFonts w:eastAsia="Calibri"/>
          <w:rtl/>
        </w:rPr>
        <w:t xml:space="preserve"> להלן מוצגים נתונים על מספר הבקשות שהגישו הרשויות המקומיות </w:t>
      </w:r>
      <w:r w:rsidRPr="00CB14BF">
        <w:rPr>
          <w:rFonts w:eastAsia="Calibri" w:hint="eastAsia"/>
          <w:rtl/>
        </w:rPr>
        <w:t>בשני</w:t>
      </w:r>
      <w:r w:rsidRPr="00CB14BF">
        <w:rPr>
          <w:rFonts w:eastAsia="Calibri"/>
          <w:rtl/>
        </w:rPr>
        <w:t xml:space="preserve"> הקולות הקוראים </w:t>
      </w:r>
      <w:r w:rsidRPr="00CB14BF">
        <w:rPr>
          <w:rFonts w:eastAsia="Calibri" w:hint="eastAsia"/>
          <w:rtl/>
        </w:rPr>
        <w:t>לתקצוב</w:t>
      </w:r>
      <w:r w:rsidRPr="00CB14BF">
        <w:rPr>
          <w:rFonts w:eastAsia="Calibri"/>
          <w:rtl/>
        </w:rPr>
        <w:t xml:space="preserve"> </w:t>
      </w:r>
      <w:r w:rsidRPr="00CB14BF">
        <w:rPr>
          <w:rFonts w:eastAsia="Calibri" w:hint="eastAsia"/>
          <w:rtl/>
        </w:rPr>
        <w:t>בינוי</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שני</w:t>
      </w:r>
      <w:r w:rsidRPr="00CB14BF">
        <w:rPr>
          <w:rFonts w:eastAsia="Calibri"/>
          <w:rtl/>
        </w:rPr>
        <w:t xml:space="preserve"> </w:t>
      </w:r>
      <w:r w:rsidRPr="00CB14BF">
        <w:rPr>
          <w:rFonts w:eastAsia="Calibri" w:hint="eastAsia"/>
          <w:rtl/>
        </w:rPr>
        <w:t>השלבים</w:t>
      </w:r>
      <w:r w:rsidRPr="00CB14BF">
        <w:rPr>
          <w:rFonts w:eastAsia="Calibri"/>
          <w:rtl/>
        </w:rPr>
        <w:t xml:space="preserve">, </w:t>
      </w:r>
      <w:r w:rsidRPr="00CB14BF">
        <w:rPr>
          <w:rFonts w:eastAsia="Calibri" w:hint="eastAsia"/>
          <w:rtl/>
        </w:rPr>
        <w:t>ותוצאותיהן</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jc w:val="center"/>
        <w:rPr>
          <w:rFonts w:eastAsia="Calibri"/>
          <w:rtl/>
        </w:rPr>
      </w:pPr>
      <w:r w:rsidRPr="00CB14BF">
        <w:rPr>
          <w:rFonts w:eastAsia="Calibri" w:hint="eastAsia"/>
          <w:rtl/>
        </w:rPr>
        <w:t>לוח</w:t>
      </w:r>
      <w:r w:rsidRPr="00CB14BF">
        <w:rPr>
          <w:rFonts w:eastAsia="Calibri"/>
          <w:rtl/>
        </w:rPr>
        <w:t xml:space="preserve"> </w:t>
      </w:r>
      <w:r w:rsidRPr="00CB14BF">
        <w:rPr>
          <w:rFonts w:eastAsia="Calibri" w:hint="cs"/>
          <w:rtl/>
        </w:rPr>
        <w:t>7</w:t>
      </w:r>
      <w:r w:rsidRPr="00CB14BF">
        <w:rPr>
          <w:rFonts w:eastAsia="Calibri"/>
          <w:rtl/>
        </w:rPr>
        <w:t xml:space="preserve">: </w:t>
      </w:r>
      <w:r w:rsidRPr="00CB14BF">
        <w:rPr>
          <w:rFonts w:eastAsia="Calibri" w:hint="eastAsia"/>
          <w:b/>
          <w:bCs/>
          <w:rtl/>
        </w:rPr>
        <w:t>מספר</w:t>
      </w:r>
      <w:r w:rsidRPr="00CB14BF">
        <w:rPr>
          <w:rFonts w:eastAsia="Calibri"/>
          <w:b/>
          <w:bCs/>
          <w:rtl/>
        </w:rPr>
        <w:t xml:space="preserve"> </w:t>
      </w:r>
      <w:r w:rsidRPr="00CB14BF">
        <w:rPr>
          <w:rFonts w:eastAsia="Calibri" w:hint="eastAsia"/>
          <w:b/>
          <w:bCs/>
          <w:rtl/>
        </w:rPr>
        <w:t>הבקשות</w:t>
      </w:r>
      <w:r w:rsidRPr="00CB14BF">
        <w:rPr>
          <w:rFonts w:eastAsia="Calibri"/>
          <w:b/>
          <w:bCs/>
          <w:rtl/>
        </w:rPr>
        <w:t xml:space="preserve"> </w:t>
      </w:r>
      <w:r w:rsidRPr="00CB14BF">
        <w:rPr>
          <w:rFonts w:eastAsia="Calibri" w:hint="eastAsia"/>
          <w:b/>
          <w:bCs/>
          <w:rtl/>
        </w:rPr>
        <w:t>שהגישו</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לתקצוב</w:t>
      </w:r>
      <w:r w:rsidRPr="00CB14BF">
        <w:rPr>
          <w:rFonts w:eastAsia="Calibri"/>
          <w:b/>
          <w:bCs/>
          <w:rtl/>
        </w:rPr>
        <w:t xml:space="preserve"> </w:t>
      </w:r>
      <w:r w:rsidRPr="00CB14BF">
        <w:rPr>
          <w:rFonts w:eastAsia="Calibri" w:hint="eastAsia"/>
          <w:b/>
          <w:bCs/>
          <w:rtl/>
        </w:rPr>
        <w:t>בינוי</w:t>
      </w:r>
      <w:r w:rsidRPr="00CB14BF">
        <w:rPr>
          <w:rFonts w:eastAsia="Calibri"/>
          <w:b/>
          <w:bCs/>
          <w:rtl/>
        </w:rPr>
        <w:t xml:space="preserve"> </w:t>
      </w:r>
      <w:r w:rsidRPr="00CB14BF">
        <w:rPr>
          <w:rFonts w:eastAsia="Calibri" w:hint="eastAsia"/>
          <w:b/>
          <w:bCs/>
          <w:rtl/>
        </w:rPr>
        <w:t>סניפי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נוער</w:t>
      </w:r>
      <w:r w:rsidRPr="00CB14BF">
        <w:rPr>
          <w:rFonts w:eastAsia="Calibri"/>
          <w:b/>
          <w:bCs/>
          <w:rtl/>
        </w:rPr>
        <w:t xml:space="preserve"> בקול קורא לשנ</w:t>
      </w:r>
      <w:r w:rsidRPr="00CB14BF">
        <w:rPr>
          <w:rFonts w:eastAsia="Calibri" w:hint="eastAsia"/>
          <w:b/>
          <w:bCs/>
          <w:rtl/>
        </w:rPr>
        <w:t>ים</w:t>
      </w:r>
      <w:r w:rsidRPr="00CB14BF">
        <w:rPr>
          <w:rFonts w:eastAsia="Calibri"/>
          <w:b/>
          <w:bCs/>
          <w:rtl/>
        </w:rPr>
        <w:t xml:space="preserve"> 202</w:t>
      </w:r>
      <w:r w:rsidRPr="00CB14BF">
        <w:rPr>
          <w:rFonts w:eastAsia="Calibri" w:hint="cs"/>
          <w:b/>
          <w:bCs/>
          <w:rtl/>
        </w:rPr>
        <w:t xml:space="preserve">4 </w:t>
      </w:r>
      <w:r w:rsidRPr="00CB14BF">
        <w:rPr>
          <w:rFonts w:eastAsia="Calibri"/>
          <w:b/>
          <w:bCs/>
          <w:rtl/>
        </w:rPr>
        <w:t>-</w:t>
      </w:r>
      <w:r w:rsidRPr="00CB14BF">
        <w:rPr>
          <w:rFonts w:eastAsia="Calibri" w:hint="cs"/>
          <w:b/>
          <w:bCs/>
          <w:rtl/>
        </w:rPr>
        <w:t xml:space="preserve"> </w:t>
      </w:r>
      <w:r w:rsidRPr="00CB14BF">
        <w:rPr>
          <w:rFonts w:eastAsia="Calibri"/>
          <w:b/>
          <w:bCs/>
          <w:rtl/>
        </w:rPr>
        <w:t>202</w:t>
      </w:r>
      <w:r w:rsidRPr="00CB14BF">
        <w:rPr>
          <w:rFonts w:eastAsia="Calibri" w:hint="cs"/>
          <w:b/>
          <w:bCs/>
          <w:rtl/>
        </w:rPr>
        <w:t>5</w:t>
      </w:r>
      <w:r w:rsidRPr="00CB14BF">
        <w:rPr>
          <w:rFonts w:eastAsia="Calibri"/>
          <w:b/>
          <w:bCs/>
          <w:rtl/>
        </w:rPr>
        <w:t xml:space="preserve"> ותוצאותיהן</w:t>
      </w:r>
    </w:p>
    <w:tbl>
      <w:tblPr>
        <w:tblStyle w:val="TableGrid"/>
        <w:bidiVisual/>
        <w:tblW w:w="7192" w:type="dxa"/>
        <w:jc w:val="center"/>
        <w:tblLook w:val="04A0"/>
      </w:tblPr>
      <w:tblGrid>
        <w:gridCol w:w="960"/>
        <w:gridCol w:w="1637"/>
        <w:gridCol w:w="1055"/>
        <w:gridCol w:w="1164"/>
        <w:gridCol w:w="1164"/>
        <w:gridCol w:w="1212"/>
      </w:tblGrid>
      <w:tr w:rsidTr="00F2266B">
        <w:tblPrEx>
          <w:tblW w:w="7192" w:type="dxa"/>
          <w:jc w:val="center"/>
          <w:tblLook w:val="04A0"/>
        </w:tblPrEx>
        <w:trPr>
          <w:jc w:val="center"/>
        </w:trPr>
        <w:tc>
          <w:tcPr>
            <w:tcW w:w="960" w:type="dxa"/>
          </w:tcPr>
          <w:p w:rsidR="00CB14BF" w:rsidRPr="00CB14BF" w:rsidP="00CB14BF">
            <w:pPr>
              <w:spacing w:line="269" w:lineRule="auto"/>
              <w:rPr>
                <w:rFonts w:ascii="Tahoma" w:eastAsia="Calibri" w:hAnsi="Tahoma" w:cs="Tahoma"/>
                <w:b/>
                <w:bCs/>
                <w:color w:val="548DD4"/>
                <w:sz w:val="16"/>
                <w:szCs w:val="16"/>
                <w:rtl/>
              </w:rPr>
            </w:pPr>
            <w:r w:rsidRPr="00CB14BF">
              <w:rPr>
                <w:rFonts w:ascii="Tahoma" w:eastAsia="Calibri" w:hAnsi="Tahoma" w:cs="Tahoma" w:hint="eastAsia"/>
                <w:b/>
                <w:bCs/>
                <w:color w:val="548DD4"/>
                <w:sz w:val="16"/>
                <w:szCs w:val="16"/>
                <w:rtl/>
              </w:rPr>
              <w:t>הקול</w:t>
            </w:r>
            <w:r w:rsidRPr="00CB14BF">
              <w:rPr>
                <w:rFonts w:ascii="Tahoma" w:eastAsia="Calibri" w:hAnsi="Tahoma" w:cs="Tahoma"/>
                <w:b/>
                <w:bCs/>
                <w:color w:val="548DD4"/>
                <w:sz w:val="16"/>
                <w:szCs w:val="16"/>
                <w:rtl/>
              </w:rPr>
              <w:t xml:space="preserve"> </w:t>
            </w:r>
            <w:r w:rsidRPr="00CB14BF">
              <w:rPr>
                <w:rFonts w:ascii="Tahoma" w:eastAsia="Calibri" w:hAnsi="Tahoma" w:cs="Tahoma" w:hint="eastAsia"/>
                <w:b/>
                <w:bCs/>
                <w:color w:val="548DD4"/>
                <w:sz w:val="16"/>
                <w:szCs w:val="16"/>
                <w:rtl/>
              </w:rPr>
              <w:t>הקורא</w:t>
            </w:r>
          </w:p>
        </w:tc>
        <w:tc>
          <w:tcPr>
            <w:tcW w:w="1637" w:type="dxa"/>
          </w:tcPr>
          <w:p w:rsidR="00CB14BF" w:rsidRPr="00CB14BF" w:rsidP="00CB14BF">
            <w:pPr>
              <w:spacing w:line="269" w:lineRule="auto"/>
              <w:rPr>
                <w:rFonts w:ascii="Tahoma" w:eastAsia="Calibri" w:hAnsi="Tahoma" w:cs="Tahoma"/>
                <w:b/>
                <w:bCs/>
                <w:color w:val="548DD4"/>
                <w:sz w:val="16"/>
                <w:szCs w:val="16"/>
                <w:rtl/>
              </w:rPr>
            </w:pPr>
            <w:r w:rsidRPr="00CB14BF">
              <w:rPr>
                <w:rFonts w:ascii="Tahoma" w:eastAsia="Calibri" w:hAnsi="Tahoma" w:cs="Tahoma"/>
                <w:b/>
                <w:bCs/>
                <w:color w:val="548DD4"/>
                <w:sz w:val="16"/>
                <w:szCs w:val="16"/>
                <w:rtl/>
              </w:rPr>
              <w:t>הרשויות המקומיות שהגישו בקשה</w:t>
            </w:r>
          </w:p>
        </w:tc>
        <w:tc>
          <w:tcPr>
            <w:tcW w:w="1055" w:type="dxa"/>
          </w:tcPr>
          <w:p w:rsidR="00CB14BF" w:rsidRPr="00CB14BF" w:rsidP="00CB14BF">
            <w:pPr>
              <w:spacing w:line="269" w:lineRule="auto"/>
              <w:rPr>
                <w:rFonts w:ascii="Tahoma" w:eastAsia="Calibri" w:hAnsi="Tahoma" w:cs="Tahoma"/>
                <w:b/>
                <w:bCs/>
                <w:color w:val="548DD4"/>
                <w:sz w:val="16"/>
                <w:szCs w:val="16"/>
                <w:rtl/>
              </w:rPr>
            </w:pPr>
            <w:r w:rsidRPr="00CB14BF">
              <w:rPr>
                <w:rFonts w:ascii="Tahoma" w:eastAsia="Calibri" w:hAnsi="Tahoma" w:cs="Tahoma"/>
                <w:b/>
                <w:bCs/>
                <w:color w:val="548DD4"/>
                <w:sz w:val="16"/>
                <w:szCs w:val="16"/>
                <w:rtl/>
              </w:rPr>
              <w:t>בקשות שהוגשו</w:t>
            </w:r>
          </w:p>
        </w:tc>
        <w:tc>
          <w:tcPr>
            <w:tcW w:w="1164" w:type="dxa"/>
          </w:tcPr>
          <w:p w:rsidR="00CB14BF" w:rsidRPr="00CB14BF" w:rsidP="00CB14BF">
            <w:pPr>
              <w:spacing w:line="269" w:lineRule="auto"/>
              <w:rPr>
                <w:rFonts w:ascii="Tahoma" w:eastAsia="Calibri" w:hAnsi="Tahoma" w:cs="Tahoma"/>
                <w:b/>
                <w:bCs/>
                <w:color w:val="548DD4"/>
                <w:sz w:val="16"/>
                <w:szCs w:val="16"/>
                <w:rtl/>
              </w:rPr>
            </w:pPr>
            <w:r w:rsidRPr="00CB14BF">
              <w:rPr>
                <w:rFonts w:ascii="Tahoma" w:eastAsia="Calibri" w:hAnsi="Tahoma" w:cs="Tahoma"/>
                <w:b/>
                <w:bCs/>
                <w:color w:val="548DD4"/>
                <w:sz w:val="16"/>
                <w:szCs w:val="16"/>
                <w:rtl/>
              </w:rPr>
              <w:t>בקשות שלא עמדו בתנאי סף</w:t>
            </w:r>
          </w:p>
        </w:tc>
        <w:tc>
          <w:tcPr>
            <w:tcW w:w="1164" w:type="dxa"/>
          </w:tcPr>
          <w:p w:rsidR="00CB14BF" w:rsidRPr="00CB14BF" w:rsidP="00CB14BF">
            <w:pPr>
              <w:spacing w:line="269" w:lineRule="auto"/>
              <w:rPr>
                <w:rFonts w:ascii="Tahoma" w:eastAsia="Calibri" w:hAnsi="Tahoma" w:cs="Tahoma"/>
                <w:b/>
                <w:bCs/>
                <w:color w:val="548DD4"/>
                <w:sz w:val="16"/>
                <w:szCs w:val="16"/>
                <w:rtl/>
              </w:rPr>
            </w:pPr>
            <w:r w:rsidRPr="00CB14BF">
              <w:rPr>
                <w:rFonts w:ascii="Tahoma" w:eastAsia="Calibri" w:hAnsi="Tahoma" w:cs="Tahoma"/>
                <w:b/>
                <w:bCs/>
                <w:color w:val="548DD4"/>
                <w:sz w:val="16"/>
                <w:szCs w:val="16"/>
                <w:rtl/>
              </w:rPr>
              <w:t>בקשות שעמדו בתנאי סף</w:t>
            </w:r>
          </w:p>
        </w:tc>
        <w:tc>
          <w:tcPr>
            <w:tcW w:w="1212" w:type="dxa"/>
          </w:tcPr>
          <w:p w:rsidR="00CB14BF" w:rsidRPr="00CB14BF" w:rsidP="00CB14BF">
            <w:pPr>
              <w:spacing w:line="269" w:lineRule="auto"/>
              <w:rPr>
                <w:rFonts w:ascii="Tahoma" w:eastAsia="Calibri" w:hAnsi="Tahoma" w:cs="Tahoma"/>
                <w:b/>
                <w:bCs/>
                <w:color w:val="548DD4"/>
                <w:sz w:val="16"/>
                <w:szCs w:val="16"/>
                <w:rtl/>
              </w:rPr>
            </w:pPr>
            <w:r w:rsidRPr="00CB14BF">
              <w:rPr>
                <w:rFonts w:ascii="Tahoma" w:eastAsia="Calibri" w:hAnsi="Tahoma" w:cs="Tahoma"/>
                <w:b/>
                <w:bCs/>
                <w:color w:val="548DD4"/>
                <w:sz w:val="16"/>
                <w:szCs w:val="16"/>
                <w:rtl/>
              </w:rPr>
              <w:t>בקשות שאושרו לתקצוב</w:t>
            </w:r>
          </w:p>
        </w:tc>
      </w:tr>
      <w:tr w:rsidTr="00F2266B">
        <w:tblPrEx>
          <w:tblW w:w="7192" w:type="dxa"/>
          <w:jc w:val="center"/>
          <w:tblLook w:val="04A0"/>
        </w:tblPrEx>
        <w:trPr>
          <w:jc w:val="center"/>
        </w:trPr>
        <w:tc>
          <w:tcPr>
            <w:tcW w:w="960" w:type="dxa"/>
          </w:tcPr>
          <w:p w:rsidR="00CB14BF" w:rsidRPr="00CB14BF" w:rsidP="00CB14BF">
            <w:pPr>
              <w:spacing w:line="269" w:lineRule="auto"/>
              <w:rPr>
                <w:rFonts w:ascii="Tahoma" w:eastAsia="Calibri" w:hAnsi="Tahoma" w:cs="Tahoma"/>
                <w:b/>
                <w:bCs/>
                <w:color w:val="548DD4"/>
                <w:sz w:val="16"/>
                <w:szCs w:val="16"/>
                <w:rtl/>
              </w:rPr>
            </w:pPr>
            <w:r w:rsidRPr="00CB14BF">
              <w:rPr>
                <w:rFonts w:ascii="Tahoma" w:eastAsia="Calibri" w:hAnsi="Tahoma" w:cs="Tahoma"/>
                <w:b/>
                <w:bCs/>
                <w:color w:val="548DD4"/>
                <w:sz w:val="16"/>
                <w:szCs w:val="16"/>
                <w:rtl/>
              </w:rPr>
              <w:t>2024</w:t>
            </w:r>
          </w:p>
        </w:tc>
        <w:tc>
          <w:tcPr>
            <w:tcW w:w="1637"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 xml:space="preserve">120 </w:t>
            </w:r>
          </w:p>
        </w:tc>
        <w:tc>
          <w:tcPr>
            <w:tcW w:w="1055"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201</w:t>
            </w:r>
          </w:p>
        </w:tc>
        <w:tc>
          <w:tcPr>
            <w:tcW w:w="1164"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98</w:t>
            </w:r>
          </w:p>
        </w:tc>
        <w:tc>
          <w:tcPr>
            <w:tcW w:w="1164"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103</w:t>
            </w:r>
          </w:p>
        </w:tc>
        <w:tc>
          <w:tcPr>
            <w:tcW w:w="1212"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40</w:t>
            </w:r>
          </w:p>
        </w:tc>
      </w:tr>
      <w:tr w:rsidTr="00F2266B">
        <w:tblPrEx>
          <w:tblW w:w="7192" w:type="dxa"/>
          <w:jc w:val="center"/>
          <w:tblLook w:val="04A0"/>
        </w:tblPrEx>
        <w:trPr>
          <w:jc w:val="center"/>
        </w:trPr>
        <w:tc>
          <w:tcPr>
            <w:tcW w:w="960" w:type="dxa"/>
          </w:tcPr>
          <w:p w:rsidR="00CB14BF" w:rsidRPr="00CB14BF" w:rsidP="00CB14BF">
            <w:pPr>
              <w:spacing w:line="269" w:lineRule="auto"/>
              <w:rPr>
                <w:rFonts w:ascii="Tahoma" w:eastAsia="Calibri" w:hAnsi="Tahoma" w:cs="Tahoma"/>
                <w:b/>
                <w:bCs/>
                <w:color w:val="548DD4"/>
                <w:sz w:val="16"/>
                <w:szCs w:val="16"/>
                <w:rtl/>
              </w:rPr>
            </w:pPr>
            <w:r w:rsidRPr="00CB14BF">
              <w:rPr>
                <w:rFonts w:ascii="Tahoma" w:eastAsia="Calibri" w:hAnsi="Tahoma" w:cs="Tahoma"/>
                <w:b/>
                <w:bCs/>
                <w:color w:val="548DD4"/>
                <w:sz w:val="16"/>
                <w:szCs w:val="16"/>
                <w:rtl/>
              </w:rPr>
              <w:t>2025</w:t>
            </w:r>
          </w:p>
        </w:tc>
        <w:tc>
          <w:tcPr>
            <w:tcW w:w="1637" w:type="dxa"/>
          </w:tcPr>
          <w:p w:rsidR="00CB14BF" w:rsidRPr="00CB14BF" w:rsidP="00CB14BF">
            <w:pPr>
              <w:spacing w:line="269" w:lineRule="auto"/>
              <w:rPr>
                <w:rFonts w:ascii="Tahoma" w:eastAsia="Calibri" w:hAnsi="Tahoma" w:cs="Tahoma"/>
                <w:b/>
                <w:bCs/>
                <w:sz w:val="16"/>
                <w:szCs w:val="16"/>
                <w:rtl/>
              </w:rPr>
            </w:pPr>
            <w:r w:rsidRPr="00CB14BF">
              <w:rPr>
                <w:rFonts w:ascii="Tahoma" w:eastAsia="Calibri" w:hAnsi="Tahoma" w:cs="Tahoma"/>
                <w:sz w:val="16"/>
                <w:szCs w:val="16"/>
                <w:rtl/>
              </w:rPr>
              <w:t>80</w:t>
            </w:r>
            <w:r w:rsidRPr="00CB14BF">
              <w:rPr>
                <w:rFonts w:ascii="Tahoma" w:eastAsia="Calibri" w:hAnsi="Tahoma" w:cs="Tahoma"/>
                <w:b/>
                <w:bCs/>
                <w:sz w:val="16"/>
                <w:szCs w:val="16"/>
                <w:rtl/>
              </w:rPr>
              <w:t xml:space="preserve"> </w:t>
            </w:r>
          </w:p>
        </w:tc>
        <w:tc>
          <w:tcPr>
            <w:tcW w:w="1055" w:type="dxa"/>
          </w:tcPr>
          <w:p w:rsidR="00CB14BF" w:rsidRPr="00CB14BF" w:rsidP="00CB14BF">
            <w:pPr>
              <w:spacing w:line="269" w:lineRule="auto"/>
              <w:rPr>
                <w:rFonts w:ascii="Tahoma" w:eastAsia="Calibri" w:hAnsi="Tahoma" w:cs="Tahoma"/>
                <w:b/>
                <w:bCs/>
                <w:sz w:val="16"/>
                <w:szCs w:val="16"/>
                <w:rtl/>
              </w:rPr>
            </w:pPr>
            <w:r w:rsidRPr="00CB14BF">
              <w:rPr>
                <w:rFonts w:ascii="Tahoma" w:eastAsia="Calibri" w:hAnsi="Tahoma" w:cs="Tahoma"/>
                <w:sz w:val="16"/>
                <w:szCs w:val="16"/>
                <w:rtl/>
              </w:rPr>
              <w:t>90</w:t>
            </w:r>
          </w:p>
        </w:tc>
        <w:tc>
          <w:tcPr>
            <w:tcW w:w="1164" w:type="dxa"/>
          </w:tcPr>
          <w:p w:rsidR="00CB14BF" w:rsidRPr="00CB14BF" w:rsidP="00CB14BF">
            <w:pPr>
              <w:spacing w:line="269" w:lineRule="auto"/>
              <w:rPr>
                <w:rFonts w:ascii="Tahoma" w:eastAsia="Calibri" w:hAnsi="Tahoma" w:cs="Tahoma"/>
                <w:b/>
                <w:bCs/>
                <w:sz w:val="16"/>
                <w:szCs w:val="16"/>
                <w:rtl/>
              </w:rPr>
            </w:pPr>
            <w:r w:rsidRPr="00CB14BF">
              <w:rPr>
                <w:rFonts w:ascii="Tahoma" w:eastAsia="Calibri" w:hAnsi="Tahoma" w:cs="Tahoma"/>
                <w:sz w:val="16"/>
                <w:szCs w:val="16"/>
                <w:rtl/>
              </w:rPr>
              <w:t>50</w:t>
            </w:r>
          </w:p>
        </w:tc>
        <w:tc>
          <w:tcPr>
            <w:tcW w:w="1164" w:type="dxa"/>
          </w:tcPr>
          <w:p w:rsidR="00CB14BF" w:rsidRPr="00CB14BF" w:rsidP="00CB14BF">
            <w:pPr>
              <w:spacing w:line="269" w:lineRule="auto"/>
              <w:rPr>
                <w:rFonts w:ascii="Tahoma" w:eastAsia="Calibri" w:hAnsi="Tahoma" w:cs="Tahoma"/>
                <w:b/>
                <w:bCs/>
                <w:sz w:val="16"/>
                <w:szCs w:val="16"/>
                <w:rtl/>
              </w:rPr>
            </w:pPr>
            <w:r w:rsidRPr="00CB14BF">
              <w:rPr>
                <w:rFonts w:ascii="Tahoma" w:eastAsia="Calibri" w:hAnsi="Tahoma" w:cs="Tahoma"/>
                <w:sz w:val="16"/>
                <w:szCs w:val="16"/>
                <w:rtl/>
              </w:rPr>
              <w:t>40</w:t>
            </w:r>
          </w:p>
        </w:tc>
        <w:tc>
          <w:tcPr>
            <w:tcW w:w="1212" w:type="dxa"/>
          </w:tcPr>
          <w:p w:rsidR="00CB14BF" w:rsidRPr="00CB14BF" w:rsidP="00CB14BF">
            <w:pPr>
              <w:spacing w:line="269" w:lineRule="auto"/>
              <w:rPr>
                <w:rFonts w:ascii="Tahoma" w:eastAsia="Calibri" w:hAnsi="Tahoma" w:cs="Tahoma"/>
                <w:b/>
                <w:bCs/>
                <w:sz w:val="16"/>
                <w:szCs w:val="16"/>
                <w:rtl/>
              </w:rPr>
            </w:pPr>
            <w:r w:rsidRPr="00CB14BF">
              <w:rPr>
                <w:rFonts w:ascii="Tahoma" w:eastAsia="Calibri" w:hAnsi="Tahoma" w:cs="Tahoma"/>
                <w:sz w:val="16"/>
                <w:szCs w:val="16"/>
                <w:rtl/>
              </w:rPr>
              <w:t>29</w:t>
            </w:r>
          </w:p>
        </w:tc>
      </w:tr>
      <w:tr w:rsidTr="00F2266B">
        <w:tblPrEx>
          <w:tblW w:w="7192" w:type="dxa"/>
          <w:jc w:val="center"/>
          <w:tblLook w:val="04A0"/>
        </w:tblPrEx>
        <w:trPr>
          <w:jc w:val="center"/>
        </w:trPr>
        <w:tc>
          <w:tcPr>
            <w:tcW w:w="960" w:type="dxa"/>
          </w:tcPr>
          <w:p w:rsidR="00CB14BF" w:rsidRPr="00CB14BF" w:rsidP="00CB14BF">
            <w:pPr>
              <w:spacing w:line="269" w:lineRule="auto"/>
              <w:rPr>
                <w:rFonts w:ascii="Tahoma" w:eastAsia="Calibri" w:hAnsi="Tahoma" w:cs="Tahoma"/>
                <w:b/>
                <w:bCs/>
                <w:color w:val="548DD4"/>
                <w:sz w:val="16"/>
                <w:szCs w:val="16"/>
                <w:rtl/>
              </w:rPr>
            </w:pPr>
            <w:r w:rsidRPr="00CB14BF">
              <w:rPr>
                <w:rFonts w:ascii="Tahoma" w:eastAsia="Calibri" w:hAnsi="Tahoma" w:cs="Tahoma" w:hint="eastAsia"/>
                <w:b/>
                <w:bCs/>
                <w:color w:val="548DD4"/>
                <w:sz w:val="16"/>
                <w:szCs w:val="16"/>
                <w:rtl/>
              </w:rPr>
              <w:t>סה</w:t>
            </w:r>
            <w:r w:rsidRPr="00CB14BF">
              <w:rPr>
                <w:rFonts w:ascii="Tahoma" w:eastAsia="Calibri" w:hAnsi="Tahoma" w:cs="Tahoma"/>
                <w:b/>
                <w:bCs/>
                <w:color w:val="548DD4"/>
                <w:sz w:val="16"/>
                <w:szCs w:val="16"/>
                <w:rtl/>
              </w:rPr>
              <w:t>"כ</w:t>
            </w:r>
          </w:p>
        </w:tc>
        <w:tc>
          <w:tcPr>
            <w:tcW w:w="1637" w:type="dxa"/>
          </w:tcPr>
          <w:p w:rsidR="00CB14BF" w:rsidRPr="00CB14BF" w:rsidP="00CB14BF">
            <w:pPr>
              <w:spacing w:line="269" w:lineRule="auto"/>
              <w:rPr>
                <w:rFonts w:ascii="Tahoma" w:eastAsia="Calibri" w:hAnsi="Tahoma" w:cs="Tahoma"/>
                <w:b/>
                <w:bCs/>
                <w:sz w:val="16"/>
                <w:szCs w:val="16"/>
                <w:rtl/>
              </w:rPr>
            </w:pPr>
            <w:r w:rsidRPr="00CB14BF">
              <w:rPr>
                <w:rFonts w:ascii="Tahoma" w:eastAsia="Calibri" w:hAnsi="Tahoma" w:cs="Tahoma"/>
                <w:b/>
                <w:bCs/>
                <w:sz w:val="16"/>
                <w:szCs w:val="16"/>
                <w:rtl/>
              </w:rPr>
              <w:t>200</w:t>
            </w:r>
          </w:p>
        </w:tc>
        <w:tc>
          <w:tcPr>
            <w:tcW w:w="1055" w:type="dxa"/>
          </w:tcPr>
          <w:p w:rsidR="00CB14BF" w:rsidRPr="00CB14BF" w:rsidP="00CB14BF">
            <w:pPr>
              <w:spacing w:line="269" w:lineRule="auto"/>
              <w:rPr>
                <w:rFonts w:ascii="Tahoma" w:eastAsia="Calibri" w:hAnsi="Tahoma" w:cs="Tahoma"/>
                <w:b/>
                <w:bCs/>
                <w:sz w:val="16"/>
                <w:szCs w:val="16"/>
                <w:rtl/>
              </w:rPr>
            </w:pPr>
            <w:r w:rsidRPr="00CB14BF">
              <w:rPr>
                <w:rFonts w:ascii="Tahoma" w:eastAsia="Calibri" w:hAnsi="Tahoma" w:cs="Tahoma"/>
                <w:b/>
                <w:bCs/>
                <w:sz w:val="16"/>
                <w:szCs w:val="16"/>
                <w:rtl/>
              </w:rPr>
              <w:t>291</w:t>
            </w:r>
          </w:p>
        </w:tc>
        <w:tc>
          <w:tcPr>
            <w:tcW w:w="1164" w:type="dxa"/>
          </w:tcPr>
          <w:p w:rsidR="00CB14BF" w:rsidRPr="00CB14BF" w:rsidP="00CB14BF">
            <w:pPr>
              <w:spacing w:line="269" w:lineRule="auto"/>
              <w:rPr>
                <w:rFonts w:ascii="Tahoma" w:eastAsia="Calibri" w:hAnsi="Tahoma" w:cs="Tahoma"/>
                <w:b/>
                <w:bCs/>
                <w:sz w:val="16"/>
                <w:szCs w:val="16"/>
                <w:rtl/>
              </w:rPr>
            </w:pPr>
            <w:r w:rsidRPr="00CB14BF">
              <w:rPr>
                <w:rFonts w:ascii="Tahoma" w:eastAsia="Calibri" w:hAnsi="Tahoma" w:cs="Tahoma"/>
                <w:b/>
                <w:bCs/>
                <w:sz w:val="16"/>
                <w:szCs w:val="16"/>
                <w:rtl/>
              </w:rPr>
              <w:t>148</w:t>
            </w:r>
          </w:p>
        </w:tc>
        <w:tc>
          <w:tcPr>
            <w:tcW w:w="1164" w:type="dxa"/>
          </w:tcPr>
          <w:p w:rsidR="00CB14BF" w:rsidRPr="00CB14BF" w:rsidP="00CB14BF">
            <w:pPr>
              <w:spacing w:line="269" w:lineRule="auto"/>
              <w:rPr>
                <w:rFonts w:ascii="Tahoma" w:eastAsia="Calibri" w:hAnsi="Tahoma" w:cs="Tahoma"/>
                <w:b/>
                <w:bCs/>
                <w:sz w:val="16"/>
                <w:szCs w:val="16"/>
                <w:rtl/>
              </w:rPr>
            </w:pPr>
            <w:r w:rsidRPr="00CB14BF">
              <w:rPr>
                <w:rFonts w:ascii="Tahoma" w:eastAsia="Calibri" w:hAnsi="Tahoma" w:cs="Tahoma"/>
                <w:b/>
                <w:bCs/>
                <w:sz w:val="16"/>
                <w:szCs w:val="16"/>
                <w:rtl/>
              </w:rPr>
              <w:t>143</w:t>
            </w:r>
          </w:p>
        </w:tc>
        <w:tc>
          <w:tcPr>
            <w:tcW w:w="1212" w:type="dxa"/>
          </w:tcPr>
          <w:p w:rsidR="00CB14BF" w:rsidRPr="00CB14BF" w:rsidP="00CB14BF">
            <w:pPr>
              <w:spacing w:line="269" w:lineRule="auto"/>
              <w:rPr>
                <w:rFonts w:ascii="Tahoma" w:eastAsia="Calibri" w:hAnsi="Tahoma" w:cs="Tahoma"/>
                <w:b/>
                <w:bCs/>
                <w:sz w:val="16"/>
                <w:szCs w:val="16"/>
                <w:rtl/>
              </w:rPr>
            </w:pPr>
            <w:r w:rsidRPr="00CB14BF">
              <w:rPr>
                <w:rFonts w:ascii="Tahoma" w:eastAsia="Calibri" w:hAnsi="Tahoma" w:cs="Tahoma"/>
                <w:b/>
                <w:bCs/>
                <w:sz w:val="16"/>
                <w:szCs w:val="16"/>
                <w:rtl/>
              </w:rPr>
              <w:t>69</w:t>
            </w:r>
          </w:p>
        </w:tc>
      </w:tr>
    </w:tbl>
    <w:p w:rsidR="00CB14BF" w:rsidRPr="00CB14BF" w:rsidP="00CB14BF">
      <w:pPr>
        <w:spacing w:line="269" w:lineRule="auto"/>
        <w:jc w:val="left"/>
        <w:rPr>
          <w:rFonts w:eastAsia="Calibri"/>
          <w:szCs w:val="20"/>
          <w:rtl/>
        </w:rPr>
      </w:pPr>
      <w:r w:rsidRPr="00CB14BF">
        <w:rPr>
          <w:rFonts w:eastAsia="Calibri" w:hint="eastAsia"/>
          <w:szCs w:val="20"/>
          <w:rtl/>
        </w:rPr>
        <w:t>נתוני</w:t>
      </w:r>
      <w:r w:rsidRPr="00CB14BF">
        <w:rPr>
          <w:rFonts w:eastAsia="Calibri"/>
          <w:szCs w:val="20"/>
          <w:rtl/>
        </w:rPr>
        <w:t xml:space="preserve"> משרד החינוך, בעיבוד משרד מבקר המדינה.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בקול</w:t>
      </w:r>
      <w:r w:rsidRPr="00CB14BF">
        <w:rPr>
          <w:rFonts w:eastAsia="Calibri"/>
          <w:rtl/>
        </w:rPr>
        <w:t xml:space="preserve"> הקורא לשנת 2024 הגישו </w:t>
      </w:r>
      <w:r w:rsidRPr="00CB14BF">
        <w:rPr>
          <w:rFonts w:eastAsia="Calibri" w:hint="eastAsia"/>
          <w:rtl/>
        </w:rPr>
        <w:t>בשלב</w:t>
      </w:r>
      <w:r w:rsidRPr="00CB14BF">
        <w:rPr>
          <w:rFonts w:eastAsia="Calibri"/>
          <w:rtl/>
        </w:rPr>
        <w:t xml:space="preserve"> הראשון </w:t>
      </w:r>
      <w:r w:rsidRPr="00CB14BF">
        <w:rPr>
          <w:rFonts w:eastAsia="Calibri" w:hint="eastAsia"/>
          <w:rtl/>
        </w:rPr>
        <w:t>במאי</w:t>
      </w:r>
      <w:r w:rsidRPr="00CB14BF">
        <w:rPr>
          <w:rFonts w:eastAsia="Calibri"/>
          <w:rtl/>
        </w:rPr>
        <w:t xml:space="preserve"> 2024 112 רשויות מקומיות בקשות לתקצוב הקמת 130 מבנים, 72 מהבקשות לא עמדו בתנאי הסף, ומתוך 58 הבקשות שעמדו בתנאים אושרו 31 בקשות; בשלב השני הגישו 61 רשויות 71 בקשות, 26 בקשות לא עמדו בתנאי הסף, ומתוך 45 הבקשות שעמדו בתנאים אושרו 9 בקשות נוספות לתקצוב - ובסך הכול אושרו 40 בקשות. </w:t>
      </w:r>
      <w:r w:rsidRPr="00CB14BF">
        <w:rPr>
          <w:rFonts w:eastAsia="Calibri" w:hint="eastAsia"/>
          <w:rtl/>
        </w:rPr>
        <w:t>במסגרת</w:t>
      </w:r>
      <w:r w:rsidRPr="00CB14BF">
        <w:rPr>
          <w:rFonts w:eastAsia="Calibri"/>
          <w:rtl/>
        </w:rPr>
        <w:t xml:space="preserve"> </w:t>
      </w:r>
      <w:r w:rsidRPr="00CB14BF">
        <w:rPr>
          <w:rFonts w:eastAsia="Calibri" w:hint="eastAsia"/>
          <w:rtl/>
        </w:rPr>
        <w:t>הקול</w:t>
      </w:r>
      <w:r w:rsidRPr="00CB14BF">
        <w:rPr>
          <w:rFonts w:eastAsia="Calibri"/>
          <w:rtl/>
        </w:rPr>
        <w:t xml:space="preserve"> הקורא לשנת 2025 הגישו 80 רשויות מקומיות בקשות לתקצוב הקמת 90 מבנים, 50 מהבקשות לא עמדו בתנאי הסף, ומתוך 40 הבקשות שעמדו בתנאים אושרו 29 בקשות.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הלוח</w:t>
      </w:r>
      <w:r w:rsidRPr="00CB14BF">
        <w:rPr>
          <w:rFonts w:eastAsia="Calibri"/>
          <w:rtl/>
        </w:rPr>
        <w:t xml:space="preserve"> </w:t>
      </w:r>
      <w:r w:rsidRPr="00CB14BF">
        <w:rPr>
          <w:rFonts w:eastAsia="Calibri" w:hint="eastAsia"/>
          <w:rtl/>
        </w:rPr>
        <w:t>להלן</w:t>
      </w:r>
      <w:r w:rsidRPr="00CB14BF">
        <w:rPr>
          <w:rFonts w:eastAsia="Calibri"/>
          <w:rtl/>
        </w:rPr>
        <w:t xml:space="preserve"> </w:t>
      </w:r>
      <w:r w:rsidRPr="00CB14BF">
        <w:rPr>
          <w:rFonts w:eastAsia="Calibri" w:hint="eastAsia"/>
          <w:rtl/>
        </w:rPr>
        <w:t>מציג</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שבקשותיהן</w:t>
      </w:r>
      <w:r w:rsidRPr="00CB14BF">
        <w:rPr>
          <w:rFonts w:eastAsia="Calibri"/>
          <w:rtl/>
        </w:rPr>
        <w:t xml:space="preserve"> </w:t>
      </w:r>
      <w:r w:rsidRPr="00CB14BF">
        <w:rPr>
          <w:rFonts w:eastAsia="Calibri" w:hint="eastAsia"/>
          <w:rtl/>
        </w:rPr>
        <w:t>לתקצוב</w:t>
      </w:r>
      <w:r w:rsidRPr="00CB14BF">
        <w:rPr>
          <w:rFonts w:eastAsia="Calibri"/>
          <w:rtl/>
        </w:rPr>
        <w:t xml:space="preserve"> </w:t>
      </w:r>
      <w:r w:rsidRPr="00CB14BF">
        <w:rPr>
          <w:rFonts w:eastAsia="Calibri" w:hint="eastAsia"/>
          <w:rtl/>
        </w:rPr>
        <w:t>בינוי</w:t>
      </w:r>
      <w:r w:rsidRPr="00CB14BF">
        <w:rPr>
          <w:rFonts w:eastAsia="Calibri"/>
          <w:rtl/>
        </w:rPr>
        <w:t xml:space="preserve"> </w:t>
      </w:r>
      <w:r w:rsidRPr="00CB14BF">
        <w:rPr>
          <w:rFonts w:eastAsia="Calibri" w:hint="eastAsia"/>
          <w:rtl/>
        </w:rPr>
        <w:t>סניפים</w:t>
      </w:r>
      <w:r w:rsidRPr="00CB14BF">
        <w:rPr>
          <w:rFonts w:eastAsia="Calibri"/>
          <w:rtl/>
        </w:rPr>
        <w:t xml:space="preserve"> </w:t>
      </w:r>
      <w:r w:rsidRPr="00CB14BF">
        <w:rPr>
          <w:rFonts w:eastAsia="Calibri" w:hint="eastAsia"/>
          <w:rtl/>
        </w:rPr>
        <w:t>אושרו</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jc w:val="center"/>
        <w:rPr>
          <w:rFonts w:eastAsia="Calibri"/>
          <w:b/>
          <w:bCs/>
          <w:rtl/>
        </w:rPr>
      </w:pPr>
      <w:bookmarkStart w:id="126" w:name="_Hlk229843934"/>
      <w:r w:rsidRPr="00CB14BF">
        <w:rPr>
          <w:rFonts w:eastAsia="Calibri" w:hint="eastAsia"/>
          <w:rtl/>
        </w:rPr>
        <w:t>לוח</w:t>
      </w:r>
      <w:r w:rsidRPr="00CB14BF">
        <w:rPr>
          <w:rFonts w:eastAsia="Calibri"/>
          <w:rtl/>
        </w:rPr>
        <w:t xml:space="preserve"> </w:t>
      </w:r>
      <w:r w:rsidRPr="00CB14BF">
        <w:rPr>
          <w:rFonts w:eastAsia="Calibri" w:hint="cs"/>
          <w:rtl/>
        </w:rPr>
        <w:t>8</w:t>
      </w:r>
      <w:r w:rsidRPr="00CB14BF">
        <w:rPr>
          <w:rFonts w:eastAsia="Calibri"/>
          <w:rtl/>
        </w:rPr>
        <w:t xml:space="preserve">: </w:t>
      </w:r>
      <w:bookmarkEnd w:id="126"/>
      <w:r w:rsidRPr="00CB14BF">
        <w:rPr>
          <w:rFonts w:eastAsia="Calibri" w:hint="eastAsia"/>
          <w:b/>
          <w:bCs/>
          <w:rtl/>
        </w:rPr>
        <w:t>תנועות</w:t>
      </w:r>
      <w:r w:rsidRPr="00CB14BF">
        <w:rPr>
          <w:rFonts w:eastAsia="Calibri"/>
          <w:b/>
          <w:bCs/>
          <w:rtl/>
        </w:rPr>
        <w:t xml:space="preserve"> הנוער </w:t>
      </w:r>
      <w:r w:rsidRPr="00CB14BF">
        <w:rPr>
          <w:rFonts w:eastAsia="Calibri" w:hint="eastAsia"/>
          <w:b/>
          <w:bCs/>
          <w:rtl/>
        </w:rPr>
        <w:t>שאושר</w:t>
      </w:r>
      <w:r w:rsidRPr="00CB14BF">
        <w:rPr>
          <w:rFonts w:eastAsia="Calibri"/>
          <w:b/>
          <w:bCs/>
          <w:rtl/>
        </w:rPr>
        <w:t xml:space="preserve"> </w:t>
      </w:r>
      <w:r w:rsidRPr="00CB14BF">
        <w:rPr>
          <w:rFonts w:eastAsia="Calibri" w:hint="eastAsia"/>
          <w:b/>
          <w:bCs/>
          <w:rtl/>
        </w:rPr>
        <w:t>להן</w:t>
      </w:r>
      <w:r w:rsidRPr="00CB14BF">
        <w:rPr>
          <w:rFonts w:eastAsia="Calibri"/>
          <w:b/>
          <w:bCs/>
          <w:rtl/>
        </w:rPr>
        <w:t xml:space="preserve"> תקצוב של </w:t>
      </w:r>
      <w:r w:rsidRPr="00CB14BF">
        <w:rPr>
          <w:rFonts w:eastAsia="Calibri" w:hint="eastAsia"/>
          <w:b/>
          <w:bCs/>
          <w:rtl/>
        </w:rPr>
        <w:t>סניף</w:t>
      </w:r>
      <w:r w:rsidRPr="00CB14BF">
        <w:rPr>
          <w:rFonts w:eastAsia="Calibri"/>
          <w:b/>
          <w:bCs/>
          <w:rtl/>
        </w:rPr>
        <w:t xml:space="preserve"> אחד או </w:t>
      </w:r>
      <w:r w:rsidRPr="00CB14BF">
        <w:rPr>
          <w:rFonts w:eastAsia="Calibri" w:hint="eastAsia"/>
          <w:b/>
          <w:bCs/>
          <w:rtl/>
        </w:rPr>
        <w:t>יותר</w:t>
      </w:r>
      <w:r w:rsidRPr="00CB14BF">
        <w:rPr>
          <w:rFonts w:eastAsia="Calibri"/>
          <w:b/>
          <w:bCs/>
          <w:rtl/>
        </w:rPr>
        <w:t xml:space="preserve">, והרשות המקומית </w:t>
      </w:r>
      <w:r w:rsidRPr="00CB14BF">
        <w:rPr>
          <w:rFonts w:eastAsia="Calibri" w:hint="eastAsia"/>
          <w:b/>
          <w:bCs/>
          <w:rtl/>
        </w:rPr>
        <w:t>שהגישה</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הבקשה</w:t>
      </w:r>
      <w:r w:rsidRPr="00CB14BF">
        <w:rPr>
          <w:rFonts w:eastAsia="Calibri"/>
          <w:b/>
          <w:bCs/>
          <w:rtl/>
        </w:rPr>
        <w:t xml:space="preserve"> בקול</w:t>
      </w:r>
      <w:r w:rsidRPr="00CB14BF">
        <w:rPr>
          <w:rFonts w:eastAsia="Calibri" w:hint="eastAsia"/>
          <w:b/>
          <w:bCs/>
          <w:rtl/>
        </w:rPr>
        <w:t>ות</w:t>
      </w:r>
      <w:r w:rsidRPr="00CB14BF">
        <w:rPr>
          <w:rFonts w:eastAsia="Calibri"/>
          <w:b/>
          <w:bCs/>
          <w:rtl/>
        </w:rPr>
        <w:t xml:space="preserve"> קורא</w:t>
      </w:r>
      <w:r w:rsidRPr="00CB14BF">
        <w:rPr>
          <w:rFonts w:eastAsia="Calibri" w:hint="eastAsia"/>
          <w:b/>
          <w:bCs/>
          <w:rtl/>
        </w:rPr>
        <w:t>ים</w:t>
      </w:r>
      <w:r w:rsidRPr="00CB14BF">
        <w:rPr>
          <w:rFonts w:eastAsia="Calibri"/>
          <w:b/>
          <w:bCs/>
          <w:rtl/>
        </w:rPr>
        <w:t xml:space="preserve"> </w:t>
      </w:r>
      <w:r w:rsidRPr="00CB14BF">
        <w:rPr>
          <w:rFonts w:eastAsia="Calibri" w:hint="eastAsia"/>
          <w:b/>
          <w:bCs/>
          <w:rtl/>
        </w:rPr>
        <w:t>לשנים</w:t>
      </w:r>
      <w:r w:rsidRPr="00CB14BF">
        <w:rPr>
          <w:rFonts w:eastAsia="Calibri"/>
          <w:b/>
          <w:bCs/>
          <w:rtl/>
        </w:rPr>
        <w:t xml:space="preserve"> 2024 ו-2025</w:t>
      </w:r>
    </w:p>
    <w:tbl>
      <w:tblPr>
        <w:tblStyle w:val="TableGrid"/>
        <w:bidiVisual/>
        <w:tblW w:w="0" w:type="auto"/>
        <w:tblInd w:w="-144" w:type="dxa"/>
        <w:tblLook w:val="04A0"/>
      </w:tblPr>
      <w:tblGrid>
        <w:gridCol w:w="1056"/>
        <w:gridCol w:w="912"/>
        <w:gridCol w:w="912"/>
        <w:gridCol w:w="912"/>
        <w:gridCol w:w="912"/>
        <w:gridCol w:w="912"/>
        <w:gridCol w:w="912"/>
        <w:gridCol w:w="913"/>
        <w:gridCol w:w="913"/>
      </w:tblGrid>
      <w:tr w:rsidTr="00CB14BF">
        <w:tblPrEx>
          <w:tblW w:w="0" w:type="auto"/>
          <w:tblInd w:w="-144" w:type="dxa"/>
          <w:tblLook w:val="04A0"/>
        </w:tblPrEx>
        <w:trPr>
          <w:trHeight w:val="439"/>
        </w:trPr>
        <w:tc>
          <w:tcPr>
            <w:tcW w:w="1056" w:type="dxa"/>
            <w:vMerge w:val="restart"/>
            <w:shd w:val="clear" w:color="auto" w:fill="FFFFFF"/>
          </w:tcPr>
          <w:p w:rsidR="00CB14BF" w:rsidRPr="00A0265B" w:rsidP="00CB14BF">
            <w:pPr>
              <w:spacing w:line="269" w:lineRule="auto"/>
              <w:rPr>
                <w:rFonts w:ascii="Tahoma" w:eastAsia="Calibri" w:hAnsi="Tahoma" w:cs="Tahoma"/>
                <w:b/>
                <w:bCs/>
                <w:color w:val="548DD4"/>
                <w:sz w:val="16"/>
                <w:szCs w:val="16"/>
                <w:rtl/>
              </w:rPr>
            </w:pPr>
            <w:bookmarkStart w:id="127" w:name="_Hlk230851987"/>
            <w:r w:rsidRPr="00A0265B">
              <w:rPr>
                <w:rFonts w:ascii="Tahoma" w:eastAsia="Calibri" w:hAnsi="Tahoma" w:cs="Tahoma"/>
                <w:b/>
                <w:bCs/>
                <w:color w:val="548DD4"/>
                <w:sz w:val="16"/>
                <w:szCs w:val="16"/>
                <w:rtl/>
              </w:rPr>
              <w:t>בני עקיבא</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אריאל</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אשדוד</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בית שאן</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חצור הגלילית</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ירוחם</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צפת</w:t>
            </w:r>
          </w:p>
        </w:tc>
        <w:tc>
          <w:tcPr>
            <w:tcW w:w="913"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קריית ארבע</w:t>
            </w:r>
          </w:p>
        </w:tc>
        <w:tc>
          <w:tcPr>
            <w:tcW w:w="913"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קרני שומרון</w:t>
            </w:r>
          </w:p>
        </w:tc>
      </w:tr>
      <w:tr w:rsidTr="00CB14BF">
        <w:tblPrEx>
          <w:tblW w:w="0" w:type="auto"/>
          <w:tblInd w:w="-144" w:type="dxa"/>
          <w:tblLook w:val="04A0"/>
        </w:tblPrEx>
        <w:trPr>
          <w:trHeight w:val="439"/>
        </w:trPr>
        <w:tc>
          <w:tcPr>
            <w:tcW w:w="1056" w:type="dxa"/>
            <w:vMerge/>
            <w:shd w:val="clear" w:color="auto" w:fill="FFFFFF"/>
          </w:tcPr>
          <w:p w:rsidR="00CB14BF" w:rsidRPr="00A0265B" w:rsidP="00CB14BF">
            <w:pPr>
              <w:spacing w:line="269" w:lineRule="auto"/>
              <w:rPr>
                <w:rFonts w:ascii="Tahoma" w:eastAsia="Calibri" w:hAnsi="Tahoma" w:cs="Tahoma"/>
                <w:b/>
                <w:bCs/>
                <w:color w:val="548DD4"/>
                <w:sz w:val="16"/>
                <w:szCs w:val="16"/>
                <w:rtl/>
              </w:rPr>
            </w:pPr>
          </w:p>
        </w:tc>
        <w:tc>
          <w:tcPr>
            <w:tcW w:w="912" w:type="dxa"/>
            <w:shd w:val="clear" w:color="auto" w:fill="87B8F9"/>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hint="eastAsia"/>
                <w:sz w:val="16"/>
                <w:szCs w:val="16"/>
                <w:rtl/>
              </w:rPr>
              <w:t>דימונה</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הגליל</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התחתון</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הר</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חברון</w:t>
            </w:r>
          </w:p>
        </w:tc>
        <w:tc>
          <w:tcPr>
            <w:tcW w:w="912" w:type="dxa"/>
            <w:shd w:val="clear" w:color="auto" w:fill="87B8F9"/>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hint="eastAsia"/>
                <w:sz w:val="16"/>
                <w:szCs w:val="16"/>
                <w:rtl/>
              </w:rPr>
              <w:t>ירושלים</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לכיש</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מרום</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הגליל</w:t>
            </w:r>
          </w:p>
        </w:tc>
        <w:tc>
          <w:tcPr>
            <w:tcW w:w="913"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רמת</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נגב</w:t>
            </w:r>
          </w:p>
        </w:tc>
        <w:tc>
          <w:tcPr>
            <w:tcW w:w="913"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שומרון</w:t>
            </w:r>
          </w:p>
        </w:tc>
      </w:tr>
      <w:tr w:rsidTr="00F2266B">
        <w:tblPrEx>
          <w:tblW w:w="0" w:type="auto"/>
          <w:tblInd w:w="-144" w:type="dxa"/>
          <w:tblLook w:val="04A0"/>
        </w:tblPrEx>
        <w:trPr>
          <w:trHeight w:val="439"/>
        </w:trPr>
        <w:tc>
          <w:tcPr>
            <w:tcW w:w="1056" w:type="dxa"/>
            <w:vMerge w:val="restart"/>
          </w:tcPr>
          <w:p w:rsidR="00CB14BF" w:rsidRPr="00A0265B" w:rsidP="00CB14BF">
            <w:pPr>
              <w:spacing w:line="269" w:lineRule="auto"/>
              <w:rPr>
                <w:rFonts w:eastAsia="Calibri"/>
                <w:sz w:val="16"/>
                <w:szCs w:val="16"/>
                <w:rtl/>
              </w:rPr>
            </w:pPr>
            <w:r w:rsidRPr="00A0265B">
              <w:rPr>
                <w:rFonts w:ascii="Tahoma" w:eastAsia="Calibri" w:hAnsi="Tahoma" w:cs="Tahoma"/>
                <w:b/>
                <w:bCs/>
                <w:color w:val="548DD4"/>
                <w:sz w:val="16"/>
                <w:szCs w:val="16"/>
                <w:rtl/>
              </w:rPr>
              <w:t>הנוער העובד</w:t>
            </w:r>
          </w:p>
        </w:tc>
        <w:tc>
          <w:tcPr>
            <w:tcW w:w="912"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hint="eastAsia"/>
                <w:sz w:val="16"/>
                <w:szCs w:val="16"/>
                <w:rtl/>
              </w:rPr>
              <w:t>קריית</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ים</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ירכא</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מג'אר</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נשר</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עין מאהל</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עפולה</w:t>
            </w:r>
          </w:p>
        </w:tc>
        <w:tc>
          <w:tcPr>
            <w:tcW w:w="913"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קריית ביאליק</w:t>
            </w:r>
          </w:p>
        </w:tc>
        <w:tc>
          <w:tcPr>
            <w:tcW w:w="913"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קריית ים</w:t>
            </w:r>
          </w:p>
        </w:tc>
      </w:tr>
      <w:tr w:rsidTr="00F2266B">
        <w:tblPrEx>
          <w:tblW w:w="0" w:type="auto"/>
          <w:tblInd w:w="-144" w:type="dxa"/>
          <w:tblLook w:val="04A0"/>
        </w:tblPrEx>
        <w:trPr>
          <w:trHeight w:val="440"/>
        </w:trPr>
        <w:tc>
          <w:tcPr>
            <w:tcW w:w="1056" w:type="dxa"/>
            <w:vMerge/>
          </w:tcPr>
          <w:p w:rsidR="00CB14BF" w:rsidRPr="00A0265B" w:rsidP="00CB14BF">
            <w:pPr>
              <w:spacing w:line="269" w:lineRule="auto"/>
              <w:rPr>
                <w:rFonts w:eastAsia="Calibri"/>
                <w:sz w:val="16"/>
                <w:szCs w:val="16"/>
                <w:rtl/>
              </w:rPr>
            </w:pP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רהט</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באר</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שבע</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גבעת</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ברנר</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טובא</w:t>
            </w:r>
            <w:r w:rsidRPr="00A0265B">
              <w:rPr>
                <w:rFonts w:ascii="Tahoma" w:eastAsia="Calibri" w:hAnsi="Tahoma" w:cs="Tahoma"/>
                <w:sz w:val="16"/>
                <w:szCs w:val="16"/>
                <w:rtl/>
              </w:rPr>
              <w:t>-זנגר</w:t>
            </w:r>
            <w:r w:rsidRPr="00A0265B" w:rsidR="001C675D">
              <w:rPr>
                <w:rFonts w:ascii="Tahoma" w:eastAsia="Calibri" w:hAnsi="Tahoma" w:cs="Tahoma" w:hint="cs"/>
                <w:sz w:val="16"/>
                <w:szCs w:val="16"/>
                <w:rtl/>
              </w:rPr>
              <w:t>י</w:t>
            </w:r>
            <w:r w:rsidRPr="00A0265B">
              <w:rPr>
                <w:rFonts w:ascii="Tahoma" w:eastAsia="Calibri" w:hAnsi="Tahoma" w:cs="Tahoma"/>
                <w:sz w:val="16"/>
                <w:szCs w:val="16"/>
                <w:rtl/>
              </w:rPr>
              <w:t>יה</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מזרעה</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מעלה</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יוסף</w:t>
            </w:r>
          </w:p>
        </w:tc>
        <w:tc>
          <w:tcPr>
            <w:tcW w:w="913"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עמק</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יזרעאל</w:t>
            </w:r>
          </w:p>
        </w:tc>
        <w:tc>
          <w:tcPr>
            <w:tcW w:w="913"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שאר</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הנגב</w:t>
            </w:r>
          </w:p>
        </w:tc>
      </w:tr>
      <w:tr w:rsidTr="00F2266B">
        <w:tblPrEx>
          <w:tblW w:w="0" w:type="auto"/>
          <w:tblInd w:w="-144" w:type="dxa"/>
          <w:tblLook w:val="04A0"/>
        </w:tblPrEx>
        <w:trPr>
          <w:trHeight w:val="439"/>
        </w:trPr>
        <w:tc>
          <w:tcPr>
            <w:tcW w:w="1056" w:type="dxa"/>
            <w:vMerge w:val="restart"/>
          </w:tcPr>
          <w:p w:rsidR="00CB14BF" w:rsidRPr="00A0265B" w:rsidP="00CB14BF">
            <w:pPr>
              <w:spacing w:line="269" w:lineRule="auto"/>
              <w:rPr>
                <w:rFonts w:eastAsia="Calibri"/>
                <w:sz w:val="16"/>
                <w:szCs w:val="16"/>
                <w:rtl/>
              </w:rPr>
            </w:pPr>
            <w:r w:rsidRPr="00A0265B">
              <w:rPr>
                <w:rFonts w:ascii="Tahoma" w:eastAsia="Calibri" w:hAnsi="Tahoma" w:cs="Tahoma"/>
                <w:b/>
                <w:bCs/>
                <w:color w:val="548DD4"/>
                <w:sz w:val="16"/>
                <w:szCs w:val="16"/>
                <w:rtl/>
              </w:rPr>
              <w:t>הצופים</w:t>
            </w:r>
          </w:p>
        </w:tc>
        <w:tc>
          <w:tcPr>
            <w:tcW w:w="912"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אבן יהודה</w:t>
            </w:r>
          </w:p>
        </w:tc>
        <w:tc>
          <w:tcPr>
            <w:tcW w:w="912"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אור יהודה</w:t>
            </w:r>
          </w:p>
        </w:tc>
        <w:tc>
          <w:tcPr>
            <w:tcW w:w="912"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אור עקיבא</w:t>
            </w:r>
          </w:p>
        </w:tc>
        <w:tc>
          <w:tcPr>
            <w:tcW w:w="912"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אילת</w:t>
            </w:r>
          </w:p>
        </w:tc>
        <w:tc>
          <w:tcPr>
            <w:tcW w:w="912"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דרום השרון</w:t>
            </w:r>
          </w:p>
        </w:tc>
        <w:tc>
          <w:tcPr>
            <w:tcW w:w="912"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חדרה</w:t>
            </w:r>
          </w:p>
        </w:tc>
        <w:tc>
          <w:tcPr>
            <w:tcW w:w="913"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נתניה</w:t>
            </w:r>
          </w:p>
        </w:tc>
        <w:tc>
          <w:tcPr>
            <w:tcW w:w="913"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קריית גת</w:t>
            </w:r>
          </w:p>
        </w:tc>
      </w:tr>
      <w:tr w:rsidTr="00F2266B">
        <w:tblPrEx>
          <w:tblW w:w="0" w:type="auto"/>
          <w:tblInd w:w="-144" w:type="dxa"/>
          <w:tblLook w:val="04A0"/>
        </w:tblPrEx>
        <w:trPr>
          <w:trHeight w:val="439"/>
        </w:trPr>
        <w:tc>
          <w:tcPr>
            <w:tcW w:w="1056" w:type="dxa"/>
            <w:vMerge/>
          </w:tcPr>
          <w:p w:rsidR="00CB14BF" w:rsidRPr="00A0265B" w:rsidP="00CB14BF">
            <w:pPr>
              <w:spacing w:line="269" w:lineRule="auto"/>
              <w:rPr>
                <w:rFonts w:eastAsia="Calibri"/>
                <w:sz w:val="16"/>
                <w:szCs w:val="16"/>
                <w:rtl/>
              </w:rPr>
            </w:pPr>
          </w:p>
        </w:tc>
        <w:tc>
          <w:tcPr>
            <w:tcW w:w="912"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קריית טבעון</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חולון</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נשר</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פרדס</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חנה</w:t>
            </w:r>
            <w:r w:rsidRPr="00A0265B">
              <w:rPr>
                <w:rFonts w:ascii="Tahoma" w:eastAsia="Calibri" w:hAnsi="Tahoma" w:cs="Tahoma"/>
                <w:sz w:val="16"/>
                <w:szCs w:val="16"/>
                <w:rtl/>
              </w:rPr>
              <w:t>-כרכור</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פתח</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תקווה</w:t>
            </w:r>
          </w:p>
        </w:tc>
        <w:tc>
          <w:tcPr>
            <w:tcW w:w="912" w:type="dxa"/>
            <w:shd w:val="clear" w:color="auto" w:fill="87B8F9"/>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hint="eastAsia"/>
                <w:sz w:val="16"/>
                <w:szCs w:val="16"/>
                <w:rtl/>
              </w:rPr>
              <w:t>קריית</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ים</w:t>
            </w:r>
          </w:p>
        </w:tc>
        <w:tc>
          <w:tcPr>
            <w:tcW w:w="913" w:type="dxa"/>
            <w:shd w:val="clear" w:color="auto" w:fill="auto"/>
          </w:tcPr>
          <w:p w:rsidR="00CB14BF" w:rsidRPr="00A0265B" w:rsidP="00CB14BF">
            <w:pPr>
              <w:spacing w:line="269" w:lineRule="auto"/>
              <w:jc w:val="center"/>
              <w:rPr>
                <w:rFonts w:eastAsia="Calibri"/>
                <w:sz w:val="16"/>
                <w:szCs w:val="16"/>
                <w:rtl/>
              </w:rPr>
            </w:pPr>
          </w:p>
        </w:tc>
        <w:tc>
          <w:tcPr>
            <w:tcW w:w="913" w:type="dxa"/>
            <w:shd w:val="clear" w:color="auto" w:fill="auto"/>
          </w:tcPr>
          <w:p w:rsidR="00CB14BF" w:rsidRPr="00A0265B" w:rsidP="00CB14BF">
            <w:pPr>
              <w:spacing w:line="269" w:lineRule="auto"/>
              <w:jc w:val="center"/>
              <w:rPr>
                <w:rFonts w:eastAsia="Calibri"/>
                <w:sz w:val="16"/>
                <w:szCs w:val="16"/>
                <w:rtl/>
              </w:rPr>
            </w:pPr>
          </w:p>
        </w:tc>
      </w:tr>
      <w:tr w:rsidTr="00F2266B">
        <w:tblPrEx>
          <w:tblW w:w="0" w:type="auto"/>
          <w:tblInd w:w="-144" w:type="dxa"/>
          <w:tblLook w:val="04A0"/>
        </w:tblPrEx>
        <w:trPr>
          <w:trHeight w:val="439"/>
        </w:trPr>
        <w:tc>
          <w:tcPr>
            <w:tcW w:w="1056" w:type="dxa"/>
          </w:tcPr>
          <w:p w:rsidR="00CB14BF" w:rsidRPr="00A0265B" w:rsidP="00CB14BF">
            <w:pPr>
              <w:spacing w:line="269" w:lineRule="auto"/>
              <w:rPr>
                <w:rFonts w:eastAsia="Calibri"/>
                <w:sz w:val="16"/>
                <w:szCs w:val="16"/>
                <w:rtl/>
              </w:rPr>
            </w:pPr>
            <w:r w:rsidRPr="00A0265B">
              <w:rPr>
                <w:rFonts w:ascii="Tahoma" w:eastAsia="Calibri" w:hAnsi="Tahoma" w:cs="Tahoma"/>
                <w:b/>
                <w:bCs/>
                <w:color w:val="548DD4"/>
                <w:sz w:val="16"/>
                <w:szCs w:val="16"/>
                <w:rtl/>
              </w:rPr>
              <w:t>עזרא</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אפרת</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בית שמש</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פרדס חנה</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חיפה</w:t>
            </w: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r>
      <w:tr w:rsidTr="00F2266B">
        <w:tblPrEx>
          <w:tblW w:w="0" w:type="auto"/>
          <w:tblInd w:w="-144" w:type="dxa"/>
          <w:tblLook w:val="04A0"/>
        </w:tblPrEx>
        <w:trPr>
          <w:trHeight w:val="440"/>
        </w:trPr>
        <w:tc>
          <w:tcPr>
            <w:tcW w:w="1056" w:type="dxa"/>
          </w:tcPr>
          <w:p w:rsidR="00CB14BF" w:rsidRPr="00A0265B" w:rsidP="00CB14BF">
            <w:pPr>
              <w:spacing w:line="269" w:lineRule="auto"/>
              <w:rPr>
                <w:rFonts w:eastAsia="Calibri"/>
                <w:sz w:val="16"/>
                <w:szCs w:val="16"/>
                <w:rtl/>
              </w:rPr>
            </w:pPr>
            <w:r w:rsidRPr="00A0265B">
              <w:rPr>
                <w:rFonts w:ascii="Tahoma" w:eastAsia="Calibri" w:hAnsi="Tahoma" w:cs="Tahoma"/>
                <w:b/>
                <w:bCs/>
                <w:color w:val="548DD4"/>
                <w:sz w:val="16"/>
                <w:szCs w:val="16"/>
                <w:rtl/>
              </w:rPr>
              <w:t>הנוער הדרוזי</w:t>
            </w:r>
          </w:p>
        </w:tc>
        <w:tc>
          <w:tcPr>
            <w:tcW w:w="912"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חורפיש</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שפרעם</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בית</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ג</w:t>
            </w:r>
            <w:r w:rsidRPr="00A0265B">
              <w:rPr>
                <w:rFonts w:ascii="Tahoma" w:eastAsia="Calibri" w:hAnsi="Tahoma" w:cs="Tahoma"/>
                <w:sz w:val="16"/>
                <w:szCs w:val="16"/>
                <w:rtl/>
              </w:rPr>
              <w:t>'ן</w:t>
            </w: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r>
      <w:tr w:rsidTr="00F2266B">
        <w:tblPrEx>
          <w:tblW w:w="0" w:type="auto"/>
          <w:tblInd w:w="-144" w:type="dxa"/>
          <w:tblLook w:val="04A0"/>
        </w:tblPrEx>
        <w:trPr>
          <w:trHeight w:val="439"/>
        </w:trPr>
        <w:tc>
          <w:tcPr>
            <w:tcW w:w="1056" w:type="dxa"/>
          </w:tcPr>
          <w:p w:rsidR="00CB14BF" w:rsidRPr="00A0265B" w:rsidP="00CB14BF">
            <w:pPr>
              <w:spacing w:line="269" w:lineRule="auto"/>
              <w:rPr>
                <w:rFonts w:ascii="Tahoma" w:eastAsia="Calibri" w:hAnsi="Tahoma" w:cs="Tahoma"/>
                <w:b/>
                <w:bCs/>
                <w:color w:val="548DD4"/>
                <w:sz w:val="16"/>
                <w:szCs w:val="16"/>
                <w:rtl/>
              </w:rPr>
            </w:pPr>
            <w:r w:rsidRPr="00A0265B">
              <w:rPr>
                <w:rFonts w:ascii="Tahoma" w:eastAsia="Calibri" w:hAnsi="Tahoma" w:cs="Tahoma"/>
                <w:b/>
                <w:bCs/>
                <w:color w:val="548DD4"/>
                <w:sz w:val="16"/>
                <w:szCs w:val="16"/>
                <w:rtl/>
              </w:rPr>
              <w:t>האיחוד החקלאי</w:t>
            </w:r>
          </w:p>
        </w:tc>
        <w:tc>
          <w:tcPr>
            <w:tcW w:w="912" w:type="dxa"/>
            <w:shd w:val="clear" w:color="auto" w:fill="BCD7FC"/>
          </w:tcPr>
          <w:p w:rsidR="00CB14BF" w:rsidRPr="00A0265B" w:rsidP="00CB14BF">
            <w:pPr>
              <w:spacing w:line="269" w:lineRule="auto"/>
              <w:jc w:val="center"/>
              <w:rPr>
                <w:rFonts w:ascii="Tahoma" w:eastAsia="Calibri" w:hAnsi="Tahoma" w:cs="Tahoma"/>
                <w:sz w:val="16"/>
                <w:szCs w:val="16"/>
                <w:rtl/>
              </w:rPr>
            </w:pPr>
            <w:r w:rsidRPr="00A0265B">
              <w:rPr>
                <w:rFonts w:ascii="Tahoma" w:eastAsia="Calibri" w:hAnsi="Tahoma" w:cs="Tahoma"/>
                <w:sz w:val="16"/>
                <w:szCs w:val="16"/>
                <w:rtl/>
              </w:rPr>
              <w:t>מרחבים-מבועים</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יואב</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יסוד</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המעלה</w:t>
            </w: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r>
      <w:tr w:rsidTr="00F2266B">
        <w:tblPrEx>
          <w:tblW w:w="0" w:type="auto"/>
          <w:tblInd w:w="-144" w:type="dxa"/>
          <w:tblLook w:val="04A0"/>
        </w:tblPrEx>
        <w:trPr>
          <w:trHeight w:val="439"/>
        </w:trPr>
        <w:tc>
          <w:tcPr>
            <w:tcW w:w="1056" w:type="dxa"/>
          </w:tcPr>
          <w:p w:rsidR="00CB14BF" w:rsidRPr="00A0265B" w:rsidP="00CB14BF">
            <w:pPr>
              <w:spacing w:line="269" w:lineRule="auto"/>
              <w:rPr>
                <w:rFonts w:eastAsia="Calibri"/>
                <w:sz w:val="16"/>
                <w:szCs w:val="16"/>
                <w:rtl/>
              </w:rPr>
            </w:pPr>
            <w:r w:rsidRPr="00A0265B">
              <w:rPr>
                <w:rFonts w:ascii="Tahoma" w:eastAsia="Calibri" w:hAnsi="Tahoma" w:cs="Tahoma"/>
                <w:b/>
                <w:bCs/>
                <w:color w:val="548DD4"/>
                <w:sz w:val="16"/>
                <w:szCs w:val="16"/>
                <w:rtl/>
              </w:rPr>
              <w:t>המכבי הצעיר</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באר שבע</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זיכרון</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יעקב</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קריית</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גת</w:t>
            </w: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r>
      <w:tr w:rsidTr="00F2266B">
        <w:tblPrEx>
          <w:tblW w:w="0" w:type="auto"/>
          <w:tblInd w:w="-144" w:type="dxa"/>
          <w:tblLook w:val="04A0"/>
        </w:tblPrEx>
        <w:trPr>
          <w:trHeight w:val="439"/>
        </w:trPr>
        <w:tc>
          <w:tcPr>
            <w:tcW w:w="1056" w:type="dxa"/>
          </w:tcPr>
          <w:p w:rsidR="00CB14BF" w:rsidRPr="00A0265B" w:rsidP="00CB14BF">
            <w:pPr>
              <w:spacing w:line="269" w:lineRule="auto"/>
              <w:rPr>
                <w:rFonts w:eastAsia="Calibri"/>
                <w:sz w:val="16"/>
                <w:szCs w:val="16"/>
                <w:rtl/>
              </w:rPr>
            </w:pPr>
            <w:r w:rsidRPr="00A0265B">
              <w:rPr>
                <w:rFonts w:ascii="Tahoma" w:eastAsia="Calibri" w:hAnsi="Tahoma" w:cs="Tahoma"/>
                <w:b/>
                <w:bCs/>
                <w:color w:val="548DD4"/>
                <w:sz w:val="16"/>
                <w:szCs w:val="16"/>
                <w:rtl/>
              </w:rPr>
              <w:t>השומר הצעיר</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דיר חנא</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טירה</w:t>
            </w: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r>
      <w:tr w:rsidTr="00F2266B">
        <w:tblPrEx>
          <w:tblW w:w="0" w:type="auto"/>
          <w:tblInd w:w="-144" w:type="dxa"/>
          <w:tblLook w:val="04A0"/>
        </w:tblPrEx>
        <w:trPr>
          <w:trHeight w:val="440"/>
        </w:trPr>
        <w:tc>
          <w:tcPr>
            <w:tcW w:w="1056" w:type="dxa"/>
          </w:tcPr>
          <w:p w:rsidR="00CB14BF" w:rsidRPr="00A0265B" w:rsidP="00CB14BF">
            <w:pPr>
              <w:spacing w:line="269" w:lineRule="auto"/>
              <w:rPr>
                <w:rFonts w:ascii="Tahoma" w:eastAsia="Calibri" w:hAnsi="Tahoma" w:cs="Tahoma"/>
                <w:b/>
                <w:bCs/>
                <w:color w:val="548DD4"/>
                <w:sz w:val="16"/>
                <w:szCs w:val="16"/>
                <w:rtl/>
              </w:rPr>
            </w:pPr>
            <w:r w:rsidRPr="00A0265B">
              <w:rPr>
                <w:rFonts w:ascii="Tahoma" w:eastAsia="Calibri" w:hAnsi="Tahoma" w:cs="Tahoma"/>
                <w:b/>
                <w:bCs/>
                <w:color w:val="548DD4"/>
                <w:sz w:val="16"/>
                <w:szCs w:val="16"/>
                <w:rtl/>
              </w:rPr>
              <w:t>אריאל</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קריית מלאכי</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קצרין</w:t>
            </w: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r>
      <w:tr w:rsidTr="00F2266B">
        <w:tblPrEx>
          <w:tblW w:w="0" w:type="auto"/>
          <w:tblInd w:w="-144" w:type="dxa"/>
          <w:tblLook w:val="04A0"/>
        </w:tblPrEx>
        <w:trPr>
          <w:trHeight w:val="439"/>
        </w:trPr>
        <w:tc>
          <w:tcPr>
            <w:tcW w:w="1056" w:type="dxa"/>
          </w:tcPr>
          <w:p w:rsidR="00CB14BF" w:rsidRPr="00A0265B" w:rsidP="00CB14BF">
            <w:pPr>
              <w:spacing w:line="269" w:lineRule="auto"/>
              <w:rPr>
                <w:rFonts w:ascii="Tahoma" w:eastAsia="Calibri" w:hAnsi="Tahoma" w:cs="Tahoma"/>
                <w:b/>
                <w:bCs/>
                <w:color w:val="548DD4"/>
                <w:sz w:val="16"/>
                <w:szCs w:val="16"/>
                <w:rtl/>
              </w:rPr>
            </w:pPr>
            <w:r w:rsidRPr="00A0265B">
              <w:rPr>
                <w:rFonts w:ascii="Tahoma" w:eastAsia="Calibri" w:hAnsi="Tahoma" w:cs="Tahoma"/>
                <w:b/>
                <w:bCs/>
                <w:color w:val="548DD4"/>
                <w:sz w:val="16"/>
                <w:szCs w:val="16"/>
                <w:rtl/>
              </w:rPr>
              <w:t>המחנות העולים</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מגדל העמק</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חבל</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אילות</w:t>
            </w: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r>
      <w:tr w:rsidTr="00F2266B">
        <w:tblPrEx>
          <w:tblW w:w="0" w:type="auto"/>
          <w:tblInd w:w="-144" w:type="dxa"/>
          <w:tblLook w:val="04A0"/>
        </w:tblPrEx>
        <w:trPr>
          <w:trHeight w:val="439"/>
        </w:trPr>
        <w:tc>
          <w:tcPr>
            <w:tcW w:w="1056" w:type="dxa"/>
          </w:tcPr>
          <w:p w:rsidR="00CB14BF" w:rsidRPr="00A0265B" w:rsidP="00CB14BF">
            <w:pPr>
              <w:spacing w:line="269" w:lineRule="auto"/>
              <w:rPr>
                <w:rFonts w:ascii="Tahoma" w:eastAsia="Calibri" w:hAnsi="Tahoma" w:cs="Tahoma"/>
                <w:b/>
                <w:bCs/>
                <w:color w:val="548DD4"/>
                <w:sz w:val="16"/>
                <w:szCs w:val="16"/>
                <w:rtl/>
              </w:rPr>
            </w:pPr>
            <w:r w:rsidRPr="00A0265B">
              <w:rPr>
                <w:rFonts w:ascii="Tahoma" w:eastAsia="Calibri" w:hAnsi="Tahoma" w:cs="Tahoma"/>
                <w:b/>
                <w:bCs/>
                <w:color w:val="548DD4"/>
                <w:sz w:val="16"/>
                <w:szCs w:val="16"/>
                <w:rtl/>
              </w:rPr>
              <w:t>הצופים הערבים</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כאוכב</w:t>
            </w:r>
          </w:p>
        </w:tc>
        <w:tc>
          <w:tcPr>
            <w:tcW w:w="912" w:type="dxa"/>
            <w:shd w:val="clear" w:color="auto" w:fill="87B8F9"/>
          </w:tcPr>
          <w:p w:rsidR="00CB14BF" w:rsidRPr="00A0265B" w:rsidP="00CB14BF">
            <w:pPr>
              <w:spacing w:line="269" w:lineRule="auto"/>
              <w:jc w:val="center"/>
              <w:rPr>
                <w:rFonts w:eastAsia="Calibri"/>
                <w:sz w:val="16"/>
                <w:szCs w:val="16"/>
                <w:rtl/>
              </w:rPr>
            </w:pPr>
            <w:r w:rsidRPr="00A0265B">
              <w:rPr>
                <w:rFonts w:ascii="Tahoma" w:eastAsia="Calibri" w:hAnsi="Tahoma" w:cs="Tahoma" w:hint="eastAsia"/>
                <w:sz w:val="16"/>
                <w:szCs w:val="16"/>
                <w:rtl/>
              </w:rPr>
              <w:t>דיר</w:t>
            </w:r>
            <w:r w:rsidRPr="00A0265B">
              <w:rPr>
                <w:rFonts w:ascii="Tahoma" w:eastAsia="Calibri" w:hAnsi="Tahoma" w:cs="Tahoma"/>
                <w:sz w:val="16"/>
                <w:szCs w:val="16"/>
                <w:rtl/>
              </w:rPr>
              <w:t xml:space="preserve"> </w:t>
            </w:r>
            <w:r w:rsidRPr="00A0265B">
              <w:rPr>
                <w:rFonts w:ascii="Tahoma" w:eastAsia="Calibri" w:hAnsi="Tahoma" w:cs="Tahoma" w:hint="eastAsia"/>
                <w:sz w:val="16"/>
                <w:szCs w:val="16"/>
                <w:rtl/>
              </w:rPr>
              <w:t>אל</w:t>
            </w:r>
            <w:r w:rsidRPr="00A0265B">
              <w:rPr>
                <w:rFonts w:ascii="Tahoma" w:eastAsia="Calibri" w:hAnsi="Tahoma" w:cs="Tahoma"/>
                <w:sz w:val="16"/>
                <w:szCs w:val="16"/>
                <w:rtl/>
              </w:rPr>
              <w:t>-אסד</w:t>
            </w: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r>
      <w:tr w:rsidTr="00F2266B">
        <w:tblPrEx>
          <w:tblW w:w="0" w:type="auto"/>
          <w:tblInd w:w="-144" w:type="dxa"/>
          <w:tblLook w:val="04A0"/>
        </w:tblPrEx>
        <w:trPr>
          <w:trHeight w:val="439"/>
        </w:trPr>
        <w:tc>
          <w:tcPr>
            <w:tcW w:w="1056" w:type="dxa"/>
          </w:tcPr>
          <w:p w:rsidR="00CB14BF" w:rsidRPr="00A0265B" w:rsidP="00CB14BF">
            <w:pPr>
              <w:spacing w:line="269" w:lineRule="auto"/>
              <w:rPr>
                <w:rFonts w:ascii="Tahoma" w:eastAsia="Calibri" w:hAnsi="Tahoma" w:cs="Tahoma"/>
                <w:b/>
                <w:bCs/>
                <w:color w:val="548DD4"/>
                <w:sz w:val="16"/>
                <w:szCs w:val="16"/>
                <w:rtl/>
              </w:rPr>
            </w:pPr>
            <w:r w:rsidRPr="00A0265B">
              <w:rPr>
                <w:rFonts w:ascii="Tahoma" w:eastAsia="Calibri" w:hAnsi="Tahoma" w:cs="Tahoma"/>
                <w:b/>
                <w:bCs/>
                <w:color w:val="548DD4"/>
                <w:sz w:val="16"/>
                <w:szCs w:val="16"/>
                <w:rtl/>
              </w:rPr>
              <w:t>היכלי ענ"ג</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מודיעין עילית</w:t>
            </w:r>
          </w:p>
        </w:tc>
        <w:tc>
          <w:tcPr>
            <w:tcW w:w="912" w:type="dxa"/>
            <w:shd w:val="clear" w:color="auto" w:fill="auto"/>
          </w:tcPr>
          <w:p w:rsidR="00CB14BF" w:rsidRPr="00A0265B" w:rsidP="00CB14BF">
            <w:pPr>
              <w:spacing w:line="269" w:lineRule="auto"/>
              <w:jc w:val="center"/>
              <w:rPr>
                <w:rFonts w:ascii="Tahoma" w:eastAsia="Calibri" w:hAnsi="Tahoma" w:cs="Tahoma"/>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r>
      <w:tr w:rsidTr="00F2266B">
        <w:tblPrEx>
          <w:tblW w:w="0" w:type="auto"/>
          <w:tblInd w:w="-144" w:type="dxa"/>
          <w:tblLook w:val="04A0"/>
        </w:tblPrEx>
        <w:trPr>
          <w:trHeight w:val="440"/>
        </w:trPr>
        <w:tc>
          <w:tcPr>
            <w:tcW w:w="1056" w:type="dxa"/>
          </w:tcPr>
          <w:p w:rsidR="00CB14BF" w:rsidRPr="00A0265B" w:rsidP="00CB14BF">
            <w:pPr>
              <w:spacing w:line="269" w:lineRule="auto"/>
              <w:rPr>
                <w:rFonts w:ascii="Tahoma" w:eastAsia="Calibri" w:hAnsi="Tahoma" w:cs="Tahoma"/>
                <w:b/>
                <w:bCs/>
                <w:color w:val="548DD4"/>
                <w:sz w:val="16"/>
                <w:szCs w:val="16"/>
                <w:rtl/>
              </w:rPr>
            </w:pPr>
            <w:r w:rsidRPr="00A0265B">
              <w:rPr>
                <w:rFonts w:ascii="Tahoma" w:eastAsia="Calibri" w:hAnsi="Tahoma" w:cs="Tahoma"/>
                <w:b/>
                <w:bCs/>
                <w:color w:val="548DD4"/>
                <w:sz w:val="16"/>
                <w:szCs w:val="16"/>
                <w:rtl/>
              </w:rPr>
              <w:t>נוער</w:t>
            </w:r>
          </w:p>
          <w:p w:rsidR="00CB14BF" w:rsidRPr="00A0265B" w:rsidP="00CB14BF">
            <w:pPr>
              <w:spacing w:line="269" w:lineRule="auto"/>
              <w:rPr>
                <w:rFonts w:ascii="Tahoma" w:eastAsia="Calibri" w:hAnsi="Tahoma" w:cs="Tahoma"/>
                <w:b/>
                <w:bCs/>
                <w:color w:val="548DD4"/>
                <w:sz w:val="16"/>
                <w:szCs w:val="16"/>
                <w:rtl/>
              </w:rPr>
            </w:pPr>
            <w:r w:rsidRPr="00A0265B">
              <w:rPr>
                <w:rFonts w:ascii="Tahoma" w:eastAsia="Calibri" w:hAnsi="Tahoma" w:cs="Tahoma" w:hint="eastAsia"/>
                <w:b/>
                <w:bCs/>
                <w:color w:val="548DD4"/>
                <w:sz w:val="16"/>
                <w:szCs w:val="16"/>
                <w:rtl/>
              </w:rPr>
              <w:t>לאומי</w:t>
            </w:r>
            <w:r w:rsidRPr="00A0265B">
              <w:rPr>
                <w:rFonts w:ascii="Tahoma" w:eastAsia="Calibri" w:hAnsi="Tahoma" w:cs="Tahoma"/>
                <w:b/>
                <w:bCs/>
                <w:color w:val="548DD4"/>
                <w:sz w:val="16"/>
                <w:szCs w:val="16"/>
                <w:rtl/>
              </w:rPr>
              <w:t xml:space="preserve"> בית"ר</w:t>
            </w:r>
          </w:p>
        </w:tc>
        <w:tc>
          <w:tcPr>
            <w:tcW w:w="912" w:type="dxa"/>
            <w:shd w:val="clear" w:color="auto" w:fill="BCD7FC"/>
          </w:tcPr>
          <w:p w:rsidR="00CB14BF" w:rsidRPr="00A0265B" w:rsidP="00CB14BF">
            <w:pPr>
              <w:spacing w:line="269" w:lineRule="auto"/>
              <w:jc w:val="center"/>
              <w:rPr>
                <w:rFonts w:eastAsia="Calibri"/>
                <w:sz w:val="16"/>
                <w:szCs w:val="16"/>
                <w:rtl/>
              </w:rPr>
            </w:pPr>
            <w:r w:rsidRPr="00A0265B">
              <w:rPr>
                <w:rFonts w:ascii="Tahoma" w:eastAsia="Calibri" w:hAnsi="Tahoma" w:cs="Tahoma"/>
                <w:sz w:val="16"/>
                <w:szCs w:val="16"/>
                <w:rtl/>
              </w:rPr>
              <w:t>חולון</w:t>
            </w: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2"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c>
          <w:tcPr>
            <w:tcW w:w="913" w:type="dxa"/>
          </w:tcPr>
          <w:p w:rsidR="00CB14BF" w:rsidRPr="00A0265B" w:rsidP="00CB14BF">
            <w:pPr>
              <w:spacing w:line="269" w:lineRule="auto"/>
              <w:jc w:val="center"/>
              <w:rPr>
                <w:rFonts w:eastAsia="Calibri"/>
                <w:sz w:val="16"/>
                <w:szCs w:val="16"/>
                <w:rtl/>
              </w:rPr>
            </w:pPr>
          </w:p>
        </w:tc>
      </w:tr>
    </w:tbl>
    <w:bookmarkEnd w:id="127"/>
    <w:p w:rsidR="00CB14BF" w:rsidRPr="00CB14BF" w:rsidP="00CB14BF">
      <w:pPr>
        <w:spacing w:line="269" w:lineRule="auto"/>
        <w:jc w:val="left"/>
        <w:rPr>
          <w:rFonts w:eastAsia="Calibri"/>
          <w:szCs w:val="20"/>
          <w:rtl/>
        </w:rPr>
      </w:pPr>
      <w:r w:rsidRPr="00CB14BF">
        <w:rPr>
          <w:rFonts w:eastAsia="Calibri"/>
          <w:noProof/>
          <w:color w:val="D1C5FF"/>
          <w:szCs w:val="20"/>
          <w:rtl/>
          <w:lang w:val="he-IL"/>
        </w:rPr>
        <mc:AlternateContent>
          <mc:Choice Requires="wps">
            <w:drawing>
              <wp:anchor distT="0" distB="0" distL="114300" distR="114300" simplePos="0" relativeHeight="251658240" behindDoc="0" locked="0" layoutInCell="1" allowOverlap="1">
                <wp:simplePos x="0" y="0"/>
                <wp:positionH relativeFrom="column">
                  <wp:posOffset>4744403</wp:posOffset>
                </wp:positionH>
                <wp:positionV relativeFrom="paragraph">
                  <wp:posOffset>23814</wp:posOffset>
                </wp:positionV>
                <wp:extent cx="403860" cy="76200"/>
                <wp:effectExtent l="0" t="0" r="15240" b="19050"/>
                <wp:wrapNone/>
                <wp:docPr id="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403860" cy="76200"/>
                        </a:xfrm>
                        <a:prstGeom prst="rect">
                          <a:avLst/>
                        </a:prstGeom>
                        <a:solidFill>
                          <a:srgbClr val="BCD7FC"/>
                        </a:solidFill>
                        <a:ln w="3175">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 o:spid="_x0000_s1106" style="width:31.8pt;height:6pt;margin-top:1.9pt;margin-left:373.6pt;mso-height-percent:0;mso-height-relative:margin;mso-width-percent:0;mso-width-relative:margin;mso-wrap-distance-bottom:0;mso-wrap-distance-left:9pt;mso-wrap-distance-right:9pt;mso-wrap-distance-top:0;mso-wrap-style:square;position:absolute;visibility:visible;v-text-anchor:middle;z-index:251659264" fillcolor="#bcd7fc" strokecolor="black" strokeweight="0.25pt"/>
            </w:pict>
          </mc:Fallback>
        </mc:AlternateContent>
      </w:r>
      <w:r w:rsidRPr="00CB14BF">
        <w:rPr>
          <w:rFonts w:eastAsia="Calibri"/>
          <w:szCs w:val="20"/>
          <w:rtl/>
        </w:rPr>
        <w:tab/>
      </w:r>
      <w:r w:rsidRPr="00CB14BF">
        <w:rPr>
          <w:rFonts w:eastAsia="Calibri"/>
          <w:szCs w:val="20"/>
          <w:rtl/>
        </w:rPr>
        <w:tab/>
      </w:r>
      <w:r w:rsidRPr="00CB14BF">
        <w:rPr>
          <w:rFonts w:eastAsia="Calibri" w:hint="eastAsia"/>
          <w:szCs w:val="20"/>
          <w:rtl/>
        </w:rPr>
        <w:t>קול</w:t>
      </w:r>
      <w:r w:rsidRPr="00CB14BF">
        <w:rPr>
          <w:rFonts w:eastAsia="Calibri"/>
          <w:szCs w:val="20"/>
          <w:rtl/>
        </w:rPr>
        <w:t xml:space="preserve"> </w:t>
      </w:r>
      <w:r w:rsidRPr="00CB14BF">
        <w:rPr>
          <w:rFonts w:eastAsia="Calibri" w:hint="eastAsia"/>
          <w:szCs w:val="20"/>
          <w:rtl/>
        </w:rPr>
        <w:t>קורא</w:t>
      </w:r>
      <w:r w:rsidRPr="00CB14BF">
        <w:rPr>
          <w:rFonts w:eastAsia="Calibri"/>
          <w:szCs w:val="20"/>
          <w:rtl/>
        </w:rPr>
        <w:t xml:space="preserve"> </w:t>
      </w:r>
      <w:r w:rsidRPr="00CB14BF">
        <w:rPr>
          <w:rFonts w:eastAsia="Calibri" w:hint="eastAsia"/>
          <w:szCs w:val="20"/>
          <w:rtl/>
        </w:rPr>
        <w:t>לשנת</w:t>
      </w:r>
      <w:r w:rsidRPr="00CB14BF">
        <w:rPr>
          <w:rFonts w:eastAsia="Calibri"/>
          <w:szCs w:val="20"/>
          <w:rtl/>
        </w:rPr>
        <w:t xml:space="preserve"> 2024</w:t>
      </w:r>
    </w:p>
    <w:p w:rsidR="00CB14BF" w:rsidRPr="00CB14BF" w:rsidP="00CB14BF">
      <w:pPr>
        <w:spacing w:line="269" w:lineRule="auto"/>
        <w:jc w:val="left"/>
        <w:rPr>
          <w:rFonts w:eastAsia="Calibri"/>
          <w:szCs w:val="20"/>
          <w:rtl/>
        </w:rPr>
      </w:pPr>
      <w:r w:rsidRPr="00CB14BF">
        <w:rPr>
          <w:rFonts w:eastAsia="Calibri"/>
          <w:noProof/>
          <w:color w:val="D1C5FF"/>
          <w:szCs w:val="20"/>
          <w:rtl/>
          <w:lang w:val="he-IL"/>
        </w:rPr>
        <mc:AlternateContent>
          <mc:Choice Requires="wps">
            <w:drawing>
              <wp:anchor distT="0" distB="0" distL="114300" distR="114300" simplePos="0" relativeHeight="251660288" behindDoc="0" locked="0" layoutInCell="1" allowOverlap="1">
                <wp:simplePos x="0" y="0"/>
                <wp:positionH relativeFrom="column">
                  <wp:posOffset>4744085</wp:posOffset>
                </wp:positionH>
                <wp:positionV relativeFrom="paragraph">
                  <wp:posOffset>3175</wp:posOffset>
                </wp:positionV>
                <wp:extent cx="403860" cy="75600"/>
                <wp:effectExtent l="0" t="0" r="15240" b="19685"/>
                <wp:wrapNone/>
                <wp:docPr id="4" name="מלבן 4"/>
                <wp:cNvGraphicFramePr/>
                <a:graphic xmlns:a="http://schemas.openxmlformats.org/drawingml/2006/main">
                  <a:graphicData uri="http://schemas.microsoft.com/office/word/2010/wordprocessingShape">
                    <wps:wsp xmlns:wps="http://schemas.microsoft.com/office/word/2010/wordprocessingShape">
                      <wps:cNvSpPr/>
                      <wps:spPr>
                        <a:xfrm>
                          <a:off x="0" y="0"/>
                          <a:ext cx="403860" cy="75600"/>
                        </a:xfrm>
                        <a:prstGeom prst="rect">
                          <a:avLst/>
                        </a:prstGeom>
                        <a:solidFill>
                          <a:srgbClr val="87B8F9"/>
                        </a:solidFill>
                        <a:ln w="3175">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4" o:spid="_x0000_s1107" style="width:31.8pt;height:5.95pt;margin-top:0.25pt;margin-left:373.55pt;mso-height-percent:0;mso-height-relative:margin;mso-width-percent:0;mso-width-relative:margin;mso-wrap-distance-bottom:0;mso-wrap-distance-left:9pt;mso-wrap-distance-right:9pt;mso-wrap-distance-top:0;mso-wrap-style:square;position:absolute;visibility:visible;v-text-anchor:middle;z-index:251661312" fillcolor="#87b8f9" strokecolor="#385d8a" strokeweight="0.25pt"/>
            </w:pict>
          </mc:Fallback>
        </mc:AlternateContent>
      </w:r>
      <w:r w:rsidRPr="00CB14BF">
        <w:rPr>
          <w:rFonts w:eastAsia="Calibri"/>
          <w:szCs w:val="20"/>
          <w:rtl/>
        </w:rPr>
        <w:tab/>
      </w:r>
      <w:r w:rsidRPr="00CB14BF">
        <w:rPr>
          <w:rFonts w:eastAsia="Calibri"/>
          <w:szCs w:val="20"/>
          <w:rtl/>
        </w:rPr>
        <w:tab/>
      </w:r>
      <w:r w:rsidRPr="00CB14BF">
        <w:rPr>
          <w:rFonts w:eastAsia="Calibri" w:hint="eastAsia"/>
          <w:szCs w:val="20"/>
          <w:rtl/>
        </w:rPr>
        <w:t>קול</w:t>
      </w:r>
      <w:r w:rsidRPr="00CB14BF">
        <w:rPr>
          <w:rFonts w:eastAsia="Calibri"/>
          <w:szCs w:val="20"/>
          <w:rtl/>
        </w:rPr>
        <w:t xml:space="preserve"> </w:t>
      </w:r>
      <w:r w:rsidRPr="00CB14BF">
        <w:rPr>
          <w:rFonts w:eastAsia="Calibri" w:hint="eastAsia"/>
          <w:szCs w:val="20"/>
          <w:rtl/>
        </w:rPr>
        <w:t>קורא</w:t>
      </w:r>
      <w:r w:rsidRPr="00CB14BF">
        <w:rPr>
          <w:rFonts w:eastAsia="Calibri"/>
          <w:szCs w:val="20"/>
          <w:rtl/>
        </w:rPr>
        <w:t xml:space="preserve"> </w:t>
      </w:r>
      <w:r w:rsidRPr="00CB14BF">
        <w:rPr>
          <w:rFonts w:eastAsia="Calibri" w:hint="eastAsia"/>
          <w:szCs w:val="20"/>
          <w:rtl/>
        </w:rPr>
        <w:t>לשנת</w:t>
      </w:r>
      <w:r w:rsidRPr="00CB14BF">
        <w:rPr>
          <w:rFonts w:eastAsia="Calibri"/>
          <w:szCs w:val="20"/>
          <w:rtl/>
        </w:rPr>
        <w:t xml:space="preserve"> 2025</w:t>
      </w:r>
    </w:p>
    <w:p w:rsidR="00CB14BF" w:rsidRPr="00CB14BF" w:rsidP="00CB14BF">
      <w:pPr>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פי נתוני משרד החינוך, בעיבוד משרד מבקר המדינה.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128" w:name="_Hlk221206596"/>
      <w:r w:rsidRPr="00CB14BF">
        <w:rPr>
          <w:rFonts w:eastAsia="Calibri" w:hint="eastAsia"/>
          <w:b/>
          <w:bCs/>
          <w:rtl/>
        </w:rPr>
        <w:t>נמצא</w:t>
      </w:r>
      <w:r w:rsidRPr="00CB14BF">
        <w:rPr>
          <w:rFonts w:eastAsia="Calibri"/>
          <w:b/>
          <w:bCs/>
          <w:rtl/>
        </w:rPr>
        <w:t xml:space="preserve"> כי </w:t>
      </w:r>
      <w:r w:rsidRPr="00CB14BF">
        <w:rPr>
          <w:rFonts w:eastAsia="Calibri" w:hint="eastAsia"/>
          <w:b/>
          <w:bCs/>
          <w:rtl/>
        </w:rPr>
        <w:t>משרד</w:t>
      </w:r>
      <w:r w:rsidRPr="00CB14BF">
        <w:rPr>
          <w:rFonts w:eastAsia="Calibri"/>
          <w:b/>
          <w:bCs/>
          <w:rtl/>
        </w:rPr>
        <w:t xml:space="preserve"> החינוך אישר 69 בקשות לתקצוב עבור בינוי של סניפים חדשים בשנים 202</w:t>
      </w:r>
      <w:r w:rsidRPr="00CB14BF">
        <w:rPr>
          <w:rFonts w:eastAsia="Calibri" w:hint="cs"/>
          <w:b/>
          <w:bCs/>
          <w:rtl/>
        </w:rPr>
        <w:t xml:space="preserve">4 </w:t>
      </w:r>
      <w:r w:rsidRPr="00CB14BF">
        <w:rPr>
          <w:rFonts w:eastAsia="Calibri"/>
          <w:b/>
          <w:bCs/>
          <w:rtl/>
        </w:rPr>
        <w:t>-202</w:t>
      </w:r>
      <w:r w:rsidRPr="00CB14BF">
        <w:rPr>
          <w:rFonts w:eastAsia="Calibri" w:hint="cs"/>
          <w:b/>
          <w:bCs/>
          <w:rtl/>
        </w:rPr>
        <w:t>5</w:t>
      </w:r>
      <w:r w:rsidRPr="00CB14BF">
        <w:rPr>
          <w:rFonts w:eastAsia="Calibri"/>
          <w:b/>
          <w:bCs/>
          <w:rtl/>
        </w:rPr>
        <w:t xml:space="preserve">. </w:t>
      </w:r>
      <w:bookmarkEnd w:id="128"/>
      <w:r w:rsidRPr="00CB14BF">
        <w:rPr>
          <w:rFonts w:eastAsia="Calibri" w:hint="eastAsia"/>
          <w:b/>
          <w:bCs/>
          <w:rtl/>
        </w:rPr>
        <w:t>מהלוח</w:t>
      </w:r>
      <w:r w:rsidRPr="00CB14BF">
        <w:rPr>
          <w:rFonts w:eastAsia="Calibri"/>
          <w:b/>
          <w:bCs/>
          <w:rtl/>
        </w:rPr>
        <w:t xml:space="preserve"> </w:t>
      </w:r>
      <w:r w:rsidRPr="00CB14BF">
        <w:rPr>
          <w:rFonts w:eastAsia="Calibri" w:hint="eastAsia"/>
          <w:b/>
          <w:bCs/>
          <w:rtl/>
        </w:rPr>
        <w:t>עולה</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במענה</w:t>
      </w:r>
      <w:r w:rsidRPr="00CB14BF">
        <w:rPr>
          <w:rFonts w:eastAsia="Calibri"/>
          <w:b/>
          <w:bCs/>
          <w:rtl/>
        </w:rPr>
        <w:t xml:space="preserve"> </w:t>
      </w:r>
      <w:r w:rsidRPr="00CB14BF">
        <w:rPr>
          <w:rFonts w:eastAsia="Calibri" w:hint="eastAsia"/>
          <w:b/>
          <w:bCs/>
          <w:rtl/>
        </w:rPr>
        <w:t>לקול</w:t>
      </w:r>
      <w:r w:rsidRPr="00CB14BF">
        <w:rPr>
          <w:rFonts w:eastAsia="Calibri"/>
          <w:b/>
          <w:bCs/>
          <w:rtl/>
        </w:rPr>
        <w:t xml:space="preserve"> </w:t>
      </w:r>
      <w:r w:rsidRPr="00CB14BF">
        <w:rPr>
          <w:rFonts w:eastAsia="Calibri" w:hint="eastAsia"/>
          <w:b/>
          <w:bCs/>
          <w:rtl/>
        </w:rPr>
        <w:t>הקורא</w:t>
      </w:r>
      <w:r w:rsidRPr="00CB14BF">
        <w:rPr>
          <w:rFonts w:eastAsia="Calibri"/>
          <w:b/>
          <w:bCs/>
          <w:rtl/>
        </w:rPr>
        <w:t xml:space="preserve"> </w:t>
      </w:r>
      <w:r w:rsidRPr="00CB14BF">
        <w:rPr>
          <w:rFonts w:eastAsia="Calibri" w:hint="eastAsia"/>
          <w:b/>
          <w:bCs/>
          <w:rtl/>
        </w:rPr>
        <w:t>לשנת</w:t>
      </w:r>
      <w:r w:rsidRPr="00CB14BF">
        <w:rPr>
          <w:rFonts w:eastAsia="Calibri"/>
          <w:b/>
          <w:bCs/>
          <w:rtl/>
        </w:rPr>
        <w:t xml:space="preserve"> 2025, בשונה מהמענה לקול הקורא לשנת 2024, שלוש מתנועות הנוער לא זכו לתקצוב בינוי סניפים: השומר הצעיר, היכלי </w:t>
      </w:r>
      <w:r w:rsidRPr="00CB14BF">
        <w:rPr>
          <w:rFonts w:eastAsia="Calibri" w:hint="eastAsia"/>
          <w:b/>
          <w:bCs/>
          <w:rtl/>
        </w:rPr>
        <w:t>ענ</w:t>
      </w:r>
      <w:r w:rsidRPr="00CB14BF">
        <w:rPr>
          <w:rFonts w:eastAsia="Calibri"/>
          <w:b/>
          <w:bCs/>
          <w:rtl/>
        </w:rPr>
        <w:t xml:space="preserve">"ג והנוער הלאומי בית"ר.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משרד</w:t>
      </w:r>
      <w:r w:rsidRPr="00CB14BF">
        <w:rPr>
          <w:rFonts w:eastAsia="Calibri"/>
          <w:rtl/>
        </w:rPr>
        <w:t xml:space="preserve"> החינוך מסר בתגובתו כי נכון לשנת 2025 שתי רשויות הגישו בקשות לבינוי מבנים לתנועת הנוער השומר הצעיר ורשות מקומית אחת הגישה בקשה לבינוי מבנה עבור תנועת היכלי </w:t>
      </w:r>
      <w:r w:rsidRPr="00CB14BF">
        <w:rPr>
          <w:rFonts w:eastAsia="Calibri" w:hint="eastAsia"/>
          <w:rtl/>
        </w:rPr>
        <w:t>ענ</w:t>
      </w:r>
      <w:r w:rsidRPr="00CB14BF">
        <w:rPr>
          <w:rFonts w:eastAsia="Calibri"/>
          <w:rtl/>
        </w:rPr>
        <w:t xml:space="preserve">"ג, </w:t>
      </w:r>
      <w:r w:rsidRPr="00CB14BF">
        <w:rPr>
          <w:rFonts w:eastAsia="Calibri" w:hint="eastAsia"/>
          <w:rtl/>
        </w:rPr>
        <w:t>אך</w:t>
      </w:r>
      <w:r w:rsidRPr="00CB14BF">
        <w:rPr>
          <w:rFonts w:eastAsia="Calibri"/>
          <w:rtl/>
        </w:rPr>
        <w:t xml:space="preserve"> </w:t>
      </w:r>
      <w:r w:rsidRPr="00CB14BF">
        <w:rPr>
          <w:rFonts w:eastAsia="Calibri" w:hint="eastAsia"/>
          <w:rtl/>
        </w:rPr>
        <w:t>בקשות</w:t>
      </w:r>
      <w:r w:rsidRPr="00CB14BF">
        <w:rPr>
          <w:rFonts w:eastAsia="Calibri"/>
          <w:rtl/>
        </w:rPr>
        <w:t xml:space="preserve"> </w:t>
      </w:r>
      <w:r w:rsidRPr="00CB14BF">
        <w:rPr>
          <w:rFonts w:eastAsia="Calibri" w:hint="eastAsia"/>
          <w:rtl/>
        </w:rPr>
        <w:t>אלו</w:t>
      </w:r>
      <w:r w:rsidRPr="00CB14BF">
        <w:rPr>
          <w:rFonts w:eastAsia="Calibri"/>
          <w:rtl/>
        </w:rPr>
        <w:t xml:space="preserve"> </w:t>
      </w:r>
      <w:r w:rsidRPr="00CB14BF">
        <w:rPr>
          <w:rFonts w:eastAsia="Calibri" w:hint="eastAsia"/>
          <w:rtl/>
        </w:rPr>
        <w:t>נדחו</w:t>
      </w:r>
      <w:r w:rsidRPr="00CB14BF">
        <w:rPr>
          <w:rFonts w:eastAsia="Calibri"/>
          <w:rtl/>
        </w:rPr>
        <w:t xml:space="preserve"> </w:t>
      </w:r>
      <w:r w:rsidRPr="00CB14BF">
        <w:rPr>
          <w:rFonts w:eastAsia="Calibri" w:hint="eastAsia"/>
          <w:rtl/>
        </w:rPr>
        <w:t>בשל</w:t>
      </w:r>
      <w:r w:rsidRPr="00CB14BF">
        <w:rPr>
          <w:rFonts w:eastAsia="Calibri"/>
          <w:rtl/>
        </w:rPr>
        <w:t xml:space="preserve"> </w:t>
      </w:r>
      <w:r w:rsidRPr="00CB14BF">
        <w:rPr>
          <w:rFonts w:eastAsia="Calibri" w:hint="eastAsia"/>
          <w:rtl/>
        </w:rPr>
        <w:t>אי</w:t>
      </w:r>
      <w:r w:rsidRPr="00CB14BF">
        <w:rPr>
          <w:rFonts w:eastAsia="Calibri"/>
          <w:rtl/>
        </w:rPr>
        <w:t>-</w:t>
      </w:r>
      <w:r w:rsidRPr="00CB14BF">
        <w:rPr>
          <w:rFonts w:eastAsia="Calibri" w:hint="eastAsia"/>
          <w:rtl/>
        </w:rPr>
        <w:t>עמידתן</w:t>
      </w:r>
      <w:r w:rsidRPr="00CB14BF">
        <w:rPr>
          <w:rFonts w:eastAsia="Calibri"/>
          <w:rtl/>
        </w:rPr>
        <w:t xml:space="preserve"> בתנאי הסף. המשרד </w:t>
      </w:r>
      <w:r w:rsidRPr="00CB14BF">
        <w:rPr>
          <w:rFonts w:eastAsia="Calibri" w:hint="eastAsia"/>
          <w:rtl/>
        </w:rPr>
        <w:t>הוסיף</w:t>
      </w:r>
      <w:r w:rsidRPr="00CB14BF">
        <w:rPr>
          <w:rFonts w:eastAsia="Calibri"/>
          <w:rtl/>
        </w:rPr>
        <w:t xml:space="preserve"> </w:t>
      </w:r>
      <w:r w:rsidRPr="00CB14BF">
        <w:rPr>
          <w:rFonts w:eastAsia="Calibri" w:hint="eastAsia"/>
          <w:rtl/>
        </w:rPr>
        <w:t>כי</w:t>
      </w:r>
      <w:r w:rsidRPr="00CB14BF">
        <w:rPr>
          <w:rFonts w:eastAsia="Calibri"/>
          <w:rtl/>
        </w:rPr>
        <w:t xml:space="preserve"> לא הוגשו בקשות לשנת 2025 עבור בינוי מבנים לתנועת הנוער הלאומי בית"ר.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ממענה</w:t>
      </w:r>
      <w:r w:rsidRPr="00CB14BF">
        <w:rPr>
          <w:rFonts w:eastAsia="Calibri"/>
          <w:b/>
          <w:bCs/>
          <w:rtl/>
        </w:rPr>
        <w:t xml:space="preserve"> הרשויות המקומיות לשאלון של משרד מבקר המדינה עולה כי 79% מהן סובלות ממחסור במבנים, אולם רק 137 רשויות מקומיות - </w:t>
      </w:r>
      <w:r w:rsidRPr="00CB14BF">
        <w:rPr>
          <w:rFonts w:eastAsia="Calibri" w:hint="eastAsia"/>
          <w:b/>
          <w:bCs/>
          <w:rtl/>
        </w:rPr>
        <w:t>כ</w:t>
      </w:r>
      <w:r w:rsidRPr="00CB14BF">
        <w:rPr>
          <w:rFonts w:eastAsia="Calibri"/>
          <w:b/>
          <w:bCs/>
          <w:rtl/>
        </w:rPr>
        <w:t xml:space="preserve">-53% ממספר הרשויות המקומיות בישראל - הגישו למשרד החינוך בקשה אחת או יותר לתקצוב בינוי </w:t>
      </w:r>
      <w:r w:rsidRPr="00CB14BF">
        <w:rPr>
          <w:rFonts w:eastAsia="Calibri" w:hint="eastAsia"/>
          <w:b/>
          <w:bCs/>
          <w:rtl/>
        </w:rPr>
        <w:t>סניפים</w:t>
      </w:r>
      <w:r w:rsidRPr="00CB14BF">
        <w:rPr>
          <w:rFonts w:eastAsia="Calibri"/>
          <w:b/>
          <w:bCs/>
          <w:rtl/>
        </w:rPr>
        <w:t xml:space="preserve"> ב</w:t>
      </w:r>
      <w:r w:rsidRPr="00CB14BF">
        <w:rPr>
          <w:rFonts w:eastAsia="Calibri" w:hint="eastAsia"/>
          <w:b/>
          <w:bCs/>
          <w:rtl/>
        </w:rPr>
        <w:t>עקבות</w:t>
      </w:r>
      <w:r w:rsidRPr="00CB14BF">
        <w:rPr>
          <w:rFonts w:eastAsia="Calibri"/>
          <w:b/>
          <w:bCs/>
          <w:rtl/>
        </w:rPr>
        <w:t xml:space="preserve"> </w:t>
      </w:r>
      <w:r w:rsidRPr="00CB14BF">
        <w:rPr>
          <w:rFonts w:eastAsia="Calibri" w:hint="eastAsia"/>
          <w:b/>
          <w:bCs/>
          <w:rtl/>
        </w:rPr>
        <w:t>ה</w:t>
      </w:r>
      <w:r w:rsidRPr="00CB14BF">
        <w:rPr>
          <w:rFonts w:eastAsia="Calibri"/>
          <w:b/>
          <w:bCs/>
          <w:rtl/>
        </w:rPr>
        <w:t>קול</w:t>
      </w:r>
      <w:r w:rsidRPr="00CB14BF">
        <w:rPr>
          <w:rFonts w:eastAsia="Calibri" w:hint="eastAsia"/>
          <w:b/>
          <w:bCs/>
          <w:rtl/>
        </w:rPr>
        <w:t>ות</w:t>
      </w:r>
      <w:r w:rsidRPr="00CB14BF">
        <w:rPr>
          <w:rFonts w:eastAsia="Calibri"/>
          <w:b/>
          <w:bCs/>
          <w:rtl/>
        </w:rPr>
        <w:t xml:space="preserve"> הקורא</w:t>
      </w:r>
      <w:r w:rsidRPr="00CB14BF">
        <w:rPr>
          <w:rFonts w:eastAsia="Calibri" w:hint="eastAsia"/>
          <w:b/>
          <w:bCs/>
          <w:rtl/>
        </w:rPr>
        <w:t>ים</w:t>
      </w:r>
      <w:r w:rsidRPr="00CB14BF">
        <w:rPr>
          <w:rFonts w:eastAsia="Calibri"/>
          <w:b/>
          <w:bCs/>
          <w:rtl/>
        </w:rPr>
        <w:t xml:space="preserve"> </w:t>
      </w:r>
      <w:r w:rsidRPr="00CB14BF">
        <w:rPr>
          <w:rFonts w:eastAsia="Calibri" w:hint="eastAsia"/>
          <w:b/>
          <w:bCs/>
          <w:rtl/>
        </w:rPr>
        <w:t>לשנים</w:t>
      </w:r>
      <w:r w:rsidRPr="00CB14BF">
        <w:rPr>
          <w:rFonts w:eastAsia="Calibri"/>
          <w:b/>
          <w:bCs/>
          <w:rtl/>
        </w:rPr>
        <w:t xml:space="preserve"> 2024 </w:t>
      </w:r>
      <w:r w:rsidRPr="00CB14BF">
        <w:rPr>
          <w:rFonts w:eastAsia="Calibri" w:hint="eastAsia"/>
          <w:b/>
          <w:bCs/>
          <w:rtl/>
        </w:rPr>
        <w:t>ו</w:t>
      </w:r>
      <w:r w:rsidRPr="00CB14BF">
        <w:rPr>
          <w:rFonts w:eastAsia="Calibri"/>
          <w:b/>
          <w:bCs/>
          <w:rtl/>
        </w:rPr>
        <w:t xml:space="preserve">-2025.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במסגרת</w:t>
      </w:r>
      <w:r w:rsidRPr="00CB14BF">
        <w:rPr>
          <w:rFonts w:eastAsia="Calibri"/>
          <w:b/>
          <w:bCs/>
          <w:rtl/>
        </w:rPr>
        <w:t xml:space="preserve"> </w:t>
      </w:r>
      <w:r w:rsidRPr="00CB14BF">
        <w:rPr>
          <w:rFonts w:eastAsia="Calibri" w:hint="eastAsia"/>
          <w:b/>
          <w:bCs/>
          <w:rtl/>
        </w:rPr>
        <w:t>השאלון</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משרד מבקר המדינה, </w:t>
      </w:r>
      <w:r w:rsidRPr="00CB14BF">
        <w:rPr>
          <w:rFonts w:eastAsia="Calibri" w:hint="eastAsia"/>
          <w:b/>
          <w:bCs/>
          <w:rtl/>
        </w:rPr>
        <w:t>שפנה</w:t>
      </w:r>
      <w:r w:rsidRPr="00CB14BF">
        <w:rPr>
          <w:rFonts w:eastAsia="Calibri"/>
          <w:b/>
          <w:bCs/>
          <w:rtl/>
        </w:rPr>
        <w:t xml:space="preserve"> </w:t>
      </w:r>
      <w:r w:rsidRPr="00CB14BF">
        <w:rPr>
          <w:rFonts w:eastAsia="Calibri" w:hint="eastAsia"/>
          <w:b/>
          <w:bCs/>
          <w:rtl/>
        </w:rPr>
        <w:t>לכל</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נשאלה</w:t>
      </w:r>
      <w:r w:rsidRPr="00CB14BF">
        <w:rPr>
          <w:rFonts w:eastAsia="Calibri"/>
          <w:b/>
          <w:bCs/>
          <w:rtl/>
        </w:rPr>
        <w:t xml:space="preserve"> </w:t>
      </w:r>
      <w:r w:rsidRPr="00CB14BF">
        <w:rPr>
          <w:rFonts w:eastAsia="Calibri" w:hint="eastAsia"/>
          <w:b/>
          <w:bCs/>
          <w:rtl/>
        </w:rPr>
        <w:t>השאלה</w:t>
      </w:r>
      <w:r w:rsidRPr="00CB14BF">
        <w:rPr>
          <w:rFonts w:eastAsia="Calibri"/>
          <w:b/>
          <w:bCs/>
          <w:rtl/>
        </w:rPr>
        <w:t xml:space="preserve"> </w:t>
      </w:r>
      <w:r w:rsidRPr="00CB14BF">
        <w:rPr>
          <w:rFonts w:eastAsia="Calibri" w:hint="eastAsia"/>
          <w:b/>
          <w:bCs/>
          <w:rtl/>
        </w:rPr>
        <w:t>האם</w:t>
      </w:r>
      <w:r w:rsidRPr="00CB14BF">
        <w:rPr>
          <w:rFonts w:eastAsia="Calibri"/>
          <w:b/>
          <w:bCs/>
          <w:rtl/>
        </w:rPr>
        <w:t xml:space="preserve"> </w:t>
      </w:r>
      <w:r w:rsidRPr="00CB14BF">
        <w:rPr>
          <w:rFonts w:eastAsia="Calibri" w:hint="eastAsia"/>
          <w:b/>
          <w:bCs/>
          <w:rtl/>
        </w:rPr>
        <w:t>הרשות</w:t>
      </w:r>
      <w:r w:rsidRPr="00CB14BF">
        <w:rPr>
          <w:rFonts w:eastAsia="Calibri"/>
          <w:b/>
          <w:bCs/>
          <w:rtl/>
        </w:rPr>
        <w:t xml:space="preserve"> </w:t>
      </w:r>
      <w:r w:rsidRPr="00CB14BF">
        <w:rPr>
          <w:rFonts w:eastAsia="Calibri" w:hint="eastAsia"/>
          <w:b/>
          <w:bCs/>
          <w:rtl/>
        </w:rPr>
        <w:t>המקומית</w:t>
      </w:r>
      <w:r w:rsidRPr="00CB14BF">
        <w:rPr>
          <w:rFonts w:eastAsia="Calibri"/>
          <w:b/>
          <w:bCs/>
          <w:rtl/>
        </w:rPr>
        <w:t xml:space="preserve"> </w:t>
      </w:r>
      <w:r w:rsidRPr="00CB14BF">
        <w:rPr>
          <w:rFonts w:eastAsia="Calibri" w:hint="eastAsia"/>
          <w:b/>
          <w:bCs/>
          <w:rtl/>
        </w:rPr>
        <w:t>הגישה</w:t>
      </w:r>
      <w:r w:rsidRPr="00CB14BF">
        <w:rPr>
          <w:rFonts w:eastAsia="Calibri"/>
          <w:b/>
          <w:bCs/>
          <w:rtl/>
        </w:rPr>
        <w:t xml:space="preserve"> </w:t>
      </w:r>
      <w:r w:rsidRPr="00CB14BF">
        <w:rPr>
          <w:rFonts w:eastAsia="Calibri" w:hint="eastAsia"/>
          <w:b/>
          <w:bCs/>
          <w:rtl/>
        </w:rPr>
        <w:t>בקשה</w:t>
      </w:r>
      <w:r w:rsidRPr="00CB14BF">
        <w:rPr>
          <w:rFonts w:eastAsia="Calibri"/>
          <w:b/>
          <w:bCs/>
          <w:rtl/>
        </w:rPr>
        <w:t xml:space="preserve"> </w:t>
      </w:r>
      <w:r w:rsidRPr="00CB14BF">
        <w:rPr>
          <w:rFonts w:eastAsia="Calibri" w:hint="eastAsia"/>
          <w:b/>
          <w:bCs/>
          <w:rtl/>
        </w:rPr>
        <w:t>ל</w:t>
      </w:r>
      <w:r w:rsidRPr="00CB14BF">
        <w:rPr>
          <w:rFonts w:eastAsia="Calibri"/>
          <w:b/>
          <w:bCs/>
          <w:rtl/>
        </w:rPr>
        <w:t xml:space="preserve">קרן </w:t>
      </w:r>
      <w:r w:rsidRPr="00CB14BF">
        <w:rPr>
          <w:rFonts w:eastAsia="Calibri" w:hint="eastAsia"/>
          <w:b/>
          <w:bCs/>
          <w:rtl/>
        </w:rPr>
        <w:t>העושר</w:t>
      </w:r>
      <w:r w:rsidRPr="00CB14BF">
        <w:rPr>
          <w:rFonts w:eastAsia="Calibri"/>
          <w:b/>
          <w:bCs/>
          <w:rtl/>
        </w:rPr>
        <w:t xml:space="preserve">, </w:t>
      </w:r>
      <w:r w:rsidRPr="00CB14BF">
        <w:rPr>
          <w:rFonts w:eastAsia="Calibri" w:hint="eastAsia"/>
          <w:b/>
          <w:bCs/>
          <w:rtl/>
        </w:rPr>
        <w:t>לטובת</w:t>
      </w:r>
      <w:r w:rsidRPr="00CB14BF">
        <w:rPr>
          <w:rFonts w:eastAsia="Calibri"/>
          <w:b/>
          <w:bCs/>
          <w:rtl/>
        </w:rPr>
        <w:t xml:space="preserve"> </w:t>
      </w:r>
      <w:r w:rsidRPr="00CB14BF">
        <w:rPr>
          <w:rFonts w:eastAsia="Calibri" w:hint="eastAsia"/>
          <w:b/>
          <w:bCs/>
          <w:rtl/>
        </w:rPr>
        <w:t>השתתפותה</w:t>
      </w:r>
      <w:r w:rsidRPr="00CB14BF">
        <w:rPr>
          <w:rFonts w:eastAsia="Calibri"/>
          <w:b/>
          <w:bCs/>
          <w:rtl/>
        </w:rPr>
        <w:t xml:space="preserve"> </w:t>
      </w:r>
      <w:r w:rsidRPr="00CB14BF">
        <w:rPr>
          <w:rFonts w:eastAsia="Calibri" w:hint="eastAsia"/>
          <w:b/>
          <w:bCs/>
          <w:rtl/>
        </w:rPr>
        <w:t>בתקצוב</w:t>
      </w:r>
      <w:r w:rsidRPr="00CB14BF">
        <w:rPr>
          <w:rFonts w:eastAsia="Calibri"/>
          <w:b/>
          <w:bCs/>
          <w:rtl/>
        </w:rPr>
        <w:t xml:space="preserve"> </w:t>
      </w:r>
      <w:r w:rsidRPr="00CB14BF">
        <w:rPr>
          <w:rFonts w:eastAsia="Calibri" w:hint="eastAsia"/>
          <w:b/>
          <w:bCs/>
          <w:rtl/>
        </w:rPr>
        <w:t>בינוי</w:t>
      </w:r>
      <w:r w:rsidRPr="00CB14BF">
        <w:rPr>
          <w:rFonts w:eastAsia="Calibri"/>
          <w:b/>
          <w:bCs/>
          <w:rtl/>
        </w:rPr>
        <w:t xml:space="preserve"> </w:t>
      </w:r>
      <w:r w:rsidRPr="00CB14BF">
        <w:rPr>
          <w:rFonts w:eastAsia="Calibri" w:hint="eastAsia"/>
          <w:b/>
          <w:bCs/>
          <w:rtl/>
        </w:rPr>
        <w:t>מבנים</w:t>
      </w:r>
      <w:r w:rsidRPr="00CB14BF">
        <w:rPr>
          <w:rFonts w:eastAsia="Calibri"/>
          <w:b/>
          <w:bCs/>
          <w:rtl/>
        </w:rPr>
        <w:t xml:space="preserve"> </w:t>
      </w:r>
      <w:r w:rsidRPr="00CB14BF">
        <w:rPr>
          <w:rFonts w:eastAsia="Calibri" w:hint="eastAsia"/>
          <w:b/>
          <w:bCs/>
          <w:rtl/>
        </w:rPr>
        <w:t>לסניפי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Pr>
          <w:rFonts w:eastAsia="Calibri"/>
          <w:b/>
          <w:bCs/>
          <w:vertAlign w:val="superscript"/>
          <w:rtl/>
        </w:rPr>
        <w:footnoteReference w:id="91"/>
      </w:r>
      <w:r w:rsidRPr="00CB14BF">
        <w:rPr>
          <w:rFonts w:eastAsia="Calibri"/>
          <w:b/>
          <w:bCs/>
          <w:rtl/>
        </w:rPr>
        <w:t xml:space="preserve">. מבין 47 הרשויות שהשיבו על שאלה זו, 33 </w:t>
      </w:r>
      <w:r w:rsidRPr="00CB14BF">
        <w:rPr>
          <w:rFonts w:eastAsia="Calibri" w:hint="eastAsia"/>
          <w:b/>
          <w:bCs/>
          <w:rtl/>
        </w:rPr>
        <w:t>רשויות</w:t>
      </w:r>
      <w:r w:rsidRPr="00CB14BF">
        <w:rPr>
          <w:rFonts w:eastAsia="Calibri"/>
          <w:b/>
          <w:bCs/>
          <w:rtl/>
        </w:rPr>
        <w:t xml:space="preserve"> (70%) </w:t>
      </w:r>
      <w:r w:rsidRPr="00CB14BF">
        <w:rPr>
          <w:rFonts w:eastAsia="Calibri" w:hint="eastAsia"/>
          <w:b/>
          <w:bCs/>
          <w:rtl/>
        </w:rPr>
        <w:t>השיבו</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פנו</w:t>
      </w:r>
      <w:r w:rsidRPr="00CB14BF">
        <w:rPr>
          <w:rFonts w:eastAsia="Calibri"/>
          <w:b/>
          <w:bCs/>
          <w:rtl/>
        </w:rPr>
        <w:t xml:space="preserve"> </w:t>
      </w:r>
      <w:r w:rsidRPr="00CB14BF">
        <w:rPr>
          <w:rFonts w:eastAsia="Calibri" w:hint="eastAsia"/>
          <w:b/>
          <w:bCs/>
          <w:rtl/>
        </w:rPr>
        <w:t>בבקשה</w:t>
      </w:r>
      <w:r w:rsidRPr="00CB14BF">
        <w:rPr>
          <w:rFonts w:eastAsia="Calibri"/>
          <w:b/>
          <w:bCs/>
          <w:rtl/>
        </w:rPr>
        <w:t xml:space="preserve"> </w:t>
      </w:r>
      <w:r w:rsidRPr="00CB14BF">
        <w:rPr>
          <w:rFonts w:eastAsia="Calibri" w:hint="eastAsia"/>
          <w:b/>
          <w:bCs/>
          <w:rtl/>
        </w:rPr>
        <w:t>כזאת</w:t>
      </w:r>
      <w:r w:rsidRPr="00CB14BF">
        <w:rPr>
          <w:rFonts w:eastAsia="Calibri"/>
          <w:b/>
          <w:bCs/>
          <w:rtl/>
        </w:rPr>
        <w:t xml:space="preserve">, </w:t>
      </w:r>
      <w:r w:rsidRPr="00CB14BF">
        <w:rPr>
          <w:rFonts w:eastAsia="Calibri" w:hint="eastAsia"/>
          <w:b/>
          <w:bCs/>
          <w:rtl/>
        </w:rPr>
        <w:t>והיתר</w:t>
      </w:r>
      <w:r w:rsidRPr="00CB14BF">
        <w:rPr>
          <w:rFonts w:eastAsia="Calibri"/>
          <w:b/>
          <w:bCs/>
          <w:rtl/>
        </w:rPr>
        <w:t xml:space="preserve"> - 14 (30%) - </w:t>
      </w:r>
      <w:r w:rsidRPr="00CB14BF">
        <w:rPr>
          <w:rFonts w:eastAsia="Calibri" w:hint="eastAsia"/>
          <w:b/>
          <w:bCs/>
          <w:rtl/>
        </w:rPr>
        <w:t>ציינו</w:t>
      </w:r>
      <w:r w:rsidRPr="00CB14BF">
        <w:rPr>
          <w:rFonts w:eastAsia="Calibri"/>
          <w:b/>
          <w:bCs/>
          <w:rtl/>
        </w:rPr>
        <w:t xml:space="preserve"> כי </w:t>
      </w:r>
      <w:r w:rsidRPr="00CB14BF">
        <w:rPr>
          <w:rFonts w:eastAsia="Calibri" w:hint="eastAsia"/>
          <w:b/>
          <w:bCs/>
          <w:rtl/>
        </w:rPr>
        <w:t>הגישו</w:t>
      </w:r>
      <w:r w:rsidRPr="00CB14BF">
        <w:rPr>
          <w:rFonts w:eastAsia="Calibri"/>
          <w:b/>
          <w:bCs/>
          <w:rtl/>
        </w:rPr>
        <w:t xml:space="preserve"> </w:t>
      </w:r>
      <w:r w:rsidRPr="00CB14BF">
        <w:rPr>
          <w:rFonts w:eastAsia="Calibri" w:hint="eastAsia"/>
          <w:b/>
          <w:bCs/>
          <w:rtl/>
        </w:rPr>
        <w:t>בקשה</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w:t>
      </w:r>
      <w:r w:rsidRPr="00CB14BF">
        <w:rPr>
          <w:rFonts w:eastAsia="Calibri" w:hint="eastAsia"/>
          <w:b/>
          <w:bCs/>
          <w:rtl/>
        </w:rPr>
        <w:t>שאל</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הרשויות</w:t>
      </w:r>
      <w:r w:rsidRPr="00CB14BF">
        <w:rPr>
          <w:rFonts w:eastAsia="Calibri"/>
          <w:b/>
          <w:bCs/>
          <w:rtl/>
        </w:rPr>
        <w:t xml:space="preserve"> שהשיבו </w:t>
      </w:r>
      <w:r w:rsidRPr="00CB14BF">
        <w:rPr>
          <w:rFonts w:eastAsia="Calibri" w:hint="eastAsia"/>
          <w:b/>
          <w:bCs/>
          <w:rtl/>
        </w:rPr>
        <w:t>כי</w:t>
      </w:r>
      <w:r w:rsidRPr="00CB14BF">
        <w:rPr>
          <w:rFonts w:eastAsia="Calibri"/>
          <w:b/>
          <w:bCs/>
          <w:rtl/>
        </w:rPr>
        <w:t xml:space="preserve"> לא פנו בבקשה לקרן העושר מה הסיבה לאי-פנייתן, ו-18 מתוך 26 </w:t>
      </w:r>
      <w:r w:rsidRPr="00CB14BF">
        <w:rPr>
          <w:rFonts w:eastAsia="Calibri" w:hint="eastAsia"/>
          <w:b/>
          <w:bCs/>
          <w:rtl/>
        </w:rPr>
        <w:t>רשויות</w:t>
      </w:r>
      <w:r w:rsidRPr="00CB14BF">
        <w:rPr>
          <w:rFonts w:eastAsia="Calibri"/>
          <w:b/>
          <w:bCs/>
          <w:rtl/>
        </w:rPr>
        <w:t xml:space="preserve"> (69%) </w:t>
      </w:r>
      <w:r w:rsidRPr="00CB14BF">
        <w:rPr>
          <w:rFonts w:eastAsia="Calibri" w:hint="eastAsia"/>
          <w:b/>
          <w:bCs/>
          <w:rtl/>
        </w:rPr>
        <w:t>שהשיבו</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שאלה</w:t>
      </w:r>
      <w:r w:rsidRPr="00CB14BF">
        <w:rPr>
          <w:rFonts w:eastAsia="Calibri"/>
          <w:b/>
          <w:bCs/>
          <w:rtl/>
        </w:rPr>
        <w:t xml:space="preserve"> </w:t>
      </w:r>
      <w:r w:rsidRPr="00CB14BF">
        <w:rPr>
          <w:rFonts w:eastAsia="Calibri" w:hint="eastAsia"/>
          <w:b/>
          <w:bCs/>
          <w:rtl/>
        </w:rPr>
        <w:t>זו</w:t>
      </w:r>
      <w:r w:rsidRPr="00CB14BF">
        <w:rPr>
          <w:rFonts w:eastAsia="Calibri"/>
          <w:b/>
          <w:bCs/>
          <w:rtl/>
        </w:rPr>
        <w:t xml:space="preserve">, </w:t>
      </w:r>
      <w:r w:rsidRPr="00CB14BF">
        <w:rPr>
          <w:rFonts w:eastAsia="Calibri" w:hint="eastAsia"/>
          <w:b/>
          <w:bCs/>
          <w:rtl/>
        </w:rPr>
        <w:t>ציינו</w:t>
      </w:r>
      <w:r w:rsidRPr="00CB14BF">
        <w:rPr>
          <w:rFonts w:eastAsia="Calibri"/>
          <w:b/>
          <w:bCs/>
          <w:rtl/>
        </w:rPr>
        <w:t xml:space="preserve"> כי כלל לא ידעו על קיומה של אפשרות </w:t>
      </w:r>
      <w:r w:rsidRPr="00CB14BF">
        <w:rPr>
          <w:rFonts w:eastAsia="Calibri" w:hint="eastAsia"/>
          <w:b/>
          <w:bCs/>
          <w:rtl/>
        </w:rPr>
        <w:t>כזאת</w:t>
      </w:r>
      <w:r w:rsidRPr="00CB14BF">
        <w:rPr>
          <w:rFonts w:eastAsia="Calibri"/>
          <w:b/>
          <w:bCs/>
          <w:rtl/>
        </w:rPr>
        <w:t xml:space="preserve">. </w:t>
      </w:r>
      <w:bookmarkStart w:id="129" w:name="_Hlk221206656"/>
      <w:r w:rsidRPr="00CB14BF">
        <w:rPr>
          <w:rFonts w:eastAsia="Calibri" w:hint="eastAsia"/>
          <w:b/>
          <w:bCs/>
          <w:rtl/>
        </w:rPr>
        <w:t>נתונים</w:t>
      </w:r>
      <w:r w:rsidRPr="00CB14BF">
        <w:rPr>
          <w:rFonts w:eastAsia="Calibri"/>
          <w:b/>
          <w:bCs/>
          <w:rtl/>
        </w:rPr>
        <w:t xml:space="preserve"> אלו מצביעים על חשיפה נמוכה לקולות הקוראים של קרן העושר ועל כך שמרבית הרשויות המקומיות כלל לא היו מודעות אליהם, ומטבע הדברים לא פנו אליה בבקשה כלשה</w:t>
      </w:r>
      <w:bookmarkEnd w:id="129"/>
      <w:r w:rsidRPr="00CB14BF">
        <w:rPr>
          <w:rFonts w:eastAsia="Calibri"/>
          <w:b/>
          <w:bCs/>
          <w:rtl/>
        </w:rPr>
        <w:t xml:space="preserve">י.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מבקר המדינה </w:t>
      </w:r>
      <w:r w:rsidRPr="00CB14BF">
        <w:rPr>
          <w:rFonts w:eastAsia="Calibri" w:hint="eastAsia"/>
          <w:b/>
          <w:bCs/>
          <w:rtl/>
        </w:rPr>
        <w:t>ממליץ</w:t>
      </w:r>
      <w:r w:rsidRPr="00CB14BF">
        <w:rPr>
          <w:rFonts w:eastAsia="Calibri"/>
          <w:b/>
          <w:bCs/>
          <w:rtl/>
        </w:rPr>
        <w:t xml:space="preserve"> למשרד החינוך לבחון את הסי</w:t>
      </w:r>
      <w:r w:rsidRPr="00CB14BF">
        <w:rPr>
          <w:rFonts w:eastAsia="Calibri" w:hint="eastAsia"/>
          <w:b/>
          <w:bCs/>
          <w:rtl/>
        </w:rPr>
        <w:t>בה</w:t>
      </w:r>
      <w:r w:rsidRPr="00CB14BF">
        <w:rPr>
          <w:rFonts w:eastAsia="Calibri"/>
          <w:b/>
          <w:bCs/>
          <w:rtl/>
        </w:rPr>
        <w:t xml:space="preserve"> </w:t>
      </w:r>
      <w:r w:rsidRPr="00CB14BF">
        <w:rPr>
          <w:rFonts w:eastAsia="Calibri" w:hint="eastAsia"/>
          <w:b/>
          <w:bCs/>
          <w:rtl/>
        </w:rPr>
        <w:t>לחשיפה</w:t>
      </w:r>
      <w:r w:rsidRPr="00CB14BF">
        <w:rPr>
          <w:rFonts w:eastAsia="Calibri"/>
          <w:b/>
          <w:bCs/>
          <w:rtl/>
        </w:rPr>
        <w:t xml:space="preserve"> הנמוכה של הרשויות המקומיות לפרסומי הקולות הקוראים של קרן העושר. כן הוא </w:t>
      </w:r>
      <w:r w:rsidRPr="00CB14BF">
        <w:rPr>
          <w:rFonts w:eastAsia="Calibri" w:hint="eastAsia"/>
          <w:b/>
          <w:bCs/>
          <w:rtl/>
        </w:rPr>
        <w:t>ממליץ</w:t>
      </w:r>
      <w:r w:rsidRPr="00CB14BF">
        <w:rPr>
          <w:rFonts w:eastAsia="Calibri"/>
          <w:b/>
          <w:bCs/>
          <w:rtl/>
        </w:rPr>
        <w:t xml:space="preserve"> </w:t>
      </w:r>
      <w:r w:rsidRPr="00CB14BF">
        <w:rPr>
          <w:rFonts w:eastAsia="Calibri" w:hint="eastAsia"/>
          <w:b/>
          <w:bCs/>
          <w:rtl/>
        </w:rPr>
        <w:t>לו</w:t>
      </w:r>
      <w:r w:rsidRPr="00CB14BF">
        <w:rPr>
          <w:rFonts w:eastAsia="Calibri"/>
          <w:b/>
          <w:bCs/>
          <w:rtl/>
        </w:rPr>
        <w:t xml:space="preserve"> לפעול </w:t>
      </w:r>
      <w:r w:rsidRPr="00CB14BF">
        <w:rPr>
          <w:rFonts w:eastAsia="Calibri" w:hint="eastAsia"/>
          <w:b/>
          <w:bCs/>
          <w:rtl/>
        </w:rPr>
        <w:t>במקרים</w:t>
      </w:r>
      <w:r w:rsidRPr="00CB14BF">
        <w:rPr>
          <w:rFonts w:eastAsia="Calibri"/>
          <w:b/>
          <w:bCs/>
          <w:rtl/>
        </w:rPr>
        <w:t xml:space="preserve"> </w:t>
      </w:r>
      <w:r w:rsidRPr="00CB14BF">
        <w:rPr>
          <w:rFonts w:eastAsia="Calibri" w:hint="eastAsia"/>
          <w:b/>
          <w:bCs/>
          <w:rtl/>
        </w:rPr>
        <w:t>עתידיים</w:t>
      </w:r>
      <w:r w:rsidRPr="00CB14BF">
        <w:rPr>
          <w:rFonts w:eastAsia="Calibri"/>
          <w:b/>
          <w:bCs/>
          <w:rtl/>
        </w:rPr>
        <w:t xml:space="preserve"> </w:t>
      </w:r>
      <w:r w:rsidRPr="00CB14BF">
        <w:rPr>
          <w:rFonts w:eastAsia="Calibri" w:hint="eastAsia"/>
          <w:b/>
          <w:bCs/>
          <w:rtl/>
        </w:rPr>
        <w:t>להגברת</w:t>
      </w:r>
      <w:r w:rsidRPr="00CB14BF">
        <w:rPr>
          <w:rFonts w:eastAsia="Calibri"/>
          <w:b/>
          <w:bCs/>
          <w:rtl/>
        </w:rPr>
        <w:t xml:space="preserve"> החשיפה ומודעות </w:t>
      </w:r>
      <w:r w:rsidRPr="00CB14BF">
        <w:rPr>
          <w:rFonts w:eastAsia="Calibri" w:hint="eastAsia"/>
          <w:b/>
          <w:bCs/>
          <w:rtl/>
        </w:rPr>
        <w:t>הגורמים</w:t>
      </w:r>
      <w:r w:rsidRPr="00CB14BF">
        <w:rPr>
          <w:rFonts w:eastAsia="Calibri"/>
          <w:b/>
          <w:bCs/>
          <w:rtl/>
        </w:rPr>
        <w:t xml:space="preserve"> </w:t>
      </w:r>
      <w:r w:rsidRPr="00CB14BF">
        <w:rPr>
          <w:rFonts w:eastAsia="Calibri" w:hint="eastAsia"/>
          <w:b/>
          <w:bCs/>
          <w:rtl/>
        </w:rPr>
        <w:t>הרלוונטיים</w:t>
      </w:r>
      <w:r w:rsidRPr="00CB14BF">
        <w:rPr>
          <w:rFonts w:eastAsia="Calibri"/>
          <w:b/>
          <w:bCs/>
          <w:rtl/>
        </w:rPr>
        <w:t xml:space="preserve"> </w:t>
      </w:r>
      <w:r w:rsidRPr="00CB14BF">
        <w:rPr>
          <w:rFonts w:eastAsia="Calibri" w:hint="eastAsia"/>
          <w:b/>
          <w:bCs/>
          <w:rtl/>
        </w:rPr>
        <w:t>ב</w:t>
      </w:r>
      <w:r w:rsidRPr="00CB14BF">
        <w:rPr>
          <w:rFonts w:eastAsia="Calibri"/>
          <w:b/>
          <w:bCs/>
          <w:rtl/>
        </w:rPr>
        <w:t>רשויות המקומיות לפתרו</w:t>
      </w:r>
      <w:r w:rsidRPr="00CB14BF">
        <w:rPr>
          <w:rFonts w:eastAsia="Calibri" w:hint="eastAsia"/>
          <w:b/>
          <w:bCs/>
          <w:rtl/>
        </w:rPr>
        <w:t>נות</w:t>
      </w:r>
      <w:r w:rsidRPr="00CB14BF">
        <w:rPr>
          <w:rFonts w:eastAsia="Calibri"/>
          <w:b/>
          <w:bCs/>
          <w:rtl/>
        </w:rPr>
        <w:t xml:space="preserve"> למצוקת </w:t>
      </w:r>
      <w:r w:rsidRPr="00CB14BF">
        <w:rPr>
          <w:rFonts w:eastAsia="Calibri" w:hint="eastAsia"/>
          <w:b/>
          <w:bCs/>
          <w:rtl/>
        </w:rPr>
        <w:t>המחסור</w:t>
      </w:r>
      <w:r w:rsidRPr="00CB14BF">
        <w:rPr>
          <w:rFonts w:eastAsia="Calibri"/>
          <w:b/>
          <w:bCs/>
          <w:rtl/>
        </w:rPr>
        <w:t xml:space="preserve"> </w:t>
      </w:r>
      <w:r w:rsidRPr="00CB14BF">
        <w:rPr>
          <w:rFonts w:eastAsia="Calibri" w:hint="eastAsia"/>
          <w:b/>
          <w:bCs/>
          <w:rtl/>
        </w:rPr>
        <w:t>במבנים</w:t>
      </w:r>
      <w:r w:rsidRPr="00CB14BF">
        <w:rPr>
          <w:rFonts w:eastAsia="Calibri"/>
          <w:b/>
          <w:bCs/>
          <w:rtl/>
        </w:rPr>
        <w:t xml:space="preserve"> של </w:t>
      </w:r>
      <w:r w:rsidRPr="00CB14BF">
        <w:rPr>
          <w:rFonts w:eastAsia="Calibri" w:hint="eastAsia"/>
          <w:b/>
          <w:bCs/>
          <w:rtl/>
        </w:rPr>
        <w:t>סניפי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בתחומן</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מסר</w:t>
      </w:r>
      <w:r w:rsidRPr="00CB14BF">
        <w:rPr>
          <w:rFonts w:eastAsia="Calibri"/>
          <w:rtl/>
        </w:rPr>
        <w:t xml:space="preserve"> </w:t>
      </w:r>
      <w:r w:rsidRPr="00CB14BF">
        <w:rPr>
          <w:rFonts w:eastAsia="Calibri" w:hint="eastAsia"/>
          <w:rtl/>
        </w:rPr>
        <w:t>בתגובתו</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מפרסם</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הקולות</w:t>
      </w:r>
      <w:r w:rsidRPr="00CB14BF">
        <w:rPr>
          <w:rFonts w:eastAsia="Calibri"/>
          <w:rtl/>
        </w:rPr>
        <w:t xml:space="preserve"> </w:t>
      </w:r>
      <w:r w:rsidRPr="00CB14BF">
        <w:rPr>
          <w:rFonts w:eastAsia="Calibri" w:hint="eastAsia"/>
          <w:rtl/>
        </w:rPr>
        <w:t>הקוראים</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תדיר</w:t>
      </w:r>
      <w:r w:rsidRPr="00CB14BF">
        <w:rPr>
          <w:rFonts w:eastAsia="Calibri"/>
          <w:rtl/>
        </w:rPr>
        <w:t xml:space="preserve"> </w:t>
      </w:r>
      <w:r w:rsidRPr="00CB14BF">
        <w:rPr>
          <w:rFonts w:eastAsia="Calibri" w:hint="eastAsia"/>
          <w:rtl/>
        </w:rPr>
        <w:t>בפלטפורמה</w:t>
      </w:r>
      <w:r w:rsidRPr="00CB14BF">
        <w:rPr>
          <w:rFonts w:eastAsia="Calibri"/>
          <w:rtl/>
        </w:rPr>
        <w:t xml:space="preserve"> </w:t>
      </w:r>
      <w:r w:rsidRPr="00CB14BF">
        <w:rPr>
          <w:rFonts w:eastAsia="Calibri" w:hint="eastAsia"/>
          <w:rtl/>
        </w:rPr>
        <w:t>ייעודית</w:t>
      </w:r>
      <w:r w:rsidRPr="00CB14BF">
        <w:rPr>
          <w:rFonts w:eastAsia="Calibri"/>
          <w:rtl/>
        </w:rPr>
        <w:t xml:space="preserve"> </w:t>
      </w:r>
      <w:r w:rsidRPr="00CB14BF">
        <w:rPr>
          <w:rFonts w:eastAsia="Calibri" w:hint="eastAsia"/>
          <w:rtl/>
        </w:rPr>
        <w:t>וידועה</w:t>
      </w:r>
      <w:r w:rsidRPr="00CB14BF">
        <w:rPr>
          <w:rFonts w:eastAsia="Calibri"/>
          <w:rtl/>
        </w:rPr>
        <w:t xml:space="preserve"> </w:t>
      </w:r>
      <w:r w:rsidRPr="00CB14BF">
        <w:rPr>
          <w:rFonts w:eastAsia="Calibri" w:hint="eastAsia"/>
          <w:rtl/>
        </w:rPr>
        <w:t>לרשויות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והן</w:t>
      </w:r>
      <w:r w:rsidRPr="00CB14BF">
        <w:rPr>
          <w:rFonts w:eastAsia="Calibri"/>
          <w:rtl/>
        </w:rPr>
        <w:t xml:space="preserve"> </w:t>
      </w:r>
      <w:r w:rsidRPr="00CB14BF">
        <w:rPr>
          <w:rFonts w:eastAsia="Calibri" w:hint="eastAsia"/>
          <w:rtl/>
        </w:rPr>
        <w:t>משתמשות</w:t>
      </w:r>
      <w:r w:rsidRPr="00CB14BF">
        <w:rPr>
          <w:rFonts w:eastAsia="Calibri"/>
          <w:rtl/>
        </w:rPr>
        <w:t xml:space="preserve"> </w:t>
      </w:r>
      <w:r w:rsidRPr="00CB14BF">
        <w:rPr>
          <w:rFonts w:eastAsia="Calibri" w:hint="eastAsia"/>
          <w:rtl/>
        </w:rPr>
        <w:t>בפלטפורמה</w:t>
      </w:r>
      <w:r w:rsidRPr="00CB14BF">
        <w:rPr>
          <w:rFonts w:eastAsia="Calibri"/>
          <w:rtl/>
        </w:rPr>
        <w:t xml:space="preserve"> </w:t>
      </w:r>
      <w:r w:rsidRPr="00CB14BF">
        <w:rPr>
          <w:rFonts w:eastAsia="Calibri" w:hint="eastAsia"/>
          <w:rtl/>
        </w:rPr>
        <w:t>זו</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שוטף</w:t>
      </w:r>
      <w:r w:rsidRPr="00CB14BF">
        <w:rPr>
          <w:rFonts w:eastAsia="Calibri"/>
          <w:rtl/>
        </w:rPr>
        <w:t>, וכי גורמי המקצוע במשרד החינוך קידמו את פרסום הקולות הקוראים בשיתוף עם מועצת תנועות הנוער. עם זאת ציין משרד החינוך כי בעתיד הוא יפרסם את נ</w:t>
      </w:r>
      <w:r w:rsidRPr="00CB14BF">
        <w:rPr>
          <w:rFonts w:eastAsia="Calibri" w:hint="eastAsia"/>
          <w:rtl/>
        </w:rPr>
        <w:t>והלי</w:t>
      </w:r>
      <w:r w:rsidRPr="00CB14BF">
        <w:rPr>
          <w:rFonts w:eastAsia="Calibri"/>
          <w:rtl/>
        </w:rPr>
        <w:t xml:space="preserve"> </w:t>
      </w:r>
      <w:r w:rsidRPr="00CB14BF">
        <w:rPr>
          <w:rFonts w:eastAsia="Calibri" w:hint="eastAsia"/>
          <w:rtl/>
        </w:rPr>
        <w:t>הקולות</w:t>
      </w:r>
      <w:r w:rsidRPr="00CB14BF">
        <w:rPr>
          <w:rFonts w:eastAsia="Calibri"/>
          <w:rtl/>
        </w:rPr>
        <w:t xml:space="preserve"> </w:t>
      </w:r>
      <w:r w:rsidRPr="00CB14BF">
        <w:rPr>
          <w:rFonts w:eastAsia="Calibri" w:hint="eastAsia"/>
          <w:rtl/>
        </w:rPr>
        <w:t>הקוראים</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בדף</w:t>
      </w:r>
      <w:r w:rsidRPr="00CB14BF">
        <w:rPr>
          <w:rFonts w:eastAsia="Calibri"/>
          <w:rtl/>
        </w:rPr>
        <w:t xml:space="preserve"> </w:t>
      </w:r>
      <w:r w:rsidRPr="00CB14BF">
        <w:rPr>
          <w:rFonts w:eastAsia="Calibri" w:hint="eastAsia"/>
          <w:rtl/>
        </w:rPr>
        <w:t>נחיתה</w:t>
      </w:r>
      <w:r w:rsidRPr="00CB14BF">
        <w:rPr>
          <w:rFonts w:eastAsia="Calibri"/>
          <w:rtl/>
        </w:rPr>
        <w:t xml:space="preserve"> </w:t>
      </w:r>
      <w:r w:rsidRPr="00CB14BF">
        <w:rPr>
          <w:rFonts w:eastAsia="Calibri" w:hint="eastAsia"/>
          <w:rtl/>
        </w:rPr>
        <w:t>באתר</w:t>
      </w:r>
      <w:r w:rsidRPr="00CB14BF">
        <w:rPr>
          <w:rFonts w:eastAsia="Calibri"/>
          <w:rtl/>
        </w:rPr>
        <w:t xml:space="preserve"> </w:t>
      </w:r>
      <w:r w:rsidRPr="00CB14BF">
        <w:rPr>
          <w:rFonts w:eastAsia="Calibri" w:hint="eastAsia"/>
          <w:rtl/>
        </w:rPr>
        <w:t>המרשתת</w:t>
      </w:r>
      <w:r w:rsidRPr="00CB14BF">
        <w:rPr>
          <w:rFonts w:eastAsia="Calibri"/>
          <w:rtl/>
        </w:rPr>
        <w:t xml:space="preserve"> (</w:t>
      </w:r>
      <w:r w:rsidRPr="00CB14BF">
        <w:rPr>
          <w:rFonts w:eastAsia="Calibri" w:hint="eastAsia"/>
          <w:rtl/>
        </w:rPr>
        <w:t>אינטרנט</w:t>
      </w:r>
      <w:r w:rsidRPr="00CB14BF">
        <w:rPr>
          <w:rFonts w:eastAsia="Calibri"/>
          <w:rtl/>
        </w:rPr>
        <w:t xml:space="preserve">) של </w:t>
      </w:r>
      <w:r w:rsidRPr="00CB14BF">
        <w:rPr>
          <w:rFonts w:eastAsia="Calibri" w:hint="eastAsia"/>
          <w:rtl/>
        </w:rPr>
        <w:t>מינהל</w:t>
      </w:r>
      <w:r w:rsidRPr="00CB14BF">
        <w:rPr>
          <w:rFonts w:eastAsia="Calibri"/>
          <w:rtl/>
        </w:rPr>
        <w:t xml:space="preserve"> הפיתוח. </w:t>
      </w:r>
    </w:p>
    <w:p w:rsidR="004E2C5B">
      <w:pPr>
        <w:bidi w:val="0"/>
        <w:spacing w:after="200" w:line="276" w:lineRule="auto"/>
        <w:rPr>
          <w:rFonts w:eastAsia="Calibri"/>
          <w:b/>
          <w:bCs/>
          <w:rtl/>
        </w:rPr>
      </w:pPr>
      <w:r>
        <w:rPr>
          <w:rFonts w:eastAsia="Calibri"/>
          <w:b/>
          <w:bCs/>
          <w:rtl/>
        </w:rPr>
        <w:br w:type="page"/>
      </w:r>
    </w:p>
    <w:p w:rsidR="00CB14BF" w:rsidP="00CB14BF">
      <w:pPr>
        <w:spacing w:line="269" w:lineRule="auto"/>
        <w:rPr>
          <w:rFonts w:eastAsia="Calibri"/>
          <w:b/>
          <w:bCs/>
          <w:rtl/>
        </w:rPr>
      </w:pPr>
      <w:r w:rsidRPr="00CB14BF">
        <w:rPr>
          <w:rFonts w:eastAsia="Calibri" w:hint="eastAsia"/>
          <w:b/>
          <w:bCs/>
          <w:rtl/>
        </w:rPr>
        <w:t>עוד</w:t>
      </w:r>
      <w:r w:rsidRPr="00CB14BF">
        <w:rPr>
          <w:rFonts w:eastAsia="Calibri"/>
          <w:b/>
          <w:bCs/>
          <w:rtl/>
        </w:rPr>
        <w:t xml:space="preserve"> </w:t>
      </w:r>
      <w:r w:rsidRPr="00CB14BF">
        <w:rPr>
          <w:rFonts w:eastAsia="Calibri" w:hint="eastAsia"/>
          <w:b/>
          <w:bCs/>
          <w:rtl/>
        </w:rPr>
        <w:t>ממליץ</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יבחן</w:t>
      </w:r>
      <w:r w:rsidRPr="00CB14BF">
        <w:rPr>
          <w:rFonts w:eastAsia="Calibri"/>
          <w:b/>
          <w:bCs/>
          <w:rtl/>
        </w:rPr>
        <w:t xml:space="preserve"> </w:t>
      </w:r>
      <w:r w:rsidRPr="00CB14BF">
        <w:rPr>
          <w:rFonts w:eastAsia="Calibri" w:hint="eastAsia"/>
          <w:b/>
          <w:bCs/>
          <w:rtl/>
        </w:rPr>
        <w:t>האם</w:t>
      </w:r>
      <w:r w:rsidRPr="00CB14BF">
        <w:rPr>
          <w:rFonts w:eastAsia="Calibri"/>
          <w:b/>
          <w:bCs/>
          <w:rtl/>
        </w:rPr>
        <w:t xml:space="preserve"> </w:t>
      </w:r>
      <w:r w:rsidRPr="00CB14BF">
        <w:rPr>
          <w:rFonts w:eastAsia="Calibri" w:hint="eastAsia"/>
          <w:b/>
          <w:bCs/>
          <w:rtl/>
        </w:rPr>
        <w:t>קיימים</w:t>
      </w:r>
      <w:r w:rsidRPr="00CB14BF">
        <w:rPr>
          <w:rFonts w:eastAsia="Calibri"/>
          <w:b/>
          <w:bCs/>
          <w:rtl/>
        </w:rPr>
        <w:t xml:space="preserve"> </w:t>
      </w:r>
      <w:r w:rsidRPr="00CB14BF">
        <w:rPr>
          <w:rFonts w:eastAsia="Calibri" w:hint="eastAsia"/>
          <w:b/>
          <w:bCs/>
          <w:rtl/>
        </w:rPr>
        <w:t>חסמים</w:t>
      </w:r>
      <w:r w:rsidRPr="00CB14BF">
        <w:rPr>
          <w:rFonts w:eastAsia="Calibri"/>
          <w:b/>
          <w:bCs/>
          <w:rtl/>
        </w:rPr>
        <w:t xml:space="preserve"> </w:t>
      </w:r>
      <w:r w:rsidRPr="00CB14BF">
        <w:rPr>
          <w:rFonts w:eastAsia="Calibri" w:hint="eastAsia"/>
          <w:b/>
          <w:bCs/>
          <w:rtl/>
        </w:rPr>
        <w:t>נוספים</w:t>
      </w:r>
      <w:r w:rsidRPr="00CB14BF">
        <w:rPr>
          <w:rFonts w:eastAsia="Calibri"/>
          <w:b/>
          <w:bCs/>
          <w:rtl/>
        </w:rPr>
        <w:t xml:space="preserve">, </w:t>
      </w:r>
      <w:r w:rsidRPr="00CB14BF">
        <w:rPr>
          <w:rFonts w:eastAsia="Calibri" w:hint="eastAsia"/>
          <w:b/>
          <w:bCs/>
          <w:rtl/>
        </w:rPr>
        <w:t>כמו</w:t>
      </w:r>
      <w:r w:rsidRPr="00CB14BF">
        <w:rPr>
          <w:rFonts w:eastAsia="Calibri"/>
          <w:b/>
          <w:bCs/>
          <w:rtl/>
        </w:rPr>
        <w:t xml:space="preserve"> </w:t>
      </w:r>
      <w:r w:rsidRPr="00CB14BF">
        <w:rPr>
          <w:rFonts w:eastAsia="Calibri" w:hint="eastAsia"/>
          <w:b/>
          <w:bCs/>
          <w:rtl/>
        </w:rPr>
        <w:t>העלויות</w:t>
      </w:r>
      <w:r w:rsidRPr="00CB14BF">
        <w:rPr>
          <w:rFonts w:eastAsia="Calibri"/>
          <w:b/>
          <w:bCs/>
          <w:rtl/>
        </w:rPr>
        <w:t xml:space="preserve"> </w:t>
      </w:r>
      <w:r w:rsidRPr="00CB14BF">
        <w:rPr>
          <w:rFonts w:eastAsia="Calibri" w:hint="eastAsia"/>
          <w:b/>
          <w:bCs/>
          <w:rtl/>
        </w:rPr>
        <w:t>הכרוכות</w:t>
      </w:r>
      <w:r w:rsidRPr="00CB14BF">
        <w:rPr>
          <w:rFonts w:eastAsia="Calibri"/>
          <w:b/>
          <w:bCs/>
          <w:rtl/>
        </w:rPr>
        <w:t xml:space="preserve"> </w:t>
      </w:r>
      <w:r w:rsidRPr="00CB14BF">
        <w:rPr>
          <w:rFonts w:eastAsia="Calibri" w:hint="eastAsia"/>
          <w:b/>
          <w:bCs/>
          <w:rtl/>
        </w:rPr>
        <w:t>בהשלמת</w:t>
      </w:r>
      <w:r w:rsidRPr="00CB14BF">
        <w:rPr>
          <w:rFonts w:eastAsia="Calibri"/>
          <w:b/>
          <w:bCs/>
          <w:rtl/>
        </w:rPr>
        <w:t xml:space="preserve"> </w:t>
      </w:r>
      <w:r w:rsidRPr="00CB14BF">
        <w:rPr>
          <w:rFonts w:eastAsia="Calibri" w:hint="eastAsia"/>
          <w:b/>
          <w:bCs/>
          <w:rtl/>
        </w:rPr>
        <w:t>המבנים</w:t>
      </w:r>
      <w:r w:rsidRPr="00CB14BF">
        <w:rPr>
          <w:rFonts w:eastAsia="Calibri"/>
          <w:b/>
          <w:bCs/>
          <w:rtl/>
        </w:rPr>
        <w:t xml:space="preserve">, </w:t>
      </w:r>
      <w:r w:rsidRPr="00CB14BF">
        <w:rPr>
          <w:rFonts w:eastAsia="Calibri" w:hint="eastAsia"/>
          <w:b/>
          <w:bCs/>
          <w:rtl/>
        </w:rPr>
        <w:t>שהובילו</w:t>
      </w:r>
      <w:r w:rsidRPr="00CB14BF">
        <w:rPr>
          <w:rFonts w:eastAsia="Calibri"/>
          <w:b/>
          <w:bCs/>
          <w:rtl/>
        </w:rPr>
        <w:t xml:space="preserve"> </w:t>
      </w:r>
      <w:r w:rsidRPr="00CB14BF">
        <w:rPr>
          <w:rFonts w:eastAsia="Calibri" w:hint="eastAsia"/>
          <w:b/>
          <w:bCs/>
          <w:rtl/>
        </w:rPr>
        <w:t>ל</w:t>
      </w:r>
      <w:r w:rsidRPr="00CB14BF">
        <w:rPr>
          <w:rFonts w:eastAsia="Calibri"/>
          <w:b/>
          <w:bCs/>
          <w:rtl/>
        </w:rPr>
        <w:t xml:space="preserve">היענות הנמוכה של הרשויות המקומיות לקול הקורא - ביחס למספר הרשויות שדיווחו על </w:t>
      </w:r>
      <w:r w:rsidRPr="00CB14BF">
        <w:rPr>
          <w:rFonts w:eastAsia="Calibri" w:hint="eastAsia"/>
          <w:b/>
          <w:bCs/>
          <w:rtl/>
        </w:rPr>
        <w:t>מחסור</w:t>
      </w:r>
      <w:r w:rsidRPr="00CB14BF">
        <w:rPr>
          <w:rFonts w:eastAsia="Calibri"/>
          <w:b/>
          <w:bCs/>
          <w:rtl/>
        </w:rPr>
        <w:t xml:space="preserve"> </w:t>
      </w:r>
      <w:r w:rsidRPr="00CB14BF">
        <w:rPr>
          <w:rFonts w:eastAsia="Calibri" w:hint="eastAsia"/>
          <w:b/>
          <w:bCs/>
          <w:rtl/>
        </w:rPr>
        <w:t>במבנים</w:t>
      </w:r>
      <w:r w:rsidRPr="00CB14BF">
        <w:rPr>
          <w:rFonts w:eastAsia="Calibri"/>
          <w:b/>
          <w:bCs/>
          <w:rtl/>
        </w:rPr>
        <w:t xml:space="preserve"> </w:t>
      </w:r>
      <w:r w:rsidRPr="00CB14BF">
        <w:rPr>
          <w:rFonts w:eastAsia="Calibri" w:hint="eastAsia"/>
          <w:b/>
          <w:bCs/>
          <w:rtl/>
        </w:rPr>
        <w:t>לסניפי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בתחומן</w:t>
      </w:r>
      <w:r w:rsidRPr="00CB14BF">
        <w:rPr>
          <w:rFonts w:eastAsia="Calibri"/>
          <w:b/>
          <w:bCs/>
          <w:rtl/>
        </w:rPr>
        <w:t>.</w:t>
      </w:r>
    </w:p>
    <w:p w:rsidR="00C120D5" w:rsidRPr="00CB14BF" w:rsidP="00CB14BF">
      <w:pPr>
        <w:spacing w:line="269" w:lineRule="auto"/>
        <w:rPr>
          <w:rFonts w:eastAsia="Calibri"/>
          <w:b/>
          <w:bCs/>
          <w:rtl/>
        </w:rPr>
      </w:pPr>
    </w:p>
    <w:p w:rsidR="00CB14BF" w:rsidRPr="00CB14BF" w:rsidP="00CB14BF">
      <w:pPr>
        <w:spacing w:line="269" w:lineRule="auto"/>
        <w:rPr>
          <w:rFonts w:eastAsia="Calibri"/>
          <w:rtl/>
        </w:rPr>
      </w:pPr>
      <w:r w:rsidRPr="00CB14BF">
        <w:rPr>
          <w:rFonts w:eastAsia="Calibri" w:hint="eastAsia"/>
          <w:rtl/>
        </w:rPr>
        <w:t>מרכז</w:t>
      </w:r>
      <w:r w:rsidRPr="00CB14BF">
        <w:rPr>
          <w:rFonts w:eastAsia="Calibri"/>
          <w:rtl/>
        </w:rPr>
        <w:t xml:space="preserve"> השלטון המקומי מסר בתשובתו כי ההכרה בחשיבות פועלן של תנועות הנוער אינה יכולה להתמצות בהצהרה ערכית מצ</w:t>
      </w:r>
      <w:r w:rsidRPr="00CB14BF">
        <w:rPr>
          <w:rFonts w:eastAsia="Calibri" w:hint="eastAsia"/>
          <w:rtl/>
        </w:rPr>
        <w:t>י</w:t>
      </w:r>
      <w:r w:rsidRPr="00CB14BF">
        <w:rPr>
          <w:rFonts w:eastAsia="Calibri"/>
          <w:rtl/>
        </w:rPr>
        <w:t>דה של הממשלה, ו</w:t>
      </w:r>
      <w:r w:rsidRPr="00CB14BF">
        <w:rPr>
          <w:rFonts w:eastAsia="Calibri" w:hint="eastAsia"/>
          <w:rtl/>
        </w:rPr>
        <w:t>כי</w:t>
      </w:r>
      <w:r w:rsidRPr="00CB14BF">
        <w:rPr>
          <w:rFonts w:eastAsia="Calibri"/>
          <w:rtl/>
        </w:rPr>
        <w:t xml:space="preserve"> עליה להיות מגובה בתקציבי מדינה הולמים אשר יאפשרו את הקמתם של מבנים מתאימים לפעילותם ובכלל זה הרחבת התמיכה הכספית בהן </w:t>
      </w:r>
      <w:r w:rsidRPr="00CB14BF">
        <w:rPr>
          <w:rFonts w:eastAsia="Calibri" w:hint="eastAsia"/>
          <w:rtl/>
        </w:rPr>
        <w:t>כדי</w:t>
      </w:r>
      <w:r w:rsidRPr="00CB14BF">
        <w:rPr>
          <w:rFonts w:eastAsia="Calibri"/>
          <w:rtl/>
        </w:rPr>
        <w:t xml:space="preserve"> </w:t>
      </w:r>
      <w:r w:rsidRPr="00CB14BF">
        <w:rPr>
          <w:rFonts w:eastAsia="Calibri" w:hint="eastAsia"/>
          <w:rtl/>
        </w:rPr>
        <w:t>שתנועות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יוכלו</w:t>
      </w:r>
      <w:r w:rsidRPr="00CB14BF">
        <w:rPr>
          <w:rFonts w:eastAsia="Calibri"/>
          <w:rtl/>
        </w:rPr>
        <w:t xml:space="preserve"> לקיים ולתחזק את מבני הפעילות כראוי</w:t>
      </w:r>
      <w:r w:rsidRPr="00CB14BF">
        <w:rPr>
          <w:rFonts w:eastAsia="Calibri"/>
        </w:rPr>
        <w:t>.</w:t>
      </w:r>
      <w:r w:rsidRPr="00CB14BF">
        <w:rPr>
          <w:rFonts w:eastAsia="Calibri"/>
          <w:rtl/>
        </w:rPr>
        <w:t xml:space="preserve"> בכלל זה ראוי על פי התשובה לבחון את הגדלת התקציבים המיועדים להקמה ו</w:t>
      </w:r>
      <w:r w:rsidRPr="00CB14BF">
        <w:rPr>
          <w:rFonts w:eastAsia="Calibri" w:hint="eastAsia"/>
          <w:rtl/>
        </w:rPr>
        <w:t>ל</w:t>
      </w:r>
      <w:r w:rsidRPr="00CB14BF">
        <w:rPr>
          <w:rFonts w:eastAsia="Calibri"/>
          <w:rtl/>
        </w:rPr>
        <w:t xml:space="preserve">שיפוץ של מבני תנועות הנוער המוקצים במסגרת קרן העושר, ובכלל זאת את אמות המידה הנקבעות במסגרת הקולות הקוראים לקבלת התקציבים על ידי הרשויות המקומיות ולהביא להסרת </w:t>
      </w:r>
      <w:r w:rsidRPr="00CB14BF">
        <w:rPr>
          <w:rFonts w:eastAsia="Calibri" w:hint="eastAsia"/>
          <w:rtl/>
        </w:rPr>
        <w:t>ה</w:t>
      </w:r>
      <w:r w:rsidRPr="00CB14BF">
        <w:rPr>
          <w:rFonts w:eastAsia="Calibri"/>
          <w:rtl/>
        </w:rPr>
        <w:t>חסמים הקיימים בהם.</w:t>
      </w:r>
    </w:p>
    <w:p w:rsidR="00CB14BF" w:rsidRPr="00CB14BF" w:rsidP="00CB14BF">
      <w:pPr>
        <w:keepNext/>
        <w:keepLines/>
        <w:spacing w:line="269" w:lineRule="auto"/>
        <w:ind w:left="-567"/>
        <w:rPr>
          <w:rFonts w:eastAsia="Calibri"/>
          <w:szCs w:val="20"/>
          <w:rtl/>
        </w:rPr>
      </w:pPr>
    </w:p>
    <w:p w:rsidR="00CD4A7C" w:rsidP="00CB14BF">
      <w:pPr>
        <w:spacing w:line="269" w:lineRule="auto"/>
        <w:rPr>
          <w:rFonts w:eastAsia="Calibri"/>
          <w:rtl/>
        </w:rPr>
      </w:pP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מסר</w:t>
      </w:r>
      <w:r w:rsidRPr="00CB14BF">
        <w:rPr>
          <w:rFonts w:eastAsia="Calibri"/>
          <w:rtl/>
        </w:rPr>
        <w:t xml:space="preserve"> </w:t>
      </w:r>
      <w:r w:rsidRPr="00CB14BF">
        <w:rPr>
          <w:rFonts w:eastAsia="Calibri" w:hint="eastAsia"/>
          <w:rtl/>
        </w:rPr>
        <w:t>בתגובתו</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רואה</w:t>
      </w:r>
      <w:r w:rsidRPr="00CB14BF">
        <w:rPr>
          <w:rFonts w:eastAsia="Calibri"/>
          <w:rtl/>
        </w:rPr>
        <w:t xml:space="preserve"> </w:t>
      </w:r>
      <w:r w:rsidRPr="00CB14BF">
        <w:rPr>
          <w:rFonts w:eastAsia="Calibri" w:hint="eastAsia"/>
          <w:rtl/>
        </w:rPr>
        <w:t>חשיבות</w:t>
      </w:r>
      <w:r w:rsidRPr="00CB14BF">
        <w:rPr>
          <w:rFonts w:eastAsia="Calibri"/>
          <w:rtl/>
        </w:rPr>
        <w:t xml:space="preserve"> </w:t>
      </w:r>
      <w:r w:rsidRPr="00CB14BF">
        <w:rPr>
          <w:rFonts w:eastAsia="Calibri" w:hint="eastAsia"/>
          <w:rtl/>
        </w:rPr>
        <w:t>רבה</w:t>
      </w:r>
      <w:r w:rsidRPr="00CB14BF">
        <w:rPr>
          <w:rFonts w:eastAsia="Calibri"/>
          <w:rtl/>
        </w:rPr>
        <w:t xml:space="preserve"> </w:t>
      </w:r>
      <w:r w:rsidRPr="00CB14BF">
        <w:rPr>
          <w:rFonts w:eastAsia="Calibri" w:hint="eastAsia"/>
          <w:rtl/>
        </w:rPr>
        <w:t>בהובלת</w:t>
      </w:r>
      <w:r w:rsidRPr="00CB14BF">
        <w:rPr>
          <w:rFonts w:eastAsia="Calibri"/>
          <w:rtl/>
        </w:rPr>
        <w:t xml:space="preserve"> </w:t>
      </w:r>
      <w:r w:rsidRPr="00CB14BF">
        <w:rPr>
          <w:rFonts w:eastAsia="Calibri" w:hint="eastAsia"/>
          <w:rtl/>
        </w:rPr>
        <w:t>פיתוח</w:t>
      </w:r>
      <w:r w:rsidRPr="00CB14BF">
        <w:rPr>
          <w:rFonts w:eastAsia="Calibri"/>
          <w:rtl/>
        </w:rPr>
        <w:t xml:space="preserve"> </w:t>
      </w:r>
      <w:r w:rsidRPr="00CB14BF">
        <w:rPr>
          <w:rFonts w:eastAsia="Calibri" w:hint="eastAsia"/>
          <w:rtl/>
        </w:rPr>
        <w:t>ובהתאמת</w:t>
      </w:r>
      <w:r w:rsidRPr="00CB14BF">
        <w:rPr>
          <w:rFonts w:eastAsia="Calibri"/>
          <w:rtl/>
        </w:rPr>
        <w:t xml:space="preserve"> </w:t>
      </w:r>
      <w:r w:rsidRPr="00CB14BF">
        <w:rPr>
          <w:rFonts w:eastAsia="Calibri" w:hint="eastAsia"/>
          <w:rtl/>
        </w:rPr>
        <w:t>התשתיות</w:t>
      </w:r>
      <w:r w:rsidRPr="00CB14BF">
        <w:rPr>
          <w:rFonts w:eastAsia="Calibri"/>
          <w:rtl/>
        </w:rPr>
        <w:t xml:space="preserve"> </w:t>
      </w:r>
      <w:r w:rsidRPr="00CB14BF">
        <w:rPr>
          <w:rFonts w:eastAsia="Calibri" w:hint="eastAsia"/>
          <w:rtl/>
        </w:rPr>
        <w:t>הפיזיות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הבלתי</w:t>
      </w:r>
      <w:r w:rsidRPr="00CB14BF">
        <w:rPr>
          <w:rFonts w:eastAsia="Calibri"/>
          <w:rtl/>
        </w:rPr>
        <w:t xml:space="preserve"> </w:t>
      </w:r>
      <w:r w:rsidRPr="00CB14BF">
        <w:rPr>
          <w:rFonts w:eastAsia="Calibri" w:hint="eastAsia"/>
          <w:rtl/>
        </w:rPr>
        <w:t>פורמלי</w:t>
      </w:r>
      <w:r w:rsidRPr="00CB14BF">
        <w:rPr>
          <w:rFonts w:eastAsia="Calibri"/>
          <w:rtl/>
        </w:rPr>
        <w:t xml:space="preserve"> </w:t>
      </w:r>
      <w:r w:rsidRPr="00CB14BF">
        <w:rPr>
          <w:rFonts w:eastAsia="Calibri" w:hint="eastAsia"/>
          <w:rtl/>
        </w:rPr>
        <w:t>ולכן</w:t>
      </w:r>
      <w:r w:rsidRPr="00CB14BF">
        <w:rPr>
          <w:rFonts w:eastAsia="Calibri"/>
          <w:rtl/>
        </w:rPr>
        <w:t xml:space="preserve"> </w:t>
      </w:r>
      <w:r w:rsidRPr="00CB14BF">
        <w:rPr>
          <w:rFonts w:eastAsia="Calibri" w:hint="eastAsia"/>
          <w:rtl/>
        </w:rPr>
        <w:t>יזם</w:t>
      </w:r>
      <w:r w:rsidRPr="00CB14BF">
        <w:rPr>
          <w:rFonts w:eastAsia="Calibri"/>
          <w:rtl/>
        </w:rPr>
        <w:t xml:space="preserve"> </w:t>
      </w:r>
      <w:r w:rsidRPr="00CB14BF">
        <w:rPr>
          <w:rFonts w:eastAsia="Calibri" w:hint="eastAsia"/>
          <w:rtl/>
        </w:rPr>
        <w:t>וגיבש</w:t>
      </w:r>
      <w:r w:rsidRPr="00CB14BF">
        <w:rPr>
          <w:rFonts w:eastAsia="Calibri"/>
          <w:rtl/>
        </w:rPr>
        <w:t xml:space="preserve"> </w:t>
      </w:r>
      <w:r w:rsidRPr="00CB14BF">
        <w:rPr>
          <w:rFonts w:eastAsia="Calibri" w:hint="eastAsia"/>
          <w:rtl/>
        </w:rPr>
        <w:t>מבעוד</w:t>
      </w:r>
      <w:r w:rsidRPr="00CB14BF">
        <w:rPr>
          <w:rFonts w:eastAsia="Calibri"/>
          <w:rtl/>
        </w:rPr>
        <w:t xml:space="preserve"> </w:t>
      </w:r>
      <w:r w:rsidRPr="00CB14BF">
        <w:rPr>
          <w:rFonts w:eastAsia="Calibri" w:hint="eastAsia"/>
          <w:rtl/>
        </w:rPr>
        <w:t>מועד</w:t>
      </w:r>
      <w:r w:rsidRPr="00CB14BF">
        <w:rPr>
          <w:rFonts w:eastAsia="Calibri"/>
          <w:rtl/>
        </w:rPr>
        <w:t xml:space="preserve"> </w:t>
      </w:r>
      <w:r w:rsidRPr="00CB14BF">
        <w:rPr>
          <w:rFonts w:eastAsia="Calibri" w:hint="eastAsia"/>
          <w:rtl/>
        </w:rPr>
        <w:t>הנחיות</w:t>
      </w:r>
      <w:r w:rsidRPr="00CB14BF">
        <w:rPr>
          <w:rFonts w:eastAsia="Calibri"/>
          <w:rtl/>
        </w:rPr>
        <w:t xml:space="preserve"> </w:t>
      </w:r>
      <w:r w:rsidRPr="00CB14BF">
        <w:rPr>
          <w:rFonts w:eastAsia="Calibri" w:hint="eastAsia"/>
          <w:rtl/>
        </w:rPr>
        <w:t>תכנוניות</w:t>
      </w:r>
      <w:r w:rsidRPr="00CB14BF">
        <w:rPr>
          <w:rFonts w:eastAsia="Calibri"/>
          <w:rtl/>
        </w:rPr>
        <w:t xml:space="preserve"> </w:t>
      </w:r>
      <w:r w:rsidRPr="00CB14BF">
        <w:rPr>
          <w:rFonts w:eastAsia="Calibri" w:hint="eastAsia"/>
          <w:rtl/>
        </w:rPr>
        <w:t>ומסגרת</w:t>
      </w:r>
      <w:r w:rsidRPr="00CB14BF">
        <w:rPr>
          <w:rFonts w:eastAsia="Calibri"/>
          <w:rtl/>
        </w:rPr>
        <w:t xml:space="preserve"> </w:t>
      </w:r>
      <w:r w:rsidRPr="00CB14BF">
        <w:rPr>
          <w:rFonts w:eastAsia="Calibri" w:hint="eastAsia"/>
          <w:rtl/>
        </w:rPr>
        <w:t>פרוגרמתית</w:t>
      </w:r>
      <w:r w:rsidRPr="00CB14BF">
        <w:rPr>
          <w:rFonts w:eastAsia="Calibri"/>
          <w:rtl/>
        </w:rPr>
        <w:t xml:space="preserve"> </w:t>
      </w:r>
      <w:r w:rsidRPr="00CB14BF">
        <w:rPr>
          <w:rFonts w:eastAsia="Calibri" w:hint="eastAsia"/>
          <w:rtl/>
        </w:rPr>
        <w:t>לסניף</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זאת</w:t>
      </w:r>
      <w:r w:rsidRPr="00CB14BF">
        <w:rPr>
          <w:rFonts w:eastAsia="Calibri"/>
          <w:rtl/>
        </w:rPr>
        <w:t xml:space="preserve"> </w:t>
      </w:r>
      <w:r w:rsidRPr="00CB14BF">
        <w:rPr>
          <w:rFonts w:eastAsia="Calibri" w:hint="eastAsia"/>
          <w:rtl/>
        </w:rPr>
        <w:t>ציין</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תקציביו</w:t>
      </w:r>
      <w:r w:rsidRPr="00CB14BF">
        <w:rPr>
          <w:rFonts w:eastAsia="Calibri"/>
          <w:rtl/>
        </w:rPr>
        <w:t xml:space="preserve"> </w:t>
      </w:r>
      <w:r w:rsidRPr="00CB14BF">
        <w:rPr>
          <w:rFonts w:eastAsia="Calibri" w:hint="eastAsia"/>
          <w:rtl/>
        </w:rPr>
        <w:t>מוגבלים</w:t>
      </w:r>
      <w:r w:rsidRPr="00CB14BF">
        <w:rPr>
          <w:rFonts w:eastAsia="Calibri"/>
          <w:rtl/>
        </w:rPr>
        <w:t xml:space="preserve"> </w:t>
      </w:r>
      <w:r w:rsidRPr="00CB14BF">
        <w:rPr>
          <w:rFonts w:eastAsia="Calibri" w:hint="eastAsia"/>
          <w:rtl/>
        </w:rPr>
        <w:t>לחינוך</w:t>
      </w:r>
      <w:r w:rsidRPr="00CB14BF">
        <w:rPr>
          <w:rFonts w:eastAsia="Calibri"/>
          <w:rtl/>
        </w:rPr>
        <w:t xml:space="preserve"> </w:t>
      </w:r>
      <w:r w:rsidRPr="00CB14BF">
        <w:rPr>
          <w:rFonts w:eastAsia="Calibri" w:hint="eastAsia"/>
          <w:rtl/>
        </w:rPr>
        <w:t>הפורמלי</w:t>
      </w:r>
      <w:r w:rsidRPr="00CB14BF">
        <w:rPr>
          <w:rFonts w:eastAsia="Calibri"/>
          <w:rtl/>
        </w:rPr>
        <w:t>, ו</w:t>
      </w:r>
      <w:r w:rsidRPr="00CB14BF">
        <w:rPr>
          <w:rFonts w:eastAsia="Calibri" w:hint="eastAsia"/>
          <w:rtl/>
        </w:rPr>
        <w:t>כי</w:t>
      </w:r>
      <w:r w:rsidRPr="00CB14BF">
        <w:rPr>
          <w:rFonts w:eastAsia="Calibri"/>
          <w:rtl/>
        </w:rPr>
        <w:t xml:space="preserve"> </w:t>
      </w:r>
      <w:r w:rsidRPr="00CB14BF">
        <w:rPr>
          <w:rFonts w:eastAsia="Calibri" w:hint="eastAsia"/>
          <w:rtl/>
        </w:rPr>
        <w:t>פיתוח</w:t>
      </w:r>
      <w:r w:rsidRPr="00CB14BF">
        <w:rPr>
          <w:rFonts w:eastAsia="Calibri"/>
          <w:rtl/>
        </w:rPr>
        <w:t xml:space="preserve"> </w:t>
      </w:r>
      <w:r w:rsidRPr="00CB14BF">
        <w:rPr>
          <w:rFonts w:eastAsia="Calibri" w:hint="eastAsia"/>
          <w:rtl/>
        </w:rPr>
        <w:t>תשתיות</w:t>
      </w:r>
      <w:r w:rsidRPr="00CB14BF">
        <w:rPr>
          <w:rFonts w:eastAsia="Calibri"/>
          <w:rtl/>
        </w:rPr>
        <w:t xml:space="preserve"> </w:t>
      </w:r>
      <w:r w:rsidRPr="00CB14BF">
        <w:rPr>
          <w:rFonts w:eastAsia="Calibri" w:hint="eastAsia"/>
          <w:rtl/>
        </w:rPr>
        <w:t>לחינוך</w:t>
      </w:r>
      <w:r w:rsidRPr="00CB14BF">
        <w:rPr>
          <w:rFonts w:eastAsia="Calibri"/>
          <w:rtl/>
        </w:rPr>
        <w:t xml:space="preserve"> </w:t>
      </w:r>
      <w:r w:rsidRPr="00CB14BF">
        <w:rPr>
          <w:rFonts w:eastAsia="Calibri" w:hint="eastAsia"/>
          <w:rtl/>
        </w:rPr>
        <w:t>הבלתי</w:t>
      </w:r>
      <w:r w:rsidRPr="00CB14BF">
        <w:rPr>
          <w:rFonts w:eastAsia="Calibri"/>
          <w:rtl/>
        </w:rPr>
        <w:t xml:space="preserve"> </w:t>
      </w:r>
      <w:r w:rsidRPr="00CB14BF">
        <w:rPr>
          <w:rFonts w:eastAsia="Calibri" w:hint="eastAsia"/>
          <w:rtl/>
        </w:rPr>
        <w:t>פורמלי</w:t>
      </w:r>
      <w:r w:rsidRPr="00CB14BF">
        <w:rPr>
          <w:rFonts w:eastAsia="Calibri"/>
          <w:rtl/>
        </w:rPr>
        <w:t xml:space="preserve"> </w:t>
      </w:r>
      <w:r w:rsidRPr="00CB14BF">
        <w:rPr>
          <w:rFonts w:eastAsia="Calibri" w:hint="eastAsia"/>
          <w:rtl/>
        </w:rPr>
        <w:t>כרוך</w:t>
      </w:r>
      <w:r w:rsidRPr="00CB14BF">
        <w:rPr>
          <w:rFonts w:eastAsia="Calibri"/>
          <w:rtl/>
        </w:rPr>
        <w:t xml:space="preserve"> </w:t>
      </w:r>
      <w:r w:rsidRPr="00CB14BF">
        <w:rPr>
          <w:rFonts w:eastAsia="Calibri" w:hint="eastAsia"/>
          <w:rtl/>
        </w:rPr>
        <w:t>בהסדרת</w:t>
      </w:r>
      <w:r w:rsidRPr="00CB14BF">
        <w:rPr>
          <w:rFonts w:eastAsia="Calibri"/>
          <w:rtl/>
        </w:rPr>
        <w:t xml:space="preserve"> </w:t>
      </w:r>
      <w:r w:rsidRPr="00CB14BF">
        <w:rPr>
          <w:rFonts w:eastAsia="Calibri" w:hint="eastAsia"/>
          <w:rtl/>
        </w:rPr>
        <w:t>מקור</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תוספתי</w:t>
      </w:r>
      <w:r w:rsidRPr="00CB14BF">
        <w:rPr>
          <w:rFonts w:eastAsia="Calibri"/>
          <w:rtl/>
        </w:rPr>
        <w:t xml:space="preserve"> </w:t>
      </w:r>
      <w:r w:rsidRPr="00CB14BF">
        <w:rPr>
          <w:rFonts w:eastAsia="Calibri" w:hint="eastAsia"/>
          <w:rtl/>
        </w:rPr>
        <w:t>ייעודי</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w:t>
      </w:r>
      <w:r w:rsidRPr="00CB14BF">
        <w:rPr>
          <w:rFonts w:eastAsia="Calibri" w:hint="eastAsia"/>
          <w:b/>
          <w:bCs/>
          <w:rtl/>
        </w:rPr>
        <w:t>רואה</w:t>
      </w:r>
      <w:r w:rsidRPr="00CB14BF">
        <w:rPr>
          <w:rFonts w:eastAsia="Calibri"/>
          <w:b/>
          <w:bCs/>
          <w:rtl/>
        </w:rPr>
        <w:t xml:space="preserve"> </w:t>
      </w:r>
      <w:r w:rsidRPr="00CB14BF">
        <w:rPr>
          <w:rFonts w:eastAsia="Calibri" w:hint="eastAsia"/>
          <w:b/>
          <w:bCs/>
          <w:rtl/>
        </w:rPr>
        <w:t>בחיוב</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המשך</w:t>
      </w:r>
      <w:r w:rsidRPr="00CB14BF">
        <w:rPr>
          <w:rFonts w:eastAsia="Calibri"/>
          <w:b/>
          <w:bCs/>
          <w:rtl/>
        </w:rPr>
        <w:t xml:space="preserve"> בינוי סניפי תנועות הנוער </w:t>
      </w:r>
      <w:r w:rsidRPr="00CB14BF">
        <w:rPr>
          <w:rFonts w:eastAsia="Calibri" w:hint="eastAsia"/>
          <w:b/>
          <w:bCs/>
          <w:rtl/>
        </w:rPr>
        <w:t>וקורא</w:t>
      </w:r>
      <w:r w:rsidRPr="00CB14BF">
        <w:rPr>
          <w:rFonts w:eastAsia="Calibri"/>
          <w:b/>
          <w:bCs/>
          <w:rtl/>
        </w:rPr>
        <w:t xml:space="preserve"> למשרד החינוך לפעול לקידום מטרה זו, אם באמצעות </w:t>
      </w:r>
      <w:r w:rsidRPr="00CB14BF">
        <w:rPr>
          <w:rFonts w:eastAsia="Calibri" w:hint="eastAsia"/>
          <w:b/>
          <w:bCs/>
          <w:rtl/>
        </w:rPr>
        <w:t>שימוש</w:t>
      </w:r>
      <w:r w:rsidRPr="00CB14BF">
        <w:rPr>
          <w:rFonts w:eastAsia="Calibri"/>
          <w:b/>
          <w:bCs/>
          <w:rtl/>
        </w:rPr>
        <w:t xml:space="preserve"> </w:t>
      </w:r>
      <w:r w:rsidRPr="00CB14BF">
        <w:rPr>
          <w:rFonts w:eastAsia="Calibri" w:hint="eastAsia"/>
          <w:b/>
          <w:bCs/>
          <w:rtl/>
        </w:rPr>
        <w:t>בהקצאות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קרן </w:t>
      </w:r>
      <w:r w:rsidRPr="00CB14BF">
        <w:rPr>
          <w:rFonts w:eastAsia="Calibri" w:hint="eastAsia"/>
          <w:b/>
          <w:bCs/>
          <w:rtl/>
        </w:rPr>
        <w:t>העושר</w:t>
      </w:r>
      <w:r w:rsidRPr="00CB14BF">
        <w:rPr>
          <w:rFonts w:eastAsia="Calibri"/>
          <w:b/>
          <w:bCs/>
          <w:rtl/>
        </w:rPr>
        <w:t xml:space="preserve"> </w:t>
      </w:r>
      <w:r w:rsidRPr="00CB14BF">
        <w:rPr>
          <w:rFonts w:eastAsia="Calibri" w:hint="eastAsia"/>
          <w:b/>
          <w:bCs/>
          <w:rtl/>
        </w:rPr>
        <w:t>ואם</w:t>
      </w:r>
      <w:r w:rsidRPr="00CB14BF">
        <w:rPr>
          <w:rFonts w:eastAsia="Calibri"/>
          <w:b/>
          <w:bCs/>
          <w:rtl/>
        </w:rPr>
        <w:t xml:space="preserve"> </w:t>
      </w:r>
      <w:r w:rsidRPr="00CB14BF">
        <w:rPr>
          <w:rFonts w:eastAsia="Calibri" w:hint="eastAsia"/>
          <w:b/>
          <w:bCs/>
          <w:rtl/>
        </w:rPr>
        <w:t>בדרכים</w:t>
      </w:r>
      <w:r w:rsidRPr="00CB14BF">
        <w:rPr>
          <w:rFonts w:eastAsia="Calibri"/>
          <w:b/>
          <w:bCs/>
          <w:rtl/>
        </w:rPr>
        <w:t xml:space="preserve"> </w:t>
      </w:r>
      <w:r w:rsidRPr="00CB14BF">
        <w:rPr>
          <w:rFonts w:eastAsia="Calibri" w:hint="eastAsia"/>
          <w:b/>
          <w:bCs/>
          <w:rtl/>
        </w:rPr>
        <w:t>אחרות</w:t>
      </w:r>
      <w:r w:rsidRPr="00CB14BF">
        <w:rPr>
          <w:rFonts w:eastAsia="Calibri"/>
          <w:b/>
          <w:bCs/>
          <w:rtl/>
        </w:rPr>
        <w:t xml:space="preserve">. </w:t>
      </w:r>
      <w:r w:rsidRPr="00CB14BF">
        <w:rPr>
          <w:rFonts w:eastAsia="Calibri" w:hint="eastAsia"/>
          <w:b/>
          <w:bCs/>
          <w:rtl/>
        </w:rPr>
        <w:t>צמצומו</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הפער</w:t>
      </w:r>
      <w:r w:rsidRPr="00CB14BF">
        <w:rPr>
          <w:rFonts w:eastAsia="Calibri"/>
          <w:b/>
          <w:bCs/>
          <w:rtl/>
        </w:rPr>
        <w:t xml:space="preserve"> </w:t>
      </w:r>
      <w:r w:rsidRPr="00CB14BF">
        <w:rPr>
          <w:rFonts w:eastAsia="Calibri" w:hint="eastAsia"/>
          <w:b/>
          <w:bCs/>
          <w:rtl/>
        </w:rPr>
        <w:t>הקיים</w:t>
      </w:r>
      <w:r w:rsidRPr="00CB14BF">
        <w:rPr>
          <w:rFonts w:eastAsia="Calibri"/>
          <w:b/>
          <w:bCs/>
          <w:rtl/>
        </w:rPr>
        <w:t xml:space="preserve"> להועיל מאוד לתנועות ולחניכיהן ולקדם את המטרות שלשמן הוקמו. </w:t>
      </w:r>
    </w:p>
    <w:p w:rsidR="00CB14BF" w:rsidRPr="00CB14BF" w:rsidP="00CB14BF">
      <w:pPr>
        <w:spacing w:line="269" w:lineRule="auto"/>
        <w:rPr>
          <w:rFonts w:eastAsia="Calibri"/>
          <w:rtl/>
        </w:rPr>
      </w:pPr>
      <w:bookmarkStart w:id="130" w:name="_Toc222042125"/>
    </w:p>
    <w:p w:rsidR="00CB14BF" w:rsidRPr="00CB14BF" w:rsidP="00C120D5">
      <w:pPr>
        <w:keepNext/>
        <w:keepLines/>
        <w:spacing w:before="120" w:line="269" w:lineRule="auto"/>
        <w:outlineLvl w:val="3"/>
        <w:rPr>
          <w:rFonts w:eastAsia="Times New Roman"/>
          <w:bCs/>
          <w:szCs w:val="26"/>
          <w:rtl/>
        </w:rPr>
      </w:pPr>
      <w:r w:rsidRPr="00CB14BF">
        <w:rPr>
          <w:rFonts w:eastAsia="Times New Roman" w:hint="eastAsia"/>
          <w:bCs/>
          <w:szCs w:val="26"/>
          <w:rtl/>
        </w:rPr>
        <w:t>תחזוקת</w:t>
      </w:r>
      <w:r w:rsidRPr="00CB14BF">
        <w:rPr>
          <w:rFonts w:eastAsia="Times New Roman"/>
          <w:bCs/>
          <w:szCs w:val="26"/>
          <w:rtl/>
        </w:rPr>
        <w:t xml:space="preserve"> </w:t>
      </w:r>
      <w:r w:rsidRPr="00CB14BF">
        <w:rPr>
          <w:rFonts w:eastAsia="Times New Roman" w:hint="eastAsia"/>
          <w:bCs/>
          <w:szCs w:val="26"/>
          <w:rtl/>
        </w:rPr>
        <w:t>המבנים</w:t>
      </w:r>
      <w:r w:rsidRPr="00CB14BF">
        <w:rPr>
          <w:rFonts w:eastAsia="Times New Roman"/>
          <w:bCs/>
          <w:szCs w:val="26"/>
          <w:rtl/>
        </w:rPr>
        <w:t xml:space="preserve">, </w:t>
      </w:r>
      <w:r w:rsidRPr="00CB14BF">
        <w:rPr>
          <w:rFonts w:eastAsia="Times New Roman" w:hint="eastAsia"/>
          <w:bCs/>
          <w:szCs w:val="26"/>
          <w:rtl/>
        </w:rPr>
        <w:t>מיגונם</w:t>
      </w:r>
      <w:r w:rsidRPr="00CB14BF">
        <w:rPr>
          <w:rFonts w:eastAsia="Times New Roman"/>
          <w:bCs/>
          <w:szCs w:val="26"/>
          <w:rtl/>
        </w:rPr>
        <w:t xml:space="preserve"> והשימוש שתנועות הנוער עושות בהם</w:t>
      </w:r>
      <w:bookmarkEnd w:id="130"/>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כך</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מפי</w:t>
      </w:r>
      <w:r w:rsidRPr="00CB14BF">
        <w:rPr>
          <w:rFonts w:eastAsia="Calibri"/>
          <w:rtl/>
        </w:rPr>
        <w:t xml:space="preserve"> </w:t>
      </w:r>
      <w:r w:rsidRPr="00CB14BF">
        <w:rPr>
          <w:rFonts w:eastAsia="Calibri" w:hint="eastAsia"/>
          <w:rtl/>
        </w:rPr>
        <w:t>הורים</w:t>
      </w:r>
      <w:r w:rsidRPr="00CB14BF">
        <w:rPr>
          <w:rFonts w:eastAsia="Calibri"/>
          <w:rtl/>
        </w:rPr>
        <w:t xml:space="preserve"> </w:t>
      </w:r>
      <w:r w:rsidRPr="00CB14BF">
        <w:rPr>
          <w:rFonts w:eastAsia="Calibri" w:hint="eastAsia"/>
          <w:rtl/>
        </w:rPr>
        <w:t>לחניכים</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שהשתתף</w:t>
      </w:r>
      <w:r w:rsidRPr="00CB14BF">
        <w:rPr>
          <w:rFonts w:eastAsia="Calibri"/>
          <w:rtl/>
        </w:rPr>
        <w:t xml:space="preserve"> </w:t>
      </w:r>
      <w:r w:rsidRPr="00CB14BF">
        <w:rPr>
          <w:rFonts w:eastAsia="Calibri" w:hint="eastAsia"/>
          <w:rtl/>
        </w:rPr>
        <w:t>במפגש</w:t>
      </w:r>
      <w:r w:rsidRPr="00CB14BF">
        <w:rPr>
          <w:rFonts w:eastAsia="Calibri"/>
          <w:rtl/>
        </w:rPr>
        <w:t xml:space="preserve"> </w:t>
      </w:r>
      <w:r w:rsidRPr="00CB14BF">
        <w:rPr>
          <w:rFonts w:eastAsia="Calibri" w:hint="eastAsia"/>
          <w:rtl/>
        </w:rPr>
        <w:t>שיתוף</w:t>
      </w:r>
      <w:r w:rsidRPr="00CB14BF">
        <w:rPr>
          <w:rFonts w:eastAsia="Calibri"/>
          <w:rtl/>
        </w:rPr>
        <w:t xml:space="preserve"> </w:t>
      </w:r>
      <w:r w:rsidRPr="00CB14BF">
        <w:rPr>
          <w:rFonts w:eastAsia="Calibri" w:hint="eastAsia"/>
          <w:rtl/>
        </w:rPr>
        <w:t>ציבור</w:t>
      </w:r>
      <w:r w:rsidRPr="00CB14BF">
        <w:rPr>
          <w:rFonts w:eastAsia="Calibri"/>
          <w:rtl/>
        </w:rPr>
        <w:t xml:space="preserve"> </w:t>
      </w:r>
      <w:r w:rsidRPr="00CB14BF">
        <w:rPr>
          <w:rFonts w:eastAsia="Calibri" w:hint="eastAsia"/>
          <w:rtl/>
        </w:rPr>
        <w:t>שערך</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w:t>
      </w: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18656"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188" name="קבוצה 1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89"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90"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88" o:spid="_x0000_s1108" style="width:32.5pt;height:37.6pt;margin-top:0.15pt;margin-left:189.45pt;mso-position-horizontal-relative:margin;position:absolute;z-index:251719680" coordsize="412750,477567">
                <v:oval id="תיבת טקסט 5" o:spid="_x0000_s1109"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10"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w:t>
            </w:r>
            <w:r w:rsidRPr="00CB14BF">
              <w:rPr>
                <w:rFonts w:ascii="Tahoma" w:eastAsia="Calibri" w:hAnsi="Tahoma" w:cs="Tahoma" w:hint="eastAsia"/>
                <w:szCs w:val="20"/>
                <w:rtl/>
              </w:rPr>
              <w:t>המבנה</w:t>
            </w:r>
            <w:r w:rsidRPr="00CB14BF">
              <w:rPr>
                <w:rFonts w:ascii="Tahoma" w:eastAsia="Calibri" w:hAnsi="Tahoma" w:cs="Tahoma"/>
                <w:szCs w:val="20"/>
                <w:rtl/>
              </w:rPr>
              <w:t xml:space="preserve"> </w:t>
            </w:r>
            <w:r w:rsidRPr="00CB14BF">
              <w:rPr>
                <w:rFonts w:ascii="Tahoma" w:eastAsia="Calibri" w:hAnsi="Tahoma" w:cs="Tahoma" w:hint="eastAsia"/>
                <w:szCs w:val="20"/>
                <w:rtl/>
              </w:rPr>
              <w:t>היה</w:t>
            </w:r>
            <w:r w:rsidRPr="00CB14BF">
              <w:rPr>
                <w:rFonts w:ascii="Tahoma" w:eastAsia="Calibri" w:hAnsi="Tahoma" w:cs="Tahoma"/>
                <w:szCs w:val="20"/>
                <w:rtl/>
              </w:rPr>
              <w:t xml:space="preserve"> </w:t>
            </w:r>
            <w:r w:rsidRPr="00CB14BF">
              <w:rPr>
                <w:rFonts w:ascii="Tahoma" w:eastAsia="Calibri" w:hAnsi="Tahoma" w:cs="Tahoma" w:hint="eastAsia"/>
                <w:szCs w:val="20"/>
                <w:rtl/>
              </w:rPr>
              <w:t>מקלט</w:t>
            </w:r>
            <w:r w:rsidRPr="00CB14BF">
              <w:rPr>
                <w:rFonts w:ascii="Tahoma" w:eastAsia="Calibri" w:hAnsi="Tahoma" w:cs="Tahoma"/>
                <w:szCs w:val="20"/>
                <w:rtl/>
              </w:rPr>
              <w:t xml:space="preserve"> </w:t>
            </w:r>
            <w:r w:rsidRPr="00CB14BF">
              <w:rPr>
                <w:rFonts w:ascii="Tahoma" w:eastAsia="Calibri" w:hAnsi="Tahoma" w:cs="Tahoma" w:hint="eastAsia"/>
                <w:szCs w:val="20"/>
                <w:rtl/>
              </w:rPr>
              <w:t>עירוני</w:t>
            </w:r>
            <w:r w:rsidRPr="00CB14BF">
              <w:rPr>
                <w:rFonts w:ascii="Tahoma" w:eastAsia="Calibri" w:hAnsi="Tahoma" w:cs="Tahoma"/>
                <w:szCs w:val="20"/>
                <w:rtl/>
              </w:rPr>
              <w:t xml:space="preserve">. </w:t>
            </w:r>
            <w:r w:rsidRPr="00CB14BF">
              <w:rPr>
                <w:rFonts w:ascii="Tahoma" w:eastAsia="Calibri" w:hAnsi="Tahoma" w:cs="Tahoma" w:hint="eastAsia"/>
                <w:szCs w:val="20"/>
                <w:rtl/>
              </w:rPr>
              <w:t>מקלט</w:t>
            </w:r>
            <w:r w:rsidRPr="00CB14BF">
              <w:rPr>
                <w:rFonts w:ascii="Tahoma" w:eastAsia="Calibri" w:hAnsi="Tahoma" w:cs="Tahoma"/>
                <w:szCs w:val="20"/>
                <w:rtl/>
              </w:rPr>
              <w:t xml:space="preserve"> </w:t>
            </w:r>
            <w:r w:rsidRPr="00CB14BF">
              <w:rPr>
                <w:rFonts w:ascii="Tahoma" w:eastAsia="Calibri" w:hAnsi="Tahoma" w:cs="Tahoma" w:hint="eastAsia"/>
                <w:szCs w:val="20"/>
                <w:rtl/>
              </w:rPr>
              <w:t>עירוני</w:t>
            </w:r>
            <w:r w:rsidRPr="00CB14BF">
              <w:rPr>
                <w:rFonts w:ascii="Tahoma" w:eastAsia="Calibri" w:hAnsi="Tahoma" w:cs="Tahoma"/>
                <w:szCs w:val="20"/>
                <w:rtl/>
              </w:rPr>
              <w:t xml:space="preserve"> </w:t>
            </w:r>
            <w:r w:rsidRPr="00CB14BF">
              <w:rPr>
                <w:rFonts w:ascii="Tahoma" w:eastAsia="Calibri" w:hAnsi="Tahoma" w:cs="Tahoma" w:hint="eastAsia"/>
                <w:szCs w:val="20"/>
                <w:rtl/>
              </w:rPr>
              <w:t>בגלל</w:t>
            </w:r>
            <w:r w:rsidRPr="00CB14BF">
              <w:rPr>
                <w:rFonts w:ascii="Tahoma" w:eastAsia="Calibri" w:hAnsi="Tahoma" w:cs="Tahoma"/>
                <w:szCs w:val="20"/>
                <w:rtl/>
              </w:rPr>
              <w:t xml:space="preserve"> </w:t>
            </w:r>
            <w:r w:rsidRPr="00CB14BF">
              <w:rPr>
                <w:rFonts w:ascii="Tahoma" w:eastAsia="Calibri" w:hAnsi="Tahoma" w:cs="Tahoma" w:hint="eastAsia"/>
                <w:szCs w:val="20"/>
                <w:rtl/>
              </w:rPr>
              <w:t>המלחמה</w:t>
            </w:r>
            <w:r w:rsidRPr="00CB14BF">
              <w:rPr>
                <w:rFonts w:ascii="Tahoma" w:eastAsia="Calibri" w:hAnsi="Tahoma" w:cs="Tahoma"/>
                <w:szCs w:val="20"/>
                <w:rtl/>
              </w:rPr>
              <w:t xml:space="preserve"> </w:t>
            </w:r>
            <w:r w:rsidRPr="00CB14BF">
              <w:rPr>
                <w:rFonts w:ascii="Tahoma" w:eastAsia="Calibri" w:hAnsi="Tahoma" w:cs="Tahoma" w:hint="eastAsia"/>
                <w:szCs w:val="20"/>
                <w:rtl/>
              </w:rPr>
              <w:t>היה</w:t>
            </w:r>
            <w:r w:rsidRPr="00CB14BF">
              <w:rPr>
                <w:rFonts w:ascii="Tahoma" w:eastAsia="Calibri" w:hAnsi="Tahoma" w:cs="Tahoma"/>
                <w:szCs w:val="20"/>
                <w:rtl/>
              </w:rPr>
              <w:t xml:space="preserve"> </w:t>
            </w:r>
            <w:r w:rsidRPr="00CB14BF">
              <w:rPr>
                <w:rFonts w:ascii="Tahoma" w:eastAsia="Calibri" w:hAnsi="Tahoma" w:cs="Tahoma" w:hint="eastAsia"/>
                <w:szCs w:val="20"/>
                <w:rtl/>
              </w:rPr>
              <w:t>פתוח</w:t>
            </w:r>
            <w:r w:rsidRPr="00CB14BF">
              <w:rPr>
                <w:rFonts w:ascii="Tahoma" w:eastAsia="Calibri" w:hAnsi="Tahoma" w:cs="Tahoma"/>
                <w:szCs w:val="20"/>
                <w:rtl/>
              </w:rPr>
              <w:t xml:space="preserve"> </w:t>
            </w:r>
            <w:r w:rsidRPr="00CB14BF">
              <w:rPr>
                <w:rFonts w:ascii="Tahoma" w:eastAsia="Calibri" w:hAnsi="Tahoma" w:cs="Tahoma" w:hint="eastAsia"/>
                <w:szCs w:val="20"/>
                <w:rtl/>
              </w:rPr>
              <w:t>לכולם</w:t>
            </w:r>
            <w:r w:rsidRPr="00CB14BF">
              <w:rPr>
                <w:rFonts w:ascii="Tahoma" w:eastAsia="Calibri" w:hAnsi="Tahoma" w:cs="Tahoma"/>
                <w:szCs w:val="20"/>
                <w:rtl/>
              </w:rPr>
              <w:t xml:space="preserve"> </w:t>
            </w:r>
            <w:r w:rsidRPr="00CB14BF">
              <w:rPr>
                <w:rFonts w:ascii="Tahoma" w:eastAsia="Calibri" w:hAnsi="Tahoma" w:cs="Tahoma" w:hint="eastAsia"/>
                <w:szCs w:val="20"/>
                <w:rtl/>
              </w:rPr>
              <w:t>ואז</w:t>
            </w:r>
            <w:r w:rsidRPr="00CB14BF">
              <w:rPr>
                <w:rFonts w:ascii="Tahoma" w:eastAsia="Calibri" w:hAnsi="Tahoma" w:cs="Tahoma"/>
                <w:szCs w:val="20"/>
                <w:rtl/>
              </w:rPr>
              <w:t xml:space="preserve"> </w:t>
            </w:r>
            <w:r w:rsidRPr="00CB14BF">
              <w:rPr>
                <w:rFonts w:ascii="Tahoma" w:eastAsia="Calibri" w:hAnsi="Tahoma" w:cs="Tahoma" w:hint="eastAsia"/>
                <w:szCs w:val="20"/>
                <w:rtl/>
              </w:rPr>
              <w:t>גם</w:t>
            </w:r>
            <w:r w:rsidRPr="00CB14BF">
              <w:rPr>
                <w:rFonts w:ascii="Tahoma" w:eastAsia="Calibri" w:hAnsi="Tahoma" w:cs="Tahoma"/>
                <w:szCs w:val="20"/>
                <w:rtl/>
              </w:rPr>
              <w:t xml:space="preserve"> </w:t>
            </w:r>
            <w:r w:rsidRPr="00CB14BF">
              <w:rPr>
                <w:rFonts w:ascii="Tahoma" w:eastAsia="Calibri" w:hAnsi="Tahoma" w:cs="Tahoma" w:hint="eastAsia"/>
                <w:szCs w:val="20"/>
                <w:rtl/>
              </w:rPr>
              <w:t>היה</w:t>
            </w:r>
            <w:r w:rsidRPr="00CB14BF">
              <w:rPr>
                <w:rFonts w:ascii="Tahoma" w:eastAsia="Calibri" w:hAnsi="Tahoma" w:cs="Tahoma"/>
                <w:szCs w:val="20"/>
                <w:rtl/>
              </w:rPr>
              <w:t xml:space="preserve"> </w:t>
            </w:r>
            <w:r w:rsidRPr="00CB14BF">
              <w:rPr>
                <w:rFonts w:ascii="Tahoma" w:eastAsia="Calibri" w:hAnsi="Tahoma" w:cs="Tahoma" w:hint="eastAsia"/>
                <w:szCs w:val="20"/>
                <w:rtl/>
              </w:rPr>
              <w:t>להם</w:t>
            </w:r>
            <w:r w:rsidRPr="00CB14BF">
              <w:rPr>
                <w:rFonts w:ascii="Tahoma" w:eastAsia="Calibri" w:hAnsi="Tahoma" w:cs="Tahoma"/>
                <w:szCs w:val="20"/>
                <w:rtl/>
              </w:rPr>
              <w:t xml:space="preserve"> </w:t>
            </w:r>
            <w:r w:rsidRPr="00CB14BF">
              <w:rPr>
                <w:rFonts w:ascii="Tahoma" w:eastAsia="Calibri" w:hAnsi="Tahoma" w:cs="Tahoma" w:hint="eastAsia"/>
                <w:szCs w:val="20"/>
                <w:rtl/>
              </w:rPr>
              <w:t>הרבה</w:t>
            </w:r>
            <w:r w:rsidRPr="00CB14BF">
              <w:rPr>
                <w:rFonts w:ascii="Tahoma" w:eastAsia="Calibri" w:hAnsi="Tahoma" w:cs="Tahoma"/>
                <w:szCs w:val="20"/>
                <w:rtl/>
              </w:rPr>
              <w:t xml:space="preserve"> </w:t>
            </w:r>
            <w:r w:rsidRPr="00CB14BF">
              <w:rPr>
                <w:rFonts w:ascii="Tahoma" w:eastAsia="Calibri" w:hAnsi="Tahoma" w:cs="Tahoma" w:hint="eastAsia"/>
                <w:szCs w:val="20"/>
                <w:rtl/>
              </w:rPr>
              <w:t>וונדליזם</w:t>
            </w:r>
            <w:r w:rsidRPr="00CB14BF">
              <w:rPr>
                <w:rFonts w:ascii="Tahoma" w:eastAsia="Calibri" w:hAnsi="Tahoma" w:cs="Tahoma"/>
                <w:szCs w:val="20"/>
                <w:rtl/>
              </w:rPr>
              <w:t xml:space="preserve"> </w:t>
            </w:r>
            <w:r w:rsidRPr="00CB14BF">
              <w:rPr>
                <w:rFonts w:ascii="Tahoma" w:eastAsia="Calibri" w:hAnsi="Tahoma" w:cs="Tahoma" w:hint="eastAsia"/>
                <w:szCs w:val="20"/>
                <w:rtl/>
              </w:rPr>
              <w:t>בתקופה</w:t>
            </w:r>
            <w:r w:rsidRPr="00CB14BF">
              <w:rPr>
                <w:rFonts w:ascii="Tahoma" w:eastAsia="Calibri" w:hAnsi="Tahoma" w:cs="Tahoma"/>
                <w:szCs w:val="20"/>
                <w:rtl/>
              </w:rPr>
              <w:t xml:space="preserve"> </w:t>
            </w:r>
            <w:r w:rsidRPr="00CB14BF">
              <w:rPr>
                <w:rFonts w:ascii="Tahoma" w:eastAsia="Calibri" w:hAnsi="Tahoma" w:cs="Tahoma" w:hint="eastAsia"/>
                <w:szCs w:val="20"/>
                <w:rtl/>
              </w:rPr>
              <w:t>הזאת</w:t>
            </w:r>
            <w:r w:rsidRPr="00CB14BF">
              <w:rPr>
                <w:rFonts w:ascii="Tahoma" w:eastAsia="Calibri" w:hAnsi="Tahoma" w:cs="Tahoma"/>
                <w:szCs w:val="20"/>
                <w:rtl/>
              </w:rPr>
              <w:t xml:space="preserve">. </w:t>
            </w:r>
            <w:r w:rsidRPr="00CB14BF">
              <w:rPr>
                <w:rFonts w:ascii="Tahoma" w:eastAsia="Calibri" w:hAnsi="Tahoma" w:cs="Tahoma" w:hint="eastAsia"/>
                <w:szCs w:val="20"/>
                <w:rtl/>
              </w:rPr>
              <w:t>אנשים</w:t>
            </w:r>
            <w:r w:rsidRPr="00CB14BF">
              <w:rPr>
                <w:rFonts w:ascii="Tahoma" w:eastAsia="Calibri" w:hAnsi="Tahoma" w:cs="Tahoma"/>
                <w:szCs w:val="20"/>
                <w:rtl/>
              </w:rPr>
              <w:t xml:space="preserve"> </w:t>
            </w:r>
            <w:r w:rsidRPr="00CB14BF">
              <w:rPr>
                <w:rFonts w:ascii="Tahoma" w:eastAsia="Calibri" w:hAnsi="Tahoma" w:cs="Tahoma" w:hint="eastAsia"/>
                <w:szCs w:val="20"/>
                <w:rtl/>
              </w:rPr>
              <w:t>נכנסו</w:t>
            </w:r>
            <w:r w:rsidRPr="00CB14BF">
              <w:rPr>
                <w:rFonts w:ascii="Tahoma" w:eastAsia="Calibri" w:hAnsi="Tahoma" w:cs="Tahoma"/>
                <w:szCs w:val="20"/>
                <w:rtl/>
              </w:rPr>
              <w:t xml:space="preserve"> </w:t>
            </w:r>
            <w:r w:rsidRPr="00CB14BF">
              <w:rPr>
                <w:rFonts w:ascii="Tahoma" w:eastAsia="Calibri" w:hAnsi="Tahoma" w:cs="Tahoma" w:hint="eastAsia"/>
                <w:szCs w:val="20"/>
                <w:rtl/>
              </w:rPr>
              <w:t>לשם</w:t>
            </w:r>
            <w:r w:rsidRPr="00CB14BF">
              <w:rPr>
                <w:rFonts w:ascii="Tahoma" w:eastAsia="Calibri" w:hAnsi="Tahoma" w:cs="Tahoma"/>
                <w:szCs w:val="20"/>
                <w:rtl/>
              </w:rPr>
              <w:t xml:space="preserve">. </w:t>
            </w:r>
            <w:r w:rsidRPr="00CB14BF">
              <w:rPr>
                <w:rFonts w:ascii="Tahoma" w:eastAsia="Calibri" w:hAnsi="Tahoma" w:cs="Tahoma" w:hint="eastAsia"/>
                <w:szCs w:val="20"/>
                <w:rtl/>
              </w:rPr>
              <w:t>לכלכו</w:t>
            </w:r>
            <w:r w:rsidRPr="00CB14BF">
              <w:rPr>
                <w:rFonts w:ascii="Tahoma" w:eastAsia="Calibri" w:hAnsi="Tahoma" w:cs="Tahoma"/>
                <w:szCs w:val="20"/>
                <w:rtl/>
              </w:rPr>
              <w:t xml:space="preserve"> </w:t>
            </w:r>
            <w:r w:rsidRPr="00CB14BF">
              <w:rPr>
                <w:rFonts w:ascii="Tahoma" w:eastAsia="Calibri" w:hAnsi="Tahoma" w:cs="Tahoma" w:hint="eastAsia"/>
                <w:szCs w:val="20"/>
                <w:rtl/>
              </w:rPr>
              <w:t>להם</w:t>
            </w:r>
            <w:r w:rsidRPr="00CB14BF">
              <w:rPr>
                <w:rFonts w:ascii="Tahoma" w:eastAsia="Calibri" w:hAnsi="Tahoma" w:cs="Tahoma"/>
                <w:szCs w:val="20"/>
                <w:rtl/>
              </w:rPr>
              <w:t xml:space="preserve"> </w:t>
            </w:r>
            <w:r w:rsidRPr="00CB14BF">
              <w:rPr>
                <w:rFonts w:ascii="Tahoma" w:eastAsia="Calibri" w:hAnsi="Tahoma" w:cs="Tahoma" w:hint="eastAsia"/>
                <w:szCs w:val="20"/>
                <w:rtl/>
              </w:rPr>
              <w:t>בגואש</w:t>
            </w:r>
            <w:r w:rsidRPr="00CB14BF">
              <w:rPr>
                <w:rFonts w:ascii="Tahoma" w:eastAsia="Calibri" w:hAnsi="Tahoma" w:cs="Tahoma"/>
                <w:szCs w:val="20"/>
                <w:rtl/>
              </w:rPr>
              <w:t xml:space="preserve"> </w:t>
            </w:r>
            <w:r w:rsidRPr="00CB14BF">
              <w:rPr>
                <w:rFonts w:ascii="Tahoma" w:eastAsia="Calibri" w:hAnsi="Tahoma" w:cs="Tahoma" w:hint="eastAsia"/>
                <w:szCs w:val="20"/>
                <w:rtl/>
              </w:rPr>
              <w:t>את</w:t>
            </w:r>
            <w:r w:rsidRPr="00CB14BF">
              <w:rPr>
                <w:rFonts w:ascii="Tahoma" w:eastAsia="Calibri" w:hAnsi="Tahoma" w:cs="Tahoma"/>
                <w:szCs w:val="20"/>
                <w:rtl/>
              </w:rPr>
              <w:t xml:space="preserve"> </w:t>
            </w:r>
            <w:r w:rsidRPr="00CB14BF">
              <w:rPr>
                <w:rFonts w:ascii="Tahoma" w:eastAsia="Calibri" w:hAnsi="Tahoma" w:cs="Tahoma" w:hint="eastAsia"/>
                <w:szCs w:val="20"/>
                <w:rtl/>
              </w:rPr>
              <w:t>הקירות</w:t>
            </w:r>
            <w:r w:rsidRPr="00CB14BF">
              <w:rPr>
                <w:rFonts w:ascii="Tahoma" w:eastAsia="Calibri" w:hAnsi="Tahoma" w:cs="Tahoma"/>
                <w:szCs w:val="20"/>
                <w:rtl/>
              </w:rPr>
              <w:t xml:space="preserve"> </w:t>
            </w:r>
            <w:r w:rsidRPr="00CB14BF">
              <w:rPr>
                <w:rFonts w:ascii="Tahoma" w:eastAsia="Calibri" w:hAnsi="Tahoma" w:cs="Tahoma" w:hint="eastAsia"/>
                <w:szCs w:val="20"/>
                <w:rtl/>
              </w:rPr>
              <w:t>שהם</w:t>
            </w:r>
            <w:r w:rsidRPr="00CB14BF">
              <w:rPr>
                <w:rFonts w:ascii="Tahoma" w:eastAsia="Calibri" w:hAnsi="Tahoma" w:cs="Tahoma"/>
                <w:szCs w:val="20"/>
                <w:rtl/>
              </w:rPr>
              <w:t xml:space="preserve"> </w:t>
            </w:r>
            <w:r w:rsidRPr="00CB14BF">
              <w:rPr>
                <w:rFonts w:ascii="Tahoma" w:eastAsia="Calibri" w:hAnsi="Tahoma" w:cs="Tahoma" w:hint="eastAsia"/>
                <w:szCs w:val="20"/>
                <w:rtl/>
              </w:rPr>
              <w:t>צבעו</w:t>
            </w:r>
            <w:r w:rsidRPr="00CB14BF">
              <w:rPr>
                <w:rFonts w:ascii="Tahoma" w:eastAsia="Calibri" w:hAnsi="Tahoma" w:cs="Tahoma"/>
                <w:szCs w:val="20"/>
                <w:rtl/>
              </w:rPr>
              <w:t>... אומנם, באים עם כל הלב והנשמה, אבל יכולת להתמודד מול דברים כאלה אין להם כל כך";</w:t>
            </w:r>
          </w:p>
        </w:tc>
      </w:tr>
    </w:tbl>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457CC6">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864"/>
        </w:trPr>
        <w:tc>
          <w:tcPr>
            <w:tcW w:w="8102" w:type="dxa"/>
            <w:tcBorders>
              <w:top w:val="single" w:sz="12" w:space="0" w:color="002060"/>
              <w:left w:val="nil"/>
              <w:bottom w:val="single" w:sz="4" w:space="0" w:color="FFFFFF"/>
              <w:right w:val="nil"/>
            </w:tcBorders>
            <w:hideMark/>
          </w:tcPr>
          <w:p w:rsidR="00CB14BF" w:rsidRPr="00CB14BF" w:rsidP="00CB14BF">
            <w:pPr>
              <w:spacing w:line="22" w:lineRule="atLeast"/>
              <w:rPr>
                <w:rFonts w:ascii="Tahoma" w:eastAsia="Calibri" w:hAnsi="Tahoma" w:cs="Tahoma"/>
                <w:rtl/>
                <w:lang w:val="fr-FR"/>
              </w:rPr>
            </w:pPr>
            <w:r w:rsidRPr="00CB14BF">
              <w:rPr>
                <w:rFonts w:ascii="Tahoma" w:eastAsia="Calibri" w:hAnsi="Tahoma" w:cs="Tahoma"/>
                <w:noProof/>
                <w:rtl/>
              </w:rPr>
              <mc:AlternateContent>
                <mc:Choice Requires="wpg">
                  <w:drawing>
                    <wp:anchor distT="0" distB="0" distL="114300" distR="114300" simplePos="0" relativeHeight="251798528"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181" name="קבוצה 1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182" name="תיבת טקסט 182"/>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83" name="תיבת טקסט 183"/>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81" o:spid="_x0000_s1111" style="width:32.5pt;height:37.6pt;margin-top:-40.85pt;margin-left:179.1pt;mso-position-horizontal-relative:margin;position:absolute;z-index:251799552" coordsize="412750,477568">
                      <v:oval id="תיבת טקסט 182" o:spid="_x0000_s1112"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83" o:spid="_x0000_s1113"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hint="eastAsia"/>
                <w:szCs w:val="20"/>
                <w:rtl/>
              </w:rPr>
              <w:t>החניכים</w:t>
            </w:r>
            <w:r w:rsidRPr="00CB14BF">
              <w:rPr>
                <w:rFonts w:ascii="Tahoma" w:eastAsia="Calibri" w:hAnsi="Tahoma" w:cs="Tahoma"/>
                <w:szCs w:val="20"/>
                <w:rtl/>
              </w:rPr>
              <w:t xml:space="preserve"> </w:t>
            </w:r>
            <w:r w:rsidRPr="00CB14BF">
              <w:rPr>
                <w:rFonts w:ascii="Tahoma" w:eastAsia="Calibri" w:hAnsi="Tahoma" w:cs="Tahoma" w:hint="eastAsia"/>
                <w:szCs w:val="20"/>
                <w:rtl/>
              </w:rPr>
              <w:t>מתחזקים</w:t>
            </w:r>
            <w:r w:rsidRPr="00CB14BF">
              <w:rPr>
                <w:rFonts w:ascii="Tahoma" w:eastAsia="Calibri" w:hAnsi="Tahoma" w:cs="Tahoma"/>
                <w:szCs w:val="20"/>
                <w:rtl/>
              </w:rPr>
              <w:t xml:space="preserve"> </w:t>
            </w:r>
            <w:r w:rsidRPr="00CB14BF">
              <w:rPr>
                <w:rFonts w:ascii="Tahoma" w:eastAsia="Calibri" w:hAnsi="Tahoma" w:cs="Tahoma" w:hint="eastAsia"/>
                <w:szCs w:val="20"/>
                <w:rtl/>
              </w:rPr>
              <w:t>אותו</w:t>
            </w:r>
            <w:r w:rsidRPr="00CB14BF">
              <w:rPr>
                <w:rFonts w:ascii="Tahoma" w:eastAsia="Calibri" w:hAnsi="Tahoma" w:cs="Tahoma"/>
                <w:szCs w:val="20"/>
                <w:rtl/>
              </w:rPr>
              <w:t xml:space="preserve">. </w:t>
            </w:r>
            <w:r w:rsidRPr="00CB14BF">
              <w:rPr>
                <w:rFonts w:ascii="Tahoma" w:eastAsia="Calibri" w:hAnsi="Tahoma" w:cs="Tahoma" w:hint="eastAsia"/>
                <w:szCs w:val="20"/>
                <w:rtl/>
              </w:rPr>
              <w:t>לטוב</w:t>
            </w:r>
            <w:r w:rsidRPr="00CB14BF">
              <w:rPr>
                <w:rFonts w:ascii="Tahoma" w:eastAsia="Calibri" w:hAnsi="Tahoma" w:cs="Tahoma"/>
                <w:szCs w:val="20"/>
                <w:rtl/>
              </w:rPr>
              <w:t xml:space="preserve"> </w:t>
            </w:r>
            <w:r w:rsidRPr="00CB14BF">
              <w:rPr>
                <w:rFonts w:ascii="Tahoma" w:eastAsia="Calibri" w:hAnsi="Tahoma" w:cs="Tahoma" w:hint="eastAsia"/>
                <w:szCs w:val="20"/>
                <w:rtl/>
              </w:rPr>
              <w:t>ולרע</w:t>
            </w:r>
            <w:r w:rsidRPr="00CB14BF">
              <w:rPr>
                <w:rFonts w:ascii="Tahoma" w:eastAsia="Calibri" w:hAnsi="Tahoma" w:cs="Tahoma"/>
                <w:szCs w:val="20"/>
                <w:rtl/>
              </w:rPr>
              <w:t xml:space="preserve">. </w:t>
            </w:r>
            <w:r w:rsidRPr="00CB14BF">
              <w:rPr>
                <w:rFonts w:ascii="Tahoma" w:eastAsia="Calibri" w:hAnsi="Tahoma" w:cs="Tahoma" w:hint="eastAsia"/>
                <w:szCs w:val="20"/>
                <w:rtl/>
              </w:rPr>
              <w:t>נשבר</w:t>
            </w:r>
            <w:r w:rsidRPr="00CB14BF">
              <w:rPr>
                <w:rFonts w:ascii="Tahoma" w:eastAsia="Calibri" w:hAnsi="Tahoma" w:cs="Tahoma"/>
                <w:szCs w:val="20"/>
                <w:rtl/>
              </w:rPr>
              <w:t xml:space="preserve"> </w:t>
            </w:r>
            <w:r w:rsidRPr="00CB14BF">
              <w:rPr>
                <w:rFonts w:ascii="Tahoma" w:eastAsia="Calibri" w:hAnsi="Tahoma" w:cs="Tahoma" w:hint="eastAsia"/>
                <w:szCs w:val="20"/>
                <w:rtl/>
              </w:rPr>
              <w:t>לנו</w:t>
            </w:r>
            <w:r w:rsidRPr="00CB14BF">
              <w:rPr>
                <w:rFonts w:ascii="Tahoma" w:eastAsia="Calibri" w:hAnsi="Tahoma" w:cs="Tahoma"/>
                <w:szCs w:val="20"/>
                <w:rtl/>
              </w:rPr>
              <w:t xml:space="preserve">, </w:t>
            </w:r>
            <w:r w:rsidRPr="00CB14BF">
              <w:rPr>
                <w:rFonts w:ascii="Tahoma" w:eastAsia="Calibri" w:hAnsi="Tahoma" w:cs="Tahoma" w:hint="eastAsia"/>
                <w:szCs w:val="20"/>
                <w:rtl/>
              </w:rPr>
              <w:t>למשל</w:t>
            </w:r>
            <w:r w:rsidRPr="00CB14BF">
              <w:rPr>
                <w:rFonts w:ascii="Tahoma" w:eastAsia="Calibri" w:hAnsi="Tahoma" w:cs="Tahoma"/>
                <w:szCs w:val="20"/>
                <w:rtl/>
              </w:rPr>
              <w:t xml:space="preserve">, </w:t>
            </w:r>
            <w:r w:rsidRPr="00CB14BF">
              <w:rPr>
                <w:rFonts w:ascii="Tahoma" w:eastAsia="Calibri" w:hAnsi="Tahoma" w:cs="Tahoma" w:hint="eastAsia"/>
                <w:szCs w:val="20"/>
                <w:rtl/>
              </w:rPr>
              <w:t>התקרה</w:t>
            </w:r>
            <w:r w:rsidRPr="00CB14BF">
              <w:rPr>
                <w:rFonts w:ascii="Tahoma" w:eastAsia="Calibri" w:hAnsi="Tahoma" w:cs="Tahoma"/>
                <w:szCs w:val="20"/>
                <w:rtl/>
              </w:rPr>
              <w:t xml:space="preserve"> </w:t>
            </w:r>
            <w:r w:rsidRPr="00CB14BF">
              <w:rPr>
                <w:rFonts w:ascii="Tahoma" w:eastAsia="Calibri" w:hAnsi="Tahoma" w:cs="Tahoma" w:hint="eastAsia"/>
                <w:szCs w:val="20"/>
                <w:rtl/>
              </w:rPr>
              <w:t>נשברה</w:t>
            </w:r>
            <w:r w:rsidRPr="00CB14BF">
              <w:rPr>
                <w:rFonts w:ascii="Tahoma" w:eastAsia="Calibri" w:hAnsi="Tahoma" w:cs="Tahoma"/>
                <w:szCs w:val="20"/>
                <w:rtl/>
              </w:rPr>
              <w:t xml:space="preserve"> </w:t>
            </w:r>
            <w:r w:rsidRPr="00CB14BF">
              <w:rPr>
                <w:rFonts w:ascii="Tahoma" w:eastAsia="Calibri" w:hAnsi="Tahoma" w:cs="Tahoma" w:hint="eastAsia"/>
                <w:szCs w:val="20"/>
                <w:rtl/>
              </w:rPr>
              <w:t>באשמת</w:t>
            </w:r>
            <w:r w:rsidRPr="00CB14BF">
              <w:rPr>
                <w:rFonts w:ascii="Tahoma" w:eastAsia="Calibri" w:hAnsi="Tahoma" w:cs="Tahoma"/>
                <w:szCs w:val="20"/>
                <w:rtl/>
              </w:rPr>
              <w:t xml:space="preserve"> </w:t>
            </w:r>
            <w:r w:rsidRPr="00CB14BF">
              <w:rPr>
                <w:rFonts w:ascii="Tahoma" w:eastAsia="Calibri" w:hAnsi="Tahoma" w:cs="Tahoma" w:hint="eastAsia"/>
                <w:szCs w:val="20"/>
                <w:rtl/>
              </w:rPr>
              <w:t>החניכים</w:t>
            </w:r>
            <w:r w:rsidRPr="00CB14BF">
              <w:rPr>
                <w:rFonts w:ascii="Tahoma" w:eastAsia="Calibri" w:hAnsi="Tahoma" w:cs="Tahoma"/>
                <w:szCs w:val="20"/>
                <w:rtl/>
              </w:rPr>
              <w:t xml:space="preserve"> </w:t>
            </w:r>
            <w:r w:rsidRPr="00CB14BF">
              <w:rPr>
                <w:rFonts w:ascii="Tahoma" w:eastAsia="Calibri" w:hAnsi="Tahoma" w:cs="Tahoma" w:hint="eastAsia"/>
                <w:szCs w:val="20"/>
                <w:rtl/>
              </w:rPr>
              <w:t>והעירייה</w:t>
            </w:r>
            <w:r w:rsidRPr="00CB14BF">
              <w:rPr>
                <w:rFonts w:ascii="Tahoma" w:eastAsia="Calibri" w:hAnsi="Tahoma" w:cs="Tahoma"/>
                <w:szCs w:val="20"/>
                <w:rtl/>
              </w:rPr>
              <w:t xml:space="preserve"> </w:t>
            </w:r>
            <w:r w:rsidRPr="00CB14BF">
              <w:rPr>
                <w:rFonts w:ascii="Tahoma" w:eastAsia="Calibri" w:hAnsi="Tahoma" w:cs="Tahoma" w:hint="eastAsia"/>
                <w:szCs w:val="20"/>
                <w:rtl/>
              </w:rPr>
              <w:t>לא</w:t>
            </w:r>
            <w:r w:rsidRPr="00CB14BF">
              <w:rPr>
                <w:rFonts w:ascii="Tahoma" w:eastAsia="Calibri" w:hAnsi="Tahoma" w:cs="Tahoma"/>
                <w:szCs w:val="20"/>
                <w:rtl/>
              </w:rPr>
              <w:t xml:space="preserve"> </w:t>
            </w:r>
            <w:r w:rsidRPr="00CB14BF">
              <w:rPr>
                <w:rFonts w:ascii="Tahoma" w:eastAsia="Calibri" w:hAnsi="Tahoma" w:cs="Tahoma" w:hint="eastAsia"/>
                <w:szCs w:val="20"/>
                <w:rtl/>
              </w:rPr>
              <w:t>הסכימה</w:t>
            </w:r>
            <w:r w:rsidRPr="00CB14BF">
              <w:rPr>
                <w:rFonts w:ascii="Tahoma" w:eastAsia="Calibri" w:hAnsi="Tahoma" w:cs="Tahoma"/>
                <w:szCs w:val="20"/>
                <w:rtl/>
              </w:rPr>
              <w:t xml:space="preserve"> </w:t>
            </w:r>
            <w:r w:rsidRPr="00CB14BF">
              <w:rPr>
                <w:rFonts w:ascii="Tahoma" w:eastAsia="Calibri" w:hAnsi="Tahoma" w:cs="Tahoma" w:hint="eastAsia"/>
                <w:szCs w:val="20"/>
                <w:rtl/>
              </w:rPr>
              <w:t>לתקן</w:t>
            </w:r>
            <w:r w:rsidRPr="00CB14BF">
              <w:rPr>
                <w:rFonts w:ascii="Tahoma" w:eastAsia="Calibri" w:hAnsi="Tahoma" w:cs="Tahoma"/>
                <w:szCs w:val="20"/>
                <w:rtl/>
              </w:rPr>
              <w:t xml:space="preserve">. </w:t>
            </w:r>
            <w:r w:rsidRPr="00CB14BF">
              <w:rPr>
                <w:rFonts w:ascii="Tahoma" w:eastAsia="Calibri" w:hAnsi="Tahoma" w:cs="Tahoma" w:hint="eastAsia"/>
                <w:szCs w:val="20"/>
                <w:rtl/>
              </w:rPr>
              <w:t>אז</w:t>
            </w:r>
            <w:r w:rsidRPr="00CB14BF">
              <w:rPr>
                <w:rFonts w:ascii="Tahoma" w:eastAsia="Calibri" w:hAnsi="Tahoma" w:cs="Tahoma"/>
                <w:szCs w:val="20"/>
                <w:rtl/>
              </w:rPr>
              <w:t xml:space="preserve"> </w:t>
            </w:r>
            <w:r w:rsidRPr="00CB14BF">
              <w:rPr>
                <w:rFonts w:ascii="Tahoma" w:eastAsia="Calibri" w:hAnsi="Tahoma" w:cs="Tahoma" w:hint="eastAsia"/>
                <w:szCs w:val="20"/>
                <w:rtl/>
              </w:rPr>
              <w:t>אנחנו</w:t>
            </w:r>
            <w:r w:rsidRPr="00CB14BF">
              <w:rPr>
                <w:rFonts w:ascii="Tahoma" w:eastAsia="Calibri" w:hAnsi="Tahoma" w:cs="Tahoma"/>
                <w:szCs w:val="20"/>
                <w:rtl/>
              </w:rPr>
              <w:t xml:space="preserve"> </w:t>
            </w:r>
            <w:r w:rsidRPr="00CB14BF">
              <w:rPr>
                <w:rFonts w:ascii="Tahoma" w:eastAsia="Calibri" w:hAnsi="Tahoma" w:cs="Tahoma" w:hint="eastAsia"/>
                <w:szCs w:val="20"/>
                <w:rtl/>
              </w:rPr>
              <w:t>עם</w:t>
            </w:r>
            <w:r w:rsidRPr="00CB14BF">
              <w:rPr>
                <w:rFonts w:ascii="Tahoma" w:eastAsia="Calibri" w:hAnsi="Tahoma" w:cs="Tahoma"/>
                <w:szCs w:val="20"/>
                <w:rtl/>
              </w:rPr>
              <w:t xml:space="preserve"> </w:t>
            </w:r>
            <w:r w:rsidRPr="00CB14BF">
              <w:rPr>
                <w:rFonts w:ascii="Tahoma" w:eastAsia="Calibri" w:hAnsi="Tahoma" w:cs="Tahoma" w:hint="eastAsia"/>
                <w:szCs w:val="20"/>
                <w:rtl/>
              </w:rPr>
              <w:t>תקרה</w:t>
            </w:r>
            <w:r w:rsidRPr="00CB14BF">
              <w:rPr>
                <w:rFonts w:ascii="Tahoma" w:eastAsia="Calibri" w:hAnsi="Tahoma" w:cs="Tahoma"/>
                <w:szCs w:val="20"/>
                <w:rtl/>
              </w:rPr>
              <w:t xml:space="preserve"> </w:t>
            </w:r>
            <w:r w:rsidRPr="00CB14BF">
              <w:rPr>
                <w:rFonts w:ascii="Tahoma" w:eastAsia="Calibri" w:hAnsi="Tahoma" w:cs="Tahoma" w:hint="eastAsia"/>
                <w:szCs w:val="20"/>
                <w:rtl/>
              </w:rPr>
              <w:t>שבורה</w:t>
            </w:r>
            <w:r w:rsidRPr="00CB14BF">
              <w:rPr>
                <w:rFonts w:ascii="Tahoma" w:eastAsia="Calibri" w:hAnsi="Tahoma" w:cs="Tahoma"/>
                <w:szCs w:val="20"/>
                <w:rtl/>
              </w:rPr>
              <w:t xml:space="preserve"> </w:t>
            </w:r>
            <w:r w:rsidRPr="00CB14BF">
              <w:rPr>
                <w:rFonts w:ascii="Tahoma" w:eastAsia="Calibri" w:hAnsi="Tahoma" w:cs="Tahoma" w:hint="eastAsia"/>
                <w:szCs w:val="20"/>
                <w:rtl/>
              </w:rPr>
              <w:t>שם</w:t>
            </w:r>
            <w:r w:rsidRPr="00CB14BF">
              <w:rPr>
                <w:rFonts w:ascii="Tahoma" w:eastAsia="Calibri" w:hAnsi="Tahoma" w:cs="Tahoma"/>
                <w:szCs w:val="20"/>
                <w:rtl/>
                <w:lang w:val="fr-FR"/>
              </w:rPr>
              <w:t>".</w:t>
            </w:r>
          </w:p>
        </w:tc>
      </w:tr>
    </w:tbl>
    <w:p w:rsidR="00CB14BF" w:rsidRPr="00CB14BF" w:rsidP="00CB14BF">
      <w:pPr>
        <w:spacing w:line="269" w:lineRule="auto"/>
        <w:rPr>
          <w:rFonts w:eastAsia="Calibri"/>
          <w:rtl/>
        </w:rPr>
      </w:pPr>
      <w:r w:rsidRPr="00CB14BF">
        <w:rPr>
          <w:rFonts w:eastAsia="Calibri" w:hint="eastAsia"/>
          <w:rtl/>
        </w:rPr>
        <w:t>במענה</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לשאלון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עלתה</w:t>
      </w:r>
      <w:r w:rsidRPr="00CB14BF">
        <w:rPr>
          <w:rFonts w:eastAsia="Calibri"/>
          <w:rtl/>
        </w:rPr>
        <w:t xml:space="preserve"> </w:t>
      </w:r>
      <w:r w:rsidRPr="00CB14BF">
        <w:rPr>
          <w:rFonts w:eastAsia="Calibri" w:hint="eastAsia"/>
          <w:rtl/>
        </w:rPr>
        <w:t>שונות</w:t>
      </w:r>
      <w:r w:rsidRPr="00CB14BF">
        <w:rPr>
          <w:rFonts w:eastAsia="Calibri"/>
          <w:rtl/>
        </w:rPr>
        <w:t xml:space="preserve"> </w:t>
      </w:r>
      <w:r w:rsidRPr="00CB14BF">
        <w:rPr>
          <w:rFonts w:eastAsia="Calibri" w:hint="eastAsia"/>
          <w:rtl/>
        </w:rPr>
        <w:t>במאפייני</w:t>
      </w:r>
      <w:r w:rsidRPr="00CB14BF">
        <w:rPr>
          <w:rFonts w:eastAsia="Calibri"/>
          <w:rtl/>
        </w:rPr>
        <w:t xml:space="preserve"> </w:t>
      </w:r>
      <w:r w:rsidRPr="00CB14BF">
        <w:rPr>
          <w:rFonts w:eastAsia="Calibri" w:hint="eastAsia"/>
          <w:rtl/>
        </w:rPr>
        <w:t>המבנים</w:t>
      </w:r>
      <w:r w:rsidRPr="00CB14BF">
        <w:rPr>
          <w:rFonts w:eastAsia="Calibri"/>
          <w:rtl/>
        </w:rPr>
        <w:t xml:space="preserve"> - </w:t>
      </w:r>
      <w:r w:rsidRPr="00CB14BF">
        <w:rPr>
          <w:rFonts w:eastAsia="Calibri" w:hint="eastAsia"/>
          <w:rtl/>
        </w:rPr>
        <w:t>כ</w:t>
      </w:r>
      <w:r w:rsidRPr="00CB14BF">
        <w:rPr>
          <w:rFonts w:eastAsia="Calibri"/>
          <w:rtl/>
        </w:rPr>
        <w:t xml:space="preserve">-82% </w:t>
      </w:r>
      <w:r w:rsidRPr="00CB14BF">
        <w:rPr>
          <w:rFonts w:eastAsia="Calibri" w:hint="eastAsia"/>
          <w:rtl/>
        </w:rPr>
        <w:t>מהמבנים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הם</w:t>
      </w:r>
      <w:r w:rsidRPr="00CB14BF">
        <w:rPr>
          <w:rFonts w:eastAsia="Calibri"/>
          <w:rtl/>
        </w:rPr>
        <w:t xml:space="preserve"> </w:t>
      </w:r>
      <w:r w:rsidRPr="00CB14BF">
        <w:rPr>
          <w:rFonts w:eastAsia="Calibri" w:hint="eastAsia"/>
          <w:rtl/>
        </w:rPr>
        <w:t>בבעלות</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והאחריות</w:t>
      </w:r>
      <w:r w:rsidRPr="00CB14BF">
        <w:rPr>
          <w:rFonts w:eastAsia="Calibri"/>
          <w:rtl/>
        </w:rPr>
        <w:t xml:space="preserve"> </w:t>
      </w:r>
      <w:r w:rsidRPr="00CB14BF">
        <w:rPr>
          <w:rFonts w:eastAsia="Calibri" w:hint="eastAsia"/>
          <w:rtl/>
        </w:rPr>
        <w:t>לתחזוקה</w:t>
      </w:r>
      <w:r w:rsidRPr="00CB14BF">
        <w:rPr>
          <w:rFonts w:eastAsia="Calibri"/>
          <w:rtl/>
        </w:rPr>
        <w:t xml:space="preserve"> </w:t>
      </w:r>
      <w:r w:rsidRPr="00CB14BF">
        <w:rPr>
          <w:rFonts w:eastAsia="Calibri" w:hint="eastAsia"/>
          <w:rtl/>
        </w:rPr>
        <w:t>השוטפת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כ</w:t>
      </w:r>
      <w:r w:rsidRPr="00CB14BF">
        <w:rPr>
          <w:rFonts w:eastAsia="Calibri"/>
          <w:rtl/>
        </w:rPr>
        <w:t xml:space="preserve">-31% </w:t>
      </w:r>
      <w:r w:rsidRPr="00CB14BF">
        <w:rPr>
          <w:rFonts w:eastAsia="Calibri" w:hint="eastAsia"/>
          <w:rtl/>
        </w:rPr>
        <w:t>מהמבנים</w:t>
      </w:r>
      <w:r w:rsidRPr="00CB14BF">
        <w:rPr>
          <w:rFonts w:eastAsia="Calibri"/>
          <w:rtl/>
        </w:rPr>
        <w:t xml:space="preserve"> </w:t>
      </w:r>
      <w:r w:rsidRPr="00CB14BF">
        <w:rPr>
          <w:rFonts w:eastAsia="Calibri" w:hint="eastAsia"/>
          <w:rtl/>
        </w:rPr>
        <w:t>שבבעלות</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שהוקצו</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נוהל</w:t>
      </w:r>
      <w:r w:rsidRPr="00CB14BF">
        <w:rPr>
          <w:rFonts w:eastAsia="Calibri"/>
          <w:rtl/>
        </w:rPr>
        <w:t xml:space="preserve"> </w:t>
      </w:r>
      <w:r w:rsidRPr="00CB14BF">
        <w:rPr>
          <w:rFonts w:eastAsia="Calibri" w:hint="eastAsia"/>
          <w:rtl/>
        </w:rPr>
        <w:t>הקצאת</w:t>
      </w:r>
      <w:r w:rsidRPr="00CB14BF">
        <w:rPr>
          <w:rFonts w:eastAsia="Calibri"/>
          <w:rtl/>
        </w:rPr>
        <w:t xml:space="preserve"> </w:t>
      </w:r>
      <w:r w:rsidRPr="00CB14BF">
        <w:rPr>
          <w:rFonts w:eastAsia="Calibri" w:hint="eastAsia"/>
          <w:rtl/>
        </w:rPr>
        <w:t>מבנים</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מבין</w:t>
      </w:r>
      <w:r w:rsidRPr="00CB14BF">
        <w:rPr>
          <w:rFonts w:eastAsia="Calibri"/>
          <w:rtl/>
        </w:rPr>
        <w:t xml:space="preserve"> 302 </w:t>
      </w:r>
      <w:r w:rsidRPr="00CB14BF">
        <w:rPr>
          <w:rFonts w:eastAsia="Calibri" w:hint="eastAsia"/>
          <w:rtl/>
        </w:rPr>
        <w:t>המבנים</w:t>
      </w:r>
      <w:r w:rsidRPr="00CB14BF">
        <w:rPr>
          <w:rFonts w:eastAsia="Calibri"/>
          <w:rtl/>
        </w:rPr>
        <w:t xml:space="preserve"> </w:t>
      </w:r>
      <w:r w:rsidRPr="00CB14BF">
        <w:rPr>
          <w:rFonts w:eastAsia="Calibri" w:hint="eastAsia"/>
          <w:rtl/>
        </w:rPr>
        <w:t>שביחס</w:t>
      </w:r>
      <w:r w:rsidRPr="00CB14BF">
        <w:rPr>
          <w:rFonts w:eastAsia="Calibri"/>
          <w:rtl/>
        </w:rPr>
        <w:t xml:space="preserve"> </w:t>
      </w:r>
      <w:r w:rsidRPr="00CB14BF">
        <w:rPr>
          <w:rFonts w:eastAsia="Calibri" w:hint="eastAsia"/>
          <w:rtl/>
        </w:rPr>
        <w:t>אליהם</w:t>
      </w:r>
      <w:r w:rsidRPr="00CB14BF">
        <w:rPr>
          <w:rFonts w:eastAsia="Calibri"/>
          <w:rtl/>
        </w:rPr>
        <w:t xml:space="preserve"> </w:t>
      </w:r>
      <w:r w:rsidRPr="00CB14BF">
        <w:rPr>
          <w:rFonts w:eastAsia="Calibri" w:hint="eastAsia"/>
          <w:rtl/>
        </w:rPr>
        <w:t>השיבו</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בשאלון</w:t>
      </w:r>
      <w:r w:rsidRPr="00CB14BF">
        <w:rPr>
          <w:rFonts w:eastAsia="Calibri"/>
          <w:rtl/>
        </w:rPr>
        <w:t xml:space="preserve">, </w:t>
      </w:r>
      <w:r w:rsidRPr="00CB14BF">
        <w:rPr>
          <w:rFonts w:eastAsia="Calibri" w:hint="eastAsia"/>
          <w:rtl/>
        </w:rPr>
        <w:t>ב</w:t>
      </w:r>
      <w:r w:rsidRPr="00CB14BF">
        <w:rPr>
          <w:rFonts w:eastAsia="Calibri"/>
          <w:rtl/>
        </w:rPr>
        <w:t xml:space="preserve">-43% </w:t>
      </w:r>
      <w:r w:rsidRPr="00CB14BF">
        <w:rPr>
          <w:rFonts w:eastAsia="Calibri" w:hint="eastAsia"/>
          <w:rtl/>
        </w:rPr>
        <w:t>האחריות</w:t>
      </w:r>
      <w:r w:rsidRPr="00CB14BF">
        <w:rPr>
          <w:rFonts w:eastAsia="Calibri"/>
          <w:rtl/>
        </w:rPr>
        <w:t xml:space="preserve"> </w:t>
      </w:r>
      <w:r w:rsidRPr="00CB14BF">
        <w:rPr>
          <w:rFonts w:eastAsia="Calibri" w:hint="eastAsia"/>
          <w:rtl/>
        </w:rPr>
        <w:t>לשיפוצים</w:t>
      </w:r>
      <w:r w:rsidRPr="00CB14BF">
        <w:rPr>
          <w:rFonts w:eastAsia="Calibri"/>
          <w:rtl/>
        </w:rPr>
        <w:t xml:space="preserve"> </w:t>
      </w:r>
      <w:r w:rsidRPr="00CB14BF">
        <w:rPr>
          <w:rFonts w:eastAsia="Calibri" w:hint="eastAsia"/>
          <w:rtl/>
        </w:rPr>
        <w:t>ותחזוקת</w:t>
      </w:r>
      <w:r w:rsidRPr="00CB14BF">
        <w:rPr>
          <w:rFonts w:eastAsia="Calibri"/>
          <w:rtl/>
        </w:rPr>
        <w:t xml:space="preserve"> </w:t>
      </w:r>
      <w:r w:rsidRPr="00CB14BF">
        <w:rPr>
          <w:rFonts w:eastAsia="Calibri" w:hint="eastAsia"/>
          <w:rtl/>
        </w:rPr>
        <w:t>שבר</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וב</w:t>
      </w:r>
      <w:r w:rsidRPr="00CB14BF">
        <w:rPr>
          <w:rFonts w:eastAsia="Calibri"/>
          <w:rtl/>
        </w:rPr>
        <w:t xml:space="preserve">-26% </w:t>
      </w:r>
      <w:r w:rsidRPr="00CB14BF">
        <w:rPr>
          <w:rFonts w:eastAsia="Calibri" w:hint="eastAsia"/>
          <w:rtl/>
        </w:rPr>
        <w:t>מהמבנים</w:t>
      </w:r>
      <w:r w:rsidRPr="00CB14BF">
        <w:rPr>
          <w:rFonts w:eastAsia="Calibri"/>
          <w:rtl/>
        </w:rPr>
        <w:t xml:space="preserve"> </w:t>
      </w:r>
      <w:r w:rsidRPr="00CB14BF">
        <w:rPr>
          <w:rFonts w:eastAsia="Calibri" w:hint="eastAsia"/>
          <w:rtl/>
        </w:rPr>
        <w:t>האחריות</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w:t>
      </w:r>
      <w:r w:rsidRPr="00CB14BF">
        <w:rPr>
          <w:rFonts w:eastAsia="Calibri"/>
          <w:rtl/>
        </w:rPr>
        <w:t xml:space="preserve">-15% </w:t>
      </w:r>
      <w:r w:rsidRPr="00CB14BF">
        <w:rPr>
          <w:rFonts w:eastAsia="Calibri" w:hint="eastAsia"/>
          <w:rtl/>
        </w:rPr>
        <w:t>מהמבנים</w:t>
      </w:r>
      <w:r w:rsidRPr="00CB14BF">
        <w:rPr>
          <w:rFonts w:eastAsia="Calibri"/>
          <w:rtl/>
        </w:rPr>
        <w:t xml:space="preserve">, </w:t>
      </w:r>
      <w:r w:rsidRPr="00CB14BF">
        <w:rPr>
          <w:rFonts w:eastAsia="Calibri" w:hint="eastAsia"/>
          <w:rtl/>
        </w:rPr>
        <w:t>האחריות</w:t>
      </w:r>
      <w:r w:rsidRPr="00CB14BF">
        <w:rPr>
          <w:rFonts w:eastAsia="Calibri"/>
          <w:rtl/>
        </w:rPr>
        <w:t xml:space="preserve"> </w:t>
      </w:r>
      <w:r w:rsidRPr="00CB14BF">
        <w:rPr>
          <w:rFonts w:eastAsia="Calibri" w:hint="eastAsia"/>
          <w:rtl/>
        </w:rPr>
        <w:t>בנושא</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משותפת</w:t>
      </w:r>
      <w:r w:rsidRPr="00CB14BF">
        <w:rPr>
          <w:rFonts w:eastAsia="Calibri"/>
          <w:rtl/>
        </w:rPr>
        <w:t xml:space="preserve"> </w:t>
      </w:r>
      <w:r w:rsidRPr="00CB14BF">
        <w:rPr>
          <w:rFonts w:eastAsia="Calibri" w:hint="eastAsia"/>
          <w:rtl/>
        </w:rPr>
        <w:t>לרשות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ולתנועת</w:t>
      </w:r>
      <w:r w:rsidRPr="00CB14BF">
        <w:rPr>
          <w:rFonts w:eastAsia="Calibri"/>
          <w:rtl/>
        </w:rPr>
        <w:t xml:space="preserve"> </w:t>
      </w:r>
      <w:r w:rsidRPr="00CB14BF">
        <w:rPr>
          <w:rFonts w:eastAsia="Calibri" w:hint="eastAsia"/>
          <w:rtl/>
        </w:rPr>
        <w:t>הנוער</w:t>
      </w:r>
      <w:r w:rsidRPr="00CB14BF">
        <w:rPr>
          <w:rFonts w:eastAsia="Calibri"/>
          <w:rtl/>
        </w:rPr>
        <w:t>; עוד עלה כי ב-23% מהמבנים קיים קושי להכיל את כלל החניכים וחלק מהפעולות מתקיימות במקומות שאינם מבנה הסניף</w:t>
      </w:r>
      <w:bookmarkStart w:id="131" w:name="_Hlk229844215"/>
      <w:r w:rsidRPr="00CB14BF">
        <w:rPr>
          <w:rFonts w:eastAsia="Calibri"/>
          <w:rtl/>
        </w:rPr>
        <w:t>.</w:t>
      </w:r>
      <w:bookmarkEnd w:id="131"/>
      <w:r w:rsidRPr="00CB14BF">
        <w:rPr>
          <w:rFonts w:eastAsia="Calibri"/>
          <w:rtl/>
        </w:rPr>
        <w:t xml:space="preserve"> ב-10 מתוך 68 המקרים שבהם השיבו הרשויות המקומיות בחיוב על שאלה זו (15%), נמצא כי הסיבה להעברת הפעילות היא מחסור בתאי שירותים, וב-43 (64%) הסיבה הייתה אי-התאמה לתנאי האקלים. </w:t>
      </w:r>
    </w:p>
    <w:p w:rsidR="00CB14BF" w:rsidRPr="00CB14BF" w:rsidP="00CB14BF">
      <w:pPr>
        <w:spacing w:line="269" w:lineRule="auto"/>
        <w:rPr>
          <w:rFonts w:eastAsia="Calibri"/>
          <w:rtl/>
        </w:rPr>
      </w:pPr>
      <w:r w:rsidRPr="00CB14BF">
        <w:rPr>
          <w:rFonts w:eastAsia="Calibri" w:hint="eastAsia"/>
          <w:b/>
          <w:bCs/>
          <w:rtl/>
        </w:rPr>
        <w:t>הרשויות</w:t>
      </w:r>
      <w:r w:rsidRPr="00CB14BF">
        <w:rPr>
          <w:rFonts w:eastAsia="Calibri"/>
          <w:b/>
          <w:bCs/>
          <w:rtl/>
        </w:rPr>
        <w:t xml:space="preserve"> המקומיות נשאלו </w:t>
      </w:r>
      <w:r w:rsidRPr="00CB14BF">
        <w:rPr>
          <w:rFonts w:eastAsia="Calibri" w:hint="eastAsia"/>
          <w:b/>
          <w:bCs/>
          <w:rtl/>
        </w:rPr>
        <w:t>בנוגע</w:t>
      </w:r>
      <w:r w:rsidRPr="00CB14BF">
        <w:rPr>
          <w:rFonts w:eastAsia="Calibri"/>
          <w:b/>
          <w:bCs/>
          <w:rtl/>
        </w:rPr>
        <w:t xml:space="preserve"> למרחבים מוגנים במבנים </w:t>
      </w:r>
      <w:r w:rsidRPr="00CB14BF">
        <w:rPr>
          <w:rFonts w:eastAsia="Calibri" w:hint="eastAsia"/>
          <w:b/>
          <w:bCs/>
          <w:rtl/>
        </w:rPr>
        <w:t>ובקרבתם</w:t>
      </w:r>
      <w:r w:rsidRPr="00CB14BF">
        <w:rPr>
          <w:rFonts w:eastAsia="Calibri"/>
          <w:b/>
          <w:bCs/>
          <w:rtl/>
        </w:rPr>
        <w:t xml:space="preserve">, </w:t>
      </w:r>
      <w:r w:rsidRPr="00CB14BF">
        <w:rPr>
          <w:rFonts w:eastAsia="Calibri" w:hint="eastAsia"/>
          <w:b/>
          <w:bCs/>
          <w:rtl/>
        </w:rPr>
        <w:t>ונמצא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מתוך</w:t>
      </w:r>
      <w:r w:rsidRPr="00CB14BF">
        <w:rPr>
          <w:rFonts w:eastAsia="Calibri"/>
          <w:b/>
          <w:bCs/>
          <w:rtl/>
        </w:rPr>
        <w:t xml:space="preserve"> 295 </w:t>
      </w:r>
      <w:r w:rsidRPr="00CB14BF">
        <w:rPr>
          <w:rFonts w:eastAsia="Calibri" w:hint="eastAsia"/>
          <w:b/>
          <w:bCs/>
          <w:rtl/>
        </w:rPr>
        <w:t>המבנים</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סניפי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שלגבי שאלה זו השיבו הרשויות המקומיות, 264 (89%) סמוכים למרחבים מוגנים או מכילים מרחבים מוגנים שיכולים לספק הגנה למשתתפי פעילויות תנועות הנוער, בהתאם להנחיות פיקוד העורף. הרשויות המקומיות ציינו כי לגבי 5 מבנים (2%) המענה הוא חלקי, והיתר - 26 מבנים (9%) </w:t>
      </w:r>
      <w:r w:rsidRPr="00CB14BF">
        <w:rPr>
          <w:rFonts w:eastAsia="Calibri" w:hint="eastAsia"/>
          <w:b/>
          <w:bCs/>
          <w:rtl/>
        </w:rPr>
        <w:t>ברשויות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אלעד, בקעת הירדן, ג'וליס, </w:t>
      </w:r>
      <w:r w:rsidRPr="00CB14BF">
        <w:rPr>
          <w:rFonts w:eastAsia="Calibri" w:hint="eastAsia"/>
          <w:b/>
          <w:bCs/>
          <w:rtl/>
        </w:rPr>
        <w:t>י</w:t>
      </w:r>
      <w:r w:rsidRPr="00CB14BF">
        <w:rPr>
          <w:rFonts w:eastAsia="Calibri"/>
          <w:b/>
          <w:bCs/>
          <w:rtl/>
        </w:rPr>
        <w:t>בנאל, ירושלים, לוד, מודיעין-מכבים-רעות, מטה יהודה, עין קיניה, פתח תקווה, קריית מוצקין, קרי</w:t>
      </w:r>
      <w:r w:rsidRPr="00CB14BF">
        <w:rPr>
          <w:rFonts w:eastAsia="Calibri" w:hint="eastAsia"/>
          <w:b/>
          <w:bCs/>
          <w:rtl/>
        </w:rPr>
        <w:t>י</w:t>
      </w:r>
      <w:r w:rsidRPr="00CB14BF">
        <w:rPr>
          <w:rFonts w:eastAsia="Calibri"/>
          <w:b/>
          <w:bCs/>
          <w:rtl/>
        </w:rPr>
        <w:t xml:space="preserve">ת גת </w:t>
      </w:r>
      <w:r w:rsidRPr="00CB14BF">
        <w:rPr>
          <w:rFonts w:eastAsia="Calibri" w:hint="eastAsia"/>
          <w:b/>
          <w:bCs/>
          <w:rtl/>
        </w:rPr>
        <w:t>ו</w:t>
      </w:r>
      <w:r w:rsidRPr="00CB14BF">
        <w:rPr>
          <w:rFonts w:eastAsia="Calibri"/>
          <w:b/>
          <w:bCs/>
          <w:rtl/>
        </w:rPr>
        <w:t xml:space="preserve">רמת גן </w:t>
      </w:r>
      <w:r w:rsidRPr="00CB14BF">
        <w:rPr>
          <w:rFonts w:eastAsia="Calibri" w:hint="eastAsia"/>
          <w:b/>
          <w:bCs/>
          <w:rtl/>
        </w:rPr>
        <w:t>אינם</w:t>
      </w:r>
      <w:r w:rsidRPr="00CB14BF">
        <w:rPr>
          <w:rFonts w:eastAsia="Calibri"/>
          <w:b/>
          <w:bCs/>
          <w:rtl/>
        </w:rPr>
        <w:t xml:space="preserve"> כוללים מרחבים מוגנים ואף אינם סמוכים להם.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המועצה</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b/>
          <w:bCs/>
          <w:rtl/>
        </w:rPr>
        <w:t xml:space="preserve">יבנאל </w:t>
      </w:r>
      <w:r w:rsidRPr="00CB14BF">
        <w:rPr>
          <w:rFonts w:eastAsia="Calibri"/>
          <w:rtl/>
        </w:rPr>
        <w:t xml:space="preserve">מסרה </w:t>
      </w:r>
      <w:r w:rsidRPr="00CB14BF">
        <w:rPr>
          <w:rFonts w:eastAsia="Calibri" w:hint="eastAsia"/>
          <w:rtl/>
        </w:rPr>
        <w:t>בתשובתה</w:t>
      </w:r>
      <w:r w:rsidRPr="00CB14BF">
        <w:rPr>
          <w:rFonts w:eastAsia="Calibri"/>
          <w:rtl/>
        </w:rPr>
        <w:t xml:space="preserve"> ממרץ 2026 כי היא רואה במפגשים חברתיים במסגרת החינוך הבלתי פורמלי נדבך חיוני לחוסנם הנפשי של בני הנוער </w:t>
      </w:r>
      <w:r w:rsidRPr="00CB14BF">
        <w:rPr>
          <w:rFonts w:eastAsia="Calibri" w:hint="eastAsia"/>
          <w:rtl/>
        </w:rPr>
        <w:t>בייחוד</w:t>
      </w:r>
      <w:r w:rsidRPr="00CB14BF">
        <w:rPr>
          <w:rFonts w:eastAsia="Calibri"/>
          <w:rtl/>
        </w:rPr>
        <w:t xml:space="preserve"> בתקופות </w:t>
      </w:r>
      <w:r w:rsidRPr="00CB14BF">
        <w:rPr>
          <w:rFonts w:eastAsia="Calibri" w:hint="eastAsia"/>
          <w:rtl/>
        </w:rPr>
        <w:t>שבהן</w:t>
      </w:r>
      <w:r w:rsidRPr="00CB14BF">
        <w:rPr>
          <w:rFonts w:eastAsia="Calibri"/>
          <w:rtl/>
        </w:rPr>
        <w:t xml:space="preserve"> </w:t>
      </w:r>
      <w:r w:rsidRPr="00CB14BF">
        <w:rPr>
          <w:rFonts w:eastAsia="Calibri" w:hint="eastAsia"/>
          <w:rtl/>
        </w:rPr>
        <w:t>שורר</w:t>
      </w:r>
      <w:r w:rsidRPr="00CB14BF">
        <w:rPr>
          <w:rFonts w:eastAsia="Calibri"/>
          <w:rtl/>
        </w:rPr>
        <w:t xml:space="preserve"> מתח ב</w:t>
      </w:r>
      <w:r w:rsidRPr="00CB14BF">
        <w:rPr>
          <w:rFonts w:eastAsia="Calibri" w:hint="eastAsia"/>
          <w:rtl/>
        </w:rPr>
        <w:t>יטחוני</w:t>
      </w:r>
      <w:r w:rsidRPr="00CB14BF">
        <w:rPr>
          <w:rFonts w:eastAsia="Calibri"/>
          <w:rtl/>
        </w:rPr>
        <w:t xml:space="preserve">. היעדרו של מיגון פוגע ביכולתה לספק שירותי חינוך כאמור </w:t>
      </w:r>
      <w:r w:rsidRPr="00CB14BF">
        <w:rPr>
          <w:rFonts w:eastAsia="Calibri" w:hint="eastAsia"/>
          <w:rtl/>
        </w:rPr>
        <w:t>בע</w:t>
      </w:r>
      <w:r w:rsidRPr="00CB14BF">
        <w:rPr>
          <w:rFonts w:eastAsia="Calibri" w:hint="cs"/>
          <w:rtl/>
        </w:rPr>
        <w:t>י</w:t>
      </w:r>
      <w:r w:rsidRPr="00CB14BF">
        <w:rPr>
          <w:rFonts w:eastAsia="Calibri" w:hint="eastAsia"/>
          <w:rtl/>
        </w:rPr>
        <w:t>תות</w:t>
      </w:r>
      <w:r w:rsidRPr="00CB14BF">
        <w:rPr>
          <w:rFonts w:eastAsia="Calibri" w:hint="cs"/>
          <w:rtl/>
        </w:rPr>
        <w:t xml:space="preserve"> </w:t>
      </w:r>
      <w:r w:rsidRPr="00CB14BF">
        <w:rPr>
          <w:rFonts w:eastAsia="Calibri"/>
          <w:rtl/>
        </w:rPr>
        <w:t xml:space="preserve">מלחמה, </w:t>
      </w:r>
      <w:r w:rsidRPr="00CB14BF">
        <w:rPr>
          <w:rFonts w:eastAsia="Calibri" w:hint="eastAsia"/>
          <w:rtl/>
        </w:rPr>
        <w:t>ולפיכך</w:t>
      </w:r>
      <w:r w:rsidRPr="00CB14BF">
        <w:rPr>
          <w:rFonts w:eastAsia="Calibri"/>
          <w:rtl/>
        </w:rPr>
        <w:t xml:space="preserve"> </w:t>
      </w:r>
      <w:r w:rsidRPr="00CB14BF">
        <w:rPr>
          <w:rFonts w:eastAsia="Calibri" w:hint="eastAsia"/>
          <w:rtl/>
        </w:rPr>
        <w:t>בתקופות</w:t>
      </w:r>
      <w:r w:rsidRPr="00CB14BF">
        <w:rPr>
          <w:rFonts w:eastAsia="Calibri"/>
          <w:rtl/>
        </w:rPr>
        <w:t xml:space="preserve"> אלה </w:t>
      </w:r>
      <w:r w:rsidRPr="00CB14BF">
        <w:rPr>
          <w:rFonts w:eastAsia="Calibri" w:hint="eastAsia"/>
          <w:rtl/>
        </w:rPr>
        <w:t>היא</w:t>
      </w:r>
      <w:r w:rsidRPr="00CB14BF">
        <w:rPr>
          <w:rFonts w:eastAsia="Calibri"/>
          <w:rtl/>
        </w:rPr>
        <w:t xml:space="preserve"> </w:t>
      </w:r>
      <w:r w:rsidRPr="00CB14BF">
        <w:rPr>
          <w:rFonts w:eastAsia="Calibri" w:hint="eastAsia"/>
          <w:rtl/>
        </w:rPr>
        <w:t>נאלצת</w:t>
      </w:r>
      <w:r w:rsidRPr="00CB14BF">
        <w:rPr>
          <w:rFonts w:eastAsia="Calibri"/>
          <w:rtl/>
        </w:rPr>
        <w:t xml:space="preserve"> </w:t>
      </w:r>
      <w:r w:rsidRPr="00CB14BF">
        <w:rPr>
          <w:rFonts w:eastAsia="Calibri" w:hint="eastAsia"/>
          <w:rtl/>
        </w:rPr>
        <w:t>להעתיק</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מקום</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למרחבים</w:t>
      </w:r>
      <w:r w:rsidRPr="00CB14BF">
        <w:rPr>
          <w:rFonts w:eastAsia="Calibri"/>
          <w:rtl/>
        </w:rPr>
        <w:t xml:space="preserve"> </w:t>
      </w:r>
      <w:r w:rsidRPr="00CB14BF">
        <w:rPr>
          <w:rFonts w:eastAsia="Calibri" w:hint="eastAsia"/>
          <w:rtl/>
        </w:rPr>
        <w:t>ממוגנים</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לבטלה</w:t>
      </w:r>
      <w:r w:rsidRPr="00CB14BF">
        <w:rPr>
          <w:rFonts w:eastAsia="Calibri"/>
          <w:rtl/>
        </w:rPr>
        <w:t xml:space="preserve"> </w:t>
      </w:r>
      <w:r w:rsidRPr="00CB14BF">
        <w:rPr>
          <w:rFonts w:eastAsia="Calibri" w:hint="eastAsia"/>
          <w:rtl/>
        </w:rPr>
        <w:t>לחלוטין</w:t>
      </w:r>
      <w:r w:rsidRPr="00CB14BF">
        <w:rPr>
          <w:rFonts w:eastAsia="Calibri"/>
          <w:rtl/>
        </w:rPr>
        <w:t xml:space="preserve">. </w:t>
      </w:r>
      <w:r w:rsidRPr="00CB14BF">
        <w:rPr>
          <w:rFonts w:eastAsia="Calibri" w:hint="eastAsia"/>
          <w:rtl/>
        </w:rPr>
        <w:t>המועצה</w:t>
      </w:r>
      <w:r w:rsidRPr="00CB14BF">
        <w:rPr>
          <w:rFonts w:eastAsia="Calibri"/>
          <w:rtl/>
        </w:rPr>
        <w:t xml:space="preserve"> </w:t>
      </w:r>
      <w:r w:rsidRPr="00CB14BF">
        <w:rPr>
          <w:rFonts w:eastAsia="Calibri" w:hint="eastAsia"/>
          <w:rtl/>
        </w:rPr>
        <w:t>הדגישה</w:t>
      </w:r>
      <w:r w:rsidRPr="00CB14BF">
        <w:rPr>
          <w:rFonts w:eastAsia="Calibri"/>
          <w:rtl/>
        </w:rPr>
        <w:t xml:space="preserve"> </w:t>
      </w:r>
      <w:r w:rsidRPr="00CB14BF">
        <w:rPr>
          <w:rFonts w:eastAsia="Calibri" w:hint="eastAsia"/>
          <w:rtl/>
        </w:rPr>
        <w:t>בתשובתה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מדורגת</w:t>
      </w:r>
      <w:r w:rsidRPr="00CB14BF">
        <w:rPr>
          <w:rFonts w:eastAsia="Calibri"/>
          <w:rtl/>
        </w:rPr>
        <w:t xml:space="preserve"> </w:t>
      </w:r>
      <w:r w:rsidRPr="00CB14BF">
        <w:rPr>
          <w:rFonts w:eastAsia="Calibri" w:hint="eastAsia"/>
          <w:rtl/>
        </w:rPr>
        <w:t>באשכול</w:t>
      </w:r>
      <w:r w:rsidRPr="00CB14BF">
        <w:rPr>
          <w:rFonts w:eastAsia="Calibri"/>
          <w:rtl/>
        </w:rPr>
        <w:t xml:space="preserve"> </w:t>
      </w:r>
      <w:r w:rsidRPr="00CB14BF">
        <w:rPr>
          <w:rFonts w:eastAsia="Calibri" w:hint="eastAsia"/>
          <w:rtl/>
        </w:rPr>
        <w:t>חברתי</w:t>
      </w:r>
      <w:r w:rsidRPr="00CB14BF">
        <w:rPr>
          <w:rFonts w:eastAsia="Calibri"/>
          <w:rtl/>
        </w:rPr>
        <w:t xml:space="preserve">-כלכלי </w:t>
      </w:r>
      <w:r w:rsidRPr="00CB14BF">
        <w:rPr>
          <w:rFonts w:eastAsia="Calibri" w:hint="eastAsia"/>
          <w:rtl/>
        </w:rPr>
        <w:t>נמוך</w:t>
      </w:r>
      <w:r w:rsidRPr="00CB14BF">
        <w:rPr>
          <w:rFonts w:eastAsia="Calibri"/>
          <w:rtl/>
        </w:rPr>
        <w:t xml:space="preserve"> </w:t>
      </w:r>
      <w:r w:rsidRPr="00CB14BF">
        <w:rPr>
          <w:rFonts w:eastAsia="Calibri" w:hint="eastAsia"/>
          <w:rtl/>
        </w:rPr>
        <w:t>ומתמודדת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משאבים</w:t>
      </w:r>
      <w:r w:rsidRPr="00CB14BF">
        <w:rPr>
          <w:rFonts w:eastAsia="Calibri"/>
          <w:rtl/>
        </w:rPr>
        <w:t xml:space="preserve"> </w:t>
      </w:r>
      <w:r w:rsidRPr="00CB14BF">
        <w:rPr>
          <w:rFonts w:eastAsia="Calibri" w:hint="eastAsia"/>
          <w:rtl/>
        </w:rPr>
        <w:t>מוגבלים</w:t>
      </w:r>
      <w:r w:rsidRPr="00CB14BF">
        <w:rPr>
          <w:rFonts w:eastAsia="Calibri"/>
          <w:rtl/>
        </w:rPr>
        <w:t>, ולכן ללא סיוע ממשלתי לא תוכל למגן את מבני החינוך הבלתי פורמלי.</w:t>
      </w:r>
    </w:p>
    <w:p w:rsidR="00CB14BF" w:rsidRPr="00CB14BF" w:rsidP="00CB14BF">
      <w:pPr>
        <w:keepNext/>
        <w:keepLines/>
        <w:spacing w:line="269" w:lineRule="auto"/>
        <w:ind w:left="-567"/>
        <w:rPr>
          <w:rFonts w:eastAsia="Calibri"/>
          <w:szCs w:val="20"/>
          <w:rtl/>
        </w:rPr>
      </w:pPr>
    </w:p>
    <w:p w:rsidR="00CD4A7C"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ירושלים</w:t>
      </w:r>
      <w:r w:rsidRPr="00CB14BF">
        <w:rPr>
          <w:rFonts w:eastAsia="Calibri"/>
          <w:rtl/>
        </w:rPr>
        <w:t xml:space="preserve"> מסרה בתשובתה ממרץ 2026 כי היא רואה בפעילות תנועות הנוער נדבך מרכזי ומשמעותי במרקם החיים העירוני ופועלת בשנים האחרונות באופן שיטתי להרחבת המענה הפיזי לתנועות הנוער ברחבי העיר. העירייה ציינה כי היא מקפידה שכל מבנה חדש עבור תנועות הנוער יתוכנן ו</w:t>
      </w:r>
      <w:r w:rsidRPr="00CB14BF">
        <w:rPr>
          <w:rFonts w:eastAsia="Calibri" w:hint="eastAsia"/>
          <w:rtl/>
        </w:rPr>
        <w:t>ייבנה</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להיתרי</w:t>
      </w:r>
      <w:r w:rsidRPr="00CB14BF">
        <w:rPr>
          <w:rFonts w:eastAsia="Calibri"/>
          <w:rtl/>
        </w:rPr>
        <w:t xml:space="preserve"> </w:t>
      </w:r>
      <w:r w:rsidRPr="00CB14BF">
        <w:rPr>
          <w:rFonts w:eastAsia="Calibri" w:hint="eastAsia"/>
          <w:rtl/>
        </w:rPr>
        <w:t>בנייה</w:t>
      </w:r>
      <w:r w:rsidRPr="00CB14BF">
        <w:rPr>
          <w:rFonts w:eastAsia="Calibri"/>
          <w:rtl/>
        </w:rPr>
        <w:t xml:space="preserve"> </w:t>
      </w:r>
      <w:r w:rsidRPr="00CB14BF">
        <w:rPr>
          <w:rFonts w:eastAsia="Calibri" w:hint="eastAsia"/>
          <w:rtl/>
        </w:rPr>
        <w:t>הכוללים</w:t>
      </w:r>
      <w:r w:rsidRPr="00CB14BF">
        <w:rPr>
          <w:rFonts w:eastAsia="Calibri"/>
          <w:rtl/>
        </w:rPr>
        <w:t xml:space="preserve"> </w:t>
      </w:r>
      <w:r w:rsidRPr="00CB14BF">
        <w:rPr>
          <w:rFonts w:eastAsia="Calibri" w:hint="eastAsia"/>
          <w:rtl/>
        </w:rPr>
        <w:t>עמידה</w:t>
      </w:r>
      <w:r w:rsidRPr="00CB14BF">
        <w:rPr>
          <w:rFonts w:eastAsia="Calibri"/>
          <w:rtl/>
        </w:rPr>
        <w:t xml:space="preserve"> </w:t>
      </w:r>
      <w:r w:rsidRPr="00CB14BF">
        <w:rPr>
          <w:rFonts w:eastAsia="Calibri" w:hint="eastAsia"/>
          <w:rtl/>
        </w:rPr>
        <w:t>מלאה</w:t>
      </w:r>
      <w:r w:rsidRPr="00CB14BF">
        <w:rPr>
          <w:rFonts w:eastAsia="Calibri"/>
          <w:rtl/>
        </w:rPr>
        <w:t xml:space="preserve"> </w:t>
      </w:r>
      <w:r w:rsidRPr="00CB14BF">
        <w:rPr>
          <w:rFonts w:eastAsia="Calibri" w:hint="eastAsia"/>
          <w:rtl/>
        </w:rPr>
        <w:t>בהנחיות</w:t>
      </w:r>
      <w:r w:rsidRPr="00CB14BF">
        <w:rPr>
          <w:rFonts w:eastAsia="Calibri"/>
          <w:rtl/>
        </w:rPr>
        <w:t xml:space="preserve"> </w:t>
      </w:r>
      <w:r w:rsidRPr="00CB14BF">
        <w:rPr>
          <w:rFonts w:eastAsia="Calibri" w:hint="eastAsia"/>
          <w:rtl/>
        </w:rPr>
        <w:t>הגורמים</w:t>
      </w:r>
      <w:r w:rsidRPr="00CB14BF">
        <w:rPr>
          <w:rFonts w:eastAsia="Calibri"/>
          <w:rtl/>
        </w:rPr>
        <w:t xml:space="preserve"> </w:t>
      </w:r>
      <w:r w:rsidRPr="00CB14BF">
        <w:rPr>
          <w:rFonts w:eastAsia="Calibri" w:hint="eastAsia"/>
          <w:rtl/>
        </w:rPr>
        <w:t>המוסמכים</w:t>
      </w:r>
      <w:r w:rsidRPr="00CB14BF">
        <w:rPr>
          <w:rFonts w:eastAsia="Calibri"/>
          <w:rtl/>
        </w:rPr>
        <w:t xml:space="preserve"> </w:t>
      </w:r>
      <w:r w:rsidRPr="00CB14BF">
        <w:rPr>
          <w:rFonts w:eastAsia="Calibri" w:hint="eastAsia"/>
          <w:rtl/>
        </w:rPr>
        <w:t>ובתקנים</w:t>
      </w:r>
      <w:r w:rsidRPr="00CB14BF">
        <w:rPr>
          <w:rFonts w:eastAsia="Calibri"/>
          <w:rtl/>
        </w:rPr>
        <w:t xml:space="preserve"> </w:t>
      </w:r>
      <w:r w:rsidRPr="00CB14BF">
        <w:rPr>
          <w:rFonts w:eastAsia="Calibri" w:hint="eastAsia"/>
          <w:rtl/>
        </w:rPr>
        <w:t>הנדרשים</w:t>
      </w:r>
      <w:r w:rsidRPr="00CB14BF">
        <w:rPr>
          <w:rFonts w:eastAsia="Calibri"/>
          <w:rtl/>
        </w:rPr>
        <w:t xml:space="preserve">, </w:t>
      </w:r>
      <w:r w:rsidRPr="00CB14BF">
        <w:rPr>
          <w:rFonts w:eastAsia="Calibri" w:hint="eastAsia"/>
          <w:rtl/>
        </w:rPr>
        <w:t>לרבות</w:t>
      </w:r>
      <w:r w:rsidRPr="00CB14BF">
        <w:rPr>
          <w:rFonts w:eastAsia="Calibri"/>
          <w:rtl/>
        </w:rPr>
        <w:t xml:space="preserve"> </w:t>
      </w:r>
      <w:r w:rsidRPr="00CB14BF">
        <w:rPr>
          <w:rFonts w:eastAsia="Calibri" w:hint="eastAsia"/>
          <w:rtl/>
        </w:rPr>
        <w:t>פתרונות</w:t>
      </w:r>
      <w:r w:rsidRPr="00CB14BF">
        <w:rPr>
          <w:rFonts w:eastAsia="Calibri"/>
          <w:rtl/>
        </w:rPr>
        <w:t xml:space="preserve"> </w:t>
      </w:r>
      <w:r w:rsidRPr="00CB14BF">
        <w:rPr>
          <w:rFonts w:eastAsia="Calibri" w:hint="eastAsia"/>
          <w:rtl/>
        </w:rPr>
        <w:t>מיגון</w:t>
      </w:r>
      <w:r w:rsidRPr="00CB14BF">
        <w:rPr>
          <w:rFonts w:eastAsia="Calibri"/>
          <w:rtl/>
        </w:rPr>
        <w:t xml:space="preserve"> </w:t>
      </w:r>
      <w:r w:rsidRPr="00CB14BF">
        <w:rPr>
          <w:rFonts w:eastAsia="Calibri" w:hint="eastAsia"/>
          <w:rtl/>
        </w:rPr>
        <w:t>תקניים</w:t>
      </w:r>
      <w:r w:rsidRPr="00CB14BF">
        <w:rPr>
          <w:rFonts w:eastAsia="Calibri"/>
          <w:rtl/>
        </w:rPr>
        <w:t xml:space="preserve">, וכי היא פועלת באופן שוטף לשיפור התשתיות הקיימות </w:t>
      </w:r>
      <w:r w:rsidRPr="00CB14BF">
        <w:rPr>
          <w:rFonts w:eastAsia="Calibri" w:hint="eastAsia"/>
          <w:rtl/>
        </w:rPr>
        <w:t>ולהתאמתם</w:t>
      </w:r>
      <w:r w:rsidRPr="00CB14BF">
        <w:rPr>
          <w:rFonts w:eastAsia="Calibri"/>
          <w:rtl/>
        </w:rPr>
        <w:t xml:space="preserve"> לצרכים המשתנים ולדרישות המקצועיות.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קריית</w:t>
      </w:r>
      <w:r w:rsidRPr="00CB14BF">
        <w:rPr>
          <w:rFonts w:eastAsia="Calibri"/>
          <w:b/>
          <w:bCs/>
          <w:rtl/>
        </w:rPr>
        <w:t xml:space="preserve"> </w:t>
      </w:r>
      <w:r w:rsidRPr="00CB14BF">
        <w:rPr>
          <w:rFonts w:eastAsia="Calibri" w:hint="eastAsia"/>
          <w:b/>
          <w:bCs/>
          <w:rtl/>
        </w:rPr>
        <w:t>מוצקין</w:t>
      </w:r>
      <w:r w:rsidRPr="00CB14BF">
        <w:rPr>
          <w:rFonts w:eastAsia="Calibri"/>
          <w:rtl/>
        </w:rPr>
        <w:t xml:space="preserve"> מסרה בתשובתה מפברואר 2026 כי היא רואה חשיבות עליונה בהבטחת בטיחותם וביטחונם של חניכי תנועות הנוער וצוותי ההדרכה, וכי היא פועלת ללא לאות למציאת פתרונות מיגון הולמים עבורם </w:t>
      </w:r>
      <w:r w:rsidRPr="00CB14BF">
        <w:rPr>
          <w:rFonts w:eastAsia="Calibri" w:hint="eastAsia"/>
          <w:rtl/>
        </w:rPr>
        <w:t>כדי</w:t>
      </w:r>
      <w:r w:rsidRPr="00CB14BF">
        <w:rPr>
          <w:rFonts w:eastAsia="Calibri"/>
          <w:rtl/>
        </w:rPr>
        <w:t xml:space="preserve"> לצמצם את הפערים </w:t>
      </w:r>
      <w:r w:rsidRPr="00CB14BF">
        <w:rPr>
          <w:rFonts w:eastAsia="Calibri" w:hint="eastAsia"/>
          <w:rtl/>
        </w:rPr>
        <w:t>שציין</w:t>
      </w:r>
      <w:r w:rsidRPr="00CB14BF">
        <w:rPr>
          <w:rFonts w:eastAsia="Calibri"/>
          <w:rtl/>
        </w:rPr>
        <w:t xml:space="preserve"> משרד מבקר המדינה. עם זאת ציינה </w:t>
      </w:r>
      <w:r w:rsidRPr="00CB14BF">
        <w:rPr>
          <w:rFonts w:eastAsia="Calibri" w:hint="eastAsia"/>
          <w:rtl/>
        </w:rPr>
        <w:t>העירייה</w:t>
      </w:r>
      <w:r w:rsidRPr="00CB14BF">
        <w:rPr>
          <w:rFonts w:eastAsia="Calibri"/>
          <w:rtl/>
        </w:rPr>
        <w:t xml:space="preserve"> כי </w:t>
      </w:r>
      <w:r w:rsidRPr="00CB14BF">
        <w:rPr>
          <w:rFonts w:eastAsia="Calibri" w:hint="eastAsia"/>
          <w:rtl/>
        </w:rPr>
        <w:t>היא</w:t>
      </w:r>
      <w:r w:rsidRPr="00CB14BF">
        <w:rPr>
          <w:rFonts w:eastAsia="Calibri"/>
          <w:rtl/>
        </w:rPr>
        <w:t xml:space="preserve"> </w:t>
      </w:r>
      <w:r w:rsidRPr="00CB14BF">
        <w:rPr>
          <w:rFonts w:eastAsia="Calibri" w:hint="eastAsia"/>
          <w:rtl/>
        </w:rPr>
        <w:t>נדרשת</w:t>
      </w:r>
      <w:r w:rsidRPr="00CB14BF">
        <w:rPr>
          <w:rFonts w:eastAsia="Calibri"/>
          <w:rtl/>
        </w:rPr>
        <w:t xml:space="preserve"> </w:t>
      </w:r>
      <w:r w:rsidRPr="00CB14BF">
        <w:rPr>
          <w:rFonts w:eastAsia="Calibri" w:hint="eastAsia"/>
          <w:rtl/>
        </w:rPr>
        <w:t>להתמודד</w:t>
      </w:r>
      <w:r w:rsidRPr="00CB14BF">
        <w:rPr>
          <w:rFonts w:eastAsia="Calibri"/>
          <w:rtl/>
        </w:rPr>
        <w:t xml:space="preserve"> </w:t>
      </w:r>
      <w:r w:rsidRPr="00CB14BF">
        <w:rPr>
          <w:rFonts w:eastAsia="Calibri" w:hint="eastAsia"/>
          <w:rtl/>
        </w:rPr>
        <w:t>עם</w:t>
      </w:r>
      <w:r w:rsidRPr="00CB14BF">
        <w:rPr>
          <w:rFonts w:eastAsia="Calibri"/>
          <w:rtl/>
        </w:rPr>
        <w:t xml:space="preserve"> מגבלות תשתיתיות ואתגרים תקציביים ואחרים המקשים </w:t>
      </w:r>
      <w:r w:rsidRPr="00CB14BF">
        <w:rPr>
          <w:rFonts w:eastAsia="Calibri" w:hint="eastAsia"/>
          <w:rtl/>
        </w:rPr>
        <w:t>עליה</w:t>
      </w:r>
      <w:r w:rsidRPr="00CB14BF">
        <w:rPr>
          <w:rFonts w:eastAsia="Calibri"/>
          <w:rtl/>
        </w:rPr>
        <w:t xml:space="preserve"> </w:t>
      </w:r>
      <w:r w:rsidRPr="00CB14BF">
        <w:rPr>
          <w:rFonts w:eastAsia="Calibri" w:hint="eastAsia"/>
          <w:rtl/>
        </w:rPr>
        <w:t>לתת</w:t>
      </w:r>
      <w:r w:rsidRPr="00CB14BF">
        <w:rPr>
          <w:rFonts w:eastAsia="Calibri"/>
          <w:rtl/>
        </w:rPr>
        <w:t xml:space="preserve"> מענה מיגוני לכל הסניפים. העירייה הוסיפה כי היא מקפידה </w:t>
      </w:r>
      <w:r w:rsidRPr="00CB14BF">
        <w:rPr>
          <w:rFonts w:eastAsia="Calibri" w:hint="eastAsia"/>
          <w:rtl/>
        </w:rPr>
        <w:t>למלא</w:t>
      </w:r>
      <w:r w:rsidRPr="00CB14BF">
        <w:rPr>
          <w:rFonts w:eastAsia="Calibri"/>
          <w:rtl/>
        </w:rPr>
        <w:t xml:space="preserve"> </w:t>
      </w:r>
      <w:r w:rsidRPr="00CB14BF">
        <w:rPr>
          <w:rFonts w:eastAsia="Calibri" w:hint="eastAsia"/>
          <w:rtl/>
        </w:rPr>
        <w:t>את</w:t>
      </w:r>
      <w:r w:rsidRPr="00CB14BF">
        <w:rPr>
          <w:rFonts w:eastAsia="Calibri"/>
          <w:rtl/>
        </w:rPr>
        <w:t xml:space="preserve"> הוראות פיקוד העורף, ובנסיבות מסוימות חניכי הסניפים שאינם ממוגנים מקיימים את פעילותם במרחב המתוקשב.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אלעד</w:t>
      </w:r>
      <w:r w:rsidRPr="00CB14BF">
        <w:rPr>
          <w:rFonts w:eastAsia="Calibri"/>
          <w:rtl/>
        </w:rPr>
        <w:t xml:space="preserve"> מסרה בתשובתה ממרץ 2026 כי היא מקבלת את המלצת מבקר המדינה לפעול בהקדם להסדרת סוגיית המיגון בסניפי תנועות הנוער אך הוסיפה כי בהיעדר פתרונות מיגון תקניים ונגישים בסניפים האמורים לא מתקיימת בהם פעילות בימי מלחמה או בעת הכרזה על מצב חירום. עיריית אלעד </w:t>
      </w:r>
      <w:r w:rsidRPr="00CB14BF">
        <w:rPr>
          <w:rFonts w:eastAsia="Calibri" w:hint="eastAsia"/>
          <w:rtl/>
        </w:rPr>
        <w:t>הוסיפה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לנוכח</w:t>
      </w:r>
      <w:r w:rsidRPr="00CB14BF">
        <w:rPr>
          <w:rFonts w:eastAsia="Calibri"/>
          <w:rtl/>
        </w:rPr>
        <w:t xml:space="preserve"> מצב החירום </w:t>
      </w:r>
      <w:r w:rsidRPr="00CB14BF">
        <w:rPr>
          <w:rFonts w:eastAsia="Calibri" w:hint="eastAsia"/>
          <w:rtl/>
        </w:rPr>
        <w:t>שבו</w:t>
      </w:r>
      <w:r w:rsidRPr="00CB14BF">
        <w:rPr>
          <w:rFonts w:eastAsia="Calibri"/>
          <w:rtl/>
        </w:rPr>
        <w:t xml:space="preserve"> </w:t>
      </w:r>
      <w:r w:rsidRPr="00CB14BF">
        <w:rPr>
          <w:rFonts w:eastAsia="Calibri" w:hint="eastAsia"/>
          <w:rtl/>
        </w:rPr>
        <w:t>המדינה</w:t>
      </w:r>
      <w:r w:rsidRPr="00CB14BF">
        <w:rPr>
          <w:rFonts w:eastAsia="Calibri"/>
          <w:rtl/>
        </w:rPr>
        <w:t xml:space="preserve"> הייתה </w:t>
      </w:r>
      <w:r w:rsidRPr="00CB14BF">
        <w:rPr>
          <w:rFonts w:eastAsia="Calibri" w:hint="eastAsia"/>
          <w:rtl/>
        </w:rPr>
        <w:t>נתונה</w:t>
      </w:r>
      <w:r w:rsidRPr="00CB14BF">
        <w:rPr>
          <w:rFonts w:eastAsia="Calibri"/>
          <w:rtl/>
        </w:rPr>
        <w:t xml:space="preserve"> במועד מתן התשובה, הנושא ייבחן מחדש רק עם </w:t>
      </w:r>
      <w:r w:rsidRPr="00CB14BF">
        <w:rPr>
          <w:rFonts w:eastAsia="Calibri" w:hint="eastAsia"/>
          <w:rtl/>
        </w:rPr>
        <w:t>סיומו</w:t>
      </w:r>
      <w:r w:rsidRPr="00CB14BF">
        <w:rPr>
          <w:rFonts w:eastAsia="Calibri"/>
          <w:rtl/>
        </w:rPr>
        <w:t xml:space="preserve"> </w:t>
      </w:r>
      <w:r w:rsidRPr="00CB14BF">
        <w:rPr>
          <w:rFonts w:eastAsia="Calibri" w:hint="eastAsia"/>
          <w:rtl/>
        </w:rPr>
        <w:t>של</w:t>
      </w:r>
      <w:r w:rsidRPr="00CB14BF">
        <w:rPr>
          <w:rFonts w:eastAsia="Calibri"/>
          <w:rtl/>
        </w:rPr>
        <w:t xml:space="preserve"> מצב החירום </w:t>
      </w:r>
      <w:r w:rsidRPr="00CB14BF">
        <w:rPr>
          <w:rFonts w:eastAsia="Calibri" w:hint="eastAsia"/>
          <w:rtl/>
        </w:rPr>
        <w:t>ולאחר</w:t>
      </w:r>
      <w:r w:rsidRPr="00CB14BF">
        <w:rPr>
          <w:rFonts w:eastAsia="Calibri"/>
          <w:rtl/>
        </w:rPr>
        <w:t xml:space="preserve"> </w:t>
      </w:r>
      <w:r w:rsidRPr="00CB14BF">
        <w:rPr>
          <w:rFonts w:eastAsia="Calibri" w:hint="eastAsia"/>
          <w:rtl/>
        </w:rPr>
        <w:t>שיוקצו</w:t>
      </w:r>
      <w:r w:rsidRPr="00CB14BF">
        <w:rPr>
          <w:rFonts w:eastAsia="Calibri"/>
          <w:rtl/>
        </w:rPr>
        <w:t xml:space="preserve"> </w:t>
      </w:r>
      <w:r w:rsidRPr="00CB14BF">
        <w:rPr>
          <w:rFonts w:eastAsia="Calibri" w:hint="eastAsia"/>
          <w:rtl/>
        </w:rPr>
        <w:t>לה</w:t>
      </w:r>
      <w:r w:rsidRPr="00CB14BF">
        <w:rPr>
          <w:rFonts w:eastAsia="Calibri"/>
          <w:rtl/>
        </w:rPr>
        <w:t xml:space="preserve"> </w:t>
      </w:r>
      <w:r w:rsidRPr="00CB14BF">
        <w:rPr>
          <w:rFonts w:eastAsia="Calibri" w:hint="eastAsia"/>
          <w:rtl/>
        </w:rPr>
        <w:t>פתרונות</w:t>
      </w:r>
      <w:r w:rsidRPr="00CB14BF">
        <w:rPr>
          <w:rFonts w:eastAsia="Calibri"/>
          <w:rtl/>
        </w:rPr>
        <w:t xml:space="preserve"> </w:t>
      </w:r>
      <w:r w:rsidRPr="00CB14BF">
        <w:rPr>
          <w:rFonts w:eastAsia="Calibri" w:hint="eastAsia"/>
          <w:rtl/>
        </w:rPr>
        <w:t>המיגון</w:t>
      </w:r>
      <w:r w:rsidRPr="00CB14BF">
        <w:rPr>
          <w:rFonts w:eastAsia="Calibri"/>
          <w:rtl/>
        </w:rPr>
        <w:t xml:space="preserve"> </w:t>
      </w:r>
      <w:r w:rsidRPr="00CB14BF">
        <w:rPr>
          <w:rFonts w:eastAsia="Calibri" w:hint="eastAsia"/>
          <w:rtl/>
        </w:rPr>
        <w:t>המתאימים</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קריית</w:t>
      </w:r>
      <w:r w:rsidRPr="00CB14BF">
        <w:rPr>
          <w:rFonts w:eastAsia="Calibri"/>
          <w:b/>
          <w:bCs/>
          <w:rtl/>
        </w:rPr>
        <w:t xml:space="preserve"> </w:t>
      </w:r>
      <w:r w:rsidRPr="00CB14BF">
        <w:rPr>
          <w:rFonts w:eastAsia="Calibri" w:hint="eastAsia"/>
          <w:b/>
          <w:bCs/>
          <w:rtl/>
        </w:rPr>
        <w:t>גת</w:t>
      </w:r>
      <w:r w:rsidRPr="00CB14BF">
        <w:rPr>
          <w:rFonts w:eastAsia="Calibri"/>
          <w:rtl/>
        </w:rPr>
        <w:t xml:space="preserve"> מסרה בתשובתה מאפריל 2026 כי היא פועלת להצבת </w:t>
      </w:r>
      <w:r w:rsidRPr="00CB14BF">
        <w:rPr>
          <w:rFonts w:eastAsia="Calibri" w:hint="eastAsia"/>
          <w:rtl/>
        </w:rPr>
        <w:t>מיגוניות</w:t>
      </w:r>
      <w:r w:rsidRPr="00CB14BF">
        <w:rPr>
          <w:rFonts w:eastAsia="Calibri"/>
          <w:rtl/>
        </w:rPr>
        <w:t xml:space="preserve"> ברחבי העיר ובכלל זה בקרבת סניפי תנועות הנוער, וזאת </w:t>
      </w:r>
      <w:r w:rsidRPr="00CB14BF">
        <w:rPr>
          <w:rFonts w:eastAsia="Calibri" w:hint="eastAsia"/>
          <w:rtl/>
        </w:rPr>
        <w:t>כדי</w:t>
      </w:r>
      <w:r w:rsidRPr="00CB14BF">
        <w:rPr>
          <w:rFonts w:eastAsia="Calibri"/>
          <w:rtl/>
        </w:rPr>
        <w:t xml:space="preserve"> להשלים את מיגונם.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המועצה</w:t>
      </w:r>
      <w:r w:rsidRPr="00CB14BF">
        <w:rPr>
          <w:rFonts w:eastAsia="Calibri"/>
          <w:rtl/>
        </w:rPr>
        <w:t xml:space="preserve"> המקומית </w:t>
      </w:r>
      <w:r w:rsidRPr="00CB14BF">
        <w:rPr>
          <w:rFonts w:eastAsia="Calibri" w:hint="eastAsia"/>
          <w:b/>
          <w:bCs/>
          <w:rtl/>
        </w:rPr>
        <w:t>ג</w:t>
      </w:r>
      <w:r w:rsidRPr="00CB14BF">
        <w:rPr>
          <w:rFonts w:eastAsia="Calibri"/>
          <w:b/>
          <w:bCs/>
          <w:rtl/>
        </w:rPr>
        <w:t>'וליס</w:t>
      </w:r>
      <w:r w:rsidRPr="00CB14BF">
        <w:rPr>
          <w:rFonts w:eastAsia="Calibri"/>
          <w:rtl/>
        </w:rPr>
        <w:t xml:space="preserve"> מסרה בתשובתה מאפריל 2026 כי היא רואה חשיבות עליונה בהבטחת בטיחותם של החניכים והמדריכים, וכי </w:t>
      </w:r>
      <w:r w:rsidRPr="00CB14BF">
        <w:rPr>
          <w:rFonts w:eastAsia="Calibri" w:hint="eastAsia"/>
          <w:rtl/>
        </w:rPr>
        <w:t>היא</w:t>
      </w:r>
      <w:r w:rsidRPr="00CB14BF">
        <w:rPr>
          <w:rFonts w:eastAsia="Calibri"/>
          <w:rtl/>
        </w:rPr>
        <w:t xml:space="preserve"> פועלת לקידום פתרונות בעניינם של </w:t>
      </w:r>
      <w:r w:rsidRPr="00CB14BF">
        <w:rPr>
          <w:rFonts w:eastAsia="Calibri" w:hint="eastAsia"/>
          <w:rtl/>
        </w:rPr>
        <w:t>סניפי</w:t>
      </w:r>
      <w:r w:rsidRPr="00CB14BF">
        <w:rPr>
          <w:rFonts w:eastAsia="Calibri"/>
          <w:rtl/>
        </w:rPr>
        <w:t xml:space="preserve"> תנועות הנוער </w:t>
      </w:r>
      <w:r w:rsidRPr="00CB14BF">
        <w:rPr>
          <w:rFonts w:eastAsia="Calibri" w:hint="eastAsia"/>
          <w:rtl/>
        </w:rPr>
        <w:t>שבהם</w:t>
      </w:r>
      <w:r w:rsidRPr="00CB14BF">
        <w:rPr>
          <w:rFonts w:eastAsia="Calibri"/>
          <w:rtl/>
        </w:rPr>
        <w:t xml:space="preserve"> אין מענה מיגוני מלא. המועצה </w:t>
      </w:r>
      <w:r w:rsidRPr="00CB14BF">
        <w:rPr>
          <w:rFonts w:eastAsia="Calibri" w:hint="eastAsia"/>
          <w:rtl/>
        </w:rPr>
        <w:t>הוסיפה</w:t>
      </w:r>
      <w:r w:rsidRPr="00CB14BF">
        <w:rPr>
          <w:rFonts w:eastAsia="Calibri"/>
          <w:rtl/>
        </w:rPr>
        <w:t xml:space="preserve"> </w:t>
      </w:r>
      <w:r w:rsidRPr="00CB14BF">
        <w:rPr>
          <w:rFonts w:eastAsia="Calibri" w:hint="eastAsia"/>
          <w:rtl/>
        </w:rPr>
        <w:t>כי</w:t>
      </w:r>
      <w:r w:rsidRPr="00CB14BF">
        <w:rPr>
          <w:rFonts w:eastAsia="Calibri"/>
          <w:rtl/>
        </w:rPr>
        <w:t xml:space="preserve"> בטווח </w:t>
      </w:r>
      <w:r w:rsidRPr="00CB14BF">
        <w:rPr>
          <w:rFonts w:eastAsia="Calibri" w:hint="eastAsia"/>
          <w:rtl/>
        </w:rPr>
        <w:t>המיידי</w:t>
      </w:r>
      <w:r w:rsidRPr="00CB14BF">
        <w:rPr>
          <w:rFonts w:eastAsia="Calibri"/>
          <w:rtl/>
        </w:rPr>
        <w:t xml:space="preserve"> בעקבות מ</w:t>
      </w:r>
      <w:r w:rsidRPr="00CB14BF">
        <w:rPr>
          <w:rFonts w:eastAsia="Calibri" w:hint="eastAsia"/>
          <w:rtl/>
        </w:rPr>
        <w:t>בצע</w:t>
      </w:r>
      <w:r w:rsidRPr="00CB14BF">
        <w:rPr>
          <w:rFonts w:eastAsia="Calibri"/>
          <w:rtl/>
        </w:rPr>
        <w:t xml:space="preserve"> "</w:t>
      </w:r>
      <w:r w:rsidRPr="00CB14BF">
        <w:rPr>
          <w:rFonts w:eastAsia="Calibri" w:hint="eastAsia"/>
          <w:rtl/>
        </w:rPr>
        <w:t>שאגת</w:t>
      </w:r>
      <w:r w:rsidRPr="00CB14BF">
        <w:rPr>
          <w:rFonts w:eastAsia="Calibri"/>
          <w:rtl/>
        </w:rPr>
        <w:t xml:space="preserve"> </w:t>
      </w:r>
      <w:r w:rsidRPr="00CB14BF">
        <w:rPr>
          <w:rFonts w:eastAsia="Calibri" w:hint="eastAsia"/>
          <w:rtl/>
        </w:rPr>
        <w:t>הארי</w:t>
      </w:r>
      <w:r w:rsidRPr="00CB14BF">
        <w:rPr>
          <w:rFonts w:eastAsia="Calibri"/>
          <w:rtl/>
        </w:rPr>
        <w:t xml:space="preserve">" הועברה הפעילות למבנה הכולל מקלט תקני, ובטווח הארוך היא בוחנת הסדרה מלאה של סוגיית המיגון עבור כלל תנועות הנוער, לרבות התאמות במבנים קיימים או איתור חלופות מתאימות, </w:t>
      </w:r>
      <w:r w:rsidRPr="00CB14BF">
        <w:rPr>
          <w:rFonts w:eastAsia="Calibri" w:hint="eastAsia"/>
          <w:rtl/>
        </w:rPr>
        <w:t>אך</w:t>
      </w:r>
      <w:r w:rsidRPr="00CB14BF">
        <w:rPr>
          <w:rFonts w:eastAsia="Calibri"/>
          <w:rtl/>
        </w:rPr>
        <w:t xml:space="preserve"> </w:t>
      </w:r>
      <w:r w:rsidRPr="00CB14BF">
        <w:rPr>
          <w:rFonts w:eastAsia="Calibri" w:hint="eastAsia"/>
          <w:rtl/>
        </w:rPr>
        <w:t>אף</w:t>
      </w:r>
      <w:r w:rsidRPr="00CB14BF">
        <w:rPr>
          <w:rFonts w:eastAsia="Calibri"/>
          <w:rtl/>
        </w:rPr>
        <w:t xml:space="preserve"> </w:t>
      </w:r>
      <w:r w:rsidRPr="00CB14BF">
        <w:rPr>
          <w:rFonts w:eastAsia="Calibri" w:hint="eastAsia"/>
          <w:rtl/>
        </w:rPr>
        <w:t>שיש</w:t>
      </w:r>
      <w:r w:rsidRPr="00CB14BF">
        <w:rPr>
          <w:rFonts w:eastAsia="Calibri"/>
          <w:rtl/>
        </w:rPr>
        <w:t xml:space="preserve"> </w:t>
      </w:r>
      <w:r w:rsidRPr="00CB14BF">
        <w:rPr>
          <w:rFonts w:eastAsia="Calibri" w:hint="eastAsia"/>
          <w:rtl/>
        </w:rPr>
        <w:t>ל</w:t>
      </w:r>
      <w:r w:rsidRPr="00CB14BF">
        <w:rPr>
          <w:rFonts w:eastAsia="Calibri"/>
          <w:rtl/>
        </w:rPr>
        <w:t xml:space="preserve">נושא </w:t>
      </w:r>
      <w:r w:rsidRPr="00CB14BF">
        <w:rPr>
          <w:rFonts w:eastAsia="Calibri" w:hint="eastAsia"/>
          <w:rtl/>
        </w:rPr>
        <w:t>עדיפות</w:t>
      </w:r>
      <w:r w:rsidRPr="00CB14BF">
        <w:rPr>
          <w:rFonts w:eastAsia="Calibri"/>
          <w:rtl/>
        </w:rPr>
        <w:t xml:space="preserve"> </w:t>
      </w:r>
      <w:r w:rsidRPr="00CB14BF">
        <w:rPr>
          <w:rFonts w:eastAsia="Calibri" w:hint="eastAsia"/>
          <w:rtl/>
        </w:rPr>
        <w:t>גבוהה</w:t>
      </w:r>
      <w:r w:rsidRPr="00CB14BF">
        <w:rPr>
          <w:rFonts w:eastAsia="Calibri"/>
          <w:rtl/>
        </w:rPr>
        <w:t xml:space="preserve"> במסגרת ת</w:t>
      </w:r>
      <w:r w:rsidRPr="00CB14BF">
        <w:rPr>
          <w:rFonts w:eastAsia="Calibri" w:hint="eastAsia"/>
          <w:rtl/>
        </w:rPr>
        <w:t>ו</w:t>
      </w:r>
      <w:r w:rsidRPr="00CB14BF">
        <w:rPr>
          <w:rFonts w:eastAsia="Calibri"/>
          <w:rtl/>
        </w:rPr>
        <w:t>כניות העבודה, קידומו כפוף למשאבים וליכולות התקציביות של הרשות.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מבקר המדינה </w:t>
      </w:r>
      <w:r w:rsidRPr="00CB14BF">
        <w:rPr>
          <w:rFonts w:eastAsia="Calibri" w:hint="eastAsia"/>
          <w:b/>
          <w:bCs/>
          <w:rtl/>
        </w:rPr>
        <w:t>ממליץ</w:t>
      </w:r>
      <w:r w:rsidRPr="00CB14BF">
        <w:rPr>
          <w:rFonts w:eastAsia="Calibri"/>
          <w:b/>
          <w:bCs/>
          <w:rtl/>
        </w:rPr>
        <w:t xml:space="preserve"> לרשויות המקומיות אלעד, בקעת הירדן, ג'וליס, </w:t>
      </w:r>
      <w:r w:rsidRPr="00CB14BF">
        <w:rPr>
          <w:rFonts w:eastAsia="Calibri" w:hint="eastAsia"/>
          <w:b/>
          <w:bCs/>
          <w:rtl/>
        </w:rPr>
        <w:t>י</w:t>
      </w:r>
      <w:r w:rsidRPr="00CB14BF">
        <w:rPr>
          <w:rFonts w:eastAsia="Calibri"/>
          <w:b/>
          <w:bCs/>
          <w:rtl/>
        </w:rPr>
        <w:t>בנאל, ירושלים, לוד, מודיעין-מכבים-רעות, מטה יהודה, עין קיניה, פתח תקווה, קריית מוצקין, קרי</w:t>
      </w:r>
      <w:r w:rsidRPr="00CB14BF">
        <w:rPr>
          <w:rFonts w:eastAsia="Calibri" w:hint="eastAsia"/>
          <w:b/>
          <w:bCs/>
          <w:rtl/>
        </w:rPr>
        <w:t>י</w:t>
      </w:r>
      <w:r w:rsidRPr="00CB14BF">
        <w:rPr>
          <w:rFonts w:eastAsia="Calibri"/>
          <w:b/>
          <w:bCs/>
          <w:rtl/>
        </w:rPr>
        <w:t xml:space="preserve">ת גת, </w:t>
      </w:r>
      <w:r w:rsidRPr="00CB14BF">
        <w:rPr>
          <w:rFonts w:eastAsia="Calibri" w:hint="eastAsia"/>
          <w:b/>
          <w:bCs/>
          <w:rtl/>
        </w:rPr>
        <w:t>ו</w:t>
      </w:r>
      <w:r w:rsidRPr="00CB14BF">
        <w:rPr>
          <w:rFonts w:eastAsia="Calibri"/>
          <w:b/>
          <w:bCs/>
          <w:rtl/>
        </w:rPr>
        <w:t xml:space="preserve">רמת גן לפעול בהקדם להסדרת סוגיית המיגון בכלל המבנים בהם פועלות תנועות הנוער </w:t>
      </w:r>
      <w:r w:rsidRPr="00CB14BF">
        <w:rPr>
          <w:rFonts w:eastAsia="Calibri" w:hint="eastAsia"/>
          <w:b/>
          <w:bCs/>
          <w:rtl/>
        </w:rPr>
        <w:t>כדי</w:t>
      </w:r>
      <w:r w:rsidRPr="00CB14BF">
        <w:rPr>
          <w:rFonts w:eastAsia="Calibri"/>
          <w:b/>
          <w:bCs/>
          <w:rtl/>
        </w:rPr>
        <w:t xml:space="preserve"> שתתאפשר פעילות רציפה של תנועות הנוער גם </w:t>
      </w:r>
      <w:r w:rsidRPr="00CB14BF">
        <w:rPr>
          <w:rFonts w:eastAsia="Calibri" w:hint="eastAsia"/>
          <w:b/>
          <w:bCs/>
          <w:rtl/>
        </w:rPr>
        <w:t>בע</w:t>
      </w:r>
      <w:r w:rsidRPr="00CB14BF">
        <w:rPr>
          <w:rFonts w:eastAsia="Calibri" w:hint="cs"/>
          <w:b/>
          <w:bCs/>
          <w:rtl/>
        </w:rPr>
        <w:t>י</w:t>
      </w:r>
      <w:r w:rsidRPr="00CB14BF">
        <w:rPr>
          <w:rFonts w:eastAsia="Calibri" w:hint="eastAsia"/>
          <w:b/>
          <w:bCs/>
          <w:rtl/>
        </w:rPr>
        <w:t>תות</w:t>
      </w:r>
      <w:r w:rsidRPr="00CB14BF">
        <w:rPr>
          <w:rFonts w:eastAsia="Calibri" w:hint="cs"/>
          <w:b/>
          <w:bCs/>
          <w:rtl/>
        </w:rPr>
        <w:t xml:space="preserve"> </w:t>
      </w:r>
      <w:r w:rsidRPr="00CB14BF">
        <w:rPr>
          <w:rFonts w:eastAsia="Calibri"/>
          <w:b/>
          <w:bCs/>
          <w:rtl/>
        </w:rPr>
        <w:t>חירום.</w:t>
      </w:r>
    </w:p>
    <w:p w:rsidR="00CB14BF" w:rsidRPr="00CB14BF" w:rsidP="00C120D5">
      <w:pPr>
        <w:keepNext/>
        <w:keepLines/>
        <w:spacing w:before="120" w:line="269" w:lineRule="auto"/>
        <w:outlineLvl w:val="3"/>
        <w:rPr>
          <w:rFonts w:eastAsia="Times New Roman"/>
          <w:bCs/>
          <w:szCs w:val="26"/>
          <w:rtl/>
        </w:rPr>
      </w:pPr>
      <w:bookmarkStart w:id="132" w:name="_Toc222042126"/>
      <w:r w:rsidRPr="00CB14BF">
        <w:rPr>
          <w:rFonts w:eastAsia="Times New Roman" w:hint="eastAsia"/>
          <w:bCs/>
          <w:szCs w:val="26"/>
          <w:rtl/>
        </w:rPr>
        <w:t>צפיפות</w:t>
      </w:r>
      <w:r w:rsidRPr="00CB14BF">
        <w:rPr>
          <w:rFonts w:eastAsia="Times New Roman"/>
          <w:bCs/>
          <w:szCs w:val="26"/>
          <w:rtl/>
        </w:rPr>
        <w:t xml:space="preserve"> מבני תנועות הנוער </w:t>
      </w:r>
      <w:r w:rsidRPr="00CB14BF">
        <w:rPr>
          <w:rFonts w:eastAsia="Times New Roman" w:hint="eastAsia"/>
          <w:bCs/>
          <w:szCs w:val="26"/>
          <w:rtl/>
        </w:rPr>
        <w:t>בסניפים</w:t>
      </w:r>
      <w:r w:rsidRPr="00CB14BF">
        <w:rPr>
          <w:rFonts w:eastAsia="Times New Roman"/>
          <w:bCs/>
          <w:szCs w:val="26"/>
          <w:rtl/>
        </w:rPr>
        <w:t xml:space="preserve"> </w:t>
      </w:r>
      <w:r w:rsidR="00C120D5">
        <w:rPr>
          <w:rFonts w:eastAsia="Times New Roman" w:hint="cs"/>
          <w:bCs/>
          <w:szCs w:val="26"/>
          <w:rtl/>
        </w:rPr>
        <w:t>ש</w:t>
      </w:r>
      <w:r w:rsidRPr="00CB14BF">
        <w:rPr>
          <w:rFonts w:eastAsia="Times New Roman" w:hint="eastAsia"/>
          <w:bCs/>
          <w:szCs w:val="26"/>
          <w:rtl/>
        </w:rPr>
        <w:t>בהם</w:t>
      </w:r>
      <w:r w:rsidRPr="00CB14BF">
        <w:rPr>
          <w:rFonts w:eastAsia="Times New Roman"/>
          <w:bCs/>
          <w:szCs w:val="26"/>
          <w:rtl/>
        </w:rPr>
        <w:t xml:space="preserve"> </w:t>
      </w:r>
      <w:r w:rsidRPr="00CB14BF">
        <w:rPr>
          <w:rFonts w:eastAsia="Times New Roman" w:hint="eastAsia"/>
          <w:bCs/>
          <w:szCs w:val="26"/>
          <w:rtl/>
        </w:rPr>
        <w:t>ביקר</w:t>
      </w:r>
      <w:r w:rsidRPr="00CB14BF">
        <w:rPr>
          <w:rFonts w:eastAsia="Times New Roman"/>
          <w:bCs/>
          <w:szCs w:val="26"/>
          <w:rtl/>
        </w:rPr>
        <w:t xml:space="preserve"> </w:t>
      </w:r>
      <w:r w:rsidRPr="00CB14BF">
        <w:rPr>
          <w:rFonts w:eastAsia="Times New Roman" w:hint="eastAsia"/>
          <w:bCs/>
          <w:szCs w:val="26"/>
          <w:rtl/>
        </w:rPr>
        <w:t>צוות</w:t>
      </w:r>
      <w:r w:rsidRPr="00CB14BF">
        <w:rPr>
          <w:rFonts w:eastAsia="Times New Roman"/>
          <w:bCs/>
          <w:szCs w:val="26"/>
          <w:rtl/>
        </w:rPr>
        <w:t xml:space="preserve"> </w:t>
      </w:r>
      <w:r w:rsidRPr="00CB14BF">
        <w:rPr>
          <w:rFonts w:eastAsia="Times New Roman" w:hint="eastAsia"/>
          <w:bCs/>
          <w:szCs w:val="26"/>
          <w:rtl/>
        </w:rPr>
        <w:t>הביקורת</w:t>
      </w:r>
      <w:bookmarkEnd w:id="132"/>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rtl/>
        </w:rPr>
      </w:pPr>
      <w:r w:rsidRPr="00CB14BF">
        <w:rPr>
          <w:rFonts w:eastAsia="Calibri" w:hint="eastAsia"/>
          <w:color w:val="000000"/>
          <w:rtl/>
        </w:rPr>
        <w:t>הלוח</w:t>
      </w:r>
      <w:r w:rsidRPr="00CB14BF">
        <w:rPr>
          <w:rFonts w:eastAsia="Calibri"/>
          <w:color w:val="000000"/>
          <w:rtl/>
        </w:rPr>
        <w:t xml:space="preserve"> להלן מציג נתוני מפתח, כפי שעלו במענה הרשויות המקומיות שנבדקו לעומק לשאלון משרד מבקר המדינה בנוגע למבנים שבהן פועלות תנועות הנוער </w:t>
      </w:r>
      <w:r w:rsidRPr="00CB14BF">
        <w:rPr>
          <w:rFonts w:eastAsia="Calibri" w:hint="eastAsia"/>
          <w:color w:val="000000"/>
          <w:rtl/>
        </w:rPr>
        <w:t>בתחום</w:t>
      </w:r>
      <w:r w:rsidRPr="00CB14BF">
        <w:rPr>
          <w:rFonts w:eastAsia="Calibri"/>
          <w:color w:val="000000"/>
          <w:rtl/>
        </w:rPr>
        <w:t xml:space="preserve"> שיפוטן </w:t>
      </w:r>
      <w:r w:rsidRPr="00CB14BF">
        <w:rPr>
          <w:rFonts w:eastAsia="Calibri" w:hint="eastAsia"/>
          <w:color w:val="000000"/>
          <w:rtl/>
        </w:rPr>
        <w:t>ובהם</w:t>
      </w:r>
      <w:r w:rsidRPr="00CB14BF">
        <w:rPr>
          <w:rFonts w:eastAsia="Calibri"/>
          <w:color w:val="000000"/>
          <w:rtl/>
        </w:rPr>
        <w:t xml:space="preserve"> </w:t>
      </w:r>
      <w:r w:rsidRPr="00CB14BF">
        <w:rPr>
          <w:rFonts w:eastAsia="Calibri" w:hint="eastAsia"/>
          <w:color w:val="000000"/>
          <w:rtl/>
        </w:rPr>
        <w:t>ביקר</w:t>
      </w:r>
      <w:r w:rsidRPr="00CB14BF">
        <w:rPr>
          <w:rFonts w:eastAsia="Calibri"/>
          <w:color w:val="000000"/>
          <w:rtl/>
        </w:rPr>
        <w:t xml:space="preserve"> </w:t>
      </w:r>
      <w:r w:rsidRPr="00CB14BF">
        <w:rPr>
          <w:rFonts w:eastAsia="Calibri" w:hint="eastAsia"/>
          <w:color w:val="000000"/>
          <w:rtl/>
        </w:rPr>
        <w:t>צוות</w:t>
      </w:r>
      <w:r w:rsidRPr="00CB14BF">
        <w:rPr>
          <w:rFonts w:eastAsia="Calibri"/>
          <w:color w:val="000000"/>
          <w:rtl/>
        </w:rPr>
        <w:t xml:space="preserve"> </w:t>
      </w:r>
      <w:r w:rsidRPr="00CB14BF">
        <w:rPr>
          <w:rFonts w:eastAsia="Calibri" w:hint="eastAsia"/>
          <w:color w:val="000000"/>
          <w:rtl/>
        </w:rPr>
        <w:t>הביקורת</w:t>
      </w:r>
      <w:r w:rsidRPr="00CB14BF">
        <w:rPr>
          <w:rFonts w:eastAsia="Calibri"/>
          <w:color w:val="000000"/>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jc w:val="center"/>
        <w:rPr>
          <w:rFonts w:eastAsia="Calibri"/>
          <w:color w:val="000000"/>
          <w:rtl/>
        </w:rPr>
      </w:pPr>
      <w:r w:rsidRPr="00CB14BF">
        <w:rPr>
          <w:rFonts w:eastAsia="Calibri" w:hint="eastAsia"/>
          <w:color w:val="000000"/>
          <w:rtl/>
        </w:rPr>
        <w:t>לוח</w:t>
      </w:r>
      <w:r w:rsidRPr="00CB14BF">
        <w:rPr>
          <w:rFonts w:eastAsia="Calibri"/>
          <w:color w:val="000000"/>
          <w:rtl/>
        </w:rPr>
        <w:t xml:space="preserve"> </w:t>
      </w:r>
      <w:r w:rsidRPr="00CB14BF">
        <w:rPr>
          <w:rFonts w:eastAsia="Calibri" w:hint="cs"/>
          <w:color w:val="000000"/>
          <w:rtl/>
        </w:rPr>
        <w:t>9</w:t>
      </w:r>
      <w:r w:rsidRPr="00CB14BF">
        <w:rPr>
          <w:rFonts w:eastAsia="Calibri"/>
          <w:color w:val="000000"/>
          <w:rtl/>
        </w:rPr>
        <w:t xml:space="preserve">: </w:t>
      </w:r>
      <w:r w:rsidRPr="00CB14BF">
        <w:rPr>
          <w:rFonts w:eastAsia="Calibri" w:hint="eastAsia"/>
          <w:b/>
          <w:bCs/>
          <w:color w:val="000000"/>
          <w:rtl/>
        </w:rPr>
        <w:t>נתוני</w:t>
      </w:r>
      <w:r w:rsidRPr="00CB14BF">
        <w:rPr>
          <w:rFonts w:eastAsia="Calibri"/>
          <w:b/>
          <w:bCs/>
          <w:color w:val="000000"/>
          <w:rtl/>
        </w:rPr>
        <w:t xml:space="preserve"> </w:t>
      </w:r>
      <w:r w:rsidRPr="00CB14BF">
        <w:rPr>
          <w:rFonts w:eastAsia="Calibri" w:hint="eastAsia"/>
          <w:b/>
          <w:bCs/>
          <w:color w:val="000000"/>
          <w:rtl/>
        </w:rPr>
        <w:t>מפתח</w:t>
      </w:r>
      <w:r w:rsidRPr="00CB14BF">
        <w:rPr>
          <w:rFonts w:eastAsia="Calibri"/>
          <w:b/>
          <w:bCs/>
          <w:color w:val="000000"/>
          <w:rtl/>
        </w:rPr>
        <w:t xml:space="preserve"> </w:t>
      </w:r>
      <w:r w:rsidRPr="00CB14BF">
        <w:rPr>
          <w:rFonts w:eastAsia="Calibri" w:hint="eastAsia"/>
          <w:b/>
          <w:bCs/>
          <w:color w:val="000000"/>
          <w:rtl/>
        </w:rPr>
        <w:t>בנוגע</w:t>
      </w:r>
      <w:r w:rsidRPr="00CB14BF">
        <w:rPr>
          <w:rFonts w:eastAsia="Calibri"/>
          <w:b/>
          <w:bCs/>
          <w:color w:val="000000"/>
          <w:rtl/>
        </w:rPr>
        <w:t xml:space="preserve"> </w:t>
      </w:r>
      <w:r w:rsidRPr="00CB14BF">
        <w:rPr>
          <w:rFonts w:eastAsia="Calibri" w:hint="eastAsia"/>
          <w:b/>
          <w:bCs/>
          <w:color w:val="000000"/>
          <w:rtl/>
        </w:rPr>
        <w:t>למבנים</w:t>
      </w:r>
      <w:r w:rsidRPr="00CB14BF">
        <w:rPr>
          <w:rFonts w:eastAsia="Calibri"/>
          <w:b/>
          <w:bCs/>
          <w:color w:val="000000"/>
          <w:rtl/>
        </w:rPr>
        <w:t xml:space="preserve"> </w:t>
      </w:r>
      <w:r w:rsidRPr="00CB14BF">
        <w:rPr>
          <w:rFonts w:eastAsia="Calibri" w:hint="eastAsia"/>
          <w:b/>
          <w:bCs/>
          <w:color w:val="000000"/>
          <w:rtl/>
        </w:rPr>
        <w:t>של</w:t>
      </w:r>
      <w:r w:rsidRPr="00CB14BF">
        <w:rPr>
          <w:rFonts w:eastAsia="Calibri"/>
          <w:b/>
          <w:bCs/>
          <w:color w:val="000000"/>
          <w:rtl/>
        </w:rPr>
        <w:t xml:space="preserve"> </w:t>
      </w:r>
      <w:r w:rsidRPr="00CB14BF">
        <w:rPr>
          <w:rFonts w:eastAsia="Calibri" w:hint="eastAsia"/>
          <w:b/>
          <w:bCs/>
          <w:color w:val="000000"/>
          <w:rtl/>
        </w:rPr>
        <w:t>סניפי</w:t>
      </w:r>
      <w:r w:rsidRPr="00CB14BF">
        <w:rPr>
          <w:rFonts w:eastAsia="Calibri"/>
          <w:b/>
          <w:bCs/>
          <w:color w:val="000000"/>
          <w:rtl/>
        </w:rPr>
        <w:t xml:space="preserve"> </w:t>
      </w:r>
      <w:r w:rsidRPr="00CB14BF">
        <w:rPr>
          <w:rFonts w:eastAsia="Calibri" w:hint="eastAsia"/>
          <w:b/>
          <w:bCs/>
          <w:color w:val="000000"/>
          <w:rtl/>
        </w:rPr>
        <w:t>תנועות</w:t>
      </w:r>
      <w:r w:rsidRPr="00CB14BF">
        <w:rPr>
          <w:rFonts w:eastAsia="Calibri"/>
          <w:b/>
          <w:bCs/>
          <w:color w:val="000000"/>
          <w:rtl/>
        </w:rPr>
        <w:t xml:space="preserve"> </w:t>
      </w:r>
      <w:r w:rsidRPr="00CB14BF">
        <w:rPr>
          <w:rFonts w:eastAsia="Calibri" w:hint="eastAsia"/>
          <w:b/>
          <w:bCs/>
          <w:color w:val="000000"/>
          <w:rtl/>
        </w:rPr>
        <w:t>הנוער</w:t>
      </w:r>
      <w:r w:rsidRPr="00CB14BF">
        <w:rPr>
          <w:rFonts w:eastAsia="Calibri"/>
          <w:b/>
          <w:bCs/>
          <w:color w:val="000000"/>
          <w:rtl/>
        </w:rPr>
        <w:t xml:space="preserve"> </w:t>
      </w:r>
      <w:r w:rsidRPr="00CB14BF">
        <w:rPr>
          <w:rFonts w:eastAsia="Calibri" w:hint="eastAsia"/>
          <w:b/>
          <w:bCs/>
          <w:color w:val="000000"/>
          <w:rtl/>
        </w:rPr>
        <w:t>שבהם</w:t>
      </w:r>
      <w:r w:rsidRPr="00CB14BF">
        <w:rPr>
          <w:rFonts w:eastAsia="Calibri"/>
          <w:b/>
          <w:bCs/>
          <w:color w:val="000000"/>
          <w:rtl/>
        </w:rPr>
        <w:t xml:space="preserve"> </w:t>
      </w:r>
      <w:r w:rsidRPr="00CB14BF">
        <w:rPr>
          <w:rFonts w:eastAsia="Calibri" w:hint="eastAsia"/>
          <w:b/>
          <w:bCs/>
          <w:color w:val="000000"/>
          <w:rtl/>
        </w:rPr>
        <w:t>ביקר</w:t>
      </w:r>
      <w:r w:rsidRPr="00CB14BF">
        <w:rPr>
          <w:rFonts w:eastAsia="Calibri"/>
          <w:b/>
          <w:bCs/>
          <w:color w:val="000000"/>
          <w:rtl/>
        </w:rPr>
        <w:t xml:space="preserve"> </w:t>
      </w:r>
      <w:r w:rsidRPr="00CB14BF">
        <w:rPr>
          <w:rFonts w:eastAsia="Calibri" w:hint="eastAsia"/>
          <w:b/>
          <w:bCs/>
          <w:color w:val="000000"/>
          <w:rtl/>
        </w:rPr>
        <w:t>צוות</w:t>
      </w:r>
      <w:r w:rsidRPr="00CB14BF">
        <w:rPr>
          <w:rFonts w:eastAsia="Calibri"/>
          <w:b/>
          <w:bCs/>
          <w:color w:val="000000"/>
          <w:rtl/>
        </w:rPr>
        <w:t xml:space="preserve"> </w:t>
      </w:r>
      <w:r w:rsidRPr="00CB14BF">
        <w:rPr>
          <w:rFonts w:eastAsia="Calibri" w:hint="eastAsia"/>
          <w:b/>
          <w:bCs/>
          <w:color w:val="000000"/>
          <w:rtl/>
        </w:rPr>
        <w:t>הביקורת</w:t>
      </w:r>
    </w:p>
    <w:tbl>
      <w:tblPr>
        <w:bidiVisual/>
        <w:tblW w:w="8127" w:type="dxa"/>
        <w:tblLook w:val="04A0"/>
      </w:tblPr>
      <w:tblGrid>
        <w:gridCol w:w="822"/>
        <w:gridCol w:w="1067"/>
        <w:gridCol w:w="766"/>
        <w:gridCol w:w="759"/>
        <w:gridCol w:w="811"/>
        <w:gridCol w:w="727"/>
        <w:gridCol w:w="717"/>
        <w:gridCol w:w="829"/>
        <w:gridCol w:w="821"/>
        <w:gridCol w:w="829"/>
      </w:tblGrid>
      <w:tr w:rsidTr="00F2266B">
        <w:tblPrEx>
          <w:tblW w:w="8127" w:type="dxa"/>
          <w:tblLook w:val="04A0"/>
        </w:tblPrEx>
        <w:trPr>
          <w:trHeight w:val="514"/>
        </w:trPr>
        <w:tc>
          <w:tcPr>
            <w:tcW w:w="822"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4F27C9" w:rsidP="00CB14BF">
            <w:pPr>
              <w:spacing w:line="269" w:lineRule="auto"/>
              <w:jc w:val="center"/>
              <w:rPr>
                <w:rFonts w:ascii="Tahoma" w:eastAsia="Times New Roman" w:hAnsi="Tahoma" w:cs="Tahoma"/>
                <w:color w:val="FFFFFF"/>
                <w:sz w:val="15"/>
                <w:szCs w:val="15"/>
              </w:rPr>
            </w:pPr>
            <w:r w:rsidRPr="004F27C9">
              <w:rPr>
                <w:rFonts w:ascii="Tahoma" w:eastAsia="Times New Roman" w:hAnsi="Tahoma" w:cs="Tahoma"/>
                <w:color w:val="FFFFFF"/>
                <w:sz w:val="15"/>
                <w:szCs w:val="15"/>
                <w:rtl/>
              </w:rPr>
              <w:t>הרשות המקומית</w:t>
            </w:r>
          </w:p>
        </w:tc>
        <w:tc>
          <w:tcPr>
            <w:tcW w:w="1067"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4F27C9" w:rsidP="00CB14BF">
            <w:pPr>
              <w:spacing w:line="269" w:lineRule="auto"/>
              <w:jc w:val="center"/>
              <w:rPr>
                <w:rFonts w:ascii="Tahoma" w:eastAsia="Times New Roman" w:hAnsi="Tahoma" w:cs="Tahoma"/>
                <w:color w:val="FFFFFF"/>
                <w:sz w:val="15"/>
                <w:szCs w:val="15"/>
                <w:rtl/>
              </w:rPr>
            </w:pPr>
            <w:r w:rsidRPr="004F27C9">
              <w:rPr>
                <w:rFonts w:ascii="Tahoma" w:eastAsia="Times New Roman" w:hAnsi="Tahoma" w:cs="Tahoma"/>
                <w:color w:val="FFFFFF"/>
                <w:sz w:val="15"/>
                <w:szCs w:val="15"/>
                <w:rtl/>
              </w:rPr>
              <w:t>תנועת הנוער</w:t>
            </w:r>
          </w:p>
        </w:tc>
        <w:tc>
          <w:tcPr>
            <w:tcW w:w="766"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4F27C9" w:rsidP="00CB14BF">
            <w:pPr>
              <w:spacing w:line="269" w:lineRule="auto"/>
              <w:jc w:val="center"/>
              <w:rPr>
                <w:rFonts w:ascii="Tahoma" w:eastAsia="Times New Roman" w:hAnsi="Tahoma" w:cs="Tahoma"/>
                <w:color w:val="FFFFFF"/>
                <w:sz w:val="15"/>
                <w:szCs w:val="15"/>
                <w:rtl/>
              </w:rPr>
            </w:pPr>
            <w:r w:rsidRPr="004F27C9">
              <w:rPr>
                <w:rFonts w:ascii="Tahoma" w:eastAsia="Times New Roman" w:hAnsi="Tahoma" w:cs="Tahoma" w:hint="cs"/>
                <w:color w:val="FFFFFF"/>
                <w:sz w:val="15"/>
                <w:szCs w:val="15"/>
                <w:rtl/>
              </w:rPr>
              <w:t>ה</w:t>
            </w:r>
            <w:r w:rsidRPr="004F27C9">
              <w:rPr>
                <w:rFonts w:ascii="Tahoma" w:eastAsia="Times New Roman" w:hAnsi="Tahoma" w:cs="Tahoma"/>
                <w:color w:val="FFFFFF"/>
                <w:sz w:val="15"/>
                <w:szCs w:val="15"/>
                <w:rtl/>
              </w:rPr>
              <w:t>שטח במ"ר</w:t>
            </w:r>
          </w:p>
        </w:tc>
        <w:tc>
          <w:tcPr>
            <w:tcW w:w="759"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4F27C9" w:rsidP="00CB14BF">
            <w:pPr>
              <w:spacing w:line="269" w:lineRule="auto"/>
              <w:jc w:val="center"/>
              <w:rPr>
                <w:rFonts w:ascii="Tahoma" w:eastAsia="Times New Roman" w:hAnsi="Tahoma" w:cs="Tahoma"/>
                <w:color w:val="FFFFFF"/>
                <w:sz w:val="15"/>
                <w:szCs w:val="15"/>
                <w:rtl/>
              </w:rPr>
            </w:pPr>
            <w:r w:rsidRPr="004F27C9">
              <w:rPr>
                <w:rFonts w:ascii="Tahoma" w:eastAsia="Times New Roman" w:hAnsi="Tahoma" w:cs="Tahoma"/>
                <w:color w:val="FFFFFF"/>
                <w:sz w:val="15"/>
                <w:szCs w:val="15"/>
                <w:rtl/>
              </w:rPr>
              <w:t>הבעלים</w:t>
            </w:r>
          </w:p>
        </w:tc>
        <w:tc>
          <w:tcPr>
            <w:tcW w:w="811"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4F27C9" w:rsidP="00CB14BF">
            <w:pPr>
              <w:spacing w:line="269" w:lineRule="auto"/>
              <w:jc w:val="center"/>
              <w:rPr>
                <w:rFonts w:ascii="Tahoma" w:eastAsia="Times New Roman" w:hAnsi="Tahoma" w:cs="Tahoma"/>
                <w:color w:val="FFFFFF"/>
                <w:sz w:val="15"/>
                <w:szCs w:val="15"/>
                <w:rtl/>
              </w:rPr>
            </w:pPr>
            <w:r w:rsidRPr="004F27C9">
              <w:rPr>
                <w:rFonts w:ascii="Tahoma" w:eastAsia="Times New Roman" w:hAnsi="Tahoma" w:cs="Tahoma"/>
                <w:color w:val="FFFFFF"/>
                <w:sz w:val="15"/>
                <w:szCs w:val="15"/>
                <w:rtl/>
              </w:rPr>
              <w:t>האם הוקצה לפי "נוהל הקצאת מבנים"?</w:t>
            </w:r>
          </w:p>
        </w:tc>
        <w:tc>
          <w:tcPr>
            <w:tcW w:w="712"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4F27C9" w:rsidP="00CB14BF">
            <w:pPr>
              <w:spacing w:line="269" w:lineRule="auto"/>
              <w:jc w:val="center"/>
              <w:rPr>
                <w:rFonts w:ascii="Tahoma" w:eastAsia="Times New Roman" w:hAnsi="Tahoma" w:cs="Tahoma"/>
                <w:color w:val="FFFFFF"/>
                <w:sz w:val="15"/>
                <w:szCs w:val="15"/>
                <w:rtl/>
              </w:rPr>
            </w:pPr>
            <w:r w:rsidRPr="004F27C9">
              <w:rPr>
                <w:rFonts w:ascii="Tahoma" w:eastAsia="Times New Roman" w:hAnsi="Tahoma" w:cs="Tahoma"/>
                <w:color w:val="FFFFFF"/>
                <w:sz w:val="15"/>
                <w:szCs w:val="15"/>
                <w:rtl/>
              </w:rPr>
              <w:t>סוג ההסכם</w:t>
            </w:r>
          </w:p>
        </w:tc>
        <w:tc>
          <w:tcPr>
            <w:tcW w:w="711"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4F27C9" w:rsidP="00CB14BF">
            <w:pPr>
              <w:spacing w:line="269" w:lineRule="auto"/>
              <w:jc w:val="center"/>
              <w:rPr>
                <w:rFonts w:ascii="Tahoma" w:eastAsia="Times New Roman" w:hAnsi="Tahoma" w:cs="Tahoma"/>
                <w:color w:val="FFFFFF"/>
                <w:sz w:val="15"/>
                <w:szCs w:val="15"/>
                <w:rtl/>
              </w:rPr>
            </w:pPr>
            <w:r w:rsidRPr="004F27C9">
              <w:rPr>
                <w:rFonts w:ascii="Tahoma" w:eastAsia="Times New Roman" w:hAnsi="Tahoma" w:cs="Tahoma"/>
                <w:color w:val="FFFFFF"/>
                <w:sz w:val="15"/>
                <w:szCs w:val="15"/>
                <w:rtl/>
              </w:rPr>
              <w:t xml:space="preserve"> האם המבנה ייעודי לתנועה</w:t>
            </w:r>
          </w:p>
        </w:tc>
        <w:tc>
          <w:tcPr>
            <w:tcW w:w="829"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4F27C9" w:rsidP="00CB14BF">
            <w:pPr>
              <w:spacing w:line="269" w:lineRule="auto"/>
              <w:jc w:val="center"/>
              <w:rPr>
                <w:rFonts w:ascii="Tahoma" w:eastAsia="Times New Roman" w:hAnsi="Tahoma" w:cs="Tahoma"/>
                <w:color w:val="FFFFFF"/>
                <w:sz w:val="15"/>
                <w:szCs w:val="15"/>
                <w:rtl/>
              </w:rPr>
            </w:pPr>
            <w:r w:rsidRPr="004F27C9">
              <w:rPr>
                <w:rFonts w:ascii="Tahoma" w:eastAsia="Times New Roman" w:hAnsi="Tahoma" w:cs="Tahoma"/>
                <w:color w:val="FFFFFF"/>
                <w:sz w:val="15"/>
                <w:szCs w:val="15"/>
                <w:rtl/>
              </w:rPr>
              <w:t>האם המבנה משמש רק לפעילות התנועה?</w:t>
            </w:r>
          </w:p>
        </w:tc>
        <w:tc>
          <w:tcPr>
            <w:tcW w:w="821"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4F27C9" w:rsidP="00CB14BF">
            <w:pPr>
              <w:spacing w:line="269" w:lineRule="auto"/>
              <w:jc w:val="center"/>
              <w:rPr>
                <w:rFonts w:ascii="Tahoma" w:eastAsia="Times New Roman" w:hAnsi="Tahoma" w:cs="Tahoma"/>
                <w:color w:val="FFFFFF"/>
                <w:sz w:val="15"/>
                <w:szCs w:val="15"/>
                <w:rtl/>
              </w:rPr>
            </w:pPr>
            <w:r w:rsidRPr="004F27C9">
              <w:rPr>
                <w:rFonts w:ascii="Tahoma" w:eastAsia="Times New Roman" w:hAnsi="Tahoma" w:cs="Tahoma" w:hint="cs"/>
                <w:color w:val="FFFFFF"/>
                <w:sz w:val="15"/>
                <w:szCs w:val="15"/>
                <w:rtl/>
              </w:rPr>
              <w:t>ה</w:t>
            </w:r>
            <w:r w:rsidRPr="004F27C9">
              <w:rPr>
                <w:rFonts w:ascii="Tahoma" w:eastAsia="Times New Roman" w:hAnsi="Tahoma" w:cs="Tahoma"/>
                <w:color w:val="FFFFFF"/>
                <w:sz w:val="15"/>
                <w:szCs w:val="15"/>
                <w:rtl/>
              </w:rPr>
              <w:t>אחריות לתחזוקה שוטפת</w:t>
            </w:r>
          </w:p>
        </w:tc>
        <w:tc>
          <w:tcPr>
            <w:tcW w:w="829"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4F27C9" w:rsidP="00CB14BF">
            <w:pPr>
              <w:spacing w:line="269" w:lineRule="auto"/>
              <w:jc w:val="center"/>
              <w:rPr>
                <w:rFonts w:ascii="Tahoma" w:eastAsia="Times New Roman" w:hAnsi="Tahoma" w:cs="Tahoma"/>
                <w:color w:val="FFFFFF"/>
                <w:sz w:val="15"/>
                <w:szCs w:val="15"/>
                <w:rtl/>
              </w:rPr>
            </w:pPr>
            <w:r w:rsidRPr="004F27C9">
              <w:rPr>
                <w:rFonts w:ascii="Tahoma" w:eastAsia="Times New Roman" w:hAnsi="Tahoma" w:cs="Tahoma" w:hint="cs"/>
                <w:color w:val="FFFFFF"/>
                <w:sz w:val="15"/>
                <w:szCs w:val="15"/>
                <w:rtl/>
              </w:rPr>
              <w:t>ה</w:t>
            </w:r>
            <w:r w:rsidRPr="004F27C9">
              <w:rPr>
                <w:rFonts w:ascii="Tahoma" w:eastAsia="Times New Roman" w:hAnsi="Tahoma" w:cs="Tahoma"/>
                <w:color w:val="FFFFFF"/>
                <w:sz w:val="15"/>
                <w:szCs w:val="15"/>
                <w:rtl/>
              </w:rPr>
              <w:t>אחריות לתחזוקת שבר</w:t>
            </w:r>
          </w:p>
        </w:tc>
      </w:tr>
      <w:tr w:rsidTr="00F2266B">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דימונה</w:t>
            </w:r>
          </w:p>
        </w:tc>
        <w:tc>
          <w:tcPr>
            <w:tcW w:w="1067"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הצופים</w:t>
            </w:r>
          </w:p>
        </w:tc>
        <w:tc>
          <w:tcPr>
            <w:tcW w:w="766"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350</w:t>
            </w:r>
          </w:p>
        </w:tc>
        <w:tc>
          <w:tcPr>
            <w:tcW w:w="759"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הרשות</w:t>
            </w:r>
          </w:p>
        </w:tc>
        <w:tc>
          <w:tcPr>
            <w:tcW w:w="811"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712"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 xml:space="preserve">הפעלה </w:t>
            </w:r>
          </w:p>
        </w:tc>
        <w:tc>
          <w:tcPr>
            <w:tcW w:w="711"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829"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821"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מתנ"ס</w:t>
            </w:r>
          </w:p>
        </w:tc>
        <w:tc>
          <w:tcPr>
            <w:tcW w:w="829"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מתנ"ס</w:t>
            </w:r>
          </w:p>
        </w:tc>
      </w:tr>
      <w:tr w:rsidTr="00F2266B">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דימונה</w:t>
            </w:r>
          </w:p>
        </w:tc>
        <w:tc>
          <w:tcPr>
            <w:tcW w:w="1067"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בני עקיבא</w:t>
            </w:r>
          </w:p>
        </w:tc>
        <w:tc>
          <w:tcPr>
            <w:tcW w:w="766"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200</w:t>
            </w:r>
          </w:p>
        </w:tc>
        <w:tc>
          <w:tcPr>
            <w:tcW w:w="759"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אחר</w:t>
            </w:r>
          </w:p>
        </w:tc>
        <w:tc>
          <w:tcPr>
            <w:tcW w:w="811"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 </w:t>
            </w:r>
          </w:p>
        </w:tc>
        <w:tc>
          <w:tcPr>
            <w:tcW w:w="712"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 </w:t>
            </w:r>
          </w:p>
        </w:tc>
        <w:tc>
          <w:tcPr>
            <w:tcW w:w="711"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 </w:t>
            </w:r>
          </w:p>
        </w:tc>
        <w:tc>
          <w:tcPr>
            <w:tcW w:w="829"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לא</w:t>
            </w:r>
          </w:p>
        </w:tc>
        <w:tc>
          <w:tcPr>
            <w:tcW w:w="821"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אחר</w:t>
            </w:r>
          </w:p>
        </w:tc>
        <w:tc>
          <w:tcPr>
            <w:tcW w:w="829"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אחר</w:t>
            </w:r>
          </w:p>
        </w:tc>
      </w:tr>
      <w:tr w:rsidTr="00F2266B">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דימונה</w:t>
            </w:r>
          </w:p>
        </w:tc>
        <w:tc>
          <w:tcPr>
            <w:tcW w:w="1067"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בני עקיבא</w:t>
            </w:r>
          </w:p>
        </w:tc>
        <w:tc>
          <w:tcPr>
            <w:tcW w:w="766"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350</w:t>
            </w:r>
          </w:p>
        </w:tc>
        <w:tc>
          <w:tcPr>
            <w:tcW w:w="759"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הרשות</w:t>
            </w:r>
          </w:p>
        </w:tc>
        <w:tc>
          <w:tcPr>
            <w:tcW w:w="811"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לא</w:t>
            </w:r>
          </w:p>
        </w:tc>
        <w:tc>
          <w:tcPr>
            <w:tcW w:w="712"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 </w:t>
            </w:r>
          </w:p>
        </w:tc>
        <w:tc>
          <w:tcPr>
            <w:tcW w:w="711"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 </w:t>
            </w:r>
          </w:p>
        </w:tc>
        <w:tc>
          <w:tcPr>
            <w:tcW w:w="829"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לא</w:t>
            </w:r>
          </w:p>
        </w:tc>
        <w:tc>
          <w:tcPr>
            <w:tcW w:w="821"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מתנ"ס</w:t>
            </w:r>
          </w:p>
        </w:tc>
        <w:tc>
          <w:tcPr>
            <w:tcW w:w="829"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מתנ"ס</w:t>
            </w:r>
          </w:p>
        </w:tc>
      </w:tr>
      <w:tr w:rsidTr="00F2266B">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חדרה</w:t>
            </w:r>
          </w:p>
        </w:tc>
        <w:tc>
          <w:tcPr>
            <w:tcW w:w="1067"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הצופים</w:t>
            </w:r>
          </w:p>
        </w:tc>
        <w:tc>
          <w:tcPr>
            <w:tcW w:w="766"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207</w:t>
            </w:r>
          </w:p>
        </w:tc>
        <w:tc>
          <w:tcPr>
            <w:tcW w:w="759"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הרשות</w:t>
            </w:r>
          </w:p>
        </w:tc>
        <w:tc>
          <w:tcPr>
            <w:tcW w:w="811"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712"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 </w:t>
            </w:r>
          </w:p>
        </w:tc>
        <w:tc>
          <w:tcPr>
            <w:tcW w:w="711"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כן</w:t>
            </w:r>
          </w:p>
        </w:tc>
        <w:tc>
          <w:tcPr>
            <w:tcW w:w="829"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לא</w:t>
            </w:r>
          </w:p>
        </w:tc>
        <w:tc>
          <w:tcPr>
            <w:tcW w:w="821"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התנועה</w:t>
            </w:r>
          </w:p>
        </w:tc>
        <w:tc>
          <w:tcPr>
            <w:tcW w:w="829"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הרשות</w:t>
            </w:r>
          </w:p>
        </w:tc>
      </w:tr>
      <w:tr w:rsidTr="00F2266B">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חדרה</w:t>
            </w:r>
          </w:p>
        </w:tc>
        <w:tc>
          <w:tcPr>
            <w:tcW w:w="1067"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המכבי הצעיר</w:t>
            </w:r>
          </w:p>
        </w:tc>
        <w:tc>
          <w:tcPr>
            <w:tcW w:w="766"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804</w:t>
            </w:r>
          </w:p>
        </w:tc>
        <w:tc>
          <w:tcPr>
            <w:tcW w:w="759"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הרשות</w:t>
            </w:r>
          </w:p>
        </w:tc>
        <w:tc>
          <w:tcPr>
            <w:tcW w:w="811"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712"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שימוש</w:t>
            </w:r>
          </w:p>
        </w:tc>
        <w:tc>
          <w:tcPr>
            <w:tcW w:w="711"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829"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821"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התנועה</w:t>
            </w:r>
          </w:p>
        </w:tc>
        <w:tc>
          <w:tcPr>
            <w:tcW w:w="829"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התנועה</w:t>
            </w:r>
          </w:p>
        </w:tc>
      </w:tr>
      <w:tr w:rsidTr="00F2266B">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חדרה</w:t>
            </w:r>
          </w:p>
        </w:tc>
        <w:tc>
          <w:tcPr>
            <w:tcW w:w="1067"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בני עקיבא</w:t>
            </w:r>
          </w:p>
        </w:tc>
        <w:tc>
          <w:tcPr>
            <w:tcW w:w="766"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300</w:t>
            </w:r>
          </w:p>
        </w:tc>
        <w:tc>
          <w:tcPr>
            <w:tcW w:w="759"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הרשות</w:t>
            </w:r>
          </w:p>
        </w:tc>
        <w:tc>
          <w:tcPr>
            <w:tcW w:w="811"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לא</w:t>
            </w:r>
          </w:p>
        </w:tc>
        <w:tc>
          <w:tcPr>
            <w:tcW w:w="712"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 </w:t>
            </w:r>
          </w:p>
        </w:tc>
        <w:tc>
          <w:tcPr>
            <w:tcW w:w="711"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כן</w:t>
            </w:r>
          </w:p>
        </w:tc>
        <w:tc>
          <w:tcPr>
            <w:tcW w:w="829"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821"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התנועה</w:t>
            </w:r>
          </w:p>
        </w:tc>
        <w:tc>
          <w:tcPr>
            <w:tcW w:w="829"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הרשות</w:t>
            </w:r>
          </w:p>
        </w:tc>
      </w:tr>
      <w:tr w:rsidTr="00F2266B">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000000" w:fill="E2EFDA"/>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טירה</w:t>
            </w:r>
          </w:p>
        </w:tc>
        <w:tc>
          <w:tcPr>
            <w:tcW w:w="1067" w:type="dxa"/>
            <w:tcBorders>
              <w:top w:val="nil"/>
              <w:left w:val="single" w:sz="4" w:space="0" w:color="auto"/>
              <w:bottom w:val="single" w:sz="4" w:space="0" w:color="auto"/>
              <w:right w:val="single" w:sz="4" w:space="0" w:color="auto"/>
            </w:tcBorders>
            <w:shd w:val="clear" w:color="000000" w:fill="E2EFDA"/>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השומר הצעיר</w:t>
            </w:r>
          </w:p>
        </w:tc>
        <w:tc>
          <w:tcPr>
            <w:tcW w:w="766" w:type="dxa"/>
            <w:tcBorders>
              <w:top w:val="nil"/>
              <w:left w:val="single" w:sz="4" w:space="0" w:color="auto"/>
              <w:bottom w:val="single" w:sz="4" w:space="0" w:color="auto"/>
              <w:right w:val="single" w:sz="4" w:space="0" w:color="auto"/>
            </w:tcBorders>
            <w:shd w:val="clear" w:color="000000" w:fill="E2EFDA"/>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2,800</w:t>
            </w:r>
          </w:p>
        </w:tc>
        <w:tc>
          <w:tcPr>
            <w:tcW w:w="759" w:type="dxa"/>
            <w:tcBorders>
              <w:top w:val="nil"/>
              <w:left w:val="single" w:sz="4" w:space="0" w:color="auto"/>
              <w:bottom w:val="single" w:sz="4" w:space="0" w:color="auto"/>
              <w:right w:val="single" w:sz="4" w:space="0" w:color="auto"/>
            </w:tcBorders>
            <w:shd w:val="clear" w:color="000000" w:fill="E2EFDA"/>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הרשות</w:t>
            </w:r>
          </w:p>
        </w:tc>
        <w:tc>
          <w:tcPr>
            <w:tcW w:w="811" w:type="dxa"/>
            <w:tcBorders>
              <w:top w:val="nil"/>
              <w:left w:val="single" w:sz="4" w:space="0" w:color="auto"/>
              <w:bottom w:val="single" w:sz="4" w:space="0" w:color="auto"/>
              <w:right w:val="single" w:sz="4" w:space="0" w:color="auto"/>
            </w:tcBorders>
            <w:shd w:val="clear" w:color="000000" w:fill="E2EFDA"/>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לא</w:t>
            </w:r>
          </w:p>
        </w:tc>
        <w:tc>
          <w:tcPr>
            <w:tcW w:w="712" w:type="dxa"/>
            <w:tcBorders>
              <w:top w:val="nil"/>
              <w:left w:val="single" w:sz="4" w:space="0" w:color="auto"/>
              <w:bottom w:val="single" w:sz="4" w:space="0" w:color="auto"/>
              <w:right w:val="single" w:sz="4" w:space="0" w:color="auto"/>
            </w:tcBorders>
            <w:shd w:val="clear" w:color="000000" w:fill="E2EFDA"/>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 </w:t>
            </w:r>
          </w:p>
        </w:tc>
        <w:tc>
          <w:tcPr>
            <w:tcW w:w="711" w:type="dxa"/>
            <w:tcBorders>
              <w:top w:val="nil"/>
              <w:left w:val="single" w:sz="4" w:space="0" w:color="auto"/>
              <w:bottom w:val="single" w:sz="4" w:space="0" w:color="auto"/>
              <w:right w:val="single" w:sz="4" w:space="0" w:color="auto"/>
            </w:tcBorders>
            <w:shd w:val="clear" w:color="000000" w:fill="E2EFDA"/>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 </w:t>
            </w:r>
          </w:p>
        </w:tc>
        <w:tc>
          <w:tcPr>
            <w:tcW w:w="829" w:type="dxa"/>
            <w:tcBorders>
              <w:top w:val="nil"/>
              <w:left w:val="single" w:sz="4" w:space="0" w:color="auto"/>
              <w:bottom w:val="single" w:sz="4" w:space="0" w:color="auto"/>
              <w:right w:val="single" w:sz="4" w:space="0" w:color="auto"/>
            </w:tcBorders>
            <w:shd w:val="clear" w:color="000000" w:fill="E2EFDA"/>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לא</w:t>
            </w:r>
          </w:p>
        </w:tc>
        <w:tc>
          <w:tcPr>
            <w:tcW w:w="821" w:type="dxa"/>
            <w:tcBorders>
              <w:top w:val="nil"/>
              <w:left w:val="single" w:sz="4" w:space="0" w:color="auto"/>
              <w:bottom w:val="single" w:sz="4" w:space="0" w:color="auto"/>
              <w:right w:val="single" w:sz="4" w:space="0" w:color="auto"/>
            </w:tcBorders>
            <w:shd w:val="clear" w:color="000000" w:fill="E2EFDA"/>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הרשות</w:t>
            </w:r>
          </w:p>
        </w:tc>
        <w:tc>
          <w:tcPr>
            <w:tcW w:w="829" w:type="dxa"/>
            <w:tcBorders>
              <w:top w:val="nil"/>
              <w:left w:val="single" w:sz="4" w:space="0" w:color="auto"/>
              <w:bottom w:val="single" w:sz="4" w:space="0" w:color="auto"/>
              <w:right w:val="single" w:sz="4" w:space="0" w:color="auto"/>
            </w:tcBorders>
            <w:shd w:val="clear" w:color="000000" w:fill="E2EFDA"/>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הרשות</w:t>
            </w:r>
          </w:p>
        </w:tc>
      </w:tr>
      <w:tr w:rsidTr="00CB14BF">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מטה יהודה</w:t>
            </w:r>
          </w:p>
        </w:tc>
        <w:tc>
          <w:tcPr>
            <w:tcW w:w="1067"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הצופים</w:t>
            </w:r>
          </w:p>
        </w:tc>
        <w:tc>
          <w:tcPr>
            <w:tcW w:w="766"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200</w:t>
            </w:r>
          </w:p>
        </w:tc>
        <w:tc>
          <w:tcPr>
            <w:tcW w:w="759"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אחר</w:t>
            </w:r>
          </w:p>
          <w:p w:rsidR="00CB14BF" w:rsidRPr="004F27C9" w:rsidP="00CB14BF">
            <w:pPr>
              <w:spacing w:line="269" w:lineRule="auto"/>
              <w:jc w:val="center"/>
              <w:rPr>
                <w:rFonts w:ascii="Tahoma" w:eastAsia="Times New Roman" w:hAnsi="Tahoma" w:cs="Tahoma"/>
                <w:color w:val="000000"/>
                <w:sz w:val="15"/>
                <w:szCs w:val="15"/>
              </w:rPr>
            </w:pPr>
          </w:p>
        </w:tc>
        <w:tc>
          <w:tcPr>
            <w:tcW w:w="811"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 </w:t>
            </w:r>
          </w:p>
        </w:tc>
        <w:tc>
          <w:tcPr>
            <w:tcW w:w="712"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 </w:t>
            </w:r>
          </w:p>
        </w:tc>
        <w:tc>
          <w:tcPr>
            <w:tcW w:w="711"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 </w:t>
            </w:r>
          </w:p>
        </w:tc>
        <w:tc>
          <w:tcPr>
            <w:tcW w:w="829"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לא</w:t>
            </w:r>
          </w:p>
        </w:tc>
        <w:tc>
          <w:tcPr>
            <w:tcW w:w="821"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היישוב</w:t>
            </w:r>
          </w:p>
        </w:tc>
        <w:tc>
          <w:tcPr>
            <w:tcW w:w="829"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היישוב</w:t>
            </w:r>
          </w:p>
        </w:tc>
      </w:tr>
      <w:tr w:rsidTr="00CB14BF">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מטה יהודה</w:t>
            </w:r>
          </w:p>
        </w:tc>
        <w:tc>
          <w:tcPr>
            <w:tcW w:w="1067"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הנוער העובד</w:t>
            </w:r>
          </w:p>
        </w:tc>
        <w:tc>
          <w:tcPr>
            <w:tcW w:w="766"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p>
        </w:tc>
        <w:tc>
          <w:tcPr>
            <w:tcW w:w="759"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אחר</w:t>
            </w:r>
          </w:p>
        </w:tc>
        <w:tc>
          <w:tcPr>
            <w:tcW w:w="811"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 </w:t>
            </w:r>
          </w:p>
        </w:tc>
        <w:tc>
          <w:tcPr>
            <w:tcW w:w="712"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 </w:t>
            </w:r>
          </w:p>
        </w:tc>
        <w:tc>
          <w:tcPr>
            <w:tcW w:w="711"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 </w:t>
            </w:r>
          </w:p>
        </w:tc>
        <w:tc>
          <w:tcPr>
            <w:tcW w:w="829"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לא</w:t>
            </w:r>
          </w:p>
        </w:tc>
        <w:tc>
          <w:tcPr>
            <w:tcW w:w="821"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היישוב</w:t>
            </w:r>
          </w:p>
        </w:tc>
        <w:tc>
          <w:tcPr>
            <w:tcW w:w="829"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היישוב</w:t>
            </w:r>
          </w:p>
        </w:tc>
      </w:tr>
      <w:tr w:rsidTr="00CB14BF">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מטה יהודה</w:t>
            </w:r>
          </w:p>
        </w:tc>
        <w:tc>
          <w:tcPr>
            <w:tcW w:w="1067"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אריאל</w:t>
            </w:r>
          </w:p>
        </w:tc>
        <w:tc>
          <w:tcPr>
            <w:tcW w:w="766"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p>
        </w:tc>
        <w:tc>
          <w:tcPr>
            <w:tcW w:w="759"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אחר</w:t>
            </w:r>
          </w:p>
        </w:tc>
        <w:tc>
          <w:tcPr>
            <w:tcW w:w="811"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 </w:t>
            </w:r>
          </w:p>
        </w:tc>
        <w:tc>
          <w:tcPr>
            <w:tcW w:w="712"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 </w:t>
            </w:r>
          </w:p>
        </w:tc>
        <w:tc>
          <w:tcPr>
            <w:tcW w:w="711"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כן</w:t>
            </w:r>
          </w:p>
        </w:tc>
        <w:tc>
          <w:tcPr>
            <w:tcW w:w="829"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821"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היישוב</w:t>
            </w:r>
          </w:p>
        </w:tc>
        <w:tc>
          <w:tcPr>
            <w:tcW w:w="829"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היישוב</w:t>
            </w:r>
          </w:p>
        </w:tc>
      </w:tr>
      <w:tr w:rsidTr="00F2266B">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פתח תקווה</w:t>
            </w:r>
          </w:p>
        </w:tc>
        <w:tc>
          <w:tcPr>
            <w:tcW w:w="1067"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בני עקיבא</w:t>
            </w:r>
          </w:p>
        </w:tc>
        <w:tc>
          <w:tcPr>
            <w:tcW w:w="766"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400</w:t>
            </w:r>
          </w:p>
        </w:tc>
        <w:tc>
          <w:tcPr>
            <w:tcW w:w="75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הרשות</w:t>
            </w:r>
          </w:p>
        </w:tc>
        <w:tc>
          <w:tcPr>
            <w:tcW w:w="81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712"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שימוש</w:t>
            </w:r>
          </w:p>
        </w:tc>
        <w:tc>
          <w:tcPr>
            <w:tcW w:w="71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82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82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התנועה</w:t>
            </w:r>
          </w:p>
        </w:tc>
        <w:tc>
          <w:tcPr>
            <w:tcW w:w="82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התנועה</w:t>
            </w:r>
          </w:p>
        </w:tc>
      </w:tr>
      <w:tr w:rsidTr="00F2266B">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פתח תקווה</w:t>
            </w:r>
          </w:p>
        </w:tc>
        <w:tc>
          <w:tcPr>
            <w:tcW w:w="1067"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המחנות העולים</w:t>
            </w:r>
          </w:p>
        </w:tc>
        <w:tc>
          <w:tcPr>
            <w:tcW w:w="766"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110</w:t>
            </w:r>
          </w:p>
        </w:tc>
        <w:tc>
          <w:tcPr>
            <w:tcW w:w="75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התנועה</w:t>
            </w:r>
          </w:p>
        </w:tc>
        <w:tc>
          <w:tcPr>
            <w:tcW w:w="81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 </w:t>
            </w:r>
          </w:p>
        </w:tc>
        <w:tc>
          <w:tcPr>
            <w:tcW w:w="712"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 </w:t>
            </w:r>
          </w:p>
        </w:tc>
        <w:tc>
          <w:tcPr>
            <w:tcW w:w="71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כן</w:t>
            </w:r>
          </w:p>
        </w:tc>
        <w:tc>
          <w:tcPr>
            <w:tcW w:w="82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82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התנועה</w:t>
            </w:r>
          </w:p>
        </w:tc>
        <w:tc>
          <w:tcPr>
            <w:tcW w:w="82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התנועה</w:t>
            </w:r>
          </w:p>
        </w:tc>
      </w:tr>
      <w:tr w:rsidTr="00F2266B">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פתח תקווה</w:t>
            </w:r>
          </w:p>
        </w:tc>
        <w:tc>
          <w:tcPr>
            <w:tcW w:w="1067"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היכלי ענ"ג</w:t>
            </w:r>
          </w:p>
        </w:tc>
        <w:tc>
          <w:tcPr>
            <w:tcW w:w="766"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p>
        </w:tc>
        <w:tc>
          <w:tcPr>
            <w:tcW w:w="75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הרשות</w:t>
            </w:r>
          </w:p>
        </w:tc>
        <w:tc>
          <w:tcPr>
            <w:tcW w:w="81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לא</w:t>
            </w:r>
          </w:p>
        </w:tc>
        <w:tc>
          <w:tcPr>
            <w:tcW w:w="712"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 </w:t>
            </w:r>
          </w:p>
        </w:tc>
        <w:tc>
          <w:tcPr>
            <w:tcW w:w="71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bidi w:val="0"/>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Pr>
              <w:t> </w:t>
            </w:r>
          </w:p>
        </w:tc>
        <w:tc>
          <w:tcPr>
            <w:tcW w:w="82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כן</w:t>
            </w:r>
          </w:p>
        </w:tc>
        <w:tc>
          <w:tcPr>
            <w:tcW w:w="82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התנועה</w:t>
            </w:r>
          </w:p>
        </w:tc>
        <w:tc>
          <w:tcPr>
            <w:tcW w:w="82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הרשות</w:t>
            </w:r>
          </w:p>
        </w:tc>
      </w:tr>
      <w:tr w:rsidTr="00F2266B">
        <w:tblPrEx>
          <w:tblW w:w="8127" w:type="dxa"/>
          <w:tblLook w:val="04A0"/>
        </w:tblPrEx>
        <w:trPr>
          <w:trHeight w:val="143"/>
        </w:trPr>
        <w:tc>
          <w:tcPr>
            <w:tcW w:w="822"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פתח תקווה</w:t>
            </w:r>
          </w:p>
        </w:tc>
        <w:tc>
          <w:tcPr>
            <w:tcW w:w="1067"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נוער בית"ר</w:t>
            </w:r>
          </w:p>
        </w:tc>
        <w:tc>
          <w:tcPr>
            <w:tcW w:w="766"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bidi w:val="0"/>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Pr>
              <w:t>220</w:t>
            </w:r>
          </w:p>
        </w:tc>
        <w:tc>
          <w:tcPr>
            <w:tcW w:w="75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Pr>
            </w:pPr>
            <w:r w:rsidRPr="004F27C9">
              <w:rPr>
                <w:rFonts w:ascii="Tahoma" w:eastAsia="Times New Roman" w:hAnsi="Tahoma" w:cs="Tahoma"/>
                <w:color w:val="000000"/>
                <w:sz w:val="15"/>
                <w:szCs w:val="15"/>
                <w:rtl/>
              </w:rPr>
              <w:t>הרשות</w:t>
            </w:r>
          </w:p>
        </w:tc>
        <w:tc>
          <w:tcPr>
            <w:tcW w:w="81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712"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שימוש</w:t>
            </w:r>
          </w:p>
        </w:tc>
        <w:tc>
          <w:tcPr>
            <w:tcW w:w="71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82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כן</w:t>
            </w:r>
          </w:p>
        </w:tc>
        <w:tc>
          <w:tcPr>
            <w:tcW w:w="821"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התנועה</w:t>
            </w:r>
          </w:p>
        </w:tc>
        <w:tc>
          <w:tcPr>
            <w:tcW w:w="829"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4F27C9" w:rsidP="00CB14BF">
            <w:pPr>
              <w:spacing w:line="269" w:lineRule="auto"/>
              <w:jc w:val="center"/>
              <w:rPr>
                <w:rFonts w:ascii="Tahoma" w:eastAsia="Times New Roman" w:hAnsi="Tahoma" w:cs="Tahoma"/>
                <w:color w:val="000000"/>
                <w:sz w:val="15"/>
                <w:szCs w:val="15"/>
                <w:rtl/>
              </w:rPr>
            </w:pPr>
            <w:r w:rsidRPr="004F27C9">
              <w:rPr>
                <w:rFonts w:ascii="Tahoma" w:eastAsia="Times New Roman" w:hAnsi="Tahoma" w:cs="Tahoma"/>
                <w:color w:val="000000"/>
                <w:sz w:val="15"/>
                <w:szCs w:val="15"/>
                <w:rtl/>
              </w:rPr>
              <w:t>התנועה</w:t>
            </w:r>
          </w:p>
        </w:tc>
      </w:tr>
    </w:tbl>
    <w:p w:rsidR="00CB14BF" w:rsidRPr="00CB14BF" w:rsidP="00CB14BF">
      <w:pPr>
        <w:spacing w:line="269" w:lineRule="auto"/>
        <w:jc w:val="left"/>
        <w:rPr>
          <w:rFonts w:eastAsia="Calibri"/>
          <w:szCs w:val="20"/>
          <w:rtl/>
        </w:rPr>
      </w:pPr>
      <w:r w:rsidRPr="00CB14BF">
        <w:rPr>
          <w:rFonts w:eastAsia="Calibri" w:hint="cs"/>
          <w:szCs w:val="20"/>
          <w:rtl/>
        </w:rPr>
        <w:t xml:space="preserve">על פי </w:t>
      </w:r>
      <w:r w:rsidRPr="00CB14BF">
        <w:rPr>
          <w:rFonts w:eastAsia="Calibri" w:hint="eastAsia"/>
          <w:szCs w:val="20"/>
          <w:rtl/>
        </w:rPr>
        <w:t>מענה</w:t>
      </w:r>
      <w:r w:rsidRPr="00CB14BF">
        <w:rPr>
          <w:rFonts w:eastAsia="Calibri"/>
          <w:szCs w:val="20"/>
          <w:rtl/>
        </w:rPr>
        <w:t xml:space="preserve"> </w:t>
      </w:r>
      <w:r w:rsidRPr="00CB14BF">
        <w:rPr>
          <w:rFonts w:eastAsia="Calibri" w:hint="eastAsia"/>
          <w:szCs w:val="20"/>
          <w:rtl/>
        </w:rPr>
        <w:t>הרשויות</w:t>
      </w:r>
      <w:r w:rsidRPr="00CB14BF">
        <w:rPr>
          <w:rFonts w:eastAsia="Calibri"/>
          <w:szCs w:val="20"/>
          <w:rtl/>
        </w:rPr>
        <w:t xml:space="preserve"> </w:t>
      </w:r>
      <w:r w:rsidRPr="00CB14BF">
        <w:rPr>
          <w:rFonts w:eastAsia="Calibri" w:hint="eastAsia"/>
          <w:szCs w:val="20"/>
          <w:rtl/>
        </w:rPr>
        <w:t>המקומיות</w:t>
      </w:r>
      <w:r w:rsidRPr="00CB14BF">
        <w:rPr>
          <w:rFonts w:eastAsia="Calibri"/>
          <w:szCs w:val="20"/>
          <w:rtl/>
        </w:rPr>
        <w:t xml:space="preserve"> </w:t>
      </w:r>
      <w:r w:rsidRPr="00CB14BF">
        <w:rPr>
          <w:rFonts w:eastAsia="Calibri" w:hint="eastAsia"/>
          <w:szCs w:val="20"/>
          <w:rtl/>
        </w:rPr>
        <w:t>לשאלון</w:t>
      </w:r>
      <w:r w:rsidRPr="00CB14BF">
        <w:rPr>
          <w:rFonts w:eastAsia="Calibri" w:hint="cs"/>
          <w:szCs w:val="20"/>
          <w:rtl/>
        </w:rPr>
        <w:t>,</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w:t>
      </w:r>
    </w:p>
    <w:p w:rsidR="00CB14BF" w:rsidRPr="00CB14BF" w:rsidP="00CB14BF">
      <w:pPr>
        <w:spacing w:line="269" w:lineRule="auto"/>
        <w:rPr>
          <w:rFonts w:eastAsia="Calibri"/>
          <w:color w:val="000000"/>
          <w:rtl/>
        </w:rPr>
      </w:pPr>
    </w:p>
    <w:p w:rsidR="00CB14BF" w:rsidRPr="00CB14BF" w:rsidP="00CB14BF">
      <w:pPr>
        <w:spacing w:line="269" w:lineRule="auto"/>
        <w:rPr>
          <w:rFonts w:eastAsia="Calibri"/>
          <w:color w:val="000000"/>
          <w:rtl/>
        </w:rPr>
      </w:pPr>
      <w:r w:rsidRPr="00CB14BF">
        <w:rPr>
          <w:rFonts w:eastAsia="Calibri" w:hint="eastAsia"/>
          <w:color w:val="000000"/>
          <w:rtl/>
        </w:rPr>
        <w:t>יצוין</w:t>
      </w:r>
      <w:r w:rsidRPr="00CB14BF">
        <w:rPr>
          <w:rFonts w:eastAsia="Calibri"/>
          <w:color w:val="000000"/>
          <w:rtl/>
        </w:rPr>
        <w:t xml:space="preserve"> כי בערים </w:t>
      </w:r>
      <w:r w:rsidRPr="00CB14BF">
        <w:rPr>
          <w:rFonts w:eastAsia="Calibri"/>
          <w:b/>
          <w:bCs/>
          <w:color w:val="000000"/>
          <w:rtl/>
        </w:rPr>
        <w:t>דימונה</w:t>
      </w:r>
      <w:r w:rsidRPr="00CB14BF">
        <w:rPr>
          <w:rFonts w:eastAsia="Calibri"/>
          <w:color w:val="000000"/>
          <w:rtl/>
        </w:rPr>
        <w:t xml:space="preserve"> ו</w:t>
      </w:r>
      <w:r w:rsidRPr="00CB14BF">
        <w:rPr>
          <w:rFonts w:eastAsia="Calibri"/>
          <w:b/>
          <w:bCs/>
          <w:color w:val="000000"/>
          <w:rtl/>
        </w:rPr>
        <w:t>טירה</w:t>
      </w:r>
      <w:r w:rsidRPr="00CB14BF">
        <w:rPr>
          <w:rFonts w:eastAsia="Calibri"/>
          <w:color w:val="000000"/>
          <w:rtl/>
        </w:rPr>
        <w:t xml:space="preserve"> נבדקו כל סניפי תנועות הנוער ברשות, </w:t>
      </w:r>
      <w:r w:rsidRPr="00CB14BF">
        <w:rPr>
          <w:rFonts w:eastAsia="Calibri" w:hint="eastAsia"/>
          <w:color w:val="000000"/>
          <w:rtl/>
        </w:rPr>
        <w:t>ואילו</w:t>
      </w:r>
      <w:r w:rsidRPr="00CB14BF">
        <w:rPr>
          <w:rFonts w:eastAsia="Calibri"/>
          <w:color w:val="000000"/>
          <w:rtl/>
        </w:rPr>
        <w:t xml:space="preserve"> ביתר הרשויות המקומיות נבדקו רק חלק </w:t>
      </w:r>
      <w:r w:rsidRPr="00CB14BF">
        <w:rPr>
          <w:rFonts w:eastAsia="Calibri" w:hint="eastAsia"/>
          <w:color w:val="000000"/>
          <w:rtl/>
        </w:rPr>
        <w:t>מהסניפים</w:t>
      </w:r>
      <w:r w:rsidRPr="00CB14BF">
        <w:rPr>
          <w:rFonts w:eastAsia="Calibri"/>
          <w:szCs w:val="20"/>
          <w:rtl/>
        </w:rPr>
        <w:t xml:space="preserve">. </w:t>
      </w:r>
      <w:r w:rsidRPr="00CB14BF">
        <w:rPr>
          <w:rFonts w:eastAsia="Calibri" w:hint="eastAsia"/>
          <w:color w:val="000000"/>
          <w:rtl/>
        </w:rPr>
        <w:t>מהלוח</w:t>
      </w:r>
      <w:r w:rsidRPr="00CB14BF">
        <w:rPr>
          <w:rFonts w:eastAsia="Calibri"/>
          <w:color w:val="000000"/>
          <w:rtl/>
        </w:rPr>
        <w:t xml:space="preserve"> עולה כי השטחים של מבני הסניפים מתאפיינים בשונות רבה מאוד ונעים בין עשרות מ"ר לכ-800 מ"ר. </w:t>
      </w:r>
      <w:r w:rsidRPr="00CB14BF">
        <w:rPr>
          <w:rFonts w:eastAsia="Calibri" w:hint="eastAsia"/>
          <w:color w:val="000000"/>
          <w:rtl/>
        </w:rPr>
        <w:t>בתשעה</w:t>
      </w:r>
      <w:r w:rsidRPr="00CB14BF">
        <w:rPr>
          <w:rFonts w:eastAsia="Calibri"/>
          <w:color w:val="000000"/>
          <w:rtl/>
        </w:rPr>
        <w:t xml:space="preserve"> </w:t>
      </w:r>
      <w:r w:rsidRPr="00CB14BF">
        <w:rPr>
          <w:rFonts w:eastAsia="Calibri" w:hint="eastAsia"/>
          <w:color w:val="000000"/>
          <w:rtl/>
        </w:rPr>
        <w:t>מקרים</w:t>
      </w:r>
      <w:r w:rsidRPr="00CB14BF">
        <w:rPr>
          <w:rFonts w:eastAsia="Calibri"/>
          <w:color w:val="000000"/>
          <w:rtl/>
        </w:rPr>
        <w:t xml:space="preserve"> </w:t>
      </w:r>
      <w:r w:rsidRPr="00CB14BF">
        <w:rPr>
          <w:rFonts w:eastAsia="Calibri" w:hint="eastAsia"/>
          <w:color w:val="000000"/>
          <w:rtl/>
        </w:rPr>
        <w:t>הרשות</w:t>
      </w:r>
      <w:r w:rsidRPr="00CB14BF">
        <w:rPr>
          <w:rFonts w:eastAsia="Calibri"/>
          <w:color w:val="000000"/>
          <w:rtl/>
        </w:rPr>
        <w:t xml:space="preserve"> </w:t>
      </w:r>
      <w:r w:rsidRPr="00CB14BF">
        <w:rPr>
          <w:rFonts w:eastAsia="Calibri" w:hint="eastAsia"/>
          <w:color w:val="000000"/>
          <w:rtl/>
        </w:rPr>
        <w:t>המקומית</w:t>
      </w:r>
      <w:r w:rsidRPr="00CB14BF">
        <w:rPr>
          <w:rFonts w:eastAsia="Calibri"/>
          <w:color w:val="000000"/>
          <w:rtl/>
        </w:rPr>
        <w:t xml:space="preserve"> </w:t>
      </w:r>
      <w:r w:rsidRPr="00CB14BF">
        <w:rPr>
          <w:rFonts w:eastAsia="Calibri" w:hint="eastAsia"/>
          <w:color w:val="000000"/>
          <w:rtl/>
        </w:rPr>
        <w:t>היא</w:t>
      </w:r>
      <w:r w:rsidRPr="00CB14BF">
        <w:rPr>
          <w:rFonts w:eastAsia="Calibri"/>
          <w:color w:val="000000"/>
          <w:rtl/>
        </w:rPr>
        <w:t xml:space="preserve"> </w:t>
      </w:r>
      <w:r w:rsidRPr="00CB14BF">
        <w:rPr>
          <w:rFonts w:eastAsia="Calibri" w:hint="eastAsia"/>
          <w:color w:val="000000"/>
          <w:rtl/>
        </w:rPr>
        <w:t>בעלת</w:t>
      </w:r>
      <w:r w:rsidRPr="00CB14BF">
        <w:rPr>
          <w:rFonts w:eastAsia="Calibri"/>
          <w:color w:val="000000"/>
          <w:rtl/>
        </w:rPr>
        <w:t xml:space="preserve"> </w:t>
      </w:r>
      <w:r w:rsidRPr="00CB14BF">
        <w:rPr>
          <w:rFonts w:eastAsia="Calibri" w:hint="eastAsia"/>
          <w:color w:val="000000"/>
          <w:rtl/>
        </w:rPr>
        <w:t>המבנה</w:t>
      </w:r>
      <w:r w:rsidRPr="00CB14BF">
        <w:rPr>
          <w:rFonts w:eastAsia="Calibri"/>
          <w:color w:val="000000"/>
          <w:rtl/>
        </w:rPr>
        <w:t xml:space="preserve">, </w:t>
      </w:r>
      <w:r w:rsidRPr="00CB14BF">
        <w:rPr>
          <w:rFonts w:eastAsia="Calibri" w:hint="eastAsia"/>
          <w:color w:val="000000"/>
          <w:rtl/>
        </w:rPr>
        <w:t>ורק</w:t>
      </w:r>
      <w:r w:rsidRPr="00CB14BF">
        <w:rPr>
          <w:rFonts w:eastAsia="Calibri"/>
          <w:color w:val="000000"/>
          <w:rtl/>
        </w:rPr>
        <w:t xml:space="preserve"> </w:t>
      </w:r>
      <w:r w:rsidRPr="00CB14BF">
        <w:rPr>
          <w:rFonts w:eastAsia="Calibri" w:hint="eastAsia"/>
          <w:color w:val="000000"/>
          <w:rtl/>
        </w:rPr>
        <w:t>במקרה</w:t>
      </w:r>
      <w:r w:rsidRPr="00CB14BF">
        <w:rPr>
          <w:rFonts w:eastAsia="Calibri"/>
          <w:color w:val="000000"/>
          <w:rtl/>
        </w:rPr>
        <w:t xml:space="preserve"> </w:t>
      </w:r>
      <w:r w:rsidRPr="00CB14BF">
        <w:rPr>
          <w:rFonts w:eastAsia="Calibri" w:hint="eastAsia"/>
          <w:color w:val="000000"/>
          <w:rtl/>
        </w:rPr>
        <w:t>אחד</w:t>
      </w:r>
      <w:r w:rsidRPr="00CB14BF">
        <w:rPr>
          <w:rFonts w:eastAsia="Calibri"/>
          <w:color w:val="000000"/>
          <w:rtl/>
        </w:rPr>
        <w:t xml:space="preserve"> </w:t>
      </w:r>
      <w:r w:rsidRPr="00CB14BF">
        <w:rPr>
          <w:rFonts w:eastAsia="Calibri" w:hint="eastAsia"/>
          <w:color w:val="000000"/>
          <w:rtl/>
        </w:rPr>
        <w:t>הבעלות</w:t>
      </w:r>
      <w:r w:rsidRPr="00CB14BF">
        <w:rPr>
          <w:rFonts w:eastAsia="Calibri"/>
          <w:color w:val="000000"/>
          <w:rtl/>
        </w:rPr>
        <w:t xml:space="preserve"> </w:t>
      </w:r>
      <w:r w:rsidRPr="00CB14BF">
        <w:rPr>
          <w:rFonts w:eastAsia="Calibri" w:hint="eastAsia"/>
          <w:color w:val="000000"/>
          <w:rtl/>
        </w:rPr>
        <w:t>היא</w:t>
      </w:r>
      <w:r w:rsidRPr="00CB14BF">
        <w:rPr>
          <w:rFonts w:eastAsia="Calibri"/>
          <w:color w:val="000000"/>
          <w:rtl/>
        </w:rPr>
        <w:t xml:space="preserve"> </w:t>
      </w:r>
      <w:r w:rsidRPr="00CB14BF">
        <w:rPr>
          <w:rFonts w:eastAsia="Calibri" w:hint="eastAsia"/>
          <w:color w:val="000000"/>
          <w:rtl/>
        </w:rPr>
        <w:t>של</w:t>
      </w:r>
      <w:r w:rsidRPr="00CB14BF">
        <w:rPr>
          <w:rFonts w:eastAsia="Calibri"/>
          <w:color w:val="000000"/>
          <w:rtl/>
        </w:rPr>
        <w:t xml:space="preserve"> </w:t>
      </w:r>
      <w:r w:rsidRPr="00CB14BF">
        <w:rPr>
          <w:rFonts w:eastAsia="Calibri" w:hint="eastAsia"/>
          <w:color w:val="000000"/>
          <w:rtl/>
        </w:rPr>
        <w:t>תנועת</w:t>
      </w:r>
      <w:r w:rsidRPr="00CB14BF">
        <w:rPr>
          <w:rFonts w:eastAsia="Calibri"/>
          <w:color w:val="000000"/>
          <w:rtl/>
        </w:rPr>
        <w:t xml:space="preserve"> </w:t>
      </w:r>
      <w:r w:rsidRPr="00CB14BF">
        <w:rPr>
          <w:rFonts w:eastAsia="Calibri" w:hint="eastAsia"/>
          <w:color w:val="000000"/>
          <w:rtl/>
        </w:rPr>
        <w:t>הנוער</w:t>
      </w:r>
      <w:r w:rsidRPr="00CB14BF">
        <w:rPr>
          <w:rFonts w:eastAsia="Calibri"/>
          <w:color w:val="000000"/>
          <w:rtl/>
        </w:rPr>
        <w:t xml:space="preserve">. </w:t>
      </w:r>
      <w:r w:rsidRPr="00CB14BF">
        <w:rPr>
          <w:rFonts w:eastAsia="Calibri" w:hint="eastAsia"/>
          <w:color w:val="000000"/>
          <w:rtl/>
        </w:rPr>
        <w:t>כמו</w:t>
      </w:r>
      <w:r w:rsidRPr="00CB14BF">
        <w:rPr>
          <w:rFonts w:eastAsia="Calibri"/>
          <w:color w:val="000000"/>
          <w:rtl/>
        </w:rPr>
        <w:t xml:space="preserve"> </w:t>
      </w:r>
      <w:r w:rsidRPr="00CB14BF">
        <w:rPr>
          <w:rFonts w:eastAsia="Calibri" w:hint="eastAsia"/>
          <w:color w:val="000000"/>
          <w:rtl/>
        </w:rPr>
        <w:t>כן</w:t>
      </w:r>
      <w:r w:rsidRPr="00CB14BF">
        <w:rPr>
          <w:rFonts w:eastAsia="Calibri"/>
          <w:color w:val="000000"/>
          <w:rtl/>
        </w:rPr>
        <w:t xml:space="preserve">, </w:t>
      </w:r>
      <w:r w:rsidRPr="00CB14BF">
        <w:rPr>
          <w:rFonts w:eastAsia="Calibri" w:hint="eastAsia"/>
          <w:color w:val="000000"/>
          <w:rtl/>
        </w:rPr>
        <w:t>רק</w:t>
      </w:r>
      <w:r w:rsidRPr="00CB14BF">
        <w:rPr>
          <w:rFonts w:eastAsia="Calibri"/>
          <w:color w:val="000000"/>
          <w:rtl/>
        </w:rPr>
        <w:t xml:space="preserve"> </w:t>
      </w:r>
      <w:r w:rsidRPr="00CB14BF">
        <w:rPr>
          <w:rFonts w:eastAsia="Calibri" w:hint="eastAsia"/>
          <w:color w:val="000000"/>
          <w:rtl/>
        </w:rPr>
        <w:t>בשלושה</w:t>
      </w:r>
      <w:r w:rsidRPr="00CB14BF">
        <w:rPr>
          <w:rFonts w:eastAsia="Calibri"/>
          <w:color w:val="000000"/>
          <w:rtl/>
        </w:rPr>
        <w:t xml:space="preserve"> מקרים ההקצאה נעשתה לפי נוהל הקצאת מבנים. שמונה סני</w:t>
      </w:r>
      <w:r w:rsidRPr="00CB14BF">
        <w:rPr>
          <w:rFonts w:eastAsia="Calibri" w:hint="eastAsia"/>
          <w:color w:val="000000"/>
          <w:rtl/>
        </w:rPr>
        <w:t>פים</w:t>
      </w:r>
      <w:r w:rsidRPr="00CB14BF">
        <w:rPr>
          <w:rFonts w:eastAsia="Calibri"/>
          <w:color w:val="000000"/>
          <w:rtl/>
        </w:rPr>
        <w:t xml:space="preserve"> פועלים במבנים ייעודיים לתנועת הנוער </w:t>
      </w:r>
      <w:r w:rsidRPr="00CB14BF">
        <w:rPr>
          <w:rFonts w:eastAsia="Calibri" w:hint="eastAsia"/>
          <w:color w:val="000000"/>
          <w:rtl/>
        </w:rPr>
        <w:t>ושישה</w:t>
      </w:r>
      <w:r w:rsidRPr="00CB14BF">
        <w:rPr>
          <w:rFonts w:eastAsia="Calibri"/>
          <w:color w:val="000000"/>
          <w:rtl/>
        </w:rPr>
        <w:t xml:space="preserve"> </w:t>
      </w:r>
      <w:r w:rsidRPr="00CB14BF">
        <w:rPr>
          <w:rFonts w:eastAsia="Calibri" w:hint="eastAsia"/>
          <w:color w:val="000000"/>
          <w:rtl/>
        </w:rPr>
        <w:t>מבנים</w:t>
      </w:r>
      <w:r w:rsidRPr="00CB14BF">
        <w:rPr>
          <w:rFonts w:eastAsia="Calibri"/>
          <w:color w:val="000000"/>
          <w:rtl/>
        </w:rPr>
        <w:t xml:space="preserve"> </w:t>
      </w:r>
      <w:r w:rsidRPr="00CB14BF">
        <w:rPr>
          <w:rFonts w:eastAsia="Calibri" w:hint="eastAsia"/>
          <w:color w:val="000000"/>
          <w:rtl/>
        </w:rPr>
        <w:t>משמשים</w:t>
      </w:r>
      <w:r w:rsidRPr="00CB14BF">
        <w:rPr>
          <w:rFonts w:eastAsia="Calibri"/>
          <w:color w:val="000000"/>
          <w:rtl/>
        </w:rPr>
        <w:t xml:space="preserve"> </w:t>
      </w:r>
      <w:r w:rsidRPr="00CB14BF">
        <w:rPr>
          <w:rFonts w:eastAsia="Calibri" w:hint="eastAsia"/>
          <w:color w:val="000000"/>
          <w:rtl/>
        </w:rPr>
        <w:t>גם</w:t>
      </w:r>
      <w:r w:rsidRPr="00CB14BF">
        <w:rPr>
          <w:rFonts w:eastAsia="Calibri"/>
          <w:color w:val="000000"/>
          <w:rtl/>
        </w:rPr>
        <w:t xml:space="preserve"> </w:t>
      </w:r>
      <w:r w:rsidRPr="00CB14BF">
        <w:rPr>
          <w:rFonts w:eastAsia="Calibri" w:hint="eastAsia"/>
          <w:color w:val="000000"/>
          <w:rtl/>
        </w:rPr>
        <w:t>לפעילויות</w:t>
      </w:r>
      <w:r w:rsidRPr="00CB14BF">
        <w:rPr>
          <w:rFonts w:eastAsia="Calibri"/>
          <w:color w:val="000000"/>
          <w:rtl/>
        </w:rPr>
        <w:t xml:space="preserve"> </w:t>
      </w:r>
      <w:r w:rsidRPr="00CB14BF">
        <w:rPr>
          <w:rFonts w:eastAsia="Calibri" w:hint="eastAsia"/>
          <w:color w:val="000000"/>
          <w:rtl/>
        </w:rPr>
        <w:t>אחרות</w:t>
      </w:r>
      <w:r w:rsidRPr="00CB14BF">
        <w:rPr>
          <w:rFonts w:eastAsia="Calibri"/>
          <w:color w:val="000000"/>
          <w:rtl/>
        </w:rPr>
        <w:t xml:space="preserve">. על פי רוב, האחריות לתחזוקה השוטפת ולתחזוקת השבר היא בידי אותו הגורם - רק בשלושה מקרים האחריות לתחזוקה השוטפת ולתחזוקת השבר מתחלקת בין גורמים שונים. </w:t>
      </w:r>
    </w:p>
    <w:p w:rsidR="00CB14BF" w:rsidRPr="00CB14BF" w:rsidP="00CB14BF">
      <w:pPr>
        <w:keepNext/>
        <w:keepLines/>
        <w:spacing w:line="269" w:lineRule="auto"/>
        <w:ind w:left="-567"/>
        <w:rPr>
          <w:rFonts w:eastAsia="Calibri"/>
          <w:szCs w:val="20"/>
          <w:rtl/>
        </w:rPr>
      </w:pPr>
    </w:p>
    <w:p w:rsidR="00CB14BF" w:rsidRPr="00CB14BF" w:rsidP="00CB14BF">
      <w:pPr>
        <w:bidi w:val="0"/>
        <w:spacing w:after="200" w:line="276" w:lineRule="auto"/>
        <w:rPr>
          <w:rFonts w:eastAsia="Calibri"/>
          <w:color w:val="000000"/>
          <w:rtl/>
        </w:rPr>
      </w:pPr>
      <w:r w:rsidRPr="00CB14BF">
        <w:rPr>
          <w:rFonts w:eastAsia="Calibri"/>
          <w:color w:val="000000"/>
          <w:rtl/>
        </w:rPr>
        <w:br w:type="page"/>
      </w:r>
    </w:p>
    <w:p w:rsidR="00CB14BF" w:rsidRPr="00CB14BF" w:rsidP="00CB14BF">
      <w:pPr>
        <w:keepNext/>
        <w:keepLines/>
        <w:spacing w:line="269" w:lineRule="auto"/>
        <w:jc w:val="center"/>
        <w:rPr>
          <w:rFonts w:eastAsia="Calibri"/>
          <w:szCs w:val="20"/>
          <w:rtl/>
        </w:rPr>
      </w:pPr>
      <w:r w:rsidRPr="00CB14BF">
        <w:rPr>
          <w:rFonts w:eastAsia="Calibri" w:hint="eastAsia"/>
          <w:color w:val="000000"/>
          <w:rtl/>
        </w:rPr>
        <w:t>לוח</w:t>
      </w:r>
      <w:r w:rsidRPr="00CB14BF">
        <w:rPr>
          <w:rFonts w:eastAsia="Calibri"/>
          <w:color w:val="000000"/>
          <w:rtl/>
        </w:rPr>
        <w:t xml:space="preserve"> </w:t>
      </w:r>
      <w:r w:rsidRPr="00CB14BF">
        <w:rPr>
          <w:rFonts w:eastAsia="Calibri" w:hint="cs"/>
          <w:color w:val="000000"/>
          <w:rtl/>
        </w:rPr>
        <w:t>10</w:t>
      </w:r>
      <w:r w:rsidRPr="00CB14BF">
        <w:rPr>
          <w:rFonts w:eastAsia="Calibri"/>
          <w:color w:val="000000"/>
          <w:rtl/>
        </w:rPr>
        <w:t xml:space="preserve">: </w:t>
      </w:r>
      <w:r w:rsidRPr="00CB14BF">
        <w:rPr>
          <w:rFonts w:eastAsia="Calibri" w:hint="eastAsia"/>
          <w:b/>
          <w:bCs/>
          <w:color w:val="000000"/>
          <w:rtl/>
        </w:rPr>
        <w:t>נתוני</w:t>
      </w:r>
      <w:r w:rsidRPr="00CB14BF">
        <w:rPr>
          <w:rFonts w:eastAsia="Calibri"/>
          <w:b/>
          <w:bCs/>
          <w:color w:val="000000"/>
          <w:rtl/>
        </w:rPr>
        <w:t xml:space="preserve"> </w:t>
      </w:r>
      <w:r w:rsidRPr="00CB14BF">
        <w:rPr>
          <w:rFonts w:eastAsia="Calibri" w:hint="eastAsia"/>
          <w:b/>
          <w:bCs/>
          <w:color w:val="000000"/>
          <w:rtl/>
        </w:rPr>
        <w:t>מפתח</w:t>
      </w:r>
      <w:r w:rsidRPr="00CB14BF">
        <w:rPr>
          <w:rFonts w:eastAsia="Calibri"/>
          <w:b/>
          <w:bCs/>
          <w:color w:val="000000"/>
          <w:rtl/>
        </w:rPr>
        <w:t xml:space="preserve"> </w:t>
      </w:r>
      <w:r w:rsidRPr="00CB14BF">
        <w:rPr>
          <w:rFonts w:eastAsia="Calibri" w:hint="eastAsia"/>
          <w:b/>
          <w:bCs/>
          <w:color w:val="000000"/>
          <w:rtl/>
        </w:rPr>
        <w:t>בנוגע</w:t>
      </w:r>
      <w:r w:rsidRPr="00CB14BF">
        <w:rPr>
          <w:rFonts w:eastAsia="Calibri"/>
          <w:b/>
          <w:bCs/>
          <w:color w:val="000000"/>
          <w:rtl/>
        </w:rPr>
        <w:t xml:space="preserve"> </w:t>
      </w:r>
      <w:r w:rsidRPr="00CB14BF">
        <w:rPr>
          <w:rFonts w:eastAsia="Calibri" w:hint="eastAsia"/>
          <w:b/>
          <w:bCs/>
          <w:color w:val="000000"/>
          <w:rtl/>
        </w:rPr>
        <w:t>לשימוש</w:t>
      </w:r>
      <w:r w:rsidRPr="00CB14BF">
        <w:rPr>
          <w:rFonts w:eastAsia="Calibri"/>
          <w:b/>
          <w:bCs/>
          <w:color w:val="000000"/>
          <w:rtl/>
        </w:rPr>
        <w:t xml:space="preserve"> </w:t>
      </w:r>
      <w:r w:rsidRPr="00CB14BF">
        <w:rPr>
          <w:rFonts w:eastAsia="Calibri" w:hint="eastAsia"/>
          <w:b/>
          <w:bCs/>
          <w:color w:val="000000"/>
          <w:rtl/>
        </w:rPr>
        <w:t>תנועות</w:t>
      </w:r>
      <w:r w:rsidRPr="00CB14BF">
        <w:rPr>
          <w:rFonts w:eastAsia="Calibri"/>
          <w:b/>
          <w:bCs/>
          <w:color w:val="000000"/>
          <w:rtl/>
        </w:rPr>
        <w:t xml:space="preserve"> </w:t>
      </w:r>
      <w:r w:rsidRPr="00CB14BF">
        <w:rPr>
          <w:rFonts w:eastAsia="Calibri" w:hint="eastAsia"/>
          <w:b/>
          <w:bCs/>
          <w:color w:val="000000"/>
          <w:rtl/>
        </w:rPr>
        <w:t>הנוער</w:t>
      </w:r>
      <w:r w:rsidRPr="00CB14BF">
        <w:rPr>
          <w:rFonts w:eastAsia="Calibri"/>
          <w:b/>
          <w:bCs/>
          <w:color w:val="000000"/>
          <w:rtl/>
        </w:rPr>
        <w:t xml:space="preserve"> </w:t>
      </w:r>
      <w:r w:rsidRPr="00CB14BF">
        <w:rPr>
          <w:rFonts w:eastAsia="Calibri" w:hint="eastAsia"/>
          <w:b/>
          <w:bCs/>
          <w:color w:val="000000"/>
          <w:rtl/>
        </w:rPr>
        <w:t>במבני</w:t>
      </w:r>
      <w:r w:rsidRPr="00CB14BF">
        <w:rPr>
          <w:rFonts w:eastAsia="Calibri"/>
          <w:b/>
          <w:bCs/>
          <w:color w:val="000000"/>
          <w:rtl/>
        </w:rPr>
        <w:t xml:space="preserve"> </w:t>
      </w:r>
      <w:r w:rsidRPr="00CB14BF">
        <w:rPr>
          <w:rFonts w:eastAsia="Calibri" w:hint="eastAsia"/>
          <w:b/>
          <w:bCs/>
          <w:color w:val="000000"/>
          <w:rtl/>
        </w:rPr>
        <w:t>הסניפים</w:t>
      </w:r>
      <w:r w:rsidRPr="00CB14BF">
        <w:rPr>
          <w:rFonts w:eastAsia="Calibri"/>
          <w:b/>
          <w:bCs/>
          <w:color w:val="000000"/>
          <w:rtl/>
        </w:rPr>
        <w:t xml:space="preserve"> שנבדקו בביקורת</w:t>
      </w:r>
    </w:p>
    <w:tbl>
      <w:tblPr>
        <w:bidiVisual/>
        <w:tblW w:w="7190" w:type="dxa"/>
        <w:jc w:val="center"/>
        <w:tblLook w:val="04A0"/>
      </w:tblPr>
      <w:tblGrid>
        <w:gridCol w:w="914"/>
        <w:gridCol w:w="1193"/>
        <w:gridCol w:w="857"/>
        <w:gridCol w:w="845"/>
        <w:gridCol w:w="907"/>
        <w:gridCol w:w="806"/>
        <w:gridCol w:w="814"/>
        <w:gridCol w:w="907"/>
      </w:tblGrid>
      <w:tr w:rsidTr="00F2266B">
        <w:tblPrEx>
          <w:tblW w:w="7190" w:type="dxa"/>
          <w:jc w:val="center"/>
          <w:tblLook w:val="04A0"/>
        </w:tblPrEx>
        <w:trPr>
          <w:trHeight w:val="804"/>
          <w:jc w:val="center"/>
        </w:trPr>
        <w:tc>
          <w:tcPr>
            <w:tcW w:w="914"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CB14BF" w:rsidP="00CB14BF">
            <w:pPr>
              <w:spacing w:line="269" w:lineRule="auto"/>
              <w:jc w:val="center"/>
              <w:rPr>
                <w:rFonts w:ascii="Tahoma" w:eastAsia="Times New Roman" w:hAnsi="Tahoma" w:cs="Tahoma"/>
                <w:color w:val="FFFFFF"/>
                <w:sz w:val="15"/>
                <w:szCs w:val="15"/>
              </w:rPr>
            </w:pPr>
            <w:r w:rsidRPr="00CB14BF">
              <w:rPr>
                <w:rFonts w:ascii="Tahoma" w:eastAsia="Times New Roman" w:hAnsi="Tahoma" w:cs="Tahoma"/>
                <w:color w:val="FFFFFF"/>
                <w:sz w:val="15"/>
                <w:szCs w:val="15"/>
                <w:rtl/>
              </w:rPr>
              <w:t>הרשות המקומית</w:t>
            </w:r>
          </w:p>
        </w:tc>
        <w:tc>
          <w:tcPr>
            <w:tcW w:w="1193"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CB14BF" w:rsidP="00CB14BF">
            <w:pPr>
              <w:spacing w:line="269" w:lineRule="auto"/>
              <w:jc w:val="center"/>
              <w:rPr>
                <w:rFonts w:ascii="Tahoma" w:eastAsia="Times New Roman" w:hAnsi="Tahoma" w:cs="Tahoma"/>
                <w:color w:val="FFFFFF"/>
                <w:sz w:val="15"/>
                <w:szCs w:val="15"/>
                <w:rtl/>
              </w:rPr>
            </w:pPr>
            <w:r w:rsidRPr="00CB14BF">
              <w:rPr>
                <w:rFonts w:ascii="Tahoma" w:eastAsia="Times New Roman" w:hAnsi="Tahoma" w:cs="Tahoma"/>
                <w:color w:val="FFFFFF"/>
                <w:sz w:val="15"/>
                <w:szCs w:val="15"/>
                <w:rtl/>
              </w:rPr>
              <w:t>תנועת הנוער</w:t>
            </w:r>
          </w:p>
        </w:tc>
        <w:tc>
          <w:tcPr>
            <w:tcW w:w="857"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CB14BF" w:rsidP="00CB14BF">
            <w:pPr>
              <w:spacing w:line="269" w:lineRule="auto"/>
              <w:jc w:val="center"/>
              <w:rPr>
                <w:rFonts w:ascii="Tahoma" w:eastAsia="Times New Roman" w:hAnsi="Tahoma" w:cs="Tahoma"/>
                <w:color w:val="FFFFFF"/>
                <w:sz w:val="15"/>
                <w:szCs w:val="15"/>
                <w:rtl/>
              </w:rPr>
            </w:pPr>
            <w:r w:rsidRPr="00CB14BF">
              <w:rPr>
                <w:rFonts w:ascii="Tahoma" w:eastAsia="Times New Roman" w:hAnsi="Tahoma" w:cs="Tahoma"/>
                <w:color w:val="FFFFFF"/>
                <w:sz w:val="15"/>
                <w:szCs w:val="15"/>
                <w:rtl/>
              </w:rPr>
              <w:t>האם מתקיימת פעילת חוץ בשל מגבלות המבנה?</w:t>
            </w:r>
          </w:p>
        </w:tc>
        <w:tc>
          <w:tcPr>
            <w:tcW w:w="845"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CB14BF" w:rsidP="00CB14BF">
            <w:pPr>
              <w:spacing w:line="269" w:lineRule="auto"/>
              <w:jc w:val="center"/>
              <w:rPr>
                <w:rFonts w:ascii="Tahoma" w:eastAsia="Times New Roman" w:hAnsi="Tahoma" w:cs="Tahoma"/>
                <w:color w:val="FFFFFF"/>
                <w:sz w:val="15"/>
                <w:szCs w:val="15"/>
                <w:rtl/>
              </w:rPr>
            </w:pPr>
            <w:r w:rsidRPr="00CB14BF">
              <w:rPr>
                <w:rFonts w:ascii="Tahoma" w:eastAsia="Times New Roman" w:hAnsi="Tahoma" w:cs="Tahoma"/>
                <w:color w:val="FFFFFF"/>
                <w:sz w:val="15"/>
                <w:szCs w:val="15"/>
                <w:rtl/>
              </w:rPr>
              <w:t xml:space="preserve"> האם המבנה מאובטח?</w:t>
            </w:r>
          </w:p>
        </w:tc>
        <w:tc>
          <w:tcPr>
            <w:tcW w:w="907"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CB14BF" w:rsidP="00CB14BF">
            <w:pPr>
              <w:spacing w:line="269" w:lineRule="auto"/>
              <w:jc w:val="center"/>
              <w:rPr>
                <w:rFonts w:ascii="Tahoma" w:eastAsia="Times New Roman" w:hAnsi="Tahoma" w:cs="Tahoma"/>
                <w:color w:val="FFFFFF"/>
                <w:sz w:val="15"/>
                <w:szCs w:val="15"/>
                <w:rtl/>
              </w:rPr>
            </w:pPr>
            <w:r w:rsidRPr="00CB14BF">
              <w:rPr>
                <w:rFonts w:ascii="Tahoma" w:eastAsia="Times New Roman" w:hAnsi="Tahoma" w:cs="Tahoma"/>
                <w:color w:val="FFFFFF"/>
                <w:sz w:val="15"/>
                <w:szCs w:val="15"/>
                <w:rtl/>
              </w:rPr>
              <w:t>האם נמצא בסמיכות למרחב מוגן?</w:t>
            </w:r>
          </w:p>
        </w:tc>
        <w:tc>
          <w:tcPr>
            <w:tcW w:w="771"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CB14BF" w:rsidP="00CB14BF">
            <w:pPr>
              <w:spacing w:line="269" w:lineRule="auto"/>
              <w:jc w:val="center"/>
              <w:rPr>
                <w:rFonts w:ascii="Tahoma" w:eastAsia="Times New Roman" w:hAnsi="Tahoma" w:cs="Tahoma"/>
                <w:color w:val="FFFFFF"/>
                <w:sz w:val="15"/>
                <w:szCs w:val="15"/>
                <w:rtl/>
              </w:rPr>
            </w:pPr>
            <w:r w:rsidRPr="00CB14BF">
              <w:rPr>
                <w:rFonts w:ascii="Tahoma" w:eastAsia="Times New Roman" w:hAnsi="Tahoma" w:cs="Tahoma"/>
                <w:color w:val="FFFFFF"/>
                <w:sz w:val="15"/>
                <w:szCs w:val="15"/>
                <w:rtl/>
              </w:rPr>
              <w:t>האם נמצא בסמיכות לשטח פתוח?</w:t>
            </w:r>
          </w:p>
        </w:tc>
        <w:tc>
          <w:tcPr>
            <w:tcW w:w="796"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CB14BF" w:rsidP="00CB14BF">
            <w:pPr>
              <w:spacing w:line="269" w:lineRule="auto"/>
              <w:jc w:val="center"/>
              <w:rPr>
                <w:rFonts w:ascii="Tahoma" w:eastAsia="Times New Roman" w:hAnsi="Tahoma" w:cs="Tahoma"/>
                <w:color w:val="FFFFFF"/>
                <w:sz w:val="15"/>
                <w:szCs w:val="15"/>
                <w:rtl/>
              </w:rPr>
            </w:pPr>
            <w:r w:rsidRPr="00CB14BF">
              <w:rPr>
                <w:rFonts w:ascii="Tahoma" w:eastAsia="Times New Roman" w:hAnsi="Tahoma" w:cs="Tahoma"/>
                <w:color w:val="FFFFFF"/>
                <w:sz w:val="15"/>
                <w:szCs w:val="15"/>
                <w:rtl/>
              </w:rPr>
              <w:t>מס</w:t>
            </w:r>
            <w:r w:rsidR="00457CC6">
              <w:rPr>
                <w:rFonts w:ascii="Tahoma" w:eastAsia="Times New Roman" w:hAnsi="Tahoma" w:cs="Tahoma" w:hint="cs"/>
                <w:color w:val="FFFFFF"/>
                <w:sz w:val="15"/>
                <w:szCs w:val="15"/>
                <w:rtl/>
              </w:rPr>
              <w:t>פר</w:t>
            </w:r>
            <w:r w:rsidRPr="00CB14BF">
              <w:rPr>
                <w:rFonts w:ascii="Tahoma" w:eastAsia="Times New Roman" w:hAnsi="Tahoma" w:cs="Tahoma"/>
                <w:color w:val="FFFFFF"/>
                <w:sz w:val="15"/>
                <w:szCs w:val="15"/>
                <w:rtl/>
              </w:rPr>
              <w:t xml:space="preserve"> </w:t>
            </w:r>
            <w:r w:rsidR="00457CC6">
              <w:rPr>
                <w:rFonts w:ascii="Tahoma" w:eastAsia="Times New Roman" w:hAnsi="Tahoma" w:cs="Tahoma" w:hint="cs"/>
                <w:color w:val="FFFFFF"/>
                <w:sz w:val="15"/>
                <w:szCs w:val="15"/>
                <w:rtl/>
              </w:rPr>
              <w:t>ה</w:t>
            </w:r>
            <w:r w:rsidRPr="00CB14BF">
              <w:rPr>
                <w:rFonts w:ascii="Tahoma" w:eastAsia="Times New Roman" w:hAnsi="Tahoma" w:cs="Tahoma"/>
                <w:color w:val="FFFFFF"/>
                <w:sz w:val="15"/>
                <w:szCs w:val="15"/>
                <w:rtl/>
              </w:rPr>
              <w:t xml:space="preserve">חניכים </w:t>
            </w:r>
            <w:r w:rsidR="00457CC6">
              <w:rPr>
                <w:rFonts w:ascii="Tahoma" w:eastAsia="Times New Roman" w:hAnsi="Tahoma" w:cs="Tahoma" w:hint="cs"/>
                <w:color w:val="FFFFFF"/>
                <w:sz w:val="15"/>
                <w:szCs w:val="15"/>
                <w:rtl/>
              </w:rPr>
              <w:t>ה</w:t>
            </w:r>
            <w:r w:rsidRPr="00CB14BF">
              <w:rPr>
                <w:rFonts w:ascii="Tahoma" w:eastAsia="Times New Roman" w:hAnsi="Tahoma" w:cs="Tahoma"/>
                <w:color w:val="FFFFFF"/>
                <w:sz w:val="15"/>
                <w:szCs w:val="15"/>
                <w:rtl/>
              </w:rPr>
              <w:t>רשומים</w:t>
            </w:r>
          </w:p>
        </w:tc>
        <w:tc>
          <w:tcPr>
            <w:tcW w:w="907" w:type="dxa"/>
            <w:tcBorders>
              <w:top w:val="single" w:sz="4" w:space="0" w:color="auto"/>
              <w:left w:val="single" w:sz="4" w:space="0" w:color="auto"/>
              <w:bottom w:val="single" w:sz="4" w:space="0" w:color="auto"/>
              <w:right w:val="single" w:sz="4" w:space="0" w:color="auto"/>
            </w:tcBorders>
            <w:shd w:val="clear" w:color="000000" w:fill="13637B"/>
            <w:hideMark/>
          </w:tcPr>
          <w:p w:rsidR="00CB14BF" w:rsidRPr="00CB14BF" w:rsidP="00CB14BF">
            <w:pPr>
              <w:spacing w:line="269" w:lineRule="auto"/>
              <w:jc w:val="center"/>
              <w:rPr>
                <w:rFonts w:ascii="Tahoma" w:eastAsia="Times New Roman" w:hAnsi="Tahoma" w:cs="Tahoma"/>
                <w:color w:val="FFFFFF"/>
                <w:sz w:val="15"/>
                <w:szCs w:val="15"/>
                <w:rtl/>
              </w:rPr>
            </w:pPr>
            <w:r w:rsidRPr="00CB14BF">
              <w:rPr>
                <w:rFonts w:ascii="Tahoma" w:eastAsia="Times New Roman" w:hAnsi="Tahoma" w:cs="Tahoma"/>
                <w:color w:val="FFFFFF"/>
                <w:sz w:val="15"/>
                <w:szCs w:val="15"/>
                <w:rtl/>
              </w:rPr>
              <w:t>מס</w:t>
            </w:r>
            <w:r w:rsidR="007C0B62">
              <w:rPr>
                <w:rFonts w:ascii="Tahoma" w:eastAsia="Times New Roman" w:hAnsi="Tahoma" w:cs="Tahoma" w:hint="cs"/>
                <w:color w:val="FFFFFF"/>
                <w:sz w:val="15"/>
                <w:szCs w:val="15"/>
                <w:rtl/>
              </w:rPr>
              <w:t>פר</w:t>
            </w:r>
            <w:r w:rsidRPr="00CB14BF">
              <w:rPr>
                <w:rFonts w:ascii="Tahoma" w:eastAsia="Times New Roman" w:hAnsi="Tahoma" w:cs="Tahoma"/>
                <w:color w:val="FFFFFF"/>
                <w:sz w:val="15"/>
                <w:szCs w:val="15"/>
                <w:rtl/>
              </w:rPr>
              <w:t xml:space="preserve"> </w:t>
            </w:r>
            <w:r w:rsidR="007C0B62">
              <w:rPr>
                <w:rFonts w:ascii="Tahoma" w:eastAsia="Times New Roman" w:hAnsi="Tahoma" w:cs="Tahoma" w:hint="cs"/>
                <w:color w:val="FFFFFF"/>
                <w:sz w:val="15"/>
                <w:szCs w:val="15"/>
                <w:rtl/>
              </w:rPr>
              <w:t>ה</w:t>
            </w:r>
            <w:r w:rsidRPr="00CB14BF">
              <w:rPr>
                <w:rFonts w:ascii="Tahoma" w:eastAsia="Times New Roman" w:hAnsi="Tahoma" w:cs="Tahoma"/>
                <w:color w:val="FFFFFF"/>
                <w:sz w:val="15"/>
                <w:szCs w:val="15"/>
                <w:rtl/>
              </w:rPr>
              <w:t>חניכים בפועל</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CB14BF" w:rsidP="00CB14BF">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דימונה</w:t>
            </w:r>
          </w:p>
        </w:tc>
        <w:tc>
          <w:tcPr>
            <w:tcW w:w="1193"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הצופים</w:t>
            </w:r>
          </w:p>
        </w:tc>
        <w:tc>
          <w:tcPr>
            <w:tcW w:w="857"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845"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120</w:t>
            </w:r>
          </w:p>
        </w:tc>
        <w:tc>
          <w:tcPr>
            <w:tcW w:w="907"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100</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CB14BF" w:rsidP="00CB14BF">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דימונה</w:t>
            </w:r>
          </w:p>
        </w:tc>
        <w:tc>
          <w:tcPr>
            <w:tcW w:w="1193"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בני עקיבא</w:t>
            </w:r>
          </w:p>
        </w:tc>
        <w:tc>
          <w:tcPr>
            <w:tcW w:w="857"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845"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200</w:t>
            </w:r>
          </w:p>
        </w:tc>
        <w:tc>
          <w:tcPr>
            <w:tcW w:w="907"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180</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000000" w:fill="FCE4D6"/>
            <w:noWrap/>
            <w:vAlign w:val="bottom"/>
            <w:hideMark/>
          </w:tcPr>
          <w:p w:rsidR="00CB14BF" w:rsidRPr="00CB14BF" w:rsidP="00CB14BF">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דימונה</w:t>
            </w:r>
          </w:p>
        </w:tc>
        <w:tc>
          <w:tcPr>
            <w:tcW w:w="1193"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בני עקיבא</w:t>
            </w:r>
          </w:p>
        </w:tc>
        <w:tc>
          <w:tcPr>
            <w:tcW w:w="857"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845"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80</w:t>
            </w:r>
          </w:p>
        </w:tc>
        <w:tc>
          <w:tcPr>
            <w:tcW w:w="907" w:type="dxa"/>
            <w:tcBorders>
              <w:top w:val="nil"/>
              <w:left w:val="single" w:sz="4" w:space="0" w:color="auto"/>
              <w:bottom w:val="single" w:sz="4" w:space="0" w:color="auto"/>
              <w:right w:val="single" w:sz="4" w:space="0" w:color="auto"/>
            </w:tcBorders>
            <w:shd w:val="clear" w:color="000000" w:fill="FCE4D6"/>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80</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CB14BF" w:rsidP="00CB14BF">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חדרה</w:t>
            </w:r>
          </w:p>
        </w:tc>
        <w:tc>
          <w:tcPr>
            <w:tcW w:w="1193"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הצופים</w:t>
            </w:r>
          </w:p>
        </w:tc>
        <w:tc>
          <w:tcPr>
            <w:tcW w:w="857"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845"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52</w:t>
            </w:r>
          </w:p>
        </w:tc>
        <w:tc>
          <w:tcPr>
            <w:tcW w:w="907"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52</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CB14BF" w:rsidP="00CB14BF">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חדרה</w:t>
            </w:r>
          </w:p>
        </w:tc>
        <w:tc>
          <w:tcPr>
            <w:tcW w:w="1193"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המכבי הצעיר</w:t>
            </w:r>
          </w:p>
        </w:tc>
        <w:tc>
          <w:tcPr>
            <w:tcW w:w="857"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845"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572</w:t>
            </w:r>
          </w:p>
        </w:tc>
        <w:tc>
          <w:tcPr>
            <w:tcW w:w="907"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572</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000000" w:fill="D6DCE4"/>
            <w:noWrap/>
            <w:vAlign w:val="bottom"/>
            <w:hideMark/>
          </w:tcPr>
          <w:p w:rsidR="00CB14BF" w:rsidRPr="00CB14BF" w:rsidP="00CB14BF">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חדרה</w:t>
            </w:r>
          </w:p>
        </w:tc>
        <w:tc>
          <w:tcPr>
            <w:tcW w:w="1193"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בני עקיבא</w:t>
            </w:r>
          </w:p>
        </w:tc>
        <w:tc>
          <w:tcPr>
            <w:tcW w:w="857"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845"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796"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243</w:t>
            </w:r>
          </w:p>
        </w:tc>
        <w:tc>
          <w:tcPr>
            <w:tcW w:w="907" w:type="dxa"/>
            <w:tcBorders>
              <w:top w:val="nil"/>
              <w:left w:val="single" w:sz="4" w:space="0" w:color="auto"/>
              <w:bottom w:val="single" w:sz="4" w:space="0" w:color="auto"/>
              <w:right w:val="single" w:sz="4" w:space="0" w:color="auto"/>
            </w:tcBorders>
            <w:shd w:val="clear" w:color="000000" w:fill="D6DCE4"/>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243</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000000" w:fill="E2EFDA"/>
            <w:noWrap/>
            <w:vAlign w:val="bottom"/>
            <w:hideMark/>
          </w:tcPr>
          <w:p w:rsidR="00CB14BF" w:rsidRPr="00CB14BF" w:rsidP="00CB14BF">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טירה</w:t>
            </w:r>
          </w:p>
        </w:tc>
        <w:tc>
          <w:tcPr>
            <w:tcW w:w="1193" w:type="dxa"/>
            <w:tcBorders>
              <w:top w:val="nil"/>
              <w:left w:val="single" w:sz="4" w:space="0" w:color="auto"/>
              <w:bottom w:val="single" w:sz="4" w:space="0" w:color="auto"/>
              <w:right w:val="single" w:sz="4" w:space="0" w:color="auto"/>
            </w:tcBorders>
            <w:shd w:val="clear" w:color="000000" w:fill="E2EFDA"/>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השומר הצעיר</w:t>
            </w:r>
          </w:p>
        </w:tc>
        <w:tc>
          <w:tcPr>
            <w:tcW w:w="857" w:type="dxa"/>
            <w:tcBorders>
              <w:top w:val="nil"/>
              <w:left w:val="single" w:sz="4" w:space="0" w:color="auto"/>
              <w:bottom w:val="single" w:sz="4" w:space="0" w:color="auto"/>
              <w:right w:val="single" w:sz="4" w:space="0" w:color="auto"/>
            </w:tcBorders>
            <w:shd w:val="clear" w:color="000000" w:fill="E2EFDA"/>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p>
        </w:tc>
        <w:tc>
          <w:tcPr>
            <w:tcW w:w="845" w:type="dxa"/>
            <w:tcBorders>
              <w:top w:val="nil"/>
              <w:left w:val="single" w:sz="4" w:space="0" w:color="auto"/>
              <w:bottom w:val="single" w:sz="4" w:space="0" w:color="auto"/>
              <w:right w:val="single" w:sz="4" w:space="0" w:color="auto"/>
            </w:tcBorders>
            <w:shd w:val="clear" w:color="000000" w:fill="E2EFDA"/>
            <w:noWrap/>
            <w:vAlign w:val="center"/>
            <w:hideMark/>
          </w:tcPr>
          <w:p w:rsidR="00CB14BF" w:rsidRPr="00CB14BF" w:rsidP="00457F5B">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כן</w:t>
            </w:r>
          </w:p>
        </w:tc>
        <w:tc>
          <w:tcPr>
            <w:tcW w:w="907" w:type="dxa"/>
            <w:tcBorders>
              <w:top w:val="nil"/>
              <w:left w:val="single" w:sz="4" w:space="0" w:color="auto"/>
              <w:bottom w:val="single" w:sz="4" w:space="0" w:color="auto"/>
              <w:right w:val="single" w:sz="4" w:space="0" w:color="auto"/>
            </w:tcBorders>
            <w:shd w:val="clear" w:color="000000" w:fill="E2EFDA"/>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000000" w:fill="E2EFDA"/>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796" w:type="dxa"/>
            <w:tcBorders>
              <w:top w:val="nil"/>
              <w:left w:val="single" w:sz="4" w:space="0" w:color="auto"/>
              <w:bottom w:val="single" w:sz="4" w:space="0" w:color="auto"/>
              <w:right w:val="single" w:sz="4" w:space="0" w:color="auto"/>
            </w:tcBorders>
            <w:shd w:val="clear" w:color="000000" w:fill="E2EFDA"/>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130</w:t>
            </w:r>
          </w:p>
        </w:tc>
        <w:tc>
          <w:tcPr>
            <w:tcW w:w="907" w:type="dxa"/>
            <w:tcBorders>
              <w:top w:val="nil"/>
              <w:left w:val="single" w:sz="4" w:space="0" w:color="auto"/>
              <w:bottom w:val="single" w:sz="4" w:space="0" w:color="auto"/>
              <w:right w:val="single" w:sz="4" w:space="0" w:color="auto"/>
            </w:tcBorders>
            <w:shd w:val="clear" w:color="000000" w:fill="E2EFDA"/>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117</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CB14BF" w:rsidP="00CB14BF">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מטה יהודה</w:t>
            </w:r>
          </w:p>
        </w:tc>
        <w:tc>
          <w:tcPr>
            <w:tcW w:w="1193"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הצופים</w:t>
            </w:r>
          </w:p>
        </w:tc>
        <w:tc>
          <w:tcPr>
            <w:tcW w:w="857"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845"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248</w:t>
            </w:r>
          </w:p>
        </w:tc>
        <w:tc>
          <w:tcPr>
            <w:tcW w:w="907"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248</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CB14BF" w:rsidP="00CB14BF">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מטה יהודה</w:t>
            </w:r>
          </w:p>
        </w:tc>
        <w:tc>
          <w:tcPr>
            <w:tcW w:w="1193"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הנוער העובד</w:t>
            </w:r>
          </w:p>
        </w:tc>
        <w:tc>
          <w:tcPr>
            <w:tcW w:w="857"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845"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771"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30</w:t>
            </w:r>
          </w:p>
        </w:tc>
        <w:tc>
          <w:tcPr>
            <w:tcW w:w="907"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30</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auto" w:fill="8DB3E2"/>
            <w:noWrap/>
            <w:vAlign w:val="bottom"/>
            <w:hideMark/>
          </w:tcPr>
          <w:p w:rsidR="00CB14BF" w:rsidRPr="00CB14BF" w:rsidP="00CB14BF">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מטה יהודה</w:t>
            </w:r>
          </w:p>
        </w:tc>
        <w:tc>
          <w:tcPr>
            <w:tcW w:w="1193"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אריאל</w:t>
            </w:r>
          </w:p>
        </w:tc>
        <w:tc>
          <w:tcPr>
            <w:tcW w:w="857"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845"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16</w:t>
            </w:r>
          </w:p>
        </w:tc>
        <w:tc>
          <w:tcPr>
            <w:tcW w:w="907" w:type="dxa"/>
            <w:tcBorders>
              <w:top w:val="nil"/>
              <w:left w:val="single" w:sz="4" w:space="0" w:color="auto"/>
              <w:bottom w:val="single" w:sz="4" w:space="0" w:color="auto"/>
              <w:right w:val="single" w:sz="4" w:space="0" w:color="auto"/>
            </w:tcBorders>
            <w:shd w:val="clear" w:color="auto" w:fill="8DB3E2"/>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16</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CB14BF" w:rsidP="00CB14BF">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פתח תקווה</w:t>
            </w:r>
          </w:p>
        </w:tc>
        <w:tc>
          <w:tcPr>
            <w:tcW w:w="1193"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בני עקיבא</w:t>
            </w:r>
          </w:p>
        </w:tc>
        <w:tc>
          <w:tcPr>
            <w:tcW w:w="85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845"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236</w:t>
            </w:r>
          </w:p>
        </w:tc>
        <w:tc>
          <w:tcPr>
            <w:tcW w:w="90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לא ידוע</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CB14BF" w:rsidP="00CB14BF">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פתח תקווה</w:t>
            </w:r>
          </w:p>
        </w:tc>
        <w:tc>
          <w:tcPr>
            <w:tcW w:w="1193"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המחנות העולים</w:t>
            </w:r>
          </w:p>
        </w:tc>
        <w:tc>
          <w:tcPr>
            <w:tcW w:w="85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845"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118</w:t>
            </w:r>
          </w:p>
        </w:tc>
        <w:tc>
          <w:tcPr>
            <w:tcW w:w="90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לא ידוע</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CB14BF" w:rsidP="00CB14BF">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פתח תקווה</w:t>
            </w:r>
          </w:p>
        </w:tc>
        <w:tc>
          <w:tcPr>
            <w:tcW w:w="1193"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היכלי ענ"ג</w:t>
            </w:r>
          </w:p>
        </w:tc>
        <w:tc>
          <w:tcPr>
            <w:tcW w:w="85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845"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bidi w:val="0"/>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Pr>
              <w:t>210</w:t>
            </w:r>
          </w:p>
        </w:tc>
        <w:tc>
          <w:tcPr>
            <w:tcW w:w="90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לא ידוע</w:t>
            </w:r>
          </w:p>
        </w:tc>
      </w:tr>
      <w:tr w:rsidTr="00457F5B">
        <w:tblPrEx>
          <w:tblW w:w="7190" w:type="dxa"/>
          <w:jc w:val="center"/>
          <w:tblLook w:val="04A0"/>
        </w:tblPrEx>
        <w:trPr>
          <w:trHeight w:val="224"/>
          <w:jc w:val="center"/>
        </w:trPr>
        <w:tc>
          <w:tcPr>
            <w:tcW w:w="914" w:type="dxa"/>
            <w:tcBorders>
              <w:top w:val="nil"/>
              <w:left w:val="single" w:sz="4" w:space="0" w:color="auto"/>
              <w:bottom w:val="single" w:sz="4" w:space="0" w:color="auto"/>
              <w:right w:val="single" w:sz="4" w:space="0" w:color="auto"/>
            </w:tcBorders>
            <w:shd w:val="clear" w:color="000000" w:fill="F2F2F2"/>
            <w:noWrap/>
            <w:vAlign w:val="bottom"/>
            <w:hideMark/>
          </w:tcPr>
          <w:p w:rsidR="00CB14BF" w:rsidRPr="00CB14BF" w:rsidP="00CB14BF">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פתח תקווה</w:t>
            </w:r>
          </w:p>
        </w:tc>
        <w:tc>
          <w:tcPr>
            <w:tcW w:w="1193"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נוער בית"ר</w:t>
            </w:r>
          </w:p>
        </w:tc>
        <w:tc>
          <w:tcPr>
            <w:tcW w:w="85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845"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לא</w:t>
            </w:r>
          </w:p>
        </w:tc>
        <w:tc>
          <w:tcPr>
            <w:tcW w:w="90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71"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tl/>
              </w:rPr>
              <w:t>כן</w:t>
            </w:r>
          </w:p>
        </w:tc>
        <w:tc>
          <w:tcPr>
            <w:tcW w:w="796"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bidi w:val="0"/>
              <w:spacing w:line="269" w:lineRule="auto"/>
              <w:jc w:val="center"/>
              <w:rPr>
                <w:rFonts w:ascii="Tahoma" w:eastAsia="Times New Roman" w:hAnsi="Tahoma" w:cs="Tahoma"/>
                <w:color w:val="000000"/>
                <w:sz w:val="15"/>
                <w:szCs w:val="15"/>
                <w:rtl/>
              </w:rPr>
            </w:pPr>
            <w:r w:rsidRPr="00CB14BF">
              <w:rPr>
                <w:rFonts w:ascii="Tahoma" w:eastAsia="Times New Roman" w:hAnsi="Tahoma" w:cs="Tahoma"/>
                <w:color w:val="000000"/>
                <w:sz w:val="15"/>
                <w:szCs w:val="15"/>
              </w:rPr>
              <w:t>184</w:t>
            </w:r>
          </w:p>
        </w:tc>
        <w:tc>
          <w:tcPr>
            <w:tcW w:w="907" w:type="dxa"/>
            <w:tcBorders>
              <w:top w:val="nil"/>
              <w:left w:val="single" w:sz="4" w:space="0" w:color="auto"/>
              <w:bottom w:val="single" w:sz="4" w:space="0" w:color="auto"/>
              <w:right w:val="single" w:sz="4" w:space="0" w:color="auto"/>
            </w:tcBorders>
            <w:shd w:val="clear" w:color="000000" w:fill="F2F2F2"/>
            <w:noWrap/>
            <w:vAlign w:val="center"/>
            <w:hideMark/>
          </w:tcPr>
          <w:p w:rsidR="00CB14BF" w:rsidRPr="00CB14BF" w:rsidP="00457F5B">
            <w:pPr>
              <w:spacing w:line="269" w:lineRule="auto"/>
              <w:jc w:val="center"/>
              <w:rPr>
                <w:rFonts w:ascii="Tahoma" w:eastAsia="Times New Roman" w:hAnsi="Tahoma" w:cs="Tahoma"/>
                <w:color w:val="000000"/>
                <w:sz w:val="15"/>
                <w:szCs w:val="15"/>
              </w:rPr>
            </w:pPr>
            <w:r w:rsidRPr="00CB14BF">
              <w:rPr>
                <w:rFonts w:ascii="Tahoma" w:eastAsia="Times New Roman" w:hAnsi="Tahoma" w:cs="Tahoma"/>
                <w:color w:val="000000"/>
                <w:sz w:val="15"/>
                <w:szCs w:val="15"/>
                <w:rtl/>
              </w:rPr>
              <w:t>לא ידוע</w:t>
            </w:r>
          </w:p>
        </w:tc>
      </w:tr>
    </w:tbl>
    <w:p w:rsidR="00CB14BF" w:rsidRPr="00CB14BF" w:rsidP="00CB14BF">
      <w:pPr>
        <w:keepNext/>
        <w:keepLines/>
        <w:spacing w:line="269" w:lineRule="auto"/>
        <w:ind w:firstLine="360"/>
        <w:jc w:val="left"/>
        <w:rPr>
          <w:rFonts w:eastAsia="Calibri"/>
          <w:szCs w:val="20"/>
          <w:rtl/>
        </w:rPr>
      </w:pPr>
      <w:r w:rsidRPr="00CB14BF">
        <w:rPr>
          <w:rFonts w:eastAsia="Calibri" w:hint="eastAsia"/>
          <w:szCs w:val="20"/>
          <w:rtl/>
        </w:rPr>
        <w:t>על</w:t>
      </w:r>
      <w:r w:rsidRPr="00CB14BF">
        <w:rPr>
          <w:rFonts w:eastAsia="Calibri"/>
          <w:szCs w:val="20"/>
          <w:rtl/>
        </w:rPr>
        <w:t xml:space="preserve"> פי </w:t>
      </w:r>
      <w:r w:rsidRPr="00CB14BF">
        <w:rPr>
          <w:rFonts w:eastAsia="Calibri" w:hint="eastAsia"/>
          <w:szCs w:val="20"/>
          <w:rtl/>
        </w:rPr>
        <w:t>מענה</w:t>
      </w:r>
      <w:r w:rsidRPr="00CB14BF">
        <w:rPr>
          <w:rFonts w:eastAsia="Calibri"/>
          <w:szCs w:val="20"/>
          <w:rtl/>
        </w:rPr>
        <w:t xml:space="preserve"> הרשויות המקומיות לשאלון, בעיבוד משרד מבקר המדינה.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color w:val="000000"/>
          <w:rtl/>
        </w:rPr>
        <w:t>במענה</w:t>
      </w:r>
      <w:r w:rsidRPr="00CB14BF">
        <w:rPr>
          <w:rFonts w:eastAsia="Calibri"/>
          <w:color w:val="000000"/>
          <w:rtl/>
        </w:rPr>
        <w:t xml:space="preserve"> לשאלון של משרד מבקר המדינה, ציינו הרשויות המקומיות את מספר החניכים הרשומים בסניפים הפועלים בתחומן וכן את מספר החניכים אשר מגיעים בפועל ולוקחים חלק בפעילות תנועות הנוער. ניתן לראות מהלוח לעיל </w:t>
      </w:r>
      <w:r w:rsidRPr="00CB14BF">
        <w:rPr>
          <w:rFonts w:eastAsia="Calibri" w:hint="eastAsia"/>
          <w:color w:val="000000"/>
          <w:rtl/>
        </w:rPr>
        <w:t>בחלק</w:t>
      </w:r>
      <w:r w:rsidRPr="00CB14BF">
        <w:rPr>
          <w:rFonts w:eastAsia="Calibri"/>
          <w:color w:val="000000"/>
          <w:rtl/>
        </w:rPr>
        <w:t xml:space="preserve"> מהמקרים המספרים זהים וככל הנראה אין פערים של ממש בין מספר החניכים הרשומים לבין מספר הפעילים.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color w:val="000000"/>
          <w:rtl/>
        </w:rPr>
      </w:pPr>
      <w:r w:rsidRPr="00CB14BF">
        <w:rPr>
          <w:rFonts w:eastAsia="Calibri" w:hint="eastAsia"/>
          <w:b/>
          <w:bCs/>
          <w:color w:val="000000"/>
          <w:rtl/>
        </w:rPr>
        <w:t>מהלוח</w:t>
      </w:r>
      <w:r w:rsidRPr="00CB14BF">
        <w:rPr>
          <w:rFonts w:eastAsia="Calibri" w:hint="cs"/>
          <w:b/>
          <w:bCs/>
          <w:color w:val="000000"/>
          <w:rtl/>
        </w:rPr>
        <w:t>ות</w:t>
      </w:r>
      <w:r w:rsidRPr="00CB14BF">
        <w:rPr>
          <w:rFonts w:eastAsia="Calibri"/>
          <w:b/>
          <w:bCs/>
          <w:color w:val="000000"/>
          <w:rtl/>
        </w:rPr>
        <w:t xml:space="preserve"> </w:t>
      </w:r>
      <w:r w:rsidRPr="00CB14BF">
        <w:rPr>
          <w:rFonts w:eastAsia="Calibri" w:hint="eastAsia"/>
          <w:b/>
          <w:bCs/>
          <w:color w:val="000000"/>
          <w:rtl/>
        </w:rPr>
        <w:t>עולה</w:t>
      </w:r>
      <w:r w:rsidRPr="00CB14BF">
        <w:rPr>
          <w:rFonts w:eastAsia="Calibri"/>
          <w:b/>
          <w:bCs/>
          <w:color w:val="000000"/>
          <w:rtl/>
        </w:rPr>
        <w:t xml:space="preserve"> </w:t>
      </w:r>
      <w:r w:rsidRPr="00CB14BF">
        <w:rPr>
          <w:rFonts w:eastAsia="Calibri" w:hint="eastAsia"/>
          <w:b/>
          <w:bCs/>
          <w:color w:val="000000"/>
          <w:rtl/>
        </w:rPr>
        <w:t>שונות</w:t>
      </w:r>
      <w:r w:rsidRPr="00CB14BF">
        <w:rPr>
          <w:rFonts w:eastAsia="Calibri"/>
          <w:b/>
          <w:bCs/>
          <w:color w:val="000000"/>
          <w:rtl/>
        </w:rPr>
        <w:t xml:space="preserve"> </w:t>
      </w:r>
      <w:r w:rsidRPr="00CB14BF">
        <w:rPr>
          <w:rFonts w:eastAsia="Calibri" w:hint="eastAsia"/>
          <w:b/>
          <w:bCs/>
          <w:color w:val="000000"/>
          <w:rtl/>
        </w:rPr>
        <w:t>במספר</w:t>
      </w:r>
      <w:r w:rsidRPr="00CB14BF">
        <w:rPr>
          <w:rFonts w:eastAsia="Calibri"/>
          <w:b/>
          <w:bCs/>
          <w:color w:val="000000"/>
          <w:rtl/>
        </w:rPr>
        <w:t xml:space="preserve"> החניכים הפוקדים </w:t>
      </w:r>
      <w:r w:rsidRPr="00CB14BF">
        <w:rPr>
          <w:rFonts w:eastAsia="Calibri" w:hint="eastAsia"/>
          <w:b/>
          <w:bCs/>
          <w:color w:val="000000"/>
          <w:rtl/>
        </w:rPr>
        <w:t>את</w:t>
      </w:r>
      <w:r w:rsidRPr="00CB14BF">
        <w:rPr>
          <w:rFonts w:eastAsia="Calibri"/>
          <w:b/>
          <w:bCs/>
          <w:color w:val="000000"/>
          <w:rtl/>
        </w:rPr>
        <w:t xml:space="preserve"> </w:t>
      </w:r>
      <w:r w:rsidRPr="00CB14BF">
        <w:rPr>
          <w:rFonts w:eastAsia="Calibri" w:hint="eastAsia"/>
          <w:b/>
          <w:bCs/>
          <w:color w:val="000000"/>
          <w:rtl/>
        </w:rPr>
        <w:t>הסניפים</w:t>
      </w:r>
      <w:r w:rsidRPr="00CB14BF">
        <w:rPr>
          <w:rFonts w:eastAsia="Calibri"/>
          <w:b/>
          <w:bCs/>
          <w:color w:val="000000"/>
          <w:rtl/>
        </w:rPr>
        <w:t xml:space="preserve"> </w:t>
      </w:r>
      <w:r w:rsidRPr="00CB14BF">
        <w:rPr>
          <w:rFonts w:eastAsia="Calibri" w:hint="eastAsia"/>
          <w:b/>
          <w:bCs/>
          <w:color w:val="000000"/>
          <w:rtl/>
        </w:rPr>
        <w:t>השונים</w:t>
      </w:r>
      <w:r w:rsidRPr="00CB14BF">
        <w:rPr>
          <w:rFonts w:eastAsia="Calibri"/>
          <w:b/>
          <w:bCs/>
          <w:color w:val="000000"/>
          <w:rtl/>
        </w:rPr>
        <w:t xml:space="preserve"> </w:t>
      </w:r>
      <w:r w:rsidRPr="00CB14BF">
        <w:rPr>
          <w:rFonts w:eastAsia="Calibri" w:hint="eastAsia"/>
          <w:b/>
          <w:bCs/>
          <w:color w:val="000000"/>
          <w:rtl/>
        </w:rPr>
        <w:t>של</w:t>
      </w:r>
      <w:r w:rsidRPr="00CB14BF">
        <w:rPr>
          <w:rFonts w:eastAsia="Calibri"/>
          <w:b/>
          <w:bCs/>
          <w:color w:val="000000"/>
          <w:rtl/>
        </w:rPr>
        <w:t xml:space="preserve"> </w:t>
      </w:r>
      <w:r w:rsidRPr="00CB14BF">
        <w:rPr>
          <w:rFonts w:eastAsia="Calibri" w:hint="eastAsia"/>
          <w:b/>
          <w:bCs/>
          <w:color w:val="000000"/>
          <w:rtl/>
        </w:rPr>
        <w:t>תנועות</w:t>
      </w:r>
      <w:r w:rsidRPr="00CB14BF">
        <w:rPr>
          <w:rFonts w:eastAsia="Calibri"/>
          <w:b/>
          <w:bCs/>
          <w:color w:val="000000"/>
          <w:rtl/>
        </w:rPr>
        <w:t xml:space="preserve"> </w:t>
      </w:r>
      <w:r w:rsidRPr="00CB14BF">
        <w:rPr>
          <w:rFonts w:eastAsia="Calibri" w:hint="eastAsia"/>
          <w:b/>
          <w:bCs/>
          <w:color w:val="000000"/>
          <w:rtl/>
        </w:rPr>
        <w:t>הנוער</w:t>
      </w:r>
      <w:r w:rsidRPr="00CB14BF">
        <w:rPr>
          <w:rFonts w:eastAsia="Calibri"/>
          <w:b/>
          <w:bCs/>
          <w:color w:val="000000"/>
          <w:rtl/>
        </w:rPr>
        <w:t xml:space="preserve">, </w:t>
      </w:r>
      <w:r w:rsidRPr="00CB14BF">
        <w:rPr>
          <w:rFonts w:eastAsia="Calibri" w:hint="eastAsia"/>
          <w:b/>
          <w:bCs/>
          <w:color w:val="000000"/>
          <w:rtl/>
        </w:rPr>
        <w:t>מ</w:t>
      </w:r>
      <w:r w:rsidRPr="00CB14BF">
        <w:rPr>
          <w:rFonts w:eastAsia="Calibri"/>
          <w:b/>
          <w:bCs/>
          <w:color w:val="000000"/>
          <w:rtl/>
        </w:rPr>
        <w:t xml:space="preserve">-16 </w:t>
      </w:r>
      <w:r w:rsidRPr="00CB14BF">
        <w:rPr>
          <w:rFonts w:eastAsia="Calibri" w:hint="eastAsia"/>
          <w:b/>
          <w:bCs/>
          <w:color w:val="000000"/>
          <w:rtl/>
        </w:rPr>
        <w:t>חניכים</w:t>
      </w:r>
      <w:r w:rsidRPr="00CB14BF">
        <w:rPr>
          <w:rFonts w:eastAsia="Calibri"/>
          <w:b/>
          <w:bCs/>
          <w:color w:val="000000"/>
          <w:rtl/>
        </w:rPr>
        <w:t xml:space="preserve"> בסניף הקטן ביותר ועד </w:t>
      </w:r>
      <w:r w:rsidRPr="00CB14BF">
        <w:rPr>
          <w:rFonts w:eastAsia="Calibri" w:hint="eastAsia"/>
          <w:b/>
          <w:bCs/>
          <w:color w:val="000000"/>
          <w:rtl/>
        </w:rPr>
        <w:t>לכ</w:t>
      </w:r>
      <w:r w:rsidRPr="00CB14BF">
        <w:rPr>
          <w:rFonts w:eastAsia="Calibri"/>
          <w:b/>
          <w:bCs/>
          <w:color w:val="000000"/>
          <w:rtl/>
        </w:rPr>
        <w:t xml:space="preserve">-570 חניכים בסניף המאוכלס ביותר. מנגד מניתוח הנתונים </w:t>
      </w:r>
      <w:r w:rsidRPr="00CB14BF">
        <w:rPr>
          <w:rFonts w:eastAsia="Calibri" w:hint="eastAsia"/>
          <w:b/>
          <w:bCs/>
          <w:color w:val="000000"/>
          <w:rtl/>
        </w:rPr>
        <w:t>המוצגים</w:t>
      </w:r>
      <w:r w:rsidRPr="00CB14BF">
        <w:rPr>
          <w:rFonts w:eastAsia="Calibri"/>
          <w:b/>
          <w:bCs/>
          <w:color w:val="000000"/>
          <w:rtl/>
        </w:rPr>
        <w:t xml:space="preserve"> </w:t>
      </w:r>
      <w:r w:rsidRPr="00CB14BF">
        <w:rPr>
          <w:rFonts w:eastAsia="Calibri" w:hint="eastAsia"/>
          <w:b/>
          <w:bCs/>
          <w:color w:val="000000"/>
          <w:rtl/>
        </w:rPr>
        <w:t>בלוח</w:t>
      </w:r>
      <w:r w:rsidRPr="00CB14BF">
        <w:rPr>
          <w:rFonts w:eastAsia="Calibri"/>
          <w:b/>
          <w:bCs/>
          <w:color w:val="000000"/>
          <w:rtl/>
        </w:rPr>
        <w:t xml:space="preserve"> </w:t>
      </w:r>
      <w:r w:rsidRPr="00CB14BF">
        <w:rPr>
          <w:rFonts w:eastAsia="Calibri" w:hint="eastAsia"/>
          <w:b/>
          <w:bCs/>
          <w:color w:val="000000"/>
          <w:rtl/>
        </w:rPr>
        <w:t>עלה</w:t>
      </w:r>
      <w:r w:rsidRPr="00CB14BF">
        <w:rPr>
          <w:rFonts w:eastAsia="Calibri"/>
          <w:b/>
          <w:bCs/>
          <w:color w:val="000000"/>
          <w:rtl/>
        </w:rPr>
        <w:t xml:space="preserve"> </w:t>
      </w:r>
      <w:r w:rsidRPr="00CB14BF">
        <w:rPr>
          <w:rFonts w:eastAsia="Calibri" w:hint="eastAsia"/>
          <w:b/>
          <w:bCs/>
          <w:color w:val="000000"/>
          <w:rtl/>
        </w:rPr>
        <w:t>כי</w:t>
      </w:r>
      <w:r w:rsidRPr="00CB14BF">
        <w:rPr>
          <w:rFonts w:eastAsia="Calibri"/>
          <w:b/>
          <w:bCs/>
          <w:color w:val="000000"/>
          <w:rtl/>
        </w:rPr>
        <w:t xml:space="preserve"> </w:t>
      </w:r>
      <w:r w:rsidRPr="00CB14BF">
        <w:rPr>
          <w:rFonts w:eastAsia="Calibri" w:hint="eastAsia"/>
          <w:b/>
          <w:bCs/>
          <w:color w:val="000000"/>
          <w:rtl/>
        </w:rPr>
        <w:t>אין</w:t>
      </w:r>
      <w:r w:rsidRPr="00CB14BF">
        <w:rPr>
          <w:rFonts w:eastAsia="Calibri"/>
          <w:b/>
          <w:bCs/>
          <w:color w:val="000000"/>
          <w:rtl/>
        </w:rPr>
        <w:t xml:space="preserve"> </w:t>
      </w:r>
      <w:r w:rsidRPr="00CB14BF">
        <w:rPr>
          <w:rFonts w:eastAsia="Calibri" w:hint="eastAsia"/>
          <w:b/>
          <w:bCs/>
          <w:color w:val="000000"/>
          <w:rtl/>
        </w:rPr>
        <w:t>התאמה</w:t>
      </w:r>
      <w:r w:rsidRPr="00CB14BF">
        <w:rPr>
          <w:rFonts w:eastAsia="Calibri"/>
          <w:b/>
          <w:bCs/>
          <w:color w:val="000000"/>
          <w:rtl/>
        </w:rPr>
        <w:t xml:space="preserve"> </w:t>
      </w:r>
      <w:r w:rsidRPr="00CB14BF">
        <w:rPr>
          <w:rFonts w:eastAsia="Calibri" w:hint="eastAsia"/>
          <w:b/>
          <w:bCs/>
          <w:color w:val="000000"/>
          <w:rtl/>
        </w:rPr>
        <w:t>בין</w:t>
      </w:r>
      <w:r w:rsidRPr="00CB14BF">
        <w:rPr>
          <w:rFonts w:eastAsia="Calibri"/>
          <w:b/>
          <w:bCs/>
          <w:color w:val="000000"/>
          <w:rtl/>
        </w:rPr>
        <w:t xml:space="preserve"> </w:t>
      </w:r>
      <w:r w:rsidRPr="00CB14BF">
        <w:rPr>
          <w:rFonts w:eastAsia="Calibri" w:hint="eastAsia"/>
          <w:b/>
          <w:bCs/>
          <w:color w:val="000000"/>
          <w:rtl/>
        </w:rPr>
        <w:t>שטח</w:t>
      </w:r>
      <w:r w:rsidRPr="00CB14BF">
        <w:rPr>
          <w:rFonts w:eastAsia="Calibri"/>
          <w:b/>
          <w:bCs/>
          <w:color w:val="000000"/>
          <w:rtl/>
        </w:rPr>
        <w:t xml:space="preserve"> </w:t>
      </w:r>
      <w:r w:rsidRPr="00CB14BF">
        <w:rPr>
          <w:rFonts w:eastAsia="Calibri" w:hint="eastAsia"/>
          <w:b/>
          <w:bCs/>
          <w:color w:val="000000"/>
          <w:rtl/>
        </w:rPr>
        <w:t>המבנה</w:t>
      </w:r>
      <w:r w:rsidRPr="00CB14BF">
        <w:rPr>
          <w:rFonts w:eastAsia="Calibri"/>
          <w:b/>
          <w:bCs/>
          <w:color w:val="000000"/>
          <w:rtl/>
        </w:rPr>
        <w:t xml:space="preserve"> </w:t>
      </w:r>
      <w:r w:rsidRPr="00CB14BF">
        <w:rPr>
          <w:rFonts w:eastAsia="Calibri" w:hint="eastAsia"/>
          <w:b/>
          <w:bCs/>
          <w:color w:val="000000"/>
          <w:rtl/>
        </w:rPr>
        <w:t>למספר</w:t>
      </w:r>
      <w:r w:rsidRPr="00CB14BF">
        <w:rPr>
          <w:rFonts w:eastAsia="Calibri"/>
          <w:b/>
          <w:bCs/>
          <w:color w:val="000000"/>
          <w:rtl/>
        </w:rPr>
        <w:t xml:space="preserve"> </w:t>
      </w:r>
      <w:r w:rsidRPr="00CB14BF">
        <w:rPr>
          <w:rFonts w:eastAsia="Calibri" w:hint="eastAsia"/>
          <w:b/>
          <w:bCs/>
          <w:color w:val="000000"/>
          <w:rtl/>
        </w:rPr>
        <w:t>החניכים</w:t>
      </w:r>
      <w:r w:rsidRPr="00CB14BF">
        <w:rPr>
          <w:rFonts w:eastAsia="Calibri"/>
          <w:b/>
          <w:bCs/>
          <w:color w:val="000000"/>
          <w:rtl/>
        </w:rPr>
        <w:t xml:space="preserve"> </w:t>
      </w:r>
      <w:r w:rsidRPr="00CB14BF">
        <w:rPr>
          <w:rFonts w:eastAsia="Calibri" w:hint="eastAsia"/>
          <w:b/>
          <w:bCs/>
          <w:color w:val="000000"/>
          <w:rtl/>
        </w:rPr>
        <w:t>שבו</w:t>
      </w:r>
      <w:r w:rsidRPr="00CB14BF">
        <w:rPr>
          <w:rFonts w:eastAsia="Calibri"/>
          <w:b/>
          <w:bCs/>
          <w:color w:val="000000"/>
          <w:rtl/>
        </w:rPr>
        <w:t xml:space="preserve">. </w:t>
      </w:r>
      <w:r w:rsidRPr="00CB14BF">
        <w:rPr>
          <w:rFonts w:eastAsia="Calibri" w:hint="eastAsia"/>
          <w:b/>
          <w:bCs/>
          <w:color w:val="000000"/>
          <w:rtl/>
        </w:rPr>
        <w:t>בסניפים</w:t>
      </w:r>
      <w:r w:rsidRPr="00CB14BF">
        <w:rPr>
          <w:rFonts w:eastAsia="Calibri"/>
          <w:b/>
          <w:bCs/>
          <w:color w:val="000000"/>
          <w:rtl/>
        </w:rPr>
        <w:t xml:space="preserve"> </w:t>
      </w:r>
      <w:r w:rsidRPr="00CB14BF">
        <w:rPr>
          <w:rFonts w:eastAsia="Calibri" w:hint="eastAsia"/>
          <w:b/>
          <w:bCs/>
          <w:color w:val="000000"/>
          <w:rtl/>
        </w:rPr>
        <w:t>שבהם</w:t>
      </w:r>
      <w:r w:rsidRPr="00CB14BF">
        <w:rPr>
          <w:rFonts w:eastAsia="Calibri"/>
          <w:b/>
          <w:bCs/>
          <w:color w:val="000000"/>
          <w:rtl/>
        </w:rPr>
        <w:t xml:space="preserve"> </w:t>
      </w:r>
      <w:r w:rsidRPr="00CB14BF">
        <w:rPr>
          <w:rFonts w:eastAsia="Calibri" w:hint="eastAsia"/>
          <w:b/>
          <w:bCs/>
          <w:color w:val="000000"/>
          <w:rtl/>
        </w:rPr>
        <w:t>נצפתה</w:t>
      </w:r>
      <w:r w:rsidRPr="00CB14BF">
        <w:rPr>
          <w:rFonts w:eastAsia="Calibri"/>
          <w:b/>
          <w:bCs/>
          <w:color w:val="000000"/>
          <w:rtl/>
        </w:rPr>
        <w:t xml:space="preserve"> </w:t>
      </w:r>
      <w:r w:rsidRPr="00CB14BF">
        <w:rPr>
          <w:rFonts w:eastAsia="Calibri" w:hint="eastAsia"/>
          <w:b/>
          <w:bCs/>
          <w:color w:val="000000"/>
          <w:rtl/>
        </w:rPr>
        <w:t>הצפיפות</w:t>
      </w:r>
      <w:r w:rsidRPr="00CB14BF">
        <w:rPr>
          <w:rFonts w:eastAsia="Calibri"/>
          <w:b/>
          <w:bCs/>
          <w:color w:val="000000"/>
          <w:rtl/>
        </w:rPr>
        <w:t xml:space="preserve"> </w:t>
      </w:r>
      <w:r w:rsidRPr="00CB14BF">
        <w:rPr>
          <w:rFonts w:eastAsia="Calibri" w:hint="eastAsia"/>
          <w:b/>
          <w:bCs/>
          <w:color w:val="000000"/>
          <w:rtl/>
        </w:rPr>
        <w:t>הגבוהה</w:t>
      </w:r>
      <w:r w:rsidRPr="00CB14BF">
        <w:rPr>
          <w:rFonts w:eastAsia="Calibri"/>
          <w:b/>
          <w:bCs/>
          <w:color w:val="000000"/>
          <w:rtl/>
        </w:rPr>
        <w:t xml:space="preserve"> </w:t>
      </w:r>
      <w:r w:rsidRPr="00CB14BF">
        <w:rPr>
          <w:rFonts w:eastAsia="Calibri" w:hint="eastAsia"/>
          <w:b/>
          <w:bCs/>
          <w:color w:val="000000"/>
          <w:rtl/>
        </w:rPr>
        <w:t>ביותר</w:t>
      </w:r>
      <w:r w:rsidRPr="00CB14BF">
        <w:rPr>
          <w:rFonts w:eastAsia="Calibri"/>
          <w:b/>
          <w:bCs/>
          <w:color w:val="000000"/>
          <w:rtl/>
        </w:rPr>
        <w:t xml:space="preserve">, </w:t>
      </w:r>
      <w:r w:rsidRPr="00CB14BF">
        <w:rPr>
          <w:rFonts w:eastAsia="Calibri" w:hint="eastAsia"/>
          <w:b/>
          <w:bCs/>
          <w:color w:val="000000"/>
          <w:rtl/>
        </w:rPr>
        <w:t>היא</w:t>
      </w:r>
      <w:r w:rsidRPr="00CB14BF">
        <w:rPr>
          <w:rFonts w:eastAsia="Calibri"/>
          <w:b/>
          <w:bCs/>
          <w:color w:val="000000"/>
          <w:rtl/>
        </w:rPr>
        <w:t xml:space="preserve"> </w:t>
      </w:r>
      <w:r w:rsidRPr="00CB14BF">
        <w:rPr>
          <w:rFonts w:eastAsia="Calibri" w:hint="eastAsia"/>
          <w:b/>
          <w:bCs/>
          <w:color w:val="000000"/>
          <w:rtl/>
        </w:rPr>
        <w:t>עומדת</w:t>
      </w:r>
      <w:r w:rsidRPr="00CB14BF">
        <w:rPr>
          <w:rFonts w:eastAsia="Calibri"/>
          <w:b/>
          <w:bCs/>
          <w:color w:val="000000"/>
          <w:rtl/>
        </w:rPr>
        <w:t xml:space="preserve"> </w:t>
      </w:r>
      <w:r w:rsidRPr="00CB14BF">
        <w:rPr>
          <w:rFonts w:eastAsia="Calibri" w:hint="eastAsia"/>
          <w:b/>
          <w:bCs/>
          <w:color w:val="000000"/>
          <w:rtl/>
        </w:rPr>
        <w:t>על</w:t>
      </w:r>
      <w:r w:rsidRPr="00CB14BF">
        <w:rPr>
          <w:rFonts w:eastAsia="Calibri"/>
          <w:b/>
          <w:bCs/>
          <w:color w:val="000000"/>
          <w:rtl/>
        </w:rPr>
        <w:t xml:space="preserve"> </w:t>
      </w:r>
      <w:r w:rsidRPr="00CB14BF">
        <w:rPr>
          <w:rFonts w:eastAsia="Calibri" w:hint="eastAsia"/>
          <w:b/>
          <w:bCs/>
          <w:color w:val="000000"/>
          <w:rtl/>
        </w:rPr>
        <w:t>שטח</w:t>
      </w:r>
      <w:r w:rsidRPr="00CB14BF">
        <w:rPr>
          <w:rFonts w:eastAsia="Calibri"/>
          <w:b/>
          <w:bCs/>
          <w:color w:val="000000"/>
          <w:rtl/>
        </w:rPr>
        <w:t xml:space="preserve"> </w:t>
      </w:r>
      <w:r w:rsidRPr="00CB14BF">
        <w:rPr>
          <w:rFonts w:eastAsia="Calibri" w:hint="eastAsia"/>
          <w:b/>
          <w:bCs/>
          <w:color w:val="000000"/>
          <w:rtl/>
        </w:rPr>
        <w:t>של</w:t>
      </w:r>
      <w:r w:rsidRPr="00CB14BF">
        <w:rPr>
          <w:rFonts w:eastAsia="Calibri"/>
          <w:b/>
          <w:bCs/>
          <w:color w:val="000000"/>
          <w:rtl/>
        </w:rPr>
        <w:t xml:space="preserve"> </w:t>
      </w:r>
      <w:r w:rsidRPr="00CB14BF">
        <w:rPr>
          <w:rFonts w:eastAsia="Calibri" w:hint="eastAsia"/>
          <w:b/>
          <w:bCs/>
          <w:color w:val="000000"/>
          <w:rtl/>
        </w:rPr>
        <w:t>כמ</w:t>
      </w:r>
      <w:r w:rsidRPr="00CB14BF">
        <w:rPr>
          <w:rFonts w:eastAsia="Calibri"/>
          <w:b/>
          <w:bCs/>
          <w:color w:val="000000"/>
          <w:rtl/>
        </w:rPr>
        <w:t xml:space="preserve">"ר </w:t>
      </w:r>
      <w:r w:rsidRPr="00CB14BF">
        <w:rPr>
          <w:rFonts w:eastAsia="Calibri" w:hint="eastAsia"/>
          <w:b/>
          <w:bCs/>
          <w:color w:val="000000"/>
          <w:rtl/>
        </w:rPr>
        <w:t>אחד</w:t>
      </w:r>
      <w:r w:rsidRPr="00CB14BF">
        <w:rPr>
          <w:rFonts w:eastAsia="Calibri"/>
          <w:b/>
          <w:bCs/>
          <w:color w:val="000000"/>
          <w:rtl/>
        </w:rPr>
        <w:t xml:space="preserve"> </w:t>
      </w:r>
      <w:r w:rsidRPr="00CB14BF">
        <w:rPr>
          <w:rFonts w:eastAsia="Calibri" w:hint="eastAsia"/>
          <w:b/>
          <w:bCs/>
          <w:color w:val="000000"/>
          <w:rtl/>
        </w:rPr>
        <w:t>לכל</w:t>
      </w:r>
      <w:r w:rsidRPr="00CB14BF">
        <w:rPr>
          <w:rFonts w:eastAsia="Calibri"/>
          <w:b/>
          <w:bCs/>
          <w:color w:val="000000"/>
          <w:rtl/>
        </w:rPr>
        <w:t xml:space="preserve"> </w:t>
      </w:r>
      <w:r w:rsidRPr="00CB14BF">
        <w:rPr>
          <w:rFonts w:eastAsia="Calibri" w:hint="eastAsia"/>
          <w:b/>
          <w:bCs/>
          <w:color w:val="000000"/>
          <w:rtl/>
        </w:rPr>
        <w:t>חניך</w:t>
      </w:r>
      <w:r w:rsidRPr="00CB14BF">
        <w:rPr>
          <w:rFonts w:eastAsia="Calibri"/>
          <w:b/>
          <w:bCs/>
          <w:color w:val="000000"/>
          <w:rtl/>
        </w:rPr>
        <w:t xml:space="preserve">, </w:t>
      </w:r>
      <w:r w:rsidRPr="00CB14BF">
        <w:rPr>
          <w:rFonts w:eastAsia="Calibri" w:hint="eastAsia"/>
          <w:b/>
          <w:bCs/>
          <w:color w:val="000000"/>
          <w:rtl/>
        </w:rPr>
        <w:t>ואילו</w:t>
      </w:r>
      <w:r w:rsidRPr="00CB14BF">
        <w:rPr>
          <w:rFonts w:eastAsia="Calibri"/>
          <w:b/>
          <w:bCs/>
          <w:color w:val="000000"/>
          <w:rtl/>
        </w:rPr>
        <w:t xml:space="preserve"> </w:t>
      </w:r>
      <w:r w:rsidRPr="00CB14BF">
        <w:rPr>
          <w:rFonts w:eastAsia="Calibri" w:hint="eastAsia"/>
          <w:b/>
          <w:bCs/>
          <w:color w:val="000000"/>
          <w:rtl/>
        </w:rPr>
        <w:t>בסניף</w:t>
      </w:r>
      <w:r w:rsidRPr="00CB14BF">
        <w:rPr>
          <w:rFonts w:eastAsia="Calibri"/>
          <w:b/>
          <w:bCs/>
          <w:color w:val="000000"/>
          <w:rtl/>
        </w:rPr>
        <w:t xml:space="preserve"> </w:t>
      </w:r>
      <w:r w:rsidRPr="00CB14BF">
        <w:rPr>
          <w:rFonts w:eastAsia="Calibri" w:hint="eastAsia"/>
          <w:b/>
          <w:bCs/>
          <w:color w:val="000000"/>
          <w:rtl/>
        </w:rPr>
        <w:t>המרווח</w:t>
      </w:r>
      <w:r w:rsidRPr="00CB14BF">
        <w:rPr>
          <w:rFonts w:eastAsia="Calibri"/>
          <w:b/>
          <w:bCs/>
          <w:color w:val="000000"/>
          <w:rtl/>
        </w:rPr>
        <w:t xml:space="preserve"> </w:t>
      </w:r>
      <w:r w:rsidRPr="00CB14BF">
        <w:rPr>
          <w:rFonts w:eastAsia="Calibri" w:hint="eastAsia"/>
          <w:b/>
          <w:bCs/>
          <w:color w:val="000000"/>
          <w:rtl/>
        </w:rPr>
        <w:t>ביותר</w:t>
      </w:r>
      <w:r w:rsidRPr="00CB14BF">
        <w:rPr>
          <w:rFonts w:eastAsia="Calibri"/>
          <w:b/>
          <w:bCs/>
          <w:color w:val="000000"/>
          <w:rtl/>
        </w:rPr>
        <w:t xml:space="preserve"> </w:t>
      </w:r>
      <w:r w:rsidRPr="00CB14BF">
        <w:rPr>
          <w:rFonts w:eastAsia="Calibri" w:hint="eastAsia"/>
          <w:b/>
          <w:bCs/>
          <w:color w:val="000000"/>
          <w:rtl/>
        </w:rPr>
        <w:t>היא</w:t>
      </w:r>
      <w:r w:rsidRPr="00CB14BF">
        <w:rPr>
          <w:rFonts w:eastAsia="Calibri"/>
          <w:b/>
          <w:bCs/>
          <w:color w:val="000000"/>
          <w:rtl/>
        </w:rPr>
        <w:t xml:space="preserve"> </w:t>
      </w:r>
      <w:r w:rsidRPr="00CB14BF">
        <w:rPr>
          <w:rFonts w:eastAsia="Calibri" w:hint="eastAsia"/>
          <w:b/>
          <w:bCs/>
          <w:color w:val="000000"/>
          <w:rtl/>
        </w:rPr>
        <w:t>עומדת</w:t>
      </w:r>
      <w:r w:rsidRPr="00CB14BF">
        <w:rPr>
          <w:rFonts w:eastAsia="Calibri"/>
          <w:b/>
          <w:bCs/>
          <w:color w:val="000000"/>
          <w:rtl/>
        </w:rPr>
        <w:t xml:space="preserve"> </w:t>
      </w:r>
      <w:r w:rsidRPr="00CB14BF">
        <w:rPr>
          <w:rFonts w:eastAsia="Calibri" w:hint="eastAsia"/>
          <w:b/>
          <w:bCs/>
          <w:color w:val="000000"/>
          <w:rtl/>
        </w:rPr>
        <w:t>על</w:t>
      </w:r>
      <w:r w:rsidRPr="00CB14BF">
        <w:rPr>
          <w:rFonts w:eastAsia="Calibri"/>
          <w:b/>
          <w:bCs/>
          <w:color w:val="000000"/>
          <w:rtl/>
        </w:rPr>
        <w:t xml:space="preserve"> </w:t>
      </w:r>
      <w:r w:rsidRPr="00CB14BF">
        <w:rPr>
          <w:rFonts w:eastAsia="Calibri" w:hint="eastAsia"/>
          <w:b/>
          <w:bCs/>
          <w:color w:val="000000"/>
          <w:rtl/>
        </w:rPr>
        <w:t>יחס</w:t>
      </w:r>
      <w:r w:rsidRPr="00CB14BF">
        <w:rPr>
          <w:rFonts w:eastAsia="Calibri"/>
          <w:b/>
          <w:bCs/>
          <w:color w:val="000000"/>
          <w:rtl/>
        </w:rPr>
        <w:t xml:space="preserve"> </w:t>
      </w:r>
      <w:r w:rsidRPr="00CB14BF">
        <w:rPr>
          <w:rFonts w:eastAsia="Calibri" w:hint="eastAsia"/>
          <w:b/>
          <w:bCs/>
          <w:color w:val="000000"/>
          <w:rtl/>
        </w:rPr>
        <w:t>של</w:t>
      </w:r>
      <w:r w:rsidRPr="00CB14BF">
        <w:rPr>
          <w:rFonts w:eastAsia="Calibri"/>
          <w:b/>
          <w:bCs/>
          <w:color w:val="000000"/>
          <w:rtl/>
        </w:rPr>
        <w:t xml:space="preserve"> </w:t>
      </w:r>
      <w:r w:rsidRPr="00CB14BF">
        <w:rPr>
          <w:rFonts w:eastAsia="Calibri" w:hint="eastAsia"/>
          <w:b/>
          <w:bCs/>
          <w:color w:val="000000"/>
          <w:rtl/>
        </w:rPr>
        <w:t>כ</w:t>
      </w:r>
      <w:r w:rsidRPr="00CB14BF">
        <w:rPr>
          <w:rFonts w:eastAsia="Calibri"/>
          <w:b/>
          <w:bCs/>
          <w:color w:val="000000"/>
          <w:rtl/>
        </w:rPr>
        <w:t xml:space="preserve">-4 מ"ר לכל חניך. </w:t>
      </w:r>
      <w:r w:rsidRPr="00CB14BF">
        <w:rPr>
          <w:rFonts w:eastAsia="Calibri" w:hint="eastAsia"/>
          <w:b/>
          <w:bCs/>
          <w:color w:val="000000"/>
          <w:rtl/>
        </w:rPr>
        <w:t>על</w:t>
      </w:r>
      <w:r w:rsidRPr="00CB14BF">
        <w:rPr>
          <w:rFonts w:eastAsia="Calibri"/>
          <w:b/>
          <w:bCs/>
          <w:color w:val="000000"/>
          <w:rtl/>
        </w:rPr>
        <w:t xml:space="preserve"> אף החשיבות הגלומה באיסוף המידע על מספר החניכים, בפועל עיריית </w:t>
      </w:r>
      <w:r w:rsidRPr="00CB14BF">
        <w:rPr>
          <w:rFonts w:eastAsia="Calibri" w:hint="eastAsia"/>
          <w:b/>
          <w:bCs/>
          <w:color w:val="000000"/>
          <w:rtl/>
        </w:rPr>
        <w:t>פתח</w:t>
      </w:r>
      <w:r w:rsidRPr="00CB14BF">
        <w:rPr>
          <w:rFonts w:eastAsia="Calibri"/>
          <w:b/>
          <w:bCs/>
          <w:color w:val="000000"/>
          <w:rtl/>
        </w:rPr>
        <w:t xml:space="preserve"> </w:t>
      </w:r>
      <w:r w:rsidRPr="00CB14BF">
        <w:rPr>
          <w:rFonts w:eastAsia="Calibri" w:hint="eastAsia"/>
          <w:b/>
          <w:bCs/>
          <w:color w:val="000000"/>
          <w:rtl/>
        </w:rPr>
        <w:t>תקווה</w:t>
      </w:r>
      <w:r w:rsidRPr="00CB14BF">
        <w:rPr>
          <w:rFonts w:eastAsia="Calibri"/>
          <w:b/>
          <w:bCs/>
          <w:color w:val="000000"/>
          <w:rtl/>
        </w:rPr>
        <w:t xml:space="preserve"> לא ידעה </w:t>
      </w:r>
      <w:r w:rsidRPr="00CB14BF">
        <w:rPr>
          <w:rFonts w:eastAsia="Calibri" w:hint="eastAsia"/>
          <w:b/>
          <w:bCs/>
          <w:color w:val="000000"/>
          <w:rtl/>
        </w:rPr>
        <w:t>לציינו</w:t>
      </w:r>
      <w:r w:rsidRPr="00CB14BF">
        <w:rPr>
          <w:rFonts w:eastAsia="Calibri"/>
          <w:b/>
          <w:bCs/>
          <w:color w:val="00000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rtl/>
        </w:rPr>
      </w:pPr>
      <w:r w:rsidRPr="00CB14BF">
        <w:rPr>
          <w:rFonts w:eastAsia="Calibri" w:hint="eastAsia"/>
          <w:color w:val="000000"/>
          <w:rtl/>
        </w:rPr>
        <w:t>קיימות</w:t>
      </w:r>
      <w:r w:rsidRPr="00CB14BF">
        <w:rPr>
          <w:rFonts w:eastAsia="Calibri"/>
          <w:color w:val="000000"/>
          <w:rtl/>
        </w:rPr>
        <w:t xml:space="preserve"> דרכים שונות להתמודד עם צפיפות רבה של חניכים, לדוגמה באמצעות פעילות בשכבות גיל שונות בכל רגע נתון ועוד. עם זאת, ישנן גם מגבלות ולא ניתן לבצע את פעילות תנועות הנוער בחלק לא מבוטל משעות היממה, ולכן יש חשיבות רבה להתמודדות עם סוגיית הצפיפות. צפיפות גבוהה עלולה לפגום בפעילות תנועות הנוער, ואף לגרום לתופעות של אלימות, ועל כן חשוב ביותר להתאים את מספר המשתתפים לשטח המבנה שבו מתקיימת הפעילות או לווסת אותה במקרה הצורך.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קיימת</w:t>
      </w:r>
      <w:r w:rsidRPr="00CB14BF">
        <w:rPr>
          <w:rFonts w:eastAsia="Calibri"/>
          <w:b/>
          <w:bCs/>
          <w:rtl/>
        </w:rPr>
        <w:t xml:space="preserve"> </w:t>
      </w:r>
      <w:r w:rsidRPr="00CB14BF">
        <w:rPr>
          <w:rFonts w:eastAsia="Calibri" w:hint="eastAsia"/>
          <w:b/>
          <w:bCs/>
          <w:rtl/>
        </w:rPr>
        <w:t>חשיבות</w:t>
      </w:r>
      <w:r w:rsidRPr="00CB14BF">
        <w:rPr>
          <w:rFonts w:eastAsia="Calibri"/>
          <w:b/>
          <w:bCs/>
          <w:rtl/>
        </w:rPr>
        <w:t xml:space="preserve"> </w:t>
      </w:r>
      <w:r w:rsidRPr="00CB14BF">
        <w:rPr>
          <w:rFonts w:eastAsia="Calibri" w:hint="eastAsia"/>
          <w:b/>
          <w:bCs/>
          <w:rtl/>
        </w:rPr>
        <w:t>באיסוף</w:t>
      </w:r>
      <w:r w:rsidRPr="00CB14BF">
        <w:rPr>
          <w:rFonts w:eastAsia="Calibri"/>
          <w:b/>
          <w:bCs/>
          <w:rtl/>
        </w:rPr>
        <w:t xml:space="preserve"> </w:t>
      </w:r>
      <w:r w:rsidRPr="00CB14BF">
        <w:rPr>
          <w:rFonts w:eastAsia="Calibri" w:hint="eastAsia"/>
          <w:b/>
          <w:bCs/>
          <w:rtl/>
        </w:rPr>
        <w:t>נתונים</w:t>
      </w:r>
      <w:r w:rsidRPr="00CB14BF">
        <w:rPr>
          <w:rFonts w:eastAsia="Calibri"/>
          <w:b/>
          <w:bCs/>
          <w:rtl/>
        </w:rPr>
        <w:t xml:space="preserve"> </w:t>
      </w:r>
      <w:r w:rsidRPr="00CB14BF">
        <w:rPr>
          <w:rFonts w:eastAsia="Calibri" w:hint="eastAsia"/>
          <w:b/>
          <w:bCs/>
          <w:rtl/>
        </w:rPr>
        <w:t>עדכניים</w:t>
      </w:r>
      <w:r w:rsidRPr="00CB14BF">
        <w:rPr>
          <w:rFonts w:eastAsia="Calibri"/>
          <w:b/>
          <w:bCs/>
          <w:rtl/>
        </w:rPr>
        <w:t xml:space="preserve"> </w:t>
      </w:r>
      <w:r w:rsidRPr="00CB14BF">
        <w:rPr>
          <w:rFonts w:eastAsia="Calibri" w:hint="eastAsia"/>
          <w:b/>
          <w:bCs/>
          <w:rtl/>
        </w:rPr>
        <w:t>ומלאים</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מספר</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הפעילים במבני תנועות הנוער </w:t>
      </w:r>
      <w:r w:rsidRPr="00CB14BF">
        <w:rPr>
          <w:rFonts w:eastAsia="Calibri" w:hint="eastAsia"/>
          <w:b/>
          <w:bCs/>
          <w:rtl/>
        </w:rPr>
        <w:t>באשר</w:t>
      </w:r>
      <w:r w:rsidRPr="00CB14BF">
        <w:rPr>
          <w:rFonts w:eastAsia="Calibri"/>
          <w:b/>
          <w:bCs/>
          <w:rtl/>
        </w:rPr>
        <w:t xml:space="preserve"> בלעדיו לא ניתן לאמוד את צרכי התנועות ובכלל זה את הצפיפות בה הן פועלות.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עיריית</w:t>
      </w:r>
      <w:r w:rsidRPr="00CB14BF">
        <w:rPr>
          <w:rFonts w:eastAsia="Calibri"/>
          <w:b/>
          <w:bCs/>
          <w:rtl/>
        </w:rPr>
        <w:t xml:space="preserve"> </w:t>
      </w:r>
      <w:r w:rsidRPr="00CB14BF">
        <w:rPr>
          <w:rFonts w:eastAsia="Calibri" w:hint="eastAsia"/>
          <w:b/>
          <w:bCs/>
          <w:rtl/>
        </w:rPr>
        <w:t>פתח</w:t>
      </w:r>
      <w:r w:rsidRPr="00CB14BF">
        <w:rPr>
          <w:rFonts w:eastAsia="Calibri"/>
          <w:b/>
          <w:bCs/>
          <w:rtl/>
        </w:rPr>
        <w:t xml:space="preserve"> </w:t>
      </w:r>
      <w:r w:rsidRPr="00CB14BF">
        <w:rPr>
          <w:rFonts w:eastAsia="Calibri" w:hint="eastAsia"/>
          <w:b/>
          <w:bCs/>
          <w:rtl/>
        </w:rPr>
        <w:t>תקווה</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ידעה</w:t>
      </w:r>
      <w:r w:rsidRPr="00CB14BF">
        <w:rPr>
          <w:rFonts w:eastAsia="Calibri"/>
          <w:b/>
          <w:bCs/>
          <w:rtl/>
        </w:rPr>
        <w:t xml:space="preserve"> </w:t>
      </w:r>
      <w:r w:rsidRPr="00CB14BF">
        <w:rPr>
          <w:rFonts w:eastAsia="Calibri" w:hint="eastAsia"/>
          <w:b/>
          <w:bCs/>
          <w:rtl/>
        </w:rPr>
        <w:t>לציין</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מספר</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w:t>
      </w:r>
      <w:r w:rsidRPr="00CB14BF">
        <w:rPr>
          <w:rFonts w:eastAsia="Calibri" w:hint="eastAsia"/>
          <w:b/>
          <w:bCs/>
          <w:rtl/>
        </w:rPr>
        <w:t>הפועלים</w:t>
      </w:r>
      <w:r w:rsidRPr="00CB14BF">
        <w:rPr>
          <w:rFonts w:eastAsia="Calibri"/>
          <w:b/>
          <w:bCs/>
          <w:rtl/>
        </w:rPr>
        <w:t xml:space="preserve"> </w:t>
      </w:r>
      <w:r w:rsidRPr="00CB14BF">
        <w:rPr>
          <w:rFonts w:eastAsia="Calibri" w:hint="eastAsia"/>
          <w:b/>
          <w:bCs/>
          <w:rtl/>
        </w:rPr>
        <w:t>בסניפי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בתחומה</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פתח</w:t>
      </w:r>
      <w:r w:rsidRPr="00CB14BF">
        <w:rPr>
          <w:rFonts w:eastAsia="Calibri"/>
          <w:b/>
          <w:bCs/>
          <w:rtl/>
        </w:rPr>
        <w:t xml:space="preserve"> </w:t>
      </w:r>
      <w:r w:rsidRPr="00CB14BF">
        <w:rPr>
          <w:rFonts w:eastAsia="Calibri" w:hint="eastAsia"/>
          <w:b/>
          <w:bCs/>
          <w:rtl/>
        </w:rPr>
        <w:t>תקווה</w:t>
      </w:r>
      <w:r w:rsidRPr="00CB14BF">
        <w:rPr>
          <w:rFonts w:eastAsia="Calibri"/>
          <w:rtl/>
        </w:rPr>
        <w:t xml:space="preserve"> מסרה בתגובתה ממרץ 2026 כי היא מכירה בחשיבותו של איגום מידע מלא לצורך תכנון, הקצאה ובקרה בנוגע למבני</w:t>
      </w:r>
      <w:r w:rsidRPr="00CB14BF">
        <w:rPr>
          <w:rFonts w:eastAsia="Calibri" w:hint="eastAsia"/>
          <w:rtl/>
        </w:rPr>
        <w:t>ם</w:t>
      </w:r>
      <w:r w:rsidRPr="00CB14BF">
        <w:rPr>
          <w:rFonts w:eastAsia="Calibri"/>
          <w:rtl/>
        </w:rPr>
        <w:t xml:space="preserve"> </w:t>
      </w:r>
      <w:r w:rsidRPr="00CB14BF">
        <w:rPr>
          <w:rFonts w:eastAsia="Calibri" w:hint="eastAsia"/>
          <w:rtl/>
        </w:rPr>
        <w:t>המשמשים</w:t>
      </w:r>
      <w:r w:rsidRPr="00CB14BF">
        <w:rPr>
          <w:rFonts w:eastAsia="Calibri"/>
          <w:rtl/>
        </w:rPr>
        <w:t xml:space="preserve"> לפעילות </w:t>
      </w:r>
      <w:r w:rsidRPr="00CB14BF">
        <w:rPr>
          <w:rFonts w:eastAsia="Calibri" w:hint="eastAsia"/>
          <w:rtl/>
        </w:rPr>
        <w:t>תנועות</w:t>
      </w:r>
      <w:r w:rsidRPr="00CB14BF">
        <w:rPr>
          <w:rFonts w:eastAsia="Calibri"/>
          <w:rtl/>
        </w:rPr>
        <w:t xml:space="preserve"> הנוער ויודעת להגדיר את </w:t>
      </w:r>
      <w:r w:rsidRPr="00CB14BF">
        <w:rPr>
          <w:rFonts w:eastAsia="Calibri" w:hint="eastAsia"/>
          <w:rtl/>
        </w:rPr>
        <w:t>מספר</w:t>
      </w:r>
      <w:r w:rsidRPr="00CB14BF">
        <w:rPr>
          <w:rFonts w:eastAsia="Calibri"/>
          <w:rtl/>
        </w:rPr>
        <w:t xml:space="preserve"> החניכים בכל סניף הפועל </w:t>
      </w:r>
      <w:r w:rsidRPr="00CB14BF">
        <w:rPr>
          <w:rFonts w:eastAsia="Calibri" w:hint="eastAsia"/>
          <w:rtl/>
        </w:rPr>
        <w:t>בתחום</w:t>
      </w:r>
      <w:r w:rsidRPr="00CB14BF">
        <w:rPr>
          <w:rFonts w:eastAsia="Calibri"/>
          <w:rtl/>
        </w:rPr>
        <w:t xml:space="preserve"> </w:t>
      </w:r>
      <w:r w:rsidRPr="00CB14BF">
        <w:rPr>
          <w:rFonts w:eastAsia="Calibri" w:hint="eastAsia"/>
          <w:rtl/>
        </w:rPr>
        <w:t>שיפוטה</w:t>
      </w:r>
      <w:r w:rsidRPr="00CB14BF">
        <w:rPr>
          <w:rFonts w:eastAsia="Calibri"/>
          <w:rtl/>
        </w:rPr>
        <w:t>, אך ציינה כי מדובר במבנה רב-</w:t>
      </w:r>
      <w:r w:rsidRPr="00CB14BF">
        <w:rPr>
          <w:rFonts w:eastAsia="Calibri" w:hint="eastAsia"/>
          <w:rtl/>
        </w:rPr>
        <w:t>שימושי</w:t>
      </w:r>
      <w:r w:rsidRPr="00CB14BF">
        <w:rPr>
          <w:rFonts w:eastAsia="Calibri"/>
          <w:rtl/>
        </w:rPr>
        <w:t xml:space="preserve"> </w:t>
      </w:r>
      <w:r w:rsidRPr="00CB14BF">
        <w:rPr>
          <w:rFonts w:eastAsia="Calibri" w:hint="eastAsia"/>
          <w:rtl/>
        </w:rPr>
        <w:t>המשמש</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מוסד</w:t>
      </w:r>
      <w:r w:rsidRPr="00CB14BF">
        <w:rPr>
          <w:rFonts w:eastAsia="Calibri"/>
          <w:rtl/>
        </w:rPr>
        <w:t xml:space="preserve"> </w:t>
      </w:r>
      <w:r w:rsidRPr="00CB14BF">
        <w:rPr>
          <w:rFonts w:eastAsia="Calibri" w:hint="eastAsia"/>
          <w:rtl/>
        </w:rPr>
        <w:t>חינוכי</w:t>
      </w:r>
      <w:r w:rsidRPr="00CB14BF">
        <w:rPr>
          <w:rFonts w:eastAsia="Calibri"/>
          <w:rtl/>
        </w:rPr>
        <w:t xml:space="preserve"> </w:t>
      </w:r>
      <w:r w:rsidRPr="00CB14BF">
        <w:rPr>
          <w:rFonts w:eastAsia="Calibri" w:hint="eastAsia"/>
          <w:rtl/>
        </w:rPr>
        <w:t>ולכן</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ניתן</w:t>
      </w:r>
      <w:r w:rsidRPr="00CB14BF">
        <w:rPr>
          <w:rFonts w:eastAsia="Calibri"/>
          <w:rtl/>
        </w:rPr>
        <w:t xml:space="preserve"> </w:t>
      </w:r>
      <w:r w:rsidRPr="00CB14BF">
        <w:rPr>
          <w:rFonts w:eastAsia="Calibri" w:hint="eastAsia"/>
          <w:rtl/>
        </w:rPr>
        <w:t>להעריך</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שטח</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המדויק</w:t>
      </w:r>
      <w:r w:rsidRPr="00CB14BF">
        <w:rPr>
          <w:rFonts w:eastAsia="Calibri"/>
          <w:rtl/>
        </w:rPr>
        <w:t xml:space="preserve"> </w:t>
      </w:r>
      <w:r w:rsidRPr="00CB14BF">
        <w:rPr>
          <w:rFonts w:eastAsia="Calibri" w:hint="eastAsia"/>
          <w:rtl/>
        </w:rPr>
        <w:t>הרלוונטי</w:t>
      </w:r>
      <w:r w:rsidRPr="00CB14BF">
        <w:rPr>
          <w:rFonts w:eastAsia="Calibri"/>
          <w:rtl/>
        </w:rPr>
        <w:t xml:space="preserve"> </w:t>
      </w:r>
      <w:r w:rsidRPr="00CB14BF">
        <w:rPr>
          <w:rFonts w:eastAsia="Calibri" w:hint="eastAsia"/>
          <w:rtl/>
        </w:rPr>
        <w:t>לתנועה</w:t>
      </w:r>
      <w:r w:rsidRPr="00CB14BF">
        <w:rPr>
          <w:rFonts w:eastAsia="Calibri"/>
          <w:rtl/>
        </w:rPr>
        <w:t xml:space="preserve"> </w:t>
      </w:r>
      <w:r w:rsidRPr="00CB14BF">
        <w:rPr>
          <w:rFonts w:eastAsia="Calibri" w:hint="eastAsia"/>
          <w:rtl/>
        </w:rPr>
        <w:t>ובהתאם</w:t>
      </w:r>
      <w:r w:rsidRPr="00CB14BF">
        <w:rPr>
          <w:rFonts w:eastAsia="Calibri"/>
          <w:rtl/>
        </w:rPr>
        <w:t xml:space="preserve"> </w:t>
      </w:r>
      <w:r w:rsidRPr="00CB14BF">
        <w:rPr>
          <w:rFonts w:eastAsia="Calibri" w:hint="eastAsia"/>
          <w:rtl/>
        </w:rPr>
        <w:t>לכך</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הצפיפות</w:t>
      </w:r>
      <w:r w:rsidRPr="00CB14BF">
        <w:rPr>
          <w:rFonts w:eastAsia="Calibri"/>
          <w:rtl/>
        </w:rPr>
        <w:t xml:space="preserve"> במבנה. </w:t>
      </w:r>
      <w:r w:rsidRPr="00CB14BF">
        <w:rPr>
          <w:rFonts w:eastAsia="Calibri" w:hint="eastAsia"/>
          <w:rtl/>
        </w:rPr>
        <w:t>העירייה</w:t>
      </w:r>
      <w:r w:rsidRPr="00CB14BF">
        <w:rPr>
          <w:rFonts w:eastAsia="Calibri"/>
        </w:rPr>
        <w:t xml:space="preserve"> </w:t>
      </w:r>
      <w:r w:rsidRPr="00CB14BF">
        <w:rPr>
          <w:rFonts w:eastAsia="Calibri" w:hint="eastAsia"/>
          <w:rtl/>
        </w:rPr>
        <w:t>מסרה</w:t>
      </w:r>
      <w:r w:rsidRPr="00CB14BF">
        <w:rPr>
          <w:rFonts w:eastAsia="Calibri"/>
          <w:rtl/>
        </w:rPr>
        <w:t xml:space="preserve"> עוד כי פעילות תנועות הנוער מתאפיינת בשונות רבה בין הסניפים השונים </w:t>
      </w:r>
      <w:r w:rsidRPr="00CB14BF">
        <w:rPr>
          <w:rFonts w:eastAsia="Calibri" w:hint="eastAsia"/>
          <w:rtl/>
        </w:rPr>
        <w:t>ולכן</w:t>
      </w:r>
      <w:r w:rsidRPr="00CB14BF">
        <w:rPr>
          <w:rFonts w:eastAsia="Calibri"/>
          <w:rtl/>
        </w:rPr>
        <w:t xml:space="preserve"> </w:t>
      </w:r>
      <w:r w:rsidRPr="00CB14BF">
        <w:rPr>
          <w:rFonts w:eastAsia="Calibri" w:hint="eastAsia"/>
          <w:rtl/>
        </w:rPr>
        <w:t>לעיתים</w:t>
      </w:r>
      <w:r w:rsidRPr="00CB14BF">
        <w:rPr>
          <w:rFonts w:eastAsia="Calibri"/>
          <w:rtl/>
        </w:rPr>
        <w:t xml:space="preserve"> </w:t>
      </w:r>
      <w:r w:rsidRPr="00CB14BF">
        <w:rPr>
          <w:rFonts w:eastAsia="Calibri" w:hint="eastAsia"/>
          <w:rtl/>
        </w:rPr>
        <w:t>לא</w:t>
      </w:r>
      <w:r w:rsidRPr="00CB14BF">
        <w:rPr>
          <w:rFonts w:eastAsia="Calibri"/>
          <w:rtl/>
        </w:rPr>
        <w:t xml:space="preserve"> מתקיימת הלימה מלאה בין שטח המבנה </w:t>
      </w:r>
      <w:r w:rsidRPr="00CB14BF">
        <w:rPr>
          <w:rFonts w:eastAsia="Calibri" w:hint="eastAsia"/>
          <w:rtl/>
        </w:rPr>
        <w:t>ובין</w:t>
      </w:r>
      <w:r w:rsidRPr="00CB14BF">
        <w:rPr>
          <w:rFonts w:eastAsia="Calibri"/>
          <w:rtl/>
        </w:rPr>
        <w:t xml:space="preserve"> </w:t>
      </w:r>
      <w:r w:rsidRPr="00CB14BF">
        <w:rPr>
          <w:rFonts w:eastAsia="Calibri" w:hint="eastAsia"/>
          <w:rtl/>
        </w:rPr>
        <w:t>מספר</w:t>
      </w:r>
      <w:r w:rsidRPr="00CB14BF">
        <w:rPr>
          <w:rFonts w:eastAsia="Calibri"/>
          <w:rtl/>
        </w:rPr>
        <w:t xml:space="preserve"> </w:t>
      </w:r>
      <w:r w:rsidRPr="00CB14BF">
        <w:rPr>
          <w:rFonts w:eastAsia="Calibri" w:hint="eastAsia"/>
          <w:rtl/>
        </w:rPr>
        <w:t>החניכים</w:t>
      </w:r>
      <w:r w:rsidRPr="00CB14BF">
        <w:rPr>
          <w:rFonts w:eastAsia="Calibri"/>
          <w:rtl/>
        </w:rPr>
        <w:t xml:space="preserve"> </w:t>
      </w:r>
      <w:r w:rsidRPr="00CB14BF">
        <w:rPr>
          <w:rFonts w:eastAsia="Calibri" w:hint="eastAsia"/>
          <w:rtl/>
        </w:rPr>
        <w:t>הפעילים</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זמן</w:t>
      </w:r>
      <w:r w:rsidRPr="00CB14BF">
        <w:rPr>
          <w:rFonts w:eastAsia="Calibri"/>
          <w:rtl/>
        </w:rPr>
        <w:t xml:space="preserve"> </w:t>
      </w:r>
      <w:r w:rsidRPr="00CB14BF">
        <w:rPr>
          <w:rFonts w:eastAsia="Calibri" w:hint="eastAsia"/>
          <w:rtl/>
        </w:rPr>
        <w:t>נתון</w:t>
      </w:r>
      <w:r w:rsidRPr="00CB14BF">
        <w:rPr>
          <w:rFonts w:eastAsia="Calibri"/>
          <w:rtl/>
        </w:rPr>
        <w:t xml:space="preserve">, אך היא פועלת לחיזוק מנגנוני איסוף הנתונים ושיפור המידע הרלוונטי וזאת </w:t>
      </w:r>
      <w:r w:rsidRPr="00CB14BF">
        <w:rPr>
          <w:rFonts w:eastAsia="Calibri" w:hint="eastAsia"/>
          <w:rtl/>
        </w:rPr>
        <w:t>כדי</w:t>
      </w:r>
      <w:r w:rsidRPr="00CB14BF">
        <w:rPr>
          <w:rFonts w:eastAsia="Calibri"/>
          <w:rtl/>
        </w:rPr>
        <w:t xml:space="preserve"> לאפשר תכנון מדויק יותר ושימוש מיטבי בתשתיות הקיימות ובחינה של צרכים עתידיים. </w:t>
      </w:r>
      <w:r w:rsidRPr="00CB14BF">
        <w:rPr>
          <w:rFonts w:eastAsia="Calibri" w:hint="eastAsia"/>
          <w:rtl/>
        </w:rPr>
        <w:t>לדברי</w:t>
      </w:r>
      <w:r w:rsidRPr="00CB14BF">
        <w:rPr>
          <w:rFonts w:eastAsia="Calibri"/>
          <w:rtl/>
        </w:rPr>
        <w:t xml:space="preserve"> העירייה, </w:t>
      </w:r>
      <w:r w:rsidRPr="00CB14BF">
        <w:rPr>
          <w:rFonts w:eastAsia="Calibri" w:hint="eastAsia"/>
          <w:rtl/>
        </w:rPr>
        <w:t>צעדים</w:t>
      </w:r>
      <w:r w:rsidRPr="00CB14BF">
        <w:rPr>
          <w:rFonts w:eastAsia="Calibri"/>
          <w:rtl/>
        </w:rPr>
        <w:t xml:space="preserve"> </w:t>
      </w:r>
      <w:r w:rsidRPr="00CB14BF">
        <w:rPr>
          <w:rFonts w:eastAsia="Calibri" w:hint="eastAsia"/>
          <w:rtl/>
        </w:rPr>
        <w:t>אלה</w:t>
      </w:r>
      <w:r w:rsidRPr="00CB14BF">
        <w:rPr>
          <w:rFonts w:eastAsia="Calibri"/>
          <w:rtl/>
        </w:rPr>
        <w:t xml:space="preserve"> </w:t>
      </w:r>
      <w:r w:rsidRPr="00CB14BF">
        <w:rPr>
          <w:rFonts w:eastAsia="Calibri" w:hint="eastAsia"/>
          <w:rtl/>
        </w:rPr>
        <w:t>ננקטים</w:t>
      </w:r>
      <w:r w:rsidRPr="00CB14BF">
        <w:rPr>
          <w:rFonts w:eastAsia="Calibri"/>
          <w:rtl/>
        </w:rPr>
        <w:t xml:space="preserve"> תוך שמירה על עקרונות של שוויוניות, בטיחות ונגישות ובשיתוף הגורמים המקצועיים הרלוונטיים.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color w:val="000000"/>
          <w:rtl/>
        </w:rPr>
      </w:pPr>
      <w:r w:rsidRPr="00CB14BF">
        <w:rPr>
          <w:rFonts w:eastAsia="Calibri" w:hint="eastAsia"/>
          <w:b/>
          <w:bCs/>
          <w:color w:val="000000"/>
          <w:rtl/>
        </w:rPr>
        <w:t>משרד</w:t>
      </w:r>
      <w:r w:rsidRPr="00CB14BF">
        <w:rPr>
          <w:rFonts w:eastAsia="Calibri"/>
          <w:b/>
          <w:bCs/>
          <w:color w:val="000000"/>
          <w:rtl/>
        </w:rPr>
        <w:t xml:space="preserve"> מבקר המדינה מ</w:t>
      </w:r>
      <w:r w:rsidRPr="00CB14BF">
        <w:rPr>
          <w:rFonts w:eastAsia="Calibri" w:hint="eastAsia"/>
          <w:b/>
          <w:bCs/>
          <w:color w:val="000000"/>
          <w:rtl/>
        </w:rPr>
        <w:t>מליץ</w:t>
      </w:r>
      <w:r w:rsidRPr="00CB14BF">
        <w:rPr>
          <w:rFonts w:eastAsia="Calibri"/>
          <w:b/>
          <w:bCs/>
          <w:color w:val="000000"/>
          <w:rtl/>
        </w:rPr>
        <w:t xml:space="preserve"> לעיריית פתח תקווה, לוודא </w:t>
      </w:r>
      <w:r w:rsidRPr="00CB14BF">
        <w:rPr>
          <w:rFonts w:eastAsia="Calibri" w:hint="eastAsia"/>
          <w:b/>
          <w:bCs/>
          <w:color w:val="000000"/>
          <w:rtl/>
        </w:rPr>
        <w:t>שיש</w:t>
      </w:r>
      <w:r w:rsidRPr="00CB14BF">
        <w:rPr>
          <w:rFonts w:eastAsia="Calibri"/>
          <w:b/>
          <w:bCs/>
          <w:color w:val="000000"/>
          <w:rtl/>
        </w:rPr>
        <w:t xml:space="preserve"> </w:t>
      </w:r>
      <w:r w:rsidRPr="00CB14BF">
        <w:rPr>
          <w:rFonts w:eastAsia="Calibri" w:hint="eastAsia"/>
          <w:b/>
          <w:bCs/>
          <w:color w:val="000000"/>
          <w:rtl/>
        </w:rPr>
        <w:t>בידיה</w:t>
      </w:r>
      <w:r w:rsidRPr="00CB14BF">
        <w:rPr>
          <w:rFonts w:eastAsia="Calibri"/>
          <w:b/>
          <w:bCs/>
          <w:color w:val="000000"/>
          <w:rtl/>
        </w:rPr>
        <w:t xml:space="preserve"> </w:t>
      </w:r>
      <w:r w:rsidRPr="00CB14BF">
        <w:rPr>
          <w:rFonts w:eastAsia="Calibri" w:hint="eastAsia"/>
          <w:b/>
          <w:bCs/>
          <w:color w:val="000000"/>
          <w:rtl/>
        </w:rPr>
        <w:t>נתונים</w:t>
      </w:r>
      <w:r w:rsidRPr="00CB14BF">
        <w:rPr>
          <w:rFonts w:eastAsia="Calibri"/>
          <w:b/>
          <w:bCs/>
          <w:color w:val="000000"/>
          <w:rtl/>
        </w:rPr>
        <w:t xml:space="preserve"> עדכניים על </w:t>
      </w:r>
      <w:r w:rsidRPr="00CB14BF">
        <w:rPr>
          <w:rFonts w:eastAsia="Calibri" w:hint="eastAsia"/>
          <w:b/>
          <w:bCs/>
          <w:color w:val="000000"/>
          <w:rtl/>
        </w:rPr>
        <w:t>מספר</w:t>
      </w:r>
      <w:r w:rsidRPr="00CB14BF">
        <w:rPr>
          <w:rFonts w:eastAsia="Calibri"/>
          <w:b/>
          <w:bCs/>
          <w:color w:val="000000"/>
          <w:rtl/>
        </w:rPr>
        <w:t xml:space="preserve"> החניכים </w:t>
      </w:r>
      <w:r w:rsidRPr="00CB14BF">
        <w:rPr>
          <w:rFonts w:eastAsia="Calibri" w:hint="eastAsia"/>
          <w:b/>
          <w:bCs/>
          <w:color w:val="000000"/>
          <w:rtl/>
        </w:rPr>
        <w:t>ב</w:t>
      </w:r>
      <w:r w:rsidRPr="00CB14BF">
        <w:rPr>
          <w:rFonts w:eastAsia="Calibri"/>
          <w:b/>
          <w:bCs/>
          <w:color w:val="000000"/>
          <w:rtl/>
        </w:rPr>
        <w:t>כל אחד מהסניפים שבתחומ</w:t>
      </w:r>
      <w:r w:rsidRPr="00CB14BF">
        <w:rPr>
          <w:rFonts w:eastAsia="Calibri" w:hint="eastAsia"/>
          <w:b/>
          <w:bCs/>
          <w:color w:val="000000"/>
          <w:rtl/>
        </w:rPr>
        <w:t>ה</w:t>
      </w:r>
      <w:r w:rsidRPr="00CB14BF">
        <w:rPr>
          <w:rFonts w:eastAsia="Calibri"/>
          <w:b/>
          <w:bCs/>
          <w:color w:val="000000"/>
          <w:rtl/>
        </w:rPr>
        <w:t xml:space="preserve">. </w:t>
      </w:r>
      <w:r w:rsidRPr="00CB14BF">
        <w:rPr>
          <w:rFonts w:eastAsia="Calibri" w:hint="eastAsia"/>
          <w:b/>
          <w:bCs/>
          <w:color w:val="000000"/>
          <w:rtl/>
        </w:rPr>
        <w:t>זאת</w:t>
      </w:r>
      <w:r w:rsidRPr="00CB14BF">
        <w:rPr>
          <w:rFonts w:eastAsia="Calibri"/>
          <w:b/>
          <w:bCs/>
          <w:color w:val="000000"/>
          <w:rtl/>
        </w:rPr>
        <w:t xml:space="preserve">, </w:t>
      </w:r>
      <w:r w:rsidRPr="00CB14BF">
        <w:rPr>
          <w:rFonts w:eastAsia="Calibri" w:hint="eastAsia"/>
          <w:b/>
          <w:bCs/>
          <w:color w:val="000000"/>
          <w:rtl/>
        </w:rPr>
        <w:t>כדי</w:t>
      </w:r>
      <w:r w:rsidRPr="00CB14BF">
        <w:rPr>
          <w:rFonts w:eastAsia="Calibri"/>
          <w:b/>
          <w:bCs/>
          <w:color w:val="000000"/>
          <w:rtl/>
        </w:rPr>
        <w:t xml:space="preserve"> </w:t>
      </w:r>
      <w:r w:rsidRPr="00CB14BF">
        <w:rPr>
          <w:rFonts w:eastAsia="Calibri" w:hint="eastAsia"/>
          <w:b/>
          <w:bCs/>
          <w:color w:val="000000"/>
          <w:rtl/>
        </w:rPr>
        <w:t>לאמוד</w:t>
      </w:r>
      <w:r w:rsidRPr="00CB14BF">
        <w:rPr>
          <w:rFonts w:eastAsia="Calibri"/>
          <w:b/>
          <w:bCs/>
          <w:color w:val="000000"/>
          <w:rtl/>
        </w:rPr>
        <w:t xml:space="preserve"> </w:t>
      </w:r>
      <w:r w:rsidRPr="00CB14BF">
        <w:rPr>
          <w:rFonts w:eastAsia="Calibri" w:hint="eastAsia"/>
          <w:b/>
          <w:bCs/>
          <w:color w:val="000000"/>
          <w:rtl/>
        </w:rPr>
        <w:t>את</w:t>
      </w:r>
      <w:r w:rsidRPr="00CB14BF">
        <w:rPr>
          <w:rFonts w:eastAsia="Calibri"/>
          <w:b/>
          <w:bCs/>
          <w:color w:val="000000"/>
          <w:rtl/>
        </w:rPr>
        <w:t xml:space="preserve"> </w:t>
      </w:r>
      <w:r w:rsidRPr="00CB14BF">
        <w:rPr>
          <w:rFonts w:eastAsia="Calibri" w:hint="eastAsia"/>
          <w:b/>
          <w:bCs/>
          <w:color w:val="000000"/>
          <w:rtl/>
        </w:rPr>
        <w:t>נושא</w:t>
      </w:r>
      <w:r w:rsidRPr="00CB14BF">
        <w:rPr>
          <w:rFonts w:eastAsia="Calibri"/>
          <w:b/>
          <w:bCs/>
          <w:color w:val="000000"/>
          <w:rtl/>
        </w:rPr>
        <w:t xml:space="preserve"> </w:t>
      </w:r>
      <w:r w:rsidRPr="00CB14BF">
        <w:rPr>
          <w:rFonts w:eastAsia="Calibri" w:hint="eastAsia"/>
          <w:b/>
          <w:bCs/>
          <w:color w:val="000000"/>
          <w:rtl/>
        </w:rPr>
        <w:t>הצפיפות</w:t>
      </w:r>
      <w:r w:rsidRPr="00CB14BF">
        <w:rPr>
          <w:rFonts w:eastAsia="Calibri"/>
          <w:b/>
          <w:bCs/>
          <w:color w:val="000000"/>
          <w:rtl/>
        </w:rPr>
        <w:t xml:space="preserve"> </w:t>
      </w:r>
      <w:r w:rsidRPr="00CB14BF">
        <w:rPr>
          <w:rFonts w:eastAsia="Calibri" w:hint="eastAsia"/>
          <w:b/>
          <w:bCs/>
          <w:color w:val="000000"/>
          <w:rtl/>
        </w:rPr>
        <w:t>במבנים</w:t>
      </w:r>
      <w:r w:rsidRPr="00CB14BF">
        <w:rPr>
          <w:rFonts w:eastAsia="Calibri"/>
          <w:b/>
          <w:bCs/>
          <w:color w:val="000000"/>
          <w:rtl/>
        </w:rPr>
        <w:t xml:space="preserve"> </w:t>
      </w:r>
      <w:r w:rsidRPr="00CB14BF">
        <w:rPr>
          <w:rFonts w:eastAsia="Calibri" w:hint="eastAsia"/>
          <w:b/>
          <w:bCs/>
          <w:color w:val="000000"/>
          <w:rtl/>
        </w:rPr>
        <w:t>המשמשים</w:t>
      </w:r>
      <w:r w:rsidRPr="00CB14BF">
        <w:rPr>
          <w:rFonts w:eastAsia="Calibri"/>
          <w:b/>
          <w:bCs/>
          <w:color w:val="000000"/>
          <w:rtl/>
        </w:rPr>
        <w:t xml:space="preserve"> </w:t>
      </w:r>
      <w:r w:rsidRPr="00CB14BF">
        <w:rPr>
          <w:rFonts w:eastAsia="Calibri" w:hint="eastAsia"/>
          <w:b/>
          <w:bCs/>
          <w:color w:val="000000"/>
          <w:rtl/>
        </w:rPr>
        <w:t>את</w:t>
      </w:r>
      <w:r w:rsidRPr="00CB14BF">
        <w:rPr>
          <w:rFonts w:eastAsia="Calibri"/>
          <w:b/>
          <w:bCs/>
          <w:color w:val="000000"/>
          <w:rtl/>
        </w:rPr>
        <w:t xml:space="preserve"> </w:t>
      </w:r>
      <w:r w:rsidRPr="00CB14BF">
        <w:rPr>
          <w:rFonts w:eastAsia="Calibri" w:hint="eastAsia"/>
          <w:b/>
          <w:bCs/>
          <w:color w:val="000000"/>
          <w:rtl/>
        </w:rPr>
        <w:t>תנועות</w:t>
      </w:r>
      <w:r w:rsidRPr="00CB14BF">
        <w:rPr>
          <w:rFonts w:eastAsia="Calibri"/>
          <w:b/>
          <w:bCs/>
          <w:color w:val="000000"/>
          <w:rtl/>
        </w:rPr>
        <w:t xml:space="preserve"> </w:t>
      </w:r>
      <w:r w:rsidRPr="00CB14BF">
        <w:rPr>
          <w:rFonts w:eastAsia="Calibri" w:hint="eastAsia"/>
          <w:b/>
          <w:bCs/>
          <w:color w:val="000000"/>
          <w:rtl/>
        </w:rPr>
        <w:t>הנוער</w:t>
      </w:r>
      <w:r w:rsidRPr="00CB14BF">
        <w:rPr>
          <w:rFonts w:eastAsia="Calibri"/>
          <w:b/>
          <w:bCs/>
          <w:color w:val="000000"/>
          <w:rtl/>
        </w:rPr>
        <w:t xml:space="preserve">, </w:t>
      </w:r>
      <w:r w:rsidRPr="00CB14BF">
        <w:rPr>
          <w:rFonts w:eastAsia="Calibri" w:hint="eastAsia"/>
          <w:b/>
          <w:bCs/>
          <w:color w:val="000000"/>
          <w:rtl/>
        </w:rPr>
        <w:t>נושא</w:t>
      </w:r>
      <w:r w:rsidRPr="00CB14BF">
        <w:rPr>
          <w:rFonts w:eastAsia="Calibri"/>
          <w:b/>
          <w:bCs/>
          <w:color w:val="000000"/>
          <w:rtl/>
        </w:rPr>
        <w:t xml:space="preserve"> </w:t>
      </w:r>
      <w:r w:rsidRPr="00CB14BF">
        <w:rPr>
          <w:rFonts w:eastAsia="Calibri" w:hint="eastAsia"/>
          <w:b/>
          <w:bCs/>
          <w:color w:val="000000"/>
          <w:rtl/>
        </w:rPr>
        <w:t>שהוא</w:t>
      </w:r>
      <w:r w:rsidRPr="00CB14BF">
        <w:rPr>
          <w:rFonts w:eastAsia="Calibri"/>
          <w:b/>
          <w:bCs/>
          <w:color w:val="000000"/>
          <w:rtl/>
        </w:rPr>
        <w:t xml:space="preserve"> </w:t>
      </w:r>
      <w:r w:rsidRPr="00CB14BF">
        <w:rPr>
          <w:rFonts w:eastAsia="Calibri" w:hint="eastAsia"/>
          <w:b/>
          <w:bCs/>
          <w:color w:val="000000"/>
          <w:rtl/>
        </w:rPr>
        <w:t>בליבת</w:t>
      </w:r>
      <w:r w:rsidRPr="00CB14BF">
        <w:rPr>
          <w:rFonts w:eastAsia="Calibri"/>
          <w:b/>
          <w:bCs/>
          <w:color w:val="000000"/>
          <w:rtl/>
        </w:rPr>
        <w:t xml:space="preserve"> </w:t>
      </w:r>
      <w:r w:rsidRPr="00CB14BF">
        <w:rPr>
          <w:rFonts w:eastAsia="Calibri" w:hint="eastAsia"/>
          <w:b/>
          <w:bCs/>
          <w:color w:val="000000"/>
          <w:rtl/>
        </w:rPr>
        <w:t>העיסוק</w:t>
      </w:r>
      <w:r w:rsidRPr="00CB14BF">
        <w:rPr>
          <w:rFonts w:eastAsia="Calibri"/>
          <w:b/>
          <w:bCs/>
          <w:color w:val="000000"/>
          <w:rtl/>
        </w:rPr>
        <w:t xml:space="preserve"> </w:t>
      </w:r>
      <w:r w:rsidRPr="00CB14BF">
        <w:rPr>
          <w:rFonts w:eastAsia="Calibri" w:hint="eastAsia"/>
          <w:b/>
          <w:bCs/>
          <w:color w:val="000000"/>
          <w:rtl/>
        </w:rPr>
        <w:t>של</w:t>
      </w:r>
      <w:r w:rsidRPr="00CB14BF">
        <w:rPr>
          <w:rFonts w:eastAsia="Calibri"/>
          <w:b/>
          <w:bCs/>
          <w:color w:val="000000"/>
          <w:rtl/>
        </w:rPr>
        <w:t xml:space="preserve"> </w:t>
      </w:r>
      <w:r w:rsidRPr="00CB14BF">
        <w:rPr>
          <w:rFonts w:eastAsia="Calibri" w:hint="eastAsia"/>
          <w:b/>
          <w:bCs/>
          <w:color w:val="000000"/>
          <w:rtl/>
        </w:rPr>
        <w:t>יחידת</w:t>
      </w:r>
      <w:r w:rsidRPr="00CB14BF">
        <w:rPr>
          <w:rFonts w:eastAsia="Calibri"/>
          <w:b/>
          <w:bCs/>
          <w:color w:val="000000"/>
          <w:rtl/>
        </w:rPr>
        <w:t xml:space="preserve"> </w:t>
      </w:r>
      <w:r w:rsidRPr="00CB14BF">
        <w:rPr>
          <w:rFonts w:eastAsia="Calibri" w:hint="eastAsia"/>
          <w:b/>
          <w:bCs/>
          <w:color w:val="000000"/>
          <w:rtl/>
        </w:rPr>
        <w:t>הנוער</w:t>
      </w:r>
      <w:r w:rsidRPr="00CB14BF">
        <w:rPr>
          <w:rFonts w:eastAsia="Calibri"/>
          <w:b/>
          <w:bCs/>
          <w:color w:val="000000"/>
          <w:rtl/>
        </w:rPr>
        <w:t xml:space="preserve">. </w:t>
      </w:r>
    </w:p>
    <w:p w:rsidR="00CB14BF" w:rsidRPr="00CB14BF" w:rsidP="00CB14BF">
      <w:pPr>
        <w:spacing w:line="269" w:lineRule="auto"/>
        <w:rPr>
          <w:rFonts w:ascii="Arial" w:eastAsia="Calibri" w:hAnsi="Arial" w:cs="Arial"/>
          <w:color w:val="000000"/>
          <w:sz w:val="36"/>
          <w:rtl/>
        </w:rPr>
      </w:pPr>
    </w:p>
    <w:p w:rsidR="00CB14BF" w:rsidRPr="00CB14BF" w:rsidP="00CB14BF">
      <w:pPr>
        <w:keepNext/>
        <w:keepLines/>
        <w:spacing w:line="269" w:lineRule="auto"/>
        <w:outlineLvl w:val="3"/>
        <w:rPr>
          <w:rFonts w:eastAsia="Times New Roman"/>
          <w:bCs/>
          <w:szCs w:val="26"/>
          <w:rtl/>
        </w:rPr>
      </w:pPr>
      <w:r w:rsidRPr="00CB14BF">
        <w:rPr>
          <w:rFonts w:eastAsia="Times New Roman" w:hint="eastAsia"/>
          <w:bCs/>
          <w:szCs w:val="26"/>
          <w:rtl/>
        </w:rPr>
        <w:t>הממצאים</w:t>
      </w:r>
      <w:r w:rsidRPr="00CB14BF">
        <w:rPr>
          <w:rFonts w:eastAsia="Times New Roman"/>
          <w:bCs/>
          <w:szCs w:val="26"/>
          <w:rtl/>
        </w:rPr>
        <w:t xml:space="preserve"> </w:t>
      </w:r>
      <w:r w:rsidRPr="00CB14BF">
        <w:rPr>
          <w:rFonts w:eastAsia="Times New Roman" w:hint="eastAsia"/>
          <w:bCs/>
          <w:szCs w:val="26"/>
          <w:rtl/>
        </w:rPr>
        <w:t>מביקורי</w:t>
      </w:r>
      <w:r w:rsidRPr="00CB14BF">
        <w:rPr>
          <w:rFonts w:eastAsia="Times New Roman"/>
          <w:bCs/>
          <w:szCs w:val="26"/>
          <w:rtl/>
        </w:rPr>
        <w:t xml:space="preserve"> </w:t>
      </w:r>
      <w:r w:rsidRPr="00CB14BF">
        <w:rPr>
          <w:rFonts w:eastAsia="Times New Roman" w:hint="eastAsia"/>
          <w:bCs/>
          <w:szCs w:val="26"/>
          <w:rtl/>
        </w:rPr>
        <w:t>צוות</w:t>
      </w:r>
      <w:r w:rsidRPr="00CB14BF">
        <w:rPr>
          <w:rFonts w:eastAsia="Times New Roman"/>
          <w:bCs/>
          <w:szCs w:val="26"/>
          <w:rtl/>
        </w:rPr>
        <w:t xml:space="preserve"> </w:t>
      </w:r>
      <w:r w:rsidRPr="00CB14BF">
        <w:rPr>
          <w:rFonts w:eastAsia="Times New Roman" w:hint="eastAsia"/>
          <w:bCs/>
          <w:szCs w:val="26"/>
          <w:rtl/>
        </w:rPr>
        <w:t>הביקורת</w:t>
      </w:r>
      <w:r w:rsidRPr="00CB14BF">
        <w:rPr>
          <w:rFonts w:eastAsia="Times New Roman"/>
          <w:bCs/>
          <w:szCs w:val="26"/>
          <w:rtl/>
        </w:rPr>
        <w:t xml:space="preserve"> </w:t>
      </w:r>
      <w:r w:rsidRPr="00CB14BF">
        <w:rPr>
          <w:rFonts w:eastAsia="Times New Roman" w:hint="eastAsia"/>
          <w:bCs/>
          <w:szCs w:val="26"/>
          <w:rtl/>
        </w:rPr>
        <w:t>במבני</w:t>
      </w:r>
      <w:r w:rsidRPr="00CB14BF">
        <w:rPr>
          <w:rFonts w:eastAsia="Times New Roman"/>
          <w:bCs/>
          <w:szCs w:val="26"/>
          <w:rtl/>
        </w:rPr>
        <w:t xml:space="preserve"> </w:t>
      </w:r>
      <w:r w:rsidRPr="00CB14BF">
        <w:rPr>
          <w:rFonts w:eastAsia="Times New Roman" w:hint="eastAsia"/>
          <w:bCs/>
          <w:szCs w:val="26"/>
          <w:rtl/>
        </w:rPr>
        <w:t>סניפים</w:t>
      </w:r>
      <w:r w:rsidRPr="00CB14BF">
        <w:rPr>
          <w:rFonts w:eastAsia="Times New Roman"/>
          <w:bCs/>
          <w:szCs w:val="26"/>
          <w:rtl/>
        </w:rPr>
        <w:t xml:space="preserve"> </w:t>
      </w:r>
      <w:r w:rsidRPr="00CB14BF">
        <w:rPr>
          <w:rFonts w:eastAsia="Times New Roman" w:hint="eastAsia"/>
          <w:bCs/>
          <w:szCs w:val="26"/>
          <w:rtl/>
        </w:rPr>
        <w:t>נבחרים</w:t>
      </w:r>
      <w:r w:rsidRPr="00CB14BF">
        <w:rPr>
          <w:rFonts w:eastAsia="Times New Roman"/>
          <w:bCs/>
          <w:szCs w:val="26"/>
          <w:rtl/>
        </w:rPr>
        <w:t xml:space="preserve"> </w:t>
      </w:r>
      <w:r w:rsidRPr="00CB14BF">
        <w:rPr>
          <w:rFonts w:eastAsia="Times New Roman" w:hint="eastAsia"/>
          <w:bCs/>
          <w:szCs w:val="26"/>
          <w:rtl/>
        </w:rPr>
        <w:t>ברשויות</w:t>
      </w:r>
      <w:r w:rsidRPr="00CB14BF">
        <w:rPr>
          <w:rFonts w:eastAsia="Times New Roman"/>
          <w:bCs/>
          <w:szCs w:val="26"/>
          <w:rtl/>
        </w:rPr>
        <w:t xml:space="preserve"> </w:t>
      </w:r>
      <w:r w:rsidRPr="00CB14BF">
        <w:rPr>
          <w:rFonts w:eastAsia="Times New Roman" w:hint="eastAsia"/>
          <w:bCs/>
          <w:szCs w:val="26"/>
          <w:rtl/>
        </w:rPr>
        <w:t>שנבדקו</w:t>
      </w:r>
      <w:r w:rsidRPr="00CB14BF">
        <w:rPr>
          <w:rFonts w:eastAsia="Times New Roman"/>
          <w:bCs/>
          <w:szCs w:val="26"/>
          <w:rtl/>
        </w:rPr>
        <w:t xml:space="preserve"> </w:t>
      </w:r>
      <w:r w:rsidRPr="00CB14BF">
        <w:rPr>
          <w:rFonts w:eastAsia="Times New Roman" w:hint="eastAsia"/>
          <w:bCs/>
          <w:szCs w:val="26"/>
          <w:rtl/>
        </w:rPr>
        <w:t>לעומק</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השונות</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שבו</w:t>
      </w:r>
      <w:r w:rsidRPr="00CB14BF">
        <w:rPr>
          <w:rFonts w:eastAsia="Calibri"/>
          <w:rtl/>
        </w:rPr>
        <w:t xml:space="preserve"> </w:t>
      </w:r>
      <w:r w:rsidRPr="00CB14BF">
        <w:rPr>
          <w:rFonts w:eastAsia="Calibri" w:hint="eastAsia"/>
          <w:rtl/>
        </w:rPr>
        <w:t>משתמשות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בסניפים</w:t>
      </w:r>
      <w:r w:rsidRPr="00CB14BF">
        <w:rPr>
          <w:rFonts w:eastAsia="Calibri"/>
          <w:rtl/>
        </w:rPr>
        <w:t xml:space="preserve"> </w:t>
      </w:r>
      <w:r w:rsidRPr="00CB14BF">
        <w:rPr>
          <w:rFonts w:eastAsia="Calibri" w:hint="eastAsia"/>
          <w:rtl/>
        </w:rPr>
        <w:t>שמוקצים</w:t>
      </w:r>
      <w:r w:rsidRPr="00CB14BF">
        <w:rPr>
          <w:rFonts w:eastAsia="Calibri"/>
          <w:rtl/>
        </w:rPr>
        <w:t xml:space="preserve"> </w:t>
      </w:r>
      <w:r w:rsidRPr="00CB14BF">
        <w:rPr>
          <w:rFonts w:eastAsia="Calibri" w:hint="eastAsia"/>
          <w:rtl/>
        </w:rPr>
        <w:t>להן</w:t>
      </w:r>
      <w:r w:rsidRPr="00CB14BF">
        <w:rPr>
          <w:rFonts w:eastAsia="Calibri"/>
          <w:rtl/>
        </w:rPr>
        <w:t xml:space="preserve">, </w:t>
      </w:r>
      <w:r w:rsidRPr="00CB14BF">
        <w:rPr>
          <w:rFonts w:eastAsia="Calibri" w:hint="eastAsia"/>
          <w:rtl/>
        </w:rPr>
        <w:t>עלתה</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בביקורים</w:t>
      </w:r>
      <w:r w:rsidRPr="00CB14BF">
        <w:rPr>
          <w:rFonts w:eastAsia="Calibri"/>
          <w:rtl/>
        </w:rPr>
        <w:t xml:space="preserve"> </w:t>
      </w:r>
      <w:r w:rsidRPr="00CB14BF">
        <w:rPr>
          <w:rFonts w:eastAsia="Calibri" w:hint="eastAsia"/>
          <w:rtl/>
        </w:rPr>
        <w:t>שקיים</w:t>
      </w:r>
      <w:r w:rsidRPr="00CB14BF">
        <w:rPr>
          <w:rFonts w:eastAsia="Calibri"/>
          <w:rtl/>
        </w:rPr>
        <w:t xml:space="preserve"> </w:t>
      </w:r>
      <w:r w:rsidRPr="00CB14BF">
        <w:rPr>
          <w:rFonts w:eastAsia="Calibri" w:hint="eastAsia"/>
          <w:rtl/>
        </w:rPr>
        <w:t>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במבני</w:t>
      </w:r>
      <w:r w:rsidRPr="00CB14BF">
        <w:rPr>
          <w:rFonts w:eastAsia="Calibri"/>
          <w:rtl/>
        </w:rPr>
        <w:t xml:space="preserve"> </w:t>
      </w:r>
      <w:r w:rsidRPr="00CB14BF">
        <w:rPr>
          <w:rFonts w:eastAsia="Calibri" w:hint="eastAsia"/>
          <w:rtl/>
        </w:rPr>
        <w:t>הסניפים</w:t>
      </w:r>
      <w:r w:rsidRPr="00CB14BF">
        <w:rPr>
          <w:rFonts w:eastAsia="Calibri"/>
          <w:rtl/>
        </w:rPr>
        <w:t xml:space="preserve"> </w:t>
      </w:r>
      <w:r w:rsidRPr="00CB14BF">
        <w:rPr>
          <w:rFonts w:eastAsia="Calibri" w:hint="eastAsia"/>
          <w:rtl/>
        </w:rPr>
        <w:t>ברשויות</w:t>
      </w:r>
      <w:r w:rsidRPr="00CB14BF">
        <w:rPr>
          <w:rFonts w:eastAsia="Calibri"/>
          <w:rtl/>
        </w:rPr>
        <w:t xml:space="preserve"> </w:t>
      </w:r>
      <w:r w:rsidRPr="00CB14BF">
        <w:rPr>
          <w:rFonts w:eastAsia="Calibri" w:hint="eastAsia"/>
          <w:rtl/>
        </w:rPr>
        <w:t>שנבדקו</w:t>
      </w:r>
      <w:r w:rsidRPr="00CB14BF">
        <w:rPr>
          <w:rFonts w:eastAsia="Calibri"/>
          <w:rtl/>
        </w:rPr>
        <w:t xml:space="preserve"> </w:t>
      </w:r>
      <w:r w:rsidRPr="00CB14BF">
        <w:rPr>
          <w:rFonts w:eastAsia="Calibri" w:hint="eastAsia"/>
          <w:rtl/>
        </w:rPr>
        <w:t>לעומק</w:t>
      </w:r>
      <w:r w:rsidRPr="00CB14BF">
        <w:rPr>
          <w:rFonts w:eastAsia="Calibri"/>
          <w:rtl/>
        </w:rPr>
        <w:t xml:space="preserve">, </w:t>
      </w:r>
      <w:r w:rsidRPr="00CB14BF">
        <w:rPr>
          <w:rFonts w:eastAsia="Calibri" w:hint="eastAsia"/>
          <w:rtl/>
        </w:rPr>
        <w:t>ביחס</w:t>
      </w:r>
      <w:r w:rsidRPr="00CB14BF">
        <w:rPr>
          <w:rFonts w:eastAsia="Calibri"/>
          <w:rtl/>
        </w:rPr>
        <w:t xml:space="preserve"> </w:t>
      </w:r>
      <w:r w:rsidRPr="00CB14BF">
        <w:rPr>
          <w:rFonts w:eastAsia="Calibri" w:hint="eastAsia"/>
          <w:rtl/>
        </w:rPr>
        <w:t>לרמת</w:t>
      </w:r>
      <w:r w:rsidRPr="00CB14BF">
        <w:rPr>
          <w:rFonts w:eastAsia="Calibri"/>
          <w:rtl/>
        </w:rPr>
        <w:t xml:space="preserve"> </w:t>
      </w:r>
      <w:r w:rsidRPr="00CB14BF">
        <w:rPr>
          <w:rFonts w:eastAsia="Calibri" w:hint="eastAsia"/>
          <w:rtl/>
        </w:rPr>
        <w:t>התחזוקה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המבנים</w:t>
      </w:r>
      <w:r w:rsidRPr="00CB14BF">
        <w:rPr>
          <w:rFonts w:eastAsia="Calibri"/>
          <w:rtl/>
        </w:rPr>
        <w:t xml:space="preserve">, </w:t>
      </w:r>
      <w:r w:rsidRPr="00CB14BF">
        <w:rPr>
          <w:rFonts w:eastAsia="Calibri" w:hint="eastAsia"/>
          <w:rtl/>
        </w:rPr>
        <w:t>לניקיון</w:t>
      </w:r>
      <w:r w:rsidRPr="00CB14BF">
        <w:rPr>
          <w:rFonts w:eastAsia="Calibri"/>
          <w:rtl/>
        </w:rPr>
        <w:t xml:space="preserve">, </w:t>
      </w:r>
      <w:r w:rsidRPr="00CB14BF">
        <w:rPr>
          <w:rFonts w:eastAsia="Calibri" w:hint="eastAsia"/>
          <w:rtl/>
        </w:rPr>
        <w:t>לבטיחות</w:t>
      </w:r>
      <w:r w:rsidRPr="00CB14BF">
        <w:rPr>
          <w:rFonts w:eastAsia="Calibri"/>
          <w:rtl/>
        </w:rPr>
        <w:t xml:space="preserve"> </w:t>
      </w:r>
      <w:r w:rsidRPr="00CB14BF">
        <w:rPr>
          <w:rFonts w:eastAsia="Calibri" w:hint="eastAsia"/>
          <w:rtl/>
        </w:rPr>
        <w:t>ולנגישות</w:t>
      </w:r>
      <w:r w:rsidRPr="00CB14BF">
        <w:rPr>
          <w:rFonts w:eastAsia="Calibri"/>
          <w:rtl/>
        </w:rPr>
        <w:t xml:space="preserve"> </w:t>
      </w:r>
      <w:r w:rsidR="00F1717C">
        <w:rPr>
          <w:rFonts w:eastAsia="Calibri" w:hint="cs"/>
          <w:rtl/>
        </w:rPr>
        <w:t>לאנשים עם מוגבלות</w:t>
      </w:r>
      <w:r w:rsidRPr="00CB14BF">
        <w:rPr>
          <w:rFonts w:eastAsia="Calibri"/>
          <w:rtl/>
        </w:rPr>
        <w:t xml:space="preserve">, </w:t>
      </w:r>
      <w:r w:rsidRPr="00CB14BF">
        <w:rPr>
          <w:rFonts w:eastAsia="Calibri" w:hint="eastAsia"/>
          <w:rtl/>
        </w:rPr>
        <w:t>כמוצג</w:t>
      </w:r>
      <w:r w:rsidRPr="00CB14BF">
        <w:rPr>
          <w:rFonts w:eastAsia="Calibri"/>
          <w:rtl/>
        </w:rPr>
        <w:t xml:space="preserve"> </w:t>
      </w:r>
      <w:r w:rsidRPr="00CB14BF">
        <w:rPr>
          <w:rFonts w:eastAsia="Calibri" w:hint="eastAsia"/>
          <w:rtl/>
        </w:rPr>
        <w:t>להלן</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4"/>
        <w:rPr>
          <w:rFonts w:eastAsia="Times New Roman"/>
          <w:bCs/>
          <w:spacing w:val="40"/>
          <w:rtl/>
        </w:rPr>
      </w:pPr>
      <w:bookmarkStart w:id="133" w:name="_Toc222042127"/>
      <w:r w:rsidRPr="00CB14BF">
        <w:rPr>
          <w:rFonts w:eastAsia="Times New Roman" w:hint="eastAsia"/>
          <w:bCs/>
          <w:spacing w:val="40"/>
          <w:rtl/>
        </w:rPr>
        <w:t>עיריית</w:t>
      </w:r>
      <w:r w:rsidRPr="00CB14BF">
        <w:rPr>
          <w:rFonts w:eastAsia="Times New Roman"/>
          <w:bCs/>
          <w:spacing w:val="40"/>
          <w:rtl/>
        </w:rPr>
        <w:t xml:space="preserve"> </w:t>
      </w:r>
      <w:r w:rsidRPr="00CB14BF">
        <w:rPr>
          <w:rFonts w:eastAsia="Times New Roman" w:hint="eastAsia"/>
          <w:bCs/>
          <w:spacing w:val="40"/>
          <w:rtl/>
        </w:rPr>
        <w:t>טירה</w:t>
      </w:r>
      <w:bookmarkEnd w:id="133"/>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Times New Roman"/>
          <w:bCs/>
          <w:szCs w:val="26"/>
          <w:rtl/>
        </w:rPr>
      </w:pPr>
      <w:r w:rsidRPr="00CB14BF">
        <w:rPr>
          <w:rFonts w:eastAsia="Calibri" w:hint="eastAsia"/>
          <w:rtl/>
        </w:rPr>
        <w:t>בעיר</w:t>
      </w:r>
      <w:r w:rsidRPr="00CB14BF">
        <w:rPr>
          <w:rFonts w:eastAsia="Calibri"/>
          <w:rtl/>
        </w:rPr>
        <w:t xml:space="preserve"> </w:t>
      </w:r>
      <w:r w:rsidRPr="00CB14BF">
        <w:rPr>
          <w:rFonts w:eastAsia="Calibri" w:hint="eastAsia"/>
          <w:b/>
          <w:bCs/>
          <w:rtl/>
        </w:rPr>
        <w:t>טירה</w:t>
      </w:r>
      <w:r w:rsidRPr="00CB14BF">
        <w:rPr>
          <w:rFonts w:eastAsia="Calibri"/>
          <w:rtl/>
        </w:rPr>
        <w:t xml:space="preserve"> פעלה במועד הביקורת תנועת נוער אחת - </w:t>
      </w:r>
      <w:r w:rsidRPr="00CB14BF">
        <w:rPr>
          <w:rFonts w:eastAsia="Calibri" w:hint="eastAsia"/>
          <w:rtl/>
        </w:rPr>
        <w:t>החטיבה</w:t>
      </w:r>
      <w:r w:rsidRPr="00CB14BF">
        <w:rPr>
          <w:rFonts w:eastAsia="Calibri"/>
          <w:rtl/>
        </w:rPr>
        <w:t xml:space="preserve"> הערבית בתנועת השומר הצעיר, שנקראת </w:t>
      </w:r>
      <w:r w:rsidRPr="00CB14BF">
        <w:rPr>
          <w:rFonts w:eastAsia="Calibri" w:hint="eastAsia"/>
          <w:rtl/>
        </w:rPr>
        <w:t>אג</w:t>
      </w:r>
      <w:r w:rsidRPr="00CB14BF">
        <w:rPr>
          <w:rFonts w:eastAsia="Calibri"/>
          <w:rtl/>
        </w:rPr>
        <w:t xml:space="preserve">'יאל. </w:t>
      </w:r>
      <w:r w:rsidRPr="00CB14BF">
        <w:rPr>
          <w:rFonts w:eastAsia="Calibri" w:hint="eastAsia"/>
          <w:rtl/>
        </w:rPr>
        <w:t>בסניף</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רשומים</w:t>
      </w:r>
      <w:r w:rsidRPr="00CB14BF">
        <w:rPr>
          <w:rFonts w:eastAsia="Calibri"/>
          <w:rtl/>
        </w:rPr>
        <w:t xml:space="preserve"> </w:t>
      </w:r>
      <w:r w:rsidRPr="00CB14BF">
        <w:rPr>
          <w:rFonts w:eastAsia="Calibri" w:hint="eastAsia"/>
          <w:rtl/>
        </w:rPr>
        <w:t>כ</w:t>
      </w:r>
      <w:r w:rsidRPr="00CB14BF">
        <w:rPr>
          <w:rFonts w:eastAsia="Calibri"/>
          <w:rtl/>
        </w:rPr>
        <w:t xml:space="preserve">-160 </w:t>
      </w:r>
      <w:r w:rsidRPr="00CB14BF">
        <w:rPr>
          <w:rFonts w:eastAsia="Calibri" w:hint="eastAsia"/>
          <w:rtl/>
        </w:rPr>
        <w:t>חניכים</w:t>
      </w:r>
      <w:r w:rsidRPr="00CB14BF">
        <w:rPr>
          <w:rFonts w:eastAsia="Calibri"/>
          <w:rtl/>
        </w:rPr>
        <w:t xml:space="preserve"> </w:t>
      </w:r>
      <w:r w:rsidRPr="00CB14BF">
        <w:rPr>
          <w:rFonts w:eastAsia="Calibri" w:hint="eastAsia"/>
          <w:rtl/>
        </w:rPr>
        <w:t>ומדריכים</w:t>
      </w:r>
      <w:r w:rsidRPr="00CB14BF">
        <w:rPr>
          <w:rFonts w:eastAsia="Calibri"/>
          <w:rtl/>
        </w:rPr>
        <w:t xml:space="preserve">, </w:t>
      </w:r>
      <w:r w:rsidRPr="00CB14BF">
        <w:rPr>
          <w:rFonts w:eastAsia="Calibri" w:hint="eastAsia"/>
          <w:rtl/>
        </w:rPr>
        <w:t>והוא</w:t>
      </w:r>
      <w:r w:rsidRPr="00CB14BF">
        <w:rPr>
          <w:rFonts w:eastAsia="Calibri"/>
          <w:rtl/>
        </w:rPr>
        <w:t xml:space="preserve"> </w:t>
      </w:r>
      <w:r w:rsidRPr="00CB14BF">
        <w:rPr>
          <w:rFonts w:eastAsia="Calibri" w:hint="eastAsia"/>
          <w:rtl/>
        </w:rPr>
        <w:t>ממוקם</w:t>
      </w:r>
      <w:r w:rsidRPr="00CB14BF">
        <w:rPr>
          <w:rFonts w:eastAsia="Calibri"/>
          <w:rtl/>
        </w:rPr>
        <w:t xml:space="preserve"> </w:t>
      </w:r>
      <w:r w:rsidRPr="00CB14BF">
        <w:rPr>
          <w:rFonts w:eastAsia="Calibri" w:hint="eastAsia"/>
          <w:rtl/>
        </w:rPr>
        <w:t>בבית</w:t>
      </w:r>
      <w:r w:rsidRPr="00CB14BF">
        <w:rPr>
          <w:rFonts w:eastAsia="Calibri"/>
          <w:rtl/>
        </w:rPr>
        <w:t xml:space="preserve"> </w:t>
      </w:r>
      <w:r w:rsidRPr="00CB14BF">
        <w:rPr>
          <w:rFonts w:eastAsia="Calibri" w:hint="eastAsia"/>
          <w:rtl/>
        </w:rPr>
        <w:t>הספר</w:t>
      </w:r>
      <w:r w:rsidRPr="00CB14BF">
        <w:rPr>
          <w:rFonts w:eastAsia="Calibri"/>
          <w:rtl/>
        </w:rPr>
        <w:t xml:space="preserve"> </w:t>
      </w:r>
      <w:r w:rsidRPr="00CB14BF">
        <w:rPr>
          <w:rFonts w:eastAsia="Calibri" w:hint="eastAsia"/>
          <w:rtl/>
        </w:rPr>
        <w:t>חטיבת</w:t>
      </w:r>
      <w:r w:rsidRPr="00CB14BF">
        <w:rPr>
          <w:rFonts w:eastAsia="Calibri"/>
          <w:rtl/>
        </w:rPr>
        <w:t xml:space="preserve"> </w:t>
      </w:r>
      <w:r w:rsidRPr="00CB14BF">
        <w:rPr>
          <w:rFonts w:eastAsia="Calibri" w:hint="eastAsia"/>
          <w:rtl/>
        </w:rPr>
        <w:t>ביניים</w:t>
      </w:r>
      <w:r w:rsidRPr="00CB14BF">
        <w:rPr>
          <w:rFonts w:eastAsia="Calibri"/>
          <w:rtl/>
        </w:rPr>
        <w:t xml:space="preserve"> </w:t>
      </w:r>
      <w:r w:rsidRPr="00CB14BF">
        <w:rPr>
          <w:rFonts w:eastAsia="Calibri" w:hint="eastAsia"/>
          <w:rtl/>
        </w:rPr>
        <w:t>א</w:t>
      </w:r>
      <w:r w:rsidRPr="00CB14BF">
        <w:rPr>
          <w:rFonts w:eastAsia="Calibri"/>
          <w:rtl/>
        </w:rPr>
        <w:t xml:space="preserve">' </w:t>
      </w:r>
      <w:r w:rsidRPr="00CB14BF">
        <w:rPr>
          <w:rFonts w:eastAsia="Calibri" w:hint="eastAsia"/>
          <w:rtl/>
        </w:rPr>
        <w:t>ברחוב</w:t>
      </w:r>
      <w:r w:rsidRPr="00CB14BF">
        <w:rPr>
          <w:rFonts w:eastAsia="Calibri"/>
          <w:rtl/>
        </w:rPr>
        <w:t xml:space="preserve"> </w:t>
      </w:r>
      <w:r w:rsidRPr="00CB14BF">
        <w:rPr>
          <w:rFonts w:eastAsia="Calibri" w:hint="eastAsia"/>
          <w:rtl/>
        </w:rPr>
        <w:t>אל</w:t>
      </w:r>
      <w:r w:rsidRPr="00CB14BF">
        <w:rPr>
          <w:rFonts w:eastAsia="Calibri"/>
          <w:rtl/>
        </w:rPr>
        <w:t>-</w:t>
      </w:r>
      <w:r w:rsidRPr="00CB14BF">
        <w:rPr>
          <w:rFonts w:eastAsia="Calibri" w:hint="eastAsia"/>
          <w:rtl/>
        </w:rPr>
        <w:t>איעדאדייה</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בסניף</w:t>
      </w:r>
      <w:r w:rsidRPr="00CB14BF">
        <w:rPr>
          <w:rFonts w:eastAsia="Calibri"/>
          <w:rtl/>
        </w:rPr>
        <w:t xml:space="preserve"> </w:t>
      </w:r>
      <w:r w:rsidRPr="00CB14BF">
        <w:rPr>
          <w:rFonts w:eastAsia="Calibri" w:hint="eastAsia"/>
          <w:rtl/>
        </w:rPr>
        <w:t>מתקיימת</w:t>
      </w:r>
      <w:r w:rsidRPr="00CB14BF">
        <w:rPr>
          <w:rFonts w:eastAsia="Calibri"/>
          <w:rtl/>
        </w:rPr>
        <w:t xml:space="preserve"> </w:t>
      </w:r>
      <w:r w:rsidRPr="00CB14BF">
        <w:rPr>
          <w:rFonts w:eastAsia="Calibri" w:hint="eastAsia"/>
          <w:rtl/>
        </w:rPr>
        <w:t>פעמיים</w:t>
      </w:r>
      <w:r w:rsidRPr="00CB14BF">
        <w:rPr>
          <w:rFonts w:eastAsia="Calibri"/>
          <w:rtl/>
        </w:rPr>
        <w:t xml:space="preserve"> </w:t>
      </w:r>
      <w:r w:rsidRPr="00CB14BF">
        <w:rPr>
          <w:rFonts w:eastAsia="Calibri" w:hint="eastAsia"/>
          <w:rtl/>
        </w:rPr>
        <w:t>בשבוע</w:t>
      </w:r>
      <w:r w:rsidRPr="00CB14BF">
        <w:rPr>
          <w:rFonts w:eastAsia="Calibri"/>
          <w:rtl/>
        </w:rPr>
        <w:t xml:space="preserve"> </w:t>
      </w:r>
      <w:r w:rsidRPr="00CB14BF">
        <w:rPr>
          <w:rFonts w:eastAsia="Calibri" w:hint="eastAsia"/>
          <w:rtl/>
        </w:rPr>
        <w:t>בשעות</w:t>
      </w:r>
      <w:r w:rsidRPr="00CB14BF">
        <w:rPr>
          <w:rFonts w:eastAsia="Calibri"/>
          <w:rtl/>
        </w:rPr>
        <w:t xml:space="preserve"> </w:t>
      </w:r>
      <w:r w:rsidRPr="00CB14BF">
        <w:rPr>
          <w:rFonts w:eastAsia="Calibri" w:hint="eastAsia"/>
          <w:rtl/>
        </w:rPr>
        <w:t>אחר</w:t>
      </w:r>
      <w:r w:rsidRPr="00CB14BF">
        <w:rPr>
          <w:rFonts w:eastAsia="Calibri"/>
          <w:rtl/>
        </w:rPr>
        <w:t xml:space="preserve"> </w:t>
      </w:r>
      <w:r w:rsidRPr="00CB14BF">
        <w:rPr>
          <w:rFonts w:eastAsia="Calibri" w:hint="eastAsia"/>
          <w:rtl/>
        </w:rPr>
        <w:t>הצהריים</w:t>
      </w:r>
      <w:r w:rsidRPr="00CB14BF">
        <w:rPr>
          <w:rFonts w:eastAsia="Calibri"/>
          <w:rtl/>
        </w:rPr>
        <w:t xml:space="preserve">, </w:t>
      </w:r>
      <w:r w:rsidRPr="00CB14BF">
        <w:rPr>
          <w:rFonts w:eastAsia="Calibri" w:hint="eastAsia"/>
          <w:rtl/>
        </w:rPr>
        <w:t>כאשר</w:t>
      </w:r>
      <w:r w:rsidRPr="00CB14BF">
        <w:rPr>
          <w:rFonts w:eastAsia="Calibri"/>
          <w:rtl/>
        </w:rPr>
        <w:t xml:space="preserve"> </w:t>
      </w:r>
      <w:r w:rsidRPr="00CB14BF">
        <w:rPr>
          <w:rFonts w:eastAsia="Calibri" w:hint="eastAsia"/>
          <w:rtl/>
        </w:rPr>
        <w:t>בית</w:t>
      </w:r>
      <w:r w:rsidRPr="00CB14BF">
        <w:rPr>
          <w:rFonts w:eastAsia="Calibri"/>
          <w:rtl/>
        </w:rPr>
        <w:t xml:space="preserve"> </w:t>
      </w:r>
      <w:r w:rsidRPr="00CB14BF">
        <w:rPr>
          <w:rFonts w:eastAsia="Calibri" w:hint="eastAsia"/>
          <w:rtl/>
        </w:rPr>
        <w:t>הספר</w:t>
      </w:r>
      <w:r w:rsidRPr="00CB14BF">
        <w:rPr>
          <w:rFonts w:eastAsia="Calibri"/>
          <w:rtl/>
        </w:rPr>
        <w:t xml:space="preserve"> </w:t>
      </w:r>
      <w:r w:rsidRPr="00CB14BF">
        <w:rPr>
          <w:rFonts w:eastAsia="Calibri" w:hint="eastAsia"/>
          <w:rtl/>
        </w:rPr>
        <w:t>אינו</w:t>
      </w:r>
      <w:r w:rsidRPr="00CB14BF">
        <w:rPr>
          <w:rFonts w:eastAsia="Calibri"/>
          <w:rtl/>
        </w:rPr>
        <w:t xml:space="preserve"> </w:t>
      </w:r>
      <w:r w:rsidRPr="00CB14BF">
        <w:rPr>
          <w:rFonts w:eastAsia="Calibri" w:hint="eastAsia"/>
          <w:rtl/>
        </w:rPr>
        <w:t>פעיל</w:t>
      </w:r>
      <w:r w:rsidRPr="00CB14BF">
        <w:rPr>
          <w:rFonts w:eastAsia="Calibri"/>
          <w:rtl/>
        </w:rPr>
        <w:t xml:space="preserve">, </w:t>
      </w:r>
      <w:r w:rsidRPr="00CB14BF">
        <w:rPr>
          <w:rFonts w:eastAsia="Calibri" w:hint="eastAsia"/>
          <w:rtl/>
        </w:rPr>
        <w:t>באולם</w:t>
      </w:r>
      <w:r w:rsidRPr="00CB14BF">
        <w:rPr>
          <w:rFonts w:eastAsia="Calibri"/>
          <w:rtl/>
        </w:rPr>
        <w:t xml:space="preserve"> </w:t>
      </w:r>
      <w:r w:rsidRPr="00CB14BF">
        <w:rPr>
          <w:rFonts w:eastAsia="Calibri" w:hint="eastAsia"/>
          <w:rtl/>
        </w:rPr>
        <w:t>שהקצתה</w:t>
      </w:r>
      <w:r w:rsidRPr="00CB14BF">
        <w:rPr>
          <w:rFonts w:eastAsia="Calibri"/>
          <w:rtl/>
        </w:rPr>
        <w:t xml:space="preserve"> </w:t>
      </w:r>
      <w:r w:rsidRPr="00CB14BF">
        <w:rPr>
          <w:rFonts w:eastAsia="Calibri" w:hint="eastAsia"/>
          <w:rtl/>
        </w:rPr>
        <w:t>לצורך</w:t>
      </w:r>
      <w:r w:rsidRPr="00CB14BF">
        <w:rPr>
          <w:rFonts w:eastAsia="Calibri"/>
          <w:rtl/>
        </w:rPr>
        <w:t xml:space="preserve"> </w:t>
      </w:r>
      <w:r w:rsidRPr="00CB14BF">
        <w:rPr>
          <w:rFonts w:eastAsia="Calibri" w:hint="eastAsia"/>
          <w:rtl/>
        </w:rPr>
        <w:t>כך</w:t>
      </w:r>
      <w:r w:rsidRPr="00CB14BF">
        <w:rPr>
          <w:rFonts w:eastAsia="Calibri"/>
          <w:rtl/>
        </w:rPr>
        <w:t xml:space="preserve"> </w:t>
      </w:r>
      <w:r w:rsidRPr="00CB14BF">
        <w:rPr>
          <w:rFonts w:eastAsia="Calibri" w:hint="eastAsia"/>
          <w:rtl/>
        </w:rPr>
        <w:t>מנהלת</w:t>
      </w:r>
      <w:r w:rsidRPr="00CB14BF">
        <w:rPr>
          <w:rFonts w:eastAsia="Calibri"/>
          <w:rtl/>
        </w:rPr>
        <w:t xml:space="preserve"> </w:t>
      </w:r>
      <w:r w:rsidRPr="00CB14BF">
        <w:rPr>
          <w:rFonts w:eastAsia="Calibri" w:hint="eastAsia"/>
          <w:rtl/>
        </w:rPr>
        <w:t>בית</w:t>
      </w:r>
      <w:r w:rsidRPr="00CB14BF">
        <w:rPr>
          <w:rFonts w:eastAsia="Calibri"/>
          <w:rtl/>
        </w:rPr>
        <w:t xml:space="preserve"> </w:t>
      </w:r>
      <w:r w:rsidRPr="00CB14BF">
        <w:rPr>
          <w:rFonts w:eastAsia="Calibri" w:hint="eastAsia"/>
          <w:rtl/>
        </w:rPr>
        <w:t>הספר</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נציגי</w:t>
      </w:r>
      <w:r w:rsidRPr="00CB14BF">
        <w:rPr>
          <w:rFonts w:eastAsia="Calibri"/>
          <w:rtl/>
        </w:rPr>
        <w:t xml:space="preserve"> </w:t>
      </w:r>
      <w:r w:rsidRPr="00CB14BF">
        <w:rPr>
          <w:rFonts w:eastAsia="Calibri" w:hint="eastAsia"/>
          <w:rtl/>
        </w:rPr>
        <w:t>העירייה</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נדרשת</w:t>
      </w:r>
      <w:r w:rsidRPr="00CB14BF">
        <w:rPr>
          <w:rFonts w:eastAsia="Calibri"/>
          <w:rtl/>
        </w:rPr>
        <w:t xml:space="preserve"> </w:t>
      </w:r>
      <w:r w:rsidRPr="00CB14BF">
        <w:rPr>
          <w:rFonts w:eastAsia="Calibri" w:hint="eastAsia"/>
          <w:rtl/>
        </w:rPr>
        <w:t>לשלם</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השימוש</w:t>
      </w:r>
      <w:r w:rsidRPr="00CB14BF">
        <w:rPr>
          <w:rFonts w:eastAsia="Calibri"/>
          <w:rtl/>
        </w:rPr>
        <w:t xml:space="preserve"> </w:t>
      </w:r>
      <w:r w:rsidRPr="00CB14BF">
        <w:rPr>
          <w:rFonts w:eastAsia="Calibri" w:hint="eastAsia"/>
          <w:rtl/>
        </w:rPr>
        <w:t>במבנה</w:t>
      </w:r>
      <w:r w:rsidRPr="00CB14BF">
        <w:rPr>
          <w:rFonts w:eastAsia="Calibri"/>
          <w:rtl/>
        </w:rPr>
        <w:t xml:space="preserve">, </w:t>
      </w:r>
      <w:r w:rsidRPr="00CB14BF">
        <w:rPr>
          <w:rFonts w:eastAsia="Calibri" w:hint="eastAsia"/>
          <w:rtl/>
        </w:rPr>
        <w:t>אך</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משלמת</w:t>
      </w:r>
      <w:r w:rsidRPr="00CB14BF">
        <w:rPr>
          <w:rFonts w:eastAsia="Calibri"/>
          <w:rtl/>
        </w:rPr>
        <w:t xml:space="preserve"> </w:t>
      </w:r>
      <w:r w:rsidRPr="00CB14BF">
        <w:rPr>
          <w:rFonts w:eastAsia="Calibri" w:hint="eastAsia"/>
          <w:rtl/>
        </w:rPr>
        <w:t>לחברת</w:t>
      </w:r>
      <w:r w:rsidRPr="00CB14BF">
        <w:rPr>
          <w:rFonts w:eastAsia="Calibri"/>
          <w:rtl/>
        </w:rPr>
        <w:t xml:space="preserve"> </w:t>
      </w:r>
      <w:r w:rsidRPr="00CB14BF">
        <w:rPr>
          <w:rFonts w:eastAsia="Calibri" w:hint="eastAsia"/>
          <w:rtl/>
        </w:rPr>
        <w:t>השמירה</w:t>
      </w:r>
      <w:r w:rsidRPr="00CB14BF">
        <w:rPr>
          <w:rFonts w:eastAsia="Calibri"/>
          <w:rtl/>
        </w:rPr>
        <w:t xml:space="preserve"> </w:t>
      </w:r>
      <w:r w:rsidRPr="00CB14BF">
        <w:rPr>
          <w:rFonts w:eastAsia="Calibri" w:hint="eastAsia"/>
          <w:rtl/>
        </w:rPr>
        <w:t>המאבטחת</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המקום</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שעות</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הנוספות</w:t>
      </w:r>
      <w:r w:rsidRPr="00CB14BF">
        <w:rPr>
          <w:rFonts w:eastAsia="Calibri"/>
          <w:rtl/>
        </w:rPr>
        <w:t xml:space="preserve"> </w:t>
      </w:r>
      <w:r w:rsidRPr="00CB14BF">
        <w:rPr>
          <w:rFonts w:eastAsia="Calibri" w:hint="eastAsia"/>
          <w:rtl/>
        </w:rPr>
        <w:t>שמעבר</w:t>
      </w:r>
      <w:r w:rsidRPr="00CB14BF">
        <w:rPr>
          <w:rFonts w:eastAsia="Calibri"/>
          <w:rtl/>
        </w:rPr>
        <w:t xml:space="preserve"> </w:t>
      </w:r>
      <w:r w:rsidRPr="00CB14BF">
        <w:rPr>
          <w:rFonts w:eastAsia="Calibri" w:hint="eastAsia"/>
          <w:rtl/>
        </w:rPr>
        <w:t>לפעילות</w:t>
      </w:r>
      <w:r w:rsidRPr="00CB14BF">
        <w:rPr>
          <w:rFonts w:eastAsia="Calibri"/>
          <w:rtl/>
        </w:rPr>
        <w:t xml:space="preserve"> </w:t>
      </w:r>
      <w:r w:rsidRPr="00CB14BF">
        <w:rPr>
          <w:rFonts w:eastAsia="Calibri" w:hint="eastAsia"/>
          <w:rtl/>
        </w:rPr>
        <w:t>הלימודים</w:t>
      </w:r>
      <w:r w:rsidRPr="00CB14BF">
        <w:rPr>
          <w:rFonts w:eastAsia="Calibri"/>
          <w:rtl/>
        </w:rPr>
        <w:t xml:space="preserve"> </w:t>
      </w:r>
      <w:r w:rsidRPr="00CB14BF">
        <w:rPr>
          <w:rFonts w:eastAsia="Calibri" w:hint="eastAsia"/>
          <w:rtl/>
        </w:rPr>
        <w:t>השגרתית</w:t>
      </w:r>
      <w:r w:rsidRPr="00CB14BF">
        <w:rPr>
          <w:rFonts w:eastAsia="Calibri"/>
          <w:rtl/>
        </w:rPr>
        <w:t>.</w:t>
      </w:r>
      <w:r w:rsidRPr="00CB14BF">
        <w:rPr>
          <w:rFonts w:eastAsia="Times New Roman"/>
          <w:bCs/>
          <w:szCs w:val="26"/>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בביקור</w:t>
      </w:r>
      <w:r w:rsidRPr="00CB14BF">
        <w:rPr>
          <w:rFonts w:eastAsia="Calibri"/>
          <w:rtl/>
        </w:rPr>
        <w:t xml:space="preserve"> </w:t>
      </w:r>
      <w:r w:rsidRPr="00CB14BF">
        <w:rPr>
          <w:rFonts w:eastAsia="Calibri" w:hint="eastAsia"/>
          <w:rtl/>
        </w:rPr>
        <w:t>שערך</w:t>
      </w:r>
      <w:r w:rsidRPr="00CB14BF">
        <w:rPr>
          <w:rFonts w:eastAsia="Calibri"/>
          <w:rtl/>
        </w:rPr>
        <w:t xml:space="preserve"> </w:t>
      </w:r>
      <w:r w:rsidRPr="00CB14BF">
        <w:rPr>
          <w:rFonts w:eastAsia="Calibri" w:hint="eastAsia"/>
          <w:rtl/>
        </w:rPr>
        <w:t>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בסניף</w:t>
      </w:r>
      <w:r w:rsidRPr="00CB14BF">
        <w:rPr>
          <w:rFonts w:eastAsia="Calibri"/>
          <w:rtl/>
        </w:rPr>
        <w:t xml:space="preserve"> </w:t>
      </w:r>
      <w:r w:rsidRPr="00CB14BF">
        <w:rPr>
          <w:rFonts w:eastAsia="Calibri" w:hint="eastAsia"/>
          <w:rtl/>
        </w:rPr>
        <w:t>בספטמבר</w:t>
      </w:r>
      <w:r w:rsidRPr="00CB14BF">
        <w:rPr>
          <w:rFonts w:eastAsia="Calibri"/>
          <w:rtl/>
        </w:rPr>
        <w:t xml:space="preserve"> 2025</w:t>
      </w:r>
      <w:r>
        <w:rPr>
          <w:rFonts w:eastAsia="Calibri"/>
          <w:vertAlign w:val="superscript"/>
          <w:rtl/>
        </w:rPr>
        <w:footnoteReference w:id="92"/>
      </w:r>
      <w:r w:rsidRPr="00CB14BF">
        <w:rPr>
          <w:rFonts w:eastAsia="Calibri"/>
          <w:rtl/>
        </w:rPr>
        <w:t xml:space="preserve"> עלה כי </w:t>
      </w:r>
      <w:r w:rsidRPr="00CB14BF">
        <w:rPr>
          <w:rFonts w:eastAsia="Calibri" w:hint="eastAsia"/>
          <w:rtl/>
        </w:rPr>
        <w:t>מבנה</w:t>
      </w:r>
      <w:r w:rsidRPr="00CB14BF">
        <w:rPr>
          <w:rFonts w:eastAsia="Calibri"/>
          <w:rtl/>
        </w:rPr>
        <w:t xml:space="preserve"> </w:t>
      </w:r>
      <w:r w:rsidRPr="00CB14BF">
        <w:rPr>
          <w:rFonts w:eastAsia="Calibri" w:hint="eastAsia"/>
          <w:rtl/>
        </w:rPr>
        <w:t>האולם</w:t>
      </w:r>
      <w:r w:rsidRPr="00CB14BF">
        <w:rPr>
          <w:rFonts w:eastAsia="Calibri"/>
          <w:rtl/>
        </w:rPr>
        <w:t xml:space="preserve"> </w:t>
      </w:r>
      <w:r w:rsidRPr="00CB14BF">
        <w:rPr>
          <w:rFonts w:eastAsia="Calibri" w:hint="eastAsia"/>
          <w:rtl/>
        </w:rPr>
        <w:t>מאפשר</w:t>
      </w:r>
      <w:r w:rsidRPr="00CB14BF">
        <w:rPr>
          <w:rFonts w:eastAsia="Calibri"/>
          <w:rtl/>
        </w:rPr>
        <w:t xml:space="preserve"> </w:t>
      </w:r>
      <w:r w:rsidRPr="00CB14BF">
        <w:rPr>
          <w:rFonts w:eastAsia="Calibri" w:hint="eastAsia"/>
          <w:rtl/>
        </w:rPr>
        <w:t>לקיים</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עונות</w:t>
      </w:r>
      <w:r w:rsidRPr="00CB14BF">
        <w:rPr>
          <w:rFonts w:eastAsia="Calibri"/>
          <w:rtl/>
        </w:rPr>
        <w:t xml:space="preserve"> </w:t>
      </w:r>
      <w:r w:rsidRPr="00CB14BF">
        <w:rPr>
          <w:rFonts w:eastAsia="Calibri" w:hint="eastAsia"/>
          <w:rtl/>
        </w:rPr>
        <w:t>השנה</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זאת</w:t>
      </w:r>
      <w:r w:rsidRPr="00CB14BF">
        <w:rPr>
          <w:rFonts w:eastAsia="Calibri"/>
          <w:rtl/>
        </w:rPr>
        <w:t xml:space="preserve"> בביקור נראה צבע מתקלף על אבני המדרכה בסביבתו החיצונית של הסניף, שלולית מי מזגן בסמוך לדלת הכניסה וניכר כי המבנה לא נצבע או סויד לאחרונה. בסביבתו הפנימית של המבנה ניכרים לכלוך ובלאי, סדקים וחורים בקירות, תעלות חשמל ללא מכסים, בתי תאורה ללא נורות וחלק מתעלת המזגן נותר ללא קירוי. עוד נמצא כי הכיסאות שעליהם יושבים החניכים והמדריכים מותאמים לשימוש של מבוגרים ואינם מתאימים לשימושם של ילדים, בעיקר הצעירים שבהם. הכניסה למבנה והשתתפות בפעילות מחייבות טיפוס במדרגות ואין גישה למתניידים בכיסאות גלגלים. בהיבטי הבטיחות נמצא כי חלק משקעי החשמל אינם שלמים וארון חשמל הממוקם באולם הפעילות אינו סגור ונגיש לעוברים ושבים. מלבד זאת, נמצאו חורים וזיזי מתכת בולטים על גבי מעקה המדרגות.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עולה</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מצב</w:t>
      </w:r>
      <w:r w:rsidRPr="00CB14BF">
        <w:rPr>
          <w:rFonts w:eastAsia="Calibri"/>
          <w:b/>
          <w:bCs/>
          <w:rtl/>
        </w:rPr>
        <w:t xml:space="preserve"> </w:t>
      </w:r>
      <w:r w:rsidRPr="00CB14BF">
        <w:rPr>
          <w:rFonts w:eastAsia="Calibri" w:hint="eastAsia"/>
          <w:b/>
          <w:bCs/>
          <w:rtl/>
        </w:rPr>
        <w:t>תחזוקתו</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הסניף</w:t>
      </w:r>
      <w:r w:rsidRPr="00CB14BF">
        <w:rPr>
          <w:rFonts w:eastAsia="Calibri"/>
          <w:b/>
          <w:bCs/>
          <w:rtl/>
        </w:rPr>
        <w:t xml:space="preserve"> </w:t>
      </w:r>
      <w:r w:rsidRPr="00CB14BF">
        <w:rPr>
          <w:rFonts w:eastAsia="Calibri" w:hint="eastAsia"/>
          <w:b/>
          <w:bCs/>
          <w:rtl/>
        </w:rPr>
        <w:t>בטירה</w:t>
      </w:r>
      <w:r w:rsidRPr="00CB14BF">
        <w:rPr>
          <w:rFonts w:eastAsia="Calibri"/>
          <w:b/>
          <w:bCs/>
          <w:rtl/>
        </w:rPr>
        <w:t xml:space="preserve"> </w:t>
      </w:r>
      <w:r w:rsidRPr="00CB14BF">
        <w:rPr>
          <w:rFonts w:eastAsia="Calibri" w:hint="eastAsia"/>
          <w:b/>
          <w:bCs/>
          <w:rtl/>
        </w:rPr>
        <w:t>לקויה</w:t>
      </w:r>
      <w:r w:rsidRPr="00CB14BF">
        <w:rPr>
          <w:rFonts w:eastAsia="Calibri"/>
          <w:b/>
          <w:bCs/>
          <w:rtl/>
        </w:rPr>
        <w:t xml:space="preserve"> </w:t>
      </w:r>
      <w:r w:rsidRPr="00CB14BF">
        <w:rPr>
          <w:rFonts w:eastAsia="Calibri" w:hint="eastAsia"/>
          <w:b/>
          <w:bCs/>
          <w:rtl/>
        </w:rPr>
        <w:t>ועלול</w:t>
      </w:r>
      <w:r w:rsidRPr="00CB14BF">
        <w:rPr>
          <w:rFonts w:eastAsia="Calibri"/>
          <w:b/>
          <w:bCs/>
          <w:rtl/>
        </w:rPr>
        <w:t xml:space="preserve"> </w:t>
      </w:r>
      <w:r w:rsidRPr="00CB14BF">
        <w:rPr>
          <w:rFonts w:eastAsia="Calibri" w:hint="eastAsia"/>
          <w:b/>
          <w:bCs/>
          <w:rtl/>
        </w:rPr>
        <w:t>לפגוע</w:t>
      </w:r>
      <w:r w:rsidRPr="00CB14BF">
        <w:rPr>
          <w:rFonts w:eastAsia="Calibri"/>
          <w:b/>
          <w:bCs/>
          <w:rtl/>
        </w:rPr>
        <w:t xml:space="preserve"> </w:t>
      </w:r>
      <w:r w:rsidRPr="00CB14BF">
        <w:rPr>
          <w:rFonts w:eastAsia="Calibri" w:hint="eastAsia"/>
          <w:b/>
          <w:bCs/>
          <w:rtl/>
        </w:rPr>
        <w:t>בפעילות</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w:t>
      </w:r>
      <w:r w:rsidRPr="00CB14BF">
        <w:rPr>
          <w:rFonts w:eastAsia="Calibri" w:hint="eastAsia"/>
          <w:b/>
          <w:bCs/>
          <w:rtl/>
        </w:rPr>
        <w:t>בתנועת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בעיר.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על</w:t>
      </w:r>
      <w:r w:rsidRPr="00CB14BF">
        <w:rPr>
          <w:rFonts w:eastAsia="Calibri"/>
          <w:b/>
          <w:bCs/>
          <w:rtl/>
        </w:rPr>
        <w:t xml:space="preserve"> עיריית טירה לוודא שמצב תחזוקתו של הסניף היחיד </w:t>
      </w:r>
      <w:r w:rsidRPr="00CB14BF">
        <w:rPr>
          <w:rFonts w:eastAsia="Calibri" w:hint="eastAsia"/>
          <w:b/>
          <w:bCs/>
          <w:rtl/>
        </w:rPr>
        <w:t>הפועל</w:t>
      </w:r>
      <w:r w:rsidRPr="00CB14BF">
        <w:rPr>
          <w:rFonts w:eastAsia="Calibri"/>
          <w:b/>
          <w:bCs/>
          <w:rtl/>
        </w:rPr>
        <w:t xml:space="preserve"> </w:t>
      </w:r>
      <w:r w:rsidRPr="00CB14BF">
        <w:rPr>
          <w:rFonts w:eastAsia="Calibri" w:hint="eastAsia"/>
          <w:b/>
          <w:bCs/>
          <w:rtl/>
        </w:rPr>
        <w:t>בתחומה</w:t>
      </w:r>
      <w:r w:rsidRPr="00CB14BF">
        <w:rPr>
          <w:rFonts w:eastAsia="Calibri"/>
          <w:b/>
          <w:bCs/>
          <w:rtl/>
        </w:rPr>
        <w:t xml:space="preserve"> </w:t>
      </w:r>
      <w:r w:rsidRPr="00CB14BF">
        <w:rPr>
          <w:rFonts w:eastAsia="Calibri" w:hint="eastAsia"/>
          <w:b/>
          <w:bCs/>
          <w:rtl/>
        </w:rPr>
        <w:t>יהיה</w:t>
      </w:r>
      <w:r w:rsidRPr="00CB14BF">
        <w:rPr>
          <w:rFonts w:eastAsia="Calibri"/>
          <w:b/>
          <w:bCs/>
          <w:rtl/>
        </w:rPr>
        <w:t xml:space="preserve"> </w:t>
      </w:r>
      <w:r w:rsidRPr="00CB14BF">
        <w:rPr>
          <w:rFonts w:eastAsia="Calibri" w:hint="eastAsia"/>
          <w:b/>
          <w:bCs/>
          <w:rtl/>
        </w:rPr>
        <w:t>ראוי</w:t>
      </w:r>
      <w:r w:rsidRPr="00CB14BF">
        <w:rPr>
          <w:rFonts w:eastAsia="Calibri"/>
          <w:b/>
          <w:bCs/>
          <w:rtl/>
        </w:rPr>
        <w:t xml:space="preserve"> </w:t>
      </w:r>
      <w:r w:rsidRPr="00CB14BF">
        <w:rPr>
          <w:rFonts w:eastAsia="Calibri" w:hint="eastAsia"/>
          <w:b/>
          <w:bCs/>
          <w:rtl/>
        </w:rPr>
        <w:t>ויאפשר</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ביצוע</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בצורה</w:t>
      </w:r>
      <w:r w:rsidRPr="00CB14BF">
        <w:rPr>
          <w:rFonts w:eastAsia="Calibri"/>
          <w:b/>
          <w:bCs/>
          <w:rtl/>
        </w:rPr>
        <w:t xml:space="preserve"> </w:t>
      </w:r>
      <w:r w:rsidRPr="00CB14BF">
        <w:rPr>
          <w:rFonts w:eastAsia="Calibri" w:hint="eastAsia"/>
          <w:b/>
          <w:bCs/>
          <w:rtl/>
        </w:rPr>
        <w:t>נאותה</w:t>
      </w:r>
      <w:r w:rsidRPr="00CB14BF">
        <w:rPr>
          <w:rFonts w:eastAsia="Calibri"/>
          <w:b/>
          <w:bCs/>
          <w:rtl/>
        </w:rPr>
        <w:t xml:space="preserve">. </w:t>
      </w:r>
    </w:p>
    <w:p w:rsidR="00CB14BF" w:rsidRPr="00CB14BF" w:rsidP="00C120D5">
      <w:pPr>
        <w:keepNext/>
        <w:keepLines/>
        <w:spacing w:after="120" w:line="269" w:lineRule="auto"/>
        <w:jc w:val="center"/>
        <w:rPr>
          <w:rFonts w:eastAsia="Calibri"/>
          <w:rtl/>
        </w:rPr>
      </w:pPr>
      <w:r w:rsidRPr="00CB14BF">
        <w:rPr>
          <w:rFonts w:eastAsia="Calibri" w:hint="eastAsia"/>
          <w:rtl/>
        </w:rPr>
        <w:t>מקבץ</w:t>
      </w:r>
      <w:r w:rsidRPr="00CB14BF">
        <w:rPr>
          <w:rFonts w:eastAsia="Calibri"/>
          <w:rtl/>
        </w:rPr>
        <w:t xml:space="preserve"> תמונות 2: </w:t>
      </w:r>
      <w:r w:rsidRPr="00CB14BF">
        <w:rPr>
          <w:rFonts w:eastAsia="Calibri"/>
          <w:b/>
          <w:bCs/>
          <w:rtl/>
        </w:rPr>
        <w:t xml:space="preserve">סניף </w:t>
      </w:r>
      <w:r w:rsidRPr="00CB14BF">
        <w:rPr>
          <w:rFonts w:eastAsia="Calibri" w:hint="eastAsia"/>
          <w:b/>
          <w:bCs/>
          <w:rtl/>
        </w:rPr>
        <w:t>השומר</w:t>
      </w:r>
      <w:r w:rsidRPr="00CB14BF">
        <w:rPr>
          <w:rFonts w:eastAsia="Calibri"/>
          <w:b/>
          <w:bCs/>
          <w:rtl/>
        </w:rPr>
        <w:t xml:space="preserve"> </w:t>
      </w:r>
      <w:r w:rsidRPr="00CB14BF">
        <w:rPr>
          <w:rFonts w:eastAsia="Calibri" w:hint="eastAsia"/>
          <w:b/>
          <w:bCs/>
          <w:rtl/>
        </w:rPr>
        <w:t>הצעי</w:t>
      </w:r>
      <w:r w:rsidRPr="00CB14BF">
        <w:rPr>
          <w:rFonts w:eastAsia="Calibri"/>
          <w:b/>
          <w:bCs/>
          <w:rtl/>
        </w:rPr>
        <w:t xml:space="preserve">ר </w:t>
      </w:r>
      <w:r w:rsidRPr="00CB14BF">
        <w:rPr>
          <w:rFonts w:eastAsia="Calibri" w:hint="eastAsia"/>
          <w:b/>
          <w:bCs/>
          <w:rtl/>
        </w:rPr>
        <w:t>בטירה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98"/>
        <w:gridCol w:w="3022"/>
      </w:tblGrid>
      <w:tr w:rsidTr="00C120D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92" w:type="dxa"/>
          </w:tcPr>
          <w:p w:rsidR="00CB14BF" w:rsidRPr="000E110F" w:rsidP="00CB14BF">
            <w:pPr>
              <w:spacing w:line="269" w:lineRule="auto"/>
              <w:rPr>
                <w:rFonts w:eastAsia="Calibri"/>
                <w:szCs w:val="20"/>
                <w:rtl/>
              </w:rPr>
            </w:pPr>
            <w:r w:rsidRPr="000E110F">
              <w:rPr>
                <w:rFonts w:eastAsia="Calibri"/>
                <w:noProof/>
                <w:szCs w:val="20"/>
              </w:rPr>
              <w:drawing>
                <wp:inline distT="0" distB="0" distL="0" distR="0">
                  <wp:extent cx="3310659" cy="2486025"/>
                  <wp:effectExtent l="0" t="0" r="4445" b="0"/>
                  <wp:docPr id="146" name="תמונה 14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21124" cy="2493884"/>
                          </a:xfrm>
                          <a:prstGeom prst="rect">
                            <a:avLst/>
                          </a:prstGeom>
                          <a:noFill/>
                          <a:ln>
                            <a:noFill/>
                          </a:ln>
                        </pic:spPr>
                      </pic:pic>
                    </a:graphicData>
                  </a:graphic>
                </wp:inline>
              </w:drawing>
            </w:r>
          </w:p>
        </w:tc>
        <w:tc>
          <w:tcPr>
            <w:tcW w:w="3019" w:type="dxa"/>
          </w:tcPr>
          <w:p w:rsidR="00CB14BF" w:rsidRPr="000E110F" w:rsidP="00CB14BF">
            <w:pPr>
              <w:spacing w:line="269" w:lineRule="auto"/>
              <w:rPr>
                <w:rFonts w:eastAsia="Calibri"/>
                <w:szCs w:val="20"/>
                <w:rtl/>
              </w:rPr>
            </w:pPr>
            <w:r w:rsidRPr="000E110F">
              <w:rPr>
                <w:rFonts w:eastAsia="Calibri"/>
                <w:noProof/>
                <w:szCs w:val="20"/>
              </w:rPr>
              <w:drawing>
                <wp:inline distT="0" distB="0" distL="0" distR="0">
                  <wp:extent cx="1865371" cy="2486025"/>
                  <wp:effectExtent l="0" t="0" r="1905" b="0"/>
                  <wp:docPr id="147" name="תמונה 14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7"/>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80960" cy="2506801"/>
                          </a:xfrm>
                          <a:prstGeom prst="rect">
                            <a:avLst/>
                          </a:prstGeom>
                          <a:noFill/>
                          <a:ln>
                            <a:noFill/>
                          </a:ln>
                        </pic:spPr>
                      </pic:pic>
                    </a:graphicData>
                  </a:graphic>
                </wp:inline>
              </w:drawing>
            </w:r>
          </w:p>
        </w:tc>
      </w:tr>
      <w:tr w:rsidTr="00C120D5">
        <w:tblPrEx>
          <w:tblW w:w="0" w:type="auto"/>
          <w:tblLook w:val="04A0"/>
        </w:tblPrEx>
        <w:tc>
          <w:tcPr>
            <w:tcW w:w="5192" w:type="dxa"/>
          </w:tcPr>
          <w:p w:rsidR="00CB14BF" w:rsidRPr="000E110F" w:rsidP="008C6C4A">
            <w:pPr>
              <w:spacing w:line="269" w:lineRule="auto"/>
              <w:jc w:val="left"/>
              <w:rPr>
                <w:rFonts w:eastAsia="Calibri"/>
                <w:szCs w:val="20"/>
                <w:rtl/>
              </w:rPr>
            </w:pPr>
            <w:r w:rsidRPr="000E110F">
              <w:rPr>
                <w:rFonts w:eastAsia="Calibri" w:hint="eastAsia"/>
                <w:szCs w:val="20"/>
                <w:rtl/>
              </w:rPr>
              <w:t>אולם</w:t>
            </w:r>
            <w:r w:rsidRPr="000E110F">
              <w:rPr>
                <w:rFonts w:eastAsia="Calibri"/>
                <w:szCs w:val="20"/>
                <w:rtl/>
              </w:rPr>
              <w:t xml:space="preserve"> </w:t>
            </w:r>
            <w:r w:rsidRPr="000E110F">
              <w:rPr>
                <w:rFonts w:eastAsia="Calibri" w:hint="eastAsia"/>
                <w:szCs w:val="20"/>
                <w:rtl/>
              </w:rPr>
              <w:t>הפעילות</w:t>
            </w:r>
            <w:r w:rsidRPr="000E110F">
              <w:rPr>
                <w:rFonts w:eastAsia="Calibri"/>
                <w:szCs w:val="20"/>
                <w:rtl/>
              </w:rPr>
              <w:t xml:space="preserve"> </w:t>
            </w:r>
            <w:r w:rsidRPr="000E110F">
              <w:rPr>
                <w:rFonts w:eastAsia="Calibri" w:hint="eastAsia"/>
                <w:szCs w:val="20"/>
                <w:rtl/>
              </w:rPr>
              <w:t>היחיד</w:t>
            </w:r>
            <w:r w:rsidRPr="000E110F">
              <w:rPr>
                <w:rFonts w:eastAsia="Calibri"/>
                <w:szCs w:val="20"/>
                <w:rtl/>
              </w:rPr>
              <w:t xml:space="preserve"> </w:t>
            </w:r>
            <w:r w:rsidRPr="000E110F">
              <w:rPr>
                <w:rFonts w:eastAsia="Calibri" w:hint="eastAsia"/>
                <w:szCs w:val="20"/>
                <w:rtl/>
              </w:rPr>
              <w:t>של</w:t>
            </w:r>
            <w:r w:rsidRPr="000E110F">
              <w:rPr>
                <w:rFonts w:eastAsia="Calibri"/>
                <w:szCs w:val="20"/>
                <w:rtl/>
              </w:rPr>
              <w:t xml:space="preserve"> </w:t>
            </w:r>
            <w:r w:rsidRPr="000E110F">
              <w:rPr>
                <w:rFonts w:eastAsia="Calibri" w:hint="eastAsia"/>
                <w:szCs w:val="20"/>
                <w:rtl/>
              </w:rPr>
              <w:t>התנועה</w:t>
            </w:r>
            <w:r w:rsidRPr="000E110F">
              <w:rPr>
                <w:rFonts w:eastAsia="Calibri"/>
                <w:szCs w:val="20"/>
                <w:rtl/>
              </w:rPr>
              <w:t xml:space="preserve"> - </w:t>
            </w:r>
            <w:r w:rsidRPr="000E110F">
              <w:rPr>
                <w:rFonts w:eastAsia="Calibri" w:hint="eastAsia"/>
                <w:szCs w:val="20"/>
                <w:rtl/>
              </w:rPr>
              <w:t>כיסאות</w:t>
            </w:r>
            <w:r w:rsidRPr="000E110F">
              <w:rPr>
                <w:rFonts w:eastAsia="Calibri"/>
                <w:szCs w:val="20"/>
                <w:rtl/>
              </w:rPr>
              <w:t xml:space="preserve"> </w:t>
            </w:r>
            <w:r w:rsidRPr="000E110F">
              <w:rPr>
                <w:rFonts w:eastAsia="Calibri" w:hint="eastAsia"/>
                <w:szCs w:val="20"/>
                <w:rtl/>
              </w:rPr>
              <w:t>שאינם</w:t>
            </w:r>
            <w:r w:rsidRPr="000E110F">
              <w:rPr>
                <w:rFonts w:eastAsia="Calibri"/>
                <w:szCs w:val="20"/>
                <w:rtl/>
              </w:rPr>
              <w:t xml:space="preserve"> </w:t>
            </w:r>
            <w:r w:rsidRPr="000E110F">
              <w:rPr>
                <w:rFonts w:eastAsia="Calibri" w:hint="eastAsia"/>
                <w:szCs w:val="20"/>
                <w:rtl/>
              </w:rPr>
              <w:t>מותאמים</w:t>
            </w:r>
            <w:r w:rsidRPr="000E110F">
              <w:rPr>
                <w:rFonts w:eastAsia="Calibri"/>
                <w:szCs w:val="20"/>
                <w:rtl/>
              </w:rPr>
              <w:t xml:space="preserve"> </w:t>
            </w:r>
            <w:r w:rsidRPr="000E110F">
              <w:rPr>
                <w:rFonts w:eastAsia="Calibri" w:hint="eastAsia"/>
                <w:szCs w:val="20"/>
                <w:rtl/>
              </w:rPr>
              <w:t>לילדי</w:t>
            </w:r>
            <w:r w:rsidRPr="000E110F">
              <w:rPr>
                <w:rFonts w:eastAsia="Calibri"/>
                <w:szCs w:val="20"/>
                <w:rtl/>
              </w:rPr>
              <w:t xml:space="preserve"> </w:t>
            </w:r>
            <w:r w:rsidRPr="000E110F">
              <w:rPr>
                <w:rFonts w:eastAsia="Calibri" w:hint="eastAsia"/>
                <w:szCs w:val="20"/>
                <w:rtl/>
              </w:rPr>
              <w:t>השכבות</w:t>
            </w:r>
            <w:r w:rsidRPr="000E110F">
              <w:rPr>
                <w:rFonts w:eastAsia="Calibri"/>
                <w:szCs w:val="20"/>
                <w:rtl/>
              </w:rPr>
              <w:t xml:space="preserve"> </w:t>
            </w:r>
            <w:r w:rsidRPr="000E110F">
              <w:rPr>
                <w:rFonts w:eastAsia="Calibri" w:hint="eastAsia"/>
                <w:szCs w:val="20"/>
                <w:rtl/>
              </w:rPr>
              <w:t>הנמוכות</w:t>
            </w:r>
            <w:r w:rsidRPr="000E110F">
              <w:rPr>
                <w:rFonts w:eastAsia="Calibri"/>
                <w:szCs w:val="20"/>
                <w:rtl/>
              </w:rPr>
              <w:t>.</w:t>
            </w:r>
          </w:p>
          <w:p w:rsidR="00C120D5" w:rsidRPr="000E110F" w:rsidP="008C6C4A">
            <w:pPr>
              <w:spacing w:line="269" w:lineRule="auto"/>
              <w:jc w:val="left"/>
              <w:rPr>
                <w:rFonts w:eastAsia="Calibri"/>
                <w:szCs w:val="20"/>
                <w:rtl/>
              </w:rPr>
            </w:pPr>
          </w:p>
        </w:tc>
        <w:tc>
          <w:tcPr>
            <w:tcW w:w="3019" w:type="dxa"/>
          </w:tcPr>
          <w:p w:rsidR="00CB14BF" w:rsidRPr="000E110F" w:rsidP="008C6C4A">
            <w:pPr>
              <w:spacing w:line="269" w:lineRule="auto"/>
              <w:jc w:val="left"/>
              <w:rPr>
                <w:rFonts w:eastAsia="Calibri"/>
                <w:szCs w:val="20"/>
                <w:rtl/>
              </w:rPr>
            </w:pPr>
            <w:r w:rsidRPr="000E110F">
              <w:rPr>
                <w:rFonts w:eastAsia="Calibri" w:hint="eastAsia"/>
                <w:szCs w:val="20"/>
                <w:rtl/>
              </w:rPr>
              <w:t>מדרגות</w:t>
            </w:r>
            <w:r w:rsidRPr="000E110F">
              <w:rPr>
                <w:rFonts w:eastAsia="Calibri"/>
                <w:szCs w:val="20"/>
                <w:rtl/>
              </w:rPr>
              <w:t xml:space="preserve"> הכניסה למבנה הסניף וזיזי מתכת הבולטים מהמעקה. </w:t>
            </w:r>
          </w:p>
        </w:tc>
      </w:tr>
      <w:tr w:rsidTr="00C120D5">
        <w:tblPrEx>
          <w:tblW w:w="0" w:type="auto"/>
          <w:tblLook w:val="04A0"/>
        </w:tblPrEx>
        <w:tc>
          <w:tcPr>
            <w:tcW w:w="5192"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3164228" cy="2371725"/>
                  <wp:effectExtent l="0" t="0" r="0" b="0"/>
                  <wp:docPr id="148" name="תמונה 148" descr="רחבת הפעילות החיצונית ובה שולחנות וספסלים, חלקה מוצלת וחלקה חשופה לשמ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0"/>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4767" cy="2387120"/>
                          </a:xfrm>
                          <a:prstGeom prst="rect">
                            <a:avLst/>
                          </a:prstGeom>
                          <a:noFill/>
                          <a:ln>
                            <a:noFill/>
                          </a:ln>
                        </pic:spPr>
                      </pic:pic>
                    </a:graphicData>
                  </a:graphic>
                </wp:inline>
              </w:drawing>
            </w:r>
          </w:p>
        </w:tc>
        <w:tc>
          <w:tcPr>
            <w:tcW w:w="3019"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1770999" cy="2360254"/>
                  <wp:effectExtent l="0" t="0" r="1270" b="2540"/>
                  <wp:docPr id="149" name="תמונה 14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2"/>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7994" cy="2396231"/>
                          </a:xfrm>
                          <a:prstGeom prst="rect">
                            <a:avLst/>
                          </a:prstGeom>
                          <a:noFill/>
                          <a:ln>
                            <a:noFill/>
                          </a:ln>
                        </pic:spPr>
                      </pic:pic>
                    </a:graphicData>
                  </a:graphic>
                </wp:inline>
              </w:drawing>
            </w:r>
          </w:p>
        </w:tc>
      </w:tr>
      <w:tr w:rsidTr="00C120D5">
        <w:tblPrEx>
          <w:tblW w:w="0" w:type="auto"/>
          <w:tblLook w:val="04A0"/>
        </w:tblPrEx>
        <w:tc>
          <w:tcPr>
            <w:tcW w:w="5192" w:type="dxa"/>
          </w:tcPr>
          <w:p w:rsidR="00CB14BF" w:rsidRPr="000E110F" w:rsidP="00CB14BF">
            <w:pPr>
              <w:spacing w:line="269" w:lineRule="auto"/>
              <w:rPr>
                <w:rFonts w:eastAsia="Calibri"/>
                <w:szCs w:val="20"/>
                <w:rtl/>
              </w:rPr>
            </w:pPr>
            <w:r w:rsidRPr="000E110F">
              <w:rPr>
                <w:rFonts w:eastAsia="Calibri" w:hint="eastAsia"/>
                <w:szCs w:val="20"/>
                <w:rtl/>
              </w:rPr>
              <w:t>רחבת</w:t>
            </w:r>
            <w:r w:rsidRPr="000E110F">
              <w:rPr>
                <w:rFonts w:eastAsia="Calibri"/>
                <w:szCs w:val="20"/>
                <w:rtl/>
              </w:rPr>
              <w:t xml:space="preserve"> הפעילות החיצונית. </w:t>
            </w:r>
          </w:p>
        </w:tc>
        <w:tc>
          <w:tcPr>
            <w:tcW w:w="3019" w:type="dxa"/>
          </w:tcPr>
          <w:p w:rsidR="00CB14BF" w:rsidRPr="000E110F" w:rsidP="008C6C4A">
            <w:pPr>
              <w:spacing w:line="269" w:lineRule="auto"/>
              <w:jc w:val="left"/>
              <w:rPr>
                <w:rFonts w:eastAsia="Calibri"/>
                <w:szCs w:val="20"/>
                <w:rtl/>
              </w:rPr>
            </w:pPr>
            <w:r w:rsidRPr="000E110F">
              <w:rPr>
                <w:rFonts w:eastAsia="Calibri" w:hint="eastAsia"/>
                <w:szCs w:val="20"/>
                <w:rtl/>
              </w:rPr>
              <w:t>ארון</w:t>
            </w:r>
            <w:r w:rsidRPr="000E110F">
              <w:rPr>
                <w:rFonts w:eastAsia="Calibri"/>
                <w:szCs w:val="20"/>
                <w:rtl/>
              </w:rPr>
              <w:t xml:space="preserve"> חשמל באולם הפעילות, אינו ניתן לנעילה ובסביבתו כבלי חשמל חשופים. </w:t>
            </w:r>
          </w:p>
        </w:tc>
      </w:tr>
    </w:tbl>
    <w:p w:rsidR="00CB14BF" w:rsidRPr="00CB14BF" w:rsidP="00CB14BF">
      <w:pPr>
        <w:spacing w:line="269" w:lineRule="auto"/>
        <w:jc w:val="left"/>
        <w:rPr>
          <w:rFonts w:eastAsia="Calibri"/>
          <w:color w:val="000000"/>
          <w:szCs w:val="20"/>
          <w:rtl/>
        </w:rPr>
      </w:pPr>
      <w:r w:rsidRPr="00CB14BF">
        <w:rPr>
          <w:rFonts w:eastAsia="Calibri" w:hint="eastAsia"/>
          <w:color w:val="000000"/>
          <w:szCs w:val="20"/>
          <w:rtl/>
        </w:rPr>
        <w:t>התמונות</w:t>
      </w:r>
      <w:r w:rsidRPr="00CB14BF">
        <w:rPr>
          <w:rFonts w:eastAsia="Calibri"/>
          <w:color w:val="000000"/>
          <w:szCs w:val="20"/>
          <w:rtl/>
        </w:rPr>
        <w:t xml:space="preserve"> צולמו על ידי צוות הביקורת</w:t>
      </w:r>
      <w:r w:rsidRPr="00CB14BF">
        <w:rPr>
          <w:rFonts w:eastAsia="Calibri" w:hint="cs"/>
          <w:color w:val="000000"/>
          <w:szCs w:val="20"/>
          <w:rtl/>
        </w:rPr>
        <w:t xml:space="preserve"> </w:t>
      </w:r>
      <w:r w:rsidRPr="00CB14BF">
        <w:rPr>
          <w:rFonts w:eastAsia="Calibri" w:hint="eastAsia"/>
          <w:color w:val="000000"/>
          <w:szCs w:val="20"/>
          <w:rtl/>
        </w:rPr>
        <w:t>ב</w:t>
      </w:r>
      <w:r w:rsidRPr="00CB14BF">
        <w:rPr>
          <w:rFonts w:eastAsia="Calibri"/>
          <w:color w:val="000000"/>
          <w:szCs w:val="20"/>
          <w:rtl/>
        </w:rPr>
        <w:t>-25.9.25.</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טענות</w:t>
      </w:r>
      <w:r w:rsidRPr="00CB14BF">
        <w:rPr>
          <w:rFonts w:eastAsia="Calibri"/>
          <w:rtl/>
        </w:rPr>
        <w:t xml:space="preserve"> ביחס למבנה האמור עלו גם במפגש שיתוף הציבור שקיים משרד מבקר המדינה בנובמבר 2025, ובו השתתפו הורים לחניכים ומדריכים בסניף תנועת הנוער בטירה: </w:t>
      </w: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20704"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965" name="קבוצה 9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66"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67"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65" o:spid="_x0000_s1114" style="width:32.5pt;height:37.6pt;margin-top:0.15pt;margin-left:189.45pt;mso-position-horizontal-relative:margin;position:absolute;z-index:251721728" coordsize="412750,477567">
                <v:oval id="תיבת טקסט 5" o:spid="_x0000_s1115"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16"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lang w:val="fr-FR"/>
              </w:rPr>
            </w:pPr>
            <w:r w:rsidRPr="00CB14BF">
              <w:rPr>
                <w:rFonts w:ascii="Tahoma" w:eastAsia="Calibri" w:hAnsi="Tahoma" w:cs="Tahoma"/>
                <w:szCs w:val="20"/>
                <w:rtl/>
                <w:lang w:val="fr-FR"/>
              </w:rPr>
              <w:t>"</w:t>
            </w:r>
            <w:r w:rsidRPr="00CB14BF">
              <w:rPr>
                <w:rFonts w:ascii="Tahoma" w:eastAsia="Calibri" w:hAnsi="Tahoma" w:cs="Tahoma"/>
                <w:szCs w:val="20"/>
                <w:rtl/>
              </w:rPr>
              <w:t>אצלנו אין מבנה קיים, כאילו, לפעילויות של הנוער. שמים אותם פעם בשבוע כשעה בחטיבת ביניים או בבניין של המתנ"ס, אבל גם שם יש פעילויות אחרות. לא במיוחד לבני נוער. אבל אני גם אומרת, שלא רק הבניין, כאילו, בשנה שעברה לא היה גם ניקיון, שהתחילו הילדים והמנהל שלהם לנקות גם לפני שהם נכנסים לעשות הפעילויות שלהם, כי זה לא מוכן בשבילם</w:t>
            </w:r>
            <w:r w:rsidRPr="00CB14BF">
              <w:rPr>
                <w:rFonts w:ascii="Tahoma" w:eastAsia="Calibri" w:hAnsi="Tahoma" w:cs="Tahoma"/>
                <w:szCs w:val="20"/>
                <w:rtl/>
                <w:lang w:val="fr-FR"/>
              </w:rPr>
              <w:t>"</w:t>
            </w:r>
            <w:r w:rsidRPr="00CB14BF">
              <w:rPr>
                <w:rFonts w:ascii="Tahoma" w:eastAsia="Calibri" w:hAnsi="Tahoma" w:cs="Tahoma" w:hint="cs"/>
                <w:szCs w:val="20"/>
                <w:rtl/>
                <w:lang w:val="fr-FR"/>
              </w:rPr>
              <w:t>.</w:t>
            </w:r>
          </w:p>
          <w:p w:rsidR="00CB14BF" w:rsidRPr="00CB14BF" w:rsidP="00CB14BF">
            <w:pPr>
              <w:spacing w:line="269" w:lineRule="auto"/>
              <w:rPr>
                <w:rFonts w:ascii="Almoni ML v5 AAA" w:eastAsia="Calibri" w:hAnsi="Almoni ML v5 AAA" w:cs="Almoni ML v5 AAA"/>
                <w:szCs w:val="20"/>
                <w:rtl/>
                <w:lang w:val="fr-FR"/>
              </w:rPr>
            </w:pPr>
          </w:p>
        </w:tc>
      </w:tr>
    </w:tbl>
    <w:p w:rsidR="00C21441">
      <w:pPr>
        <w:bidi w:val="0"/>
        <w:spacing w:after="200" w:line="276" w:lineRule="auto"/>
        <w:rPr>
          <w:rFonts w:eastAsia="Calibri"/>
        </w:rPr>
      </w:pPr>
      <w:r>
        <w:rPr>
          <w:rFonts w:eastAsia="Calibri"/>
          <w:rtl/>
        </w:rPr>
        <w:br w:type="page"/>
      </w:r>
    </w:p>
    <w:p w:rsidR="00CB14BF" w:rsidRPr="00CB14BF" w:rsidP="00CB14BF">
      <w:pPr>
        <w:spacing w:line="269" w:lineRule="auto"/>
        <w:rPr>
          <w:rFonts w:eastAsia="Calibri"/>
          <w:rtl/>
        </w:rPr>
      </w:pPr>
      <w:r w:rsidRPr="00CB14BF">
        <w:rPr>
          <w:rFonts w:eastAsia="Calibri" w:hint="eastAsia"/>
          <w:rtl/>
        </w:rPr>
        <w:t>הצורך</w:t>
      </w:r>
      <w:r w:rsidRPr="00CB14BF">
        <w:rPr>
          <w:rFonts w:eastAsia="Calibri"/>
          <w:rtl/>
        </w:rPr>
        <w:t xml:space="preserve"> במבנה ייעודי שיספק מענה לבני הנוער בטירה </w:t>
      </w:r>
      <w:r w:rsidRPr="00CB14BF">
        <w:rPr>
          <w:rFonts w:eastAsia="Calibri" w:hint="eastAsia"/>
          <w:rtl/>
        </w:rPr>
        <w:t>עלה</w:t>
      </w:r>
      <w:r w:rsidRPr="00CB14BF">
        <w:rPr>
          <w:rFonts w:eastAsia="Calibri"/>
          <w:rtl/>
        </w:rPr>
        <w:t xml:space="preserve"> </w:t>
      </w:r>
      <w:r w:rsidRPr="00CB14BF">
        <w:rPr>
          <w:rFonts w:eastAsia="Calibri" w:hint="eastAsia"/>
          <w:rtl/>
        </w:rPr>
        <w:t>גם</w:t>
      </w:r>
      <w:r w:rsidRPr="00CB14BF">
        <w:rPr>
          <w:rFonts w:eastAsia="Calibri"/>
          <w:rtl/>
        </w:rPr>
        <w:t xml:space="preserve"> הוא </w:t>
      </w:r>
      <w:r w:rsidRPr="00CB14BF">
        <w:rPr>
          <w:rFonts w:eastAsia="Calibri" w:hint="eastAsia"/>
          <w:rtl/>
        </w:rPr>
        <w:t>במפגש</w:t>
      </w:r>
      <w:r w:rsidRPr="00CB14BF">
        <w:rPr>
          <w:rFonts w:eastAsia="Calibri"/>
          <w:rtl/>
        </w:rPr>
        <w:t xml:space="preserve"> </w:t>
      </w:r>
      <w:r w:rsidRPr="00CB14BF">
        <w:rPr>
          <w:rFonts w:eastAsia="Calibri" w:hint="eastAsia"/>
          <w:rtl/>
        </w:rPr>
        <w:t>שיתוף</w:t>
      </w:r>
      <w:r w:rsidRPr="00CB14BF">
        <w:rPr>
          <w:rFonts w:eastAsia="Calibri"/>
          <w:rtl/>
        </w:rPr>
        <w:t xml:space="preserve"> </w:t>
      </w:r>
      <w:r w:rsidRPr="00CB14BF">
        <w:rPr>
          <w:rFonts w:eastAsia="Calibri" w:hint="eastAsia"/>
          <w:rtl/>
        </w:rPr>
        <w:t>הציבור</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הורים</w:t>
      </w:r>
      <w:r w:rsidRPr="00CB14BF">
        <w:rPr>
          <w:rFonts w:eastAsia="Calibri"/>
          <w:rtl/>
        </w:rPr>
        <w:t xml:space="preserve"> </w:t>
      </w:r>
      <w:r w:rsidRPr="00CB14BF">
        <w:rPr>
          <w:rFonts w:eastAsia="Calibri" w:hint="eastAsia"/>
          <w:rtl/>
        </w:rPr>
        <w:t>מטירה</w:t>
      </w:r>
      <w:r w:rsidRPr="00CB14BF">
        <w:rPr>
          <w:rFonts w:eastAsia="Calibri"/>
          <w:rtl/>
        </w:rPr>
        <w:t>:</w:t>
      </w: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22752"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968" name="קבוצה 96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69"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70"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68" o:spid="_x0000_s1117" style="width:32.5pt;height:37.6pt;margin-top:0.15pt;margin-left:189.45pt;mso-position-horizontal-relative:margin;position:absolute;z-index:251723776" coordsize="412750,477567">
                <v:oval id="תיבת טקסט 5" o:spid="_x0000_s1118"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19"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lang w:val="fr-FR"/>
              </w:rPr>
            </w:pPr>
            <w:r w:rsidRPr="00CB14BF">
              <w:rPr>
                <w:rFonts w:ascii="Tahoma" w:eastAsia="Calibri" w:hAnsi="Tahoma" w:cs="Tahoma"/>
                <w:noProof/>
                <w:szCs w:val="20"/>
                <w:rtl/>
              </w:rPr>
              <mc:AlternateContent>
                <mc:Choice Requires="wpg">
                  <w:drawing>
                    <wp:anchor distT="0" distB="0" distL="114300" distR="114300" simplePos="0" relativeHeight="251724800"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971" name="קבוצה 9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972" name="תיבת טקסט 972"/>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73" name="תיבת טקסט 973"/>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71" o:spid="_x0000_s1120" style="width:32.5pt;height:37.6pt;margin-top:-40.85pt;margin-left:179.1pt;mso-position-horizontal-relative:margin;position:absolute;z-index:251725824" coordsize="412750,477568">
                      <v:oval id="תיבת טקסט 972" o:spid="_x0000_s1121"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973" o:spid="_x0000_s1122"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hint="eastAsia"/>
                <w:szCs w:val="20"/>
                <w:rtl/>
              </w:rPr>
              <w:t>פנינו</w:t>
            </w:r>
            <w:r w:rsidRPr="00CB14BF">
              <w:rPr>
                <w:rFonts w:ascii="Tahoma" w:eastAsia="Calibri" w:hAnsi="Tahoma" w:cs="Tahoma"/>
                <w:szCs w:val="20"/>
                <w:rtl/>
              </w:rPr>
              <w:t xml:space="preserve"> </w:t>
            </w:r>
            <w:r w:rsidRPr="00CB14BF">
              <w:rPr>
                <w:rFonts w:ascii="Tahoma" w:eastAsia="Calibri" w:hAnsi="Tahoma" w:cs="Tahoma" w:hint="eastAsia"/>
                <w:szCs w:val="20"/>
                <w:rtl/>
              </w:rPr>
              <w:t>כמה</w:t>
            </w:r>
            <w:r w:rsidRPr="00CB14BF">
              <w:rPr>
                <w:rFonts w:ascii="Tahoma" w:eastAsia="Calibri" w:hAnsi="Tahoma" w:cs="Tahoma"/>
                <w:szCs w:val="20"/>
                <w:rtl/>
              </w:rPr>
              <w:t xml:space="preserve"> </w:t>
            </w:r>
            <w:r w:rsidRPr="00CB14BF">
              <w:rPr>
                <w:rFonts w:ascii="Tahoma" w:eastAsia="Calibri" w:hAnsi="Tahoma" w:cs="Tahoma" w:hint="eastAsia"/>
                <w:szCs w:val="20"/>
                <w:rtl/>
              </w:rPr>
              <w:t>פעמים</w:t>
            </w:r>
            <w:r w:rsidRPr="00CB14BF">
              <w:rPr>
                <w:rFonts w:ascii="Tahoma" w:eastAsia="Calibri" w:hAnsi="Tahoma" w:cs="Tahoma"/>
                <w:szCs w:val="20"/>
                <w:rtl/>
              </w:rPr>
              <w:t xml:space="preserve">, </w:t>
            </w:r>
            <w:r w:rsidRPr="00CB14BF">
              <w:rPr>
                <w:rFonts w:ascii="Tahoma" w:eastAsia="Calibri" w:hAnsi="Tahoma" w:cs="Tahoma" w:hint="eastAsia"/>
                <w:szCs w:val="20"/>
                <w:rtl/>
              </w:rPr>
              <w:t>לא</w:t>
            </w:r>
            <w:r w:rsidRPr="00CB14BF">
              <w:rPr>
                <w:rFonts w:ascii="Tahoma" w:eastAsia="Calibri" w:hAnsi="Tahoma" w:cs="Tahoma"/>
                <w:szCs w:val="20"/>
                <w:rtl/>
              </w:rPr>
              <w:t xml:space="preserve"> </w:t>
            </w:r>
            <w:r w:rsidRPr="00CB14BF">
              <w:rPr>
                <w:rFonts w:ascii="Tahoma" w:eastAsia="Calibri" w:hAnsi="Tahoma" w:cs="Tahoma" w:hint="eastAsia"/>
                <w:szCs w:val="20"/>
                <w:rtl/>
              </w:rPr>
              <w:t>היה</w:t>
            </w:r>
            <w:r w:rsidRPr="00CB14BF">
              <w:rPr>
                <w:rFonts w:ascii="Tahoma" w:eastAsia="Calibri" w:hAnsi="Tahoma" w:cs="Tahoma"/>
                <w:szCs w:val="20"/>
                <w:rtl/>
              </w:rPr>
              <w:t xml:space="preserve"> </w:t>
            </w:r>
            <w:r w:rsidRPr="00CB14BF">
              <w:rPr>
                <w:rFonts w:ascii="Tahoma" w:eastAsia="Calibri" w:hAnsi="Tahoma" w:cs="Tahoma" w:hint="eastAsia"/>
                <w:szCs w:val="20"/>
                <w:rtl/>
              </w:rPr>
              <w:t>לנו</w:t>
            </w:r>
            <w:r w:rsidRPr="00CB14BF">
              <w:rPr>
                <w:rFonts w:ascii="Tahoma" w:eastAsia="Calibri" w:hAnsi="Tahoma" w:cs="Tahoma"/>
                <w:szCs w:val="20"/>
                <w:rtl/>
              </w:rPr>
              <w:t xml:space="preserve"> </w:t>
            </w:r>
            <w:r w:rsidRPr="00CB14BF">
              <w:rPr>
                <w:rFonts w:ascii="Tahoma" w:eastAsia="Calibri" w:hAnsi="Tahoma" w:cs="Tahoma" w:hint="eastAsia"/>
                <w:szCs w:val="20"/>
                <w:rtl/>
              </w:rPr>
              <w:t>מענה</w:t>
            </w:r>
            <w:r w:rsidRPr="00CB14BF">
              <w:rPr>
                <w:rFonts w:ascii="Tahoma" w:eastAsia="Calibri" w:hAnsi="Tahoma" w:cs="Tahoma"/>
                <w:szCs w:val="20"/>
                <w:rtl/>
              </w:rPr>
              <w:t xml:space="preserve"> </w:t>
            </w:r>
            <w:r w:rsidRPr="00CB14BF">
              <w:rPr>
                <w:rFonts w:ascii="Tahoma" w:eastAsia="Calibri" w:hAnsi="Tahoma" w:cs="Tahoma" w:hint="eastAsia"/>
                <w:szCs w:val="20"/>
                <w:rtl/>
              </w:rPr>
              <w:t>איפה</w:t>
            </w:r>
            <w:r w:rsidRPr="00CB14BF">
              <w:rPr>
                <w:rFonts w:ascii="Tahoma" w:eastAsia="Calibri" w:hAnsi="Tahoma" w:cs="Tahoma"/>
                <w:szCs w:val="20"/>
                <w:rtl/>
              </w:rPr>
              <w:t xml:space="preserve"> </w:t>
            </w:r>
            <w:r w:rsidRPr="00CB14BF">
              <w:rPr>
                <w:rFonts w:ascii="Tahoma" w:eastAsia="Calibri" w:hAnsi="Tahoma" w:cs="Tahoma" w:hint="eastAsia"/>
                <w:szCs w:val="20"/>
                <w:rtl/>
              </w:rPr>
              <w:t>לשים</w:t>
            </w:r>
            <w:r w:rsidRPr="00CB14BF">
              <w:rPr>
                <w:rFonts w:ascii="Tahoma" w:eastAsia="Calibri" w:hAnsi="Tahoma" w:cs="Tahoma"/>
                <w:szCs w:val="20"/>
                <w:rtl/>
              </w:rPr>
              <w:t xml:space="preserve"> </w:t>
            </w:r>
            <w:r w:rsidRPr="00CB14BF">
              <w:rPr>
                <w:rFonts w:ascii="Tahoma" w:eastAsia="Calibri" w:hAnsi="Tahoma" w:cs="Tahoma" w:hint="eastAsia"/>
                <w:szCs w:val="20"/>
                <w:rtl/>
              </w:rPr>
              <w:t>את</w:t>
            </w:r>
            <w:r w:rsidRPr="00CB14BF">
              <w:rPr>
                <w:rFonts w:ascii="Tahoma" w:eastAsia="Calibri" w:hAnsi="Tahoma" w:cs="Tahoma"/>
                <w:szCs w:val="20"/>
                <w:rtl/>
              </w:rPr>
              <w:t xml:space="preserve"> </w:t>
            </w:r>
            <w:r w:rsidRPr="00CB14BF">
              <w:rPr>
                <w:rFonts w:ascii="Tahoma" w:eastAsia="Calibri" w:hAnsi="Tahoma" w:cs="Tahoma" w:hint="eastAsia"/>
                <w:szCs w:val="20"/>
                <w:rtl/>
              </w:rPr>
              <w:t>הקבוצות</w:t>
            </w:r>
            <w:r w:rsidRPr="00CB14BF">
              <w:rPr>
                <w:rFonts w:ascii="Tahoma" w:eastAsia="Calibri" w:hAnsi="Tahoma" w:cs="Tahoma"/>
                <w:szCs w:val="20"/>
                <w:rtl/>
              </w:rPr>
              <w:t xml:space="preserve"> </w:t>
            </w:r>
            <w:r w:rsidRPr="00CB14BF">
              <w:rPr>
                <w:rFonts w:ascii="Tahoma" w:eastAsia="Calibri" w:hAnsi="Tahoma" w:cs="Tahoma" w:hint="eastAsia"/>
                <w:szCs w:val="20"/>
                <w:rtl/>
              </w:rPr>
              <w:t>שאנחנו</w:t>
            </w:r>
            <w:r w:rsidRPr="00CB14BF">
              <w:rPr>
                <w:rFonts w:ascii="Tahoma" w:eastAsia="Calibri" w:hAnsi="Tahoma" w:cs="Tahoma"/>
                <w:szCs w:val="20"/>
                <w:rtl/>
              </w:rPr>
              <w:t xml:space="preserve"> </w:t>
            </w:r>
            <w:r w:rsidRPr="00CB14BF">
              <w:rPr>
                <w:rFonts w:ascii="Tahoma" w:eastAsia="Calibri" w:hAnsi="Tahoma" w:cs="Tahoma" w:hint="eastAsia"/>
                <w:szCs w:val="20"/>
                <w:rtl/>
              </w:rPr>
              <w:t>עושים</w:t>
            </w:r>
            <w:r w:rsidRPr="00CB14BF">
              <w:rPr>
                <w:rFonts w:ascii="Tahoma" w:eastAsia="Calibri" w:hAnsi="Tahoma" w:cs="Tahoma"/>
                <w:szCs w:val="20"/>
                <w:rtl/>
              </w:rPr>
              <w:t xml:space="preserve"> </w:t>
            </w:r>
            <w:r w:rsidRPr="00CB14BF">
              <w:rPr>
                <w:rFonts w:ascii="Tahoma" w:eastAsia="Calibri" w:hAnsi="Tahoma" w:cs="Tahoma" w:hint="eastAsia"/>
                <w:szCs w:val="20"/>
                <w:rtl/>
              </w:rPr>
              <w:t>כל</w:t>
            </w:r>
            <w:r w:rsidRPr="00CB14BF">
              <w:rPr>
                <w:rFonts w:ascii="Tahoma" w:eastAsia="Calibri" w:hAnsi="Tahoma" w:cs="Tahoma"/>
                <w:szCs w:val="20"/>
                <w:rtl/>
              </w:rPr>
              <w:t xml:space="preserve"> </w:t>
            </w:r>
            <w:r w:rsidRPr="00CB14BF">
              <w:rPr>
                <w:rFonts w:ascii="Tahoma" w:eastAsia="Calibri" w:hAnsi="Tahoma" w:cs="Tahoma" w:hint="eastAsia"/>
                <w:szCs w:val="20"/>
                <w:rtl/>
              </w:rPr>
              <w:t>הזמן</w:t>
            </w:r>
            <w:r w:rsidRPr="00CB14BF">
              <w:rPr>
                <w:rFonts w:ascii="Tahoma" w:eastAsia="Calibri" w:hAnsi="Tahoma" w:cs="Tahoma"/>
                <w:szCs w:val="20"/>
                <w:rtl/>
              </w:rPr>
              <w:t xml:space="preserve">. </w:t>
            </w:r>
            <w:r w:rsidRPr="00CB14BF">
              <w:rPr>
                <w:rFonts w:ascii="Tahoma" w:eastAsia="Calibri" w:hAnsi="Tahoma" w:cs="Tahoma" w:hint="eastAsia"/>
                <w:szCs w:val="20"/>
                <w:rtl/>
              </w:rPr>
              <w:t>רק</w:t>
            </w:r>
            <w:r w:rsidRPr="00CB14BF">
              <w:rPr>
                <w:rFonts w:ascii="Tahoma" w:eastAsia="Calibri" w:hAnsi="Tahoma" w:cs="Tahoma"/>
                <w:szCs w:val="20"/>
                <w:rtl/>
              </w:rPr>
              <w:t xml:space="preserve"> </w:t>
            </w:r>
            <w:r w:rsidRPr="00CB14BF">
              <w:rPr>
                <w:rFonts w:ascii="Tahoma" w:eastAsia="Calibri" w:hAnsi="Tahoma" w:cs="Tahoma" w:hint="eastAsia"/>
                <w:szCs w:val="20"/>
                <w:rtl/>
              </w:rPr>
              <w:t>מישהי</w:t>
            </w:r>
            <w:r w:rsidRPr="00CB14BF">
              <w:rPr>
                <w:rFonts w:ascii="Tahoma" w:eastAsia="Calibri" w:hAnsi="Tahoma" w:cs="Tahoma"/>
                <w:szCs w:val="20"/>
                <w:rtl/>
              </w:rPr>
              <w:t xml:space="preserve">, </w:t>
            </w:r>
            <w:r w:rsidRPr="00CB14BF">
              <w:rPr>
                <w:rFonts w:ascii="Tahoma" w:eastAsia="Calibri" w:hAnsi="Tahoma" w:cs="Tahoma" w:hint="eastAsia"/>
                <w:szCs w:val="20"/>
                <w:rtl/>
              </w:rPr>
              <w:t>היא</w:t>
            </w:r>
            <w:r w:rsidRPr="00CB14BF">
              <w:rPr>
                <w:rFonts w:ascii="Tahoma" w:eastAsia="Calibri" w:hAnsi="Tahoma" w:cs="Tahoma"/>
                <w:szCs w:val="20"/>
                <w:rtl/>
              </w:rPr>
              <w:t xml:space="preserve"> </w:t>
            </w:r>
            <w:r w:rsidRPr="00CB14BF">
              <w:rPr>
                <w:rFonts w:ascii="Tahoma" w:eastAsia="Calibri" w:hAnsi="Tahoma" w:cs="Tahoma" w:hint="eastAsia"/>
                <w:szCs w:val="20"/>
                <w:rtl/>
              </w:rPr>
              <w:t>מנהלת</w:t>
            </w:r>
            <w:r w:rsidRPr="00CB14BF">
              <w:rPr>
                <w:rFonts w:ascii="Tahoma" w:eastAsia="Calibri" w:hAnsi="Tahoma" w:cs="Tahoma"/>
                <w:szCs w:val="20"/>
                <w:rtl/>
              </w:rPr>
              <w:t xml:space="preserve"> </w:t>
            </w:r>
            <w:r w:rsidRPr="00CB14BF">
              <w:rPr>
                <w:rFonts w:ascii="Tahoma" w:eastAsia="Calibri" w:hAnsi="Tahoma" w:cs="Tahoma" w:hint="eastAsia"/>
                <w:szCs w:val="20"/>
                <w:rtl/>
              </w:rPr>
              <w:t>בית</w:t>
            </w:r>
            <w:r w:rsidRPr="00CB14BF">
              <w:rPr>
                <w:rFonts w:ascii="Tahoma" w:eastAsia="Calibri" w:hAnsi="Tahoma" w:cs="Tahoma"/>
                <w:szCs w:val="20"/>
                <w:rtl/>
              </w:rPr>
              <w:t xml:space="preserve"> </w:t>
            </w:r>
            <w:r w:rsidRPr="00CB14BF">
              <w:rPr>
                <w:rFonts w:ascii="Tahoma" w:eastAsia="Calibri" w:hAnsi="Tahoma" w:cs="Tahoma" w:hint="eastAsia"/>
                <w:szCs w:val="20"/>
                <w:rtl/>
              </w:rPr>
              <w:t>ספר</w:t>
            </w:r>
            <w:r w:rsidRPr="00CB14BF">
              <w:rPr>
                <w:rFonts w:ascii="Tahoma" w:eastAsia="Calibri" w:hAnsi="Tahoma" w:cs="Tahoma"/>
                <w:szCs w:val="20"/>
                <w:rtl/>
              </w:rPr>
              <w:t xml:space="preserve"> </w:t>
            </w:r>
            <w:r w:rsidRPr="00CB14BF">
              <w:rPr>
                <w:rFonts w:ascii="Tahoma" w:eastAsia="Calibri" w:hAnsi="Tahoma" w:cs="Tahoma" w:hint="eastAsia"/>
                <w:szCs w:val="20"/>
                <w:rtl/>
              </w:rPr>
              <w:t>יחיד</w:t>
            </w:r>
            <w:r w:rsidRPr="00CB14BF">
              <w:rPr>
                <w:rFonts w:ascii="Tahoma" w:eastAsia="Calibri" w:hAnsi="Tahoma" w:cs="Tahoma"/>
                <w:szCs w:val="20"/>
                <w:rtl/>
              </w:rPr>
              <w:t xml:space="preserve">, </w:t>
            </w:r>
            <w:r w:rsidRPr="00CB14BF">
              <w:rPr>
                <w:rFonts w:ascii="Tahoma" w:eastAsia="Calibri" w:hAnsi="Tahoma" w:cs="Tahoma" w:hint="eastAsia"/>
                <w:szCs w:val="20"/>
                <w:rtl/>
              </w:rPr>
              <w:t>שהיא</w:t>
            </w:r>
            <w:r w:rsidRPr="00CB14BF">
              <w:rPr>
                <w:rFonts w:ascii="Tahoma" w:eastAsia="Calibri" w:hAnsi="Tahoma" w:cs="Tahoma"/>
                <w:szCs w:val="20"/>
                <w:rtl/>
              </w:rPr>
              <w:t xml:space="preserve"> </w:t>
            </w:r>
            <w:r w:rsidRPr="00CB14BF">
              <w:rPr>
                <w:rFonts w:ascii="Tahoma" w:eastAsia="Calibri" w:hAnsi="Tahoma" w:cs="Tahoma" w:hint="eastAsia"/>
                <w:szCs w:val="20"/>
                <w:rtl/>
              </w:rPr>
              <w:t>פתחה</w:t>
            </w:r>
            <w:r w:rsidRPr="00CB14BF">
              <w:rPr>
                <w:rFonts w:ascii="Tahoma" w:eastAsia="Calibri" w:hAnsi="Tahoma" w:cs="Tahoma"/>
                <w:szCs w:val="20"/>
                <w:rtl/>
              </w:rPr>
              <w:t xml:space="preserve"> </w:t>
            </w:r>
            <w:r w:rsidRPr="00CB14BF">
              <w:rPr>
                <w:rFonts w:ascii="Tahoma" w:eastAsia="Calibri" w:hAnsi="Tahoma" w:cs="Tahoma" w:hint="eastAsia"/>
                <w:szCs w:val="20"/>
                <w:rtl/>
              </w:rPr>
              <w:t>לנו</w:t>
            </w:r>
            <w:r w:rsidRPr="00CB14BF">
              <w:rPr>
                <w:rFonts w:ascii="Tahoma" w:eastAsia="Calibri" w:hAnsi="Tahoma" w:cs="Tahoma"/>
                <w:szCs w:val="20"/>
                <w:rtl/>
              </w:rPr>
              <w:t xml:space="preserve"> </w:t>
            </w:r>
            <w:r w:rsidRPr="00CB14BF">
              <w:rPr>
                <w:rFonts w:ascii="Tahoma" w:eastAsia="Calibri" w:hAnsi="Tahoma" w:cs="Tahoma" w:hint="eastAsia"/>
                <w:szCs w:val="20"/>
                <w:rtl/>
              </w:rPr>
              <w:t>את</w:t>
            </w:r>
            <w:r w:rsidRPr="00CB14BF">
              <w:rPr>
                <w:rFonts w:ascii="Tahoma" w:eastAsia="Calibri" w:hAnsi="Tahoma" w:cs="Tahoma"/>
                <w:szCs w:val="20"/>
                <w:rtl/>
              </w:rPr>
              <w:t xml:space="preserve"> </w:t>
            </w:r>
            <w:r w:rsidRPr="00CB14BF">
              <w:rPr>
                <w:rFonts w:ascii="Tahoma" w:eastAsia="Calibri" w:hAnsi="Tahoma" w:cs="Tahoma" w:hint="eastAsia"/>
                <w:szCs w:val="20"/>
                <w:rtl/>
              </w:rPr>
              <w:t>הדלתות</w:t>
            </w:r>
            <w:r w:rsidRPr="00CB14BF">
              <w:rPr>
                <w:rFonts w:ascii="Tahoma" w:eastAsia="Calibri" w:hAnsi="Tahoma" w:cs="Tahoma"/>
                <w:szCs w:val="20"/>
                <w:rtl/>
              </w:rPr>
              <w:t xml:space="preserve"> </w:t>
            </w:r>
            <w:r w:rsidRPr="00CB14BF">
              <w:rPr>
                <w:rFonts w:ascii="Tahoma" w:eastAsia="Calibri" w:hAnsi="Tahoma" w:cs="Tahoma" w:hint="eastAsia"/>
                <w:szCs w:val="20"/>
                <w:rtl/>
              </w:rPr>
              <w:t>וקיבלה</w:t>
            </w:r>
            <w:r w:rsidRPr="00CB14BF">
              <w:rPr>
                <w:rFonts w:ascii="Tahoma" w:eastAsia="Calibri" w:hAnsi="Tahoma" w:cs="Tahoma"/>
                <w:szCs w:val="20"/>
                <w:rtl/>
              </w:rPr>
              <w:t xml:space="preserve"> </w:t>
            </w:r>
            <w:r w:rsidRPr="00CB14BF">
              <w:rPr>
                <w:rFonts w:ascii="Tahoma" w:eastAsia="Calibri" w:hAnsi="Tahoma" w:cs="Tahoma" w:hint="eastAsia"/>
                <w:szCs w:val="20"/>
                <w:rtl/>
              </w:rPr>
              <w:t>אותנו</w:t>
            </w:r>
            <w:r w:rsidRPr="00CB14BF">
              <w:rPr>
                <w:rFonts w:ascii="Tahoma" w:eastAsia="Calibri" w:hAnsi="Tahoma" w:cs="Tahoma"/>
                <w:szCs w:val="20"/>
                <w:rtl/>
                <w:lang w:val="fr-FR"/>
              </w:rPr>
              <w:t>"</w:t>
            </w:r>
            <w:r w:rsidRPr="00CB14BF">
              <w:rPr>
                <w:rFonts w:ascii="Tahoma" w:eastAsia="Calibri" w:hAnsi="Tahoma" w:cs="Tahoma" w:hint="cs"/>
                <w:szCs w:val="20"/>
                <w:rtl/>
                <w:lang w:val="fr-FR"/>
              </w:rPr>
              <w:t>;</w:t>
            </w:r>
          </w:p>
        </w:tc>
      </w:tr>
    </w:tbl>
    <w:p w:rsidR="00CB14BF" w:rsidRPr="00CB14BF" w:rsidP="00CB14BF">
      <w:pPr>
        <w:keepNext/>
        <w:keepLines/>
        <w:spacing w:line="269" w:lineRule="auto"/>
        <w:rPr>
          <w:rFonts w:eastAsia="Calibri"/>
          <w:szCs w:val="20"/>
          <w:rtl/>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B14BF">
            <w:pPr>
              <w:spacing w:line="22" w:lineRule="atLeast"/>
              <w:rPr>
                <w:rFonts w:ascii="Tahoma" w:eastAsia="Calibri" w:hAnsi="Tahoma" w:cs="Tahoma"/>
                <w:rtl/>
                <w:lang w:val="fr-FR"/>
              </w:rPr>
            </w:pPr>
            <w:r w:rsidRPr="00CB14BF">
              <w:rPr>
                <w:rFonts w:ascii="Tahoma" w:eastAsia="Calibri" w:hAnsi="Tahoma" w:cs="Tahoma"/>
                <w:noProof/>
                <w:rtl/>
              </w:rPr>
              <mc:AlternateContent>
                <mc:Choice Requires="wpg">
                  <w:drawing>
                    <wp:anchor distT="0" distB="0" distL="114300" distR="114300" simplePos="0" relativeHeight="251800576"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187" name="קבוצה 18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191" name="תיבת טקסט 191"/>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24" name="תיבת טקסט 1024"/>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87" o:spid="_x0000_s1123" style="width:32.5pt;height:37.6pt;margin-top:-40.85pt;margin-left:179.1pt;mso-position-horizontal-relative:margin;position:absolute;z-index:251801600" coordsize="412750,477568">
                      <v:oval id="תיבת טקסט 191" o:spid="_x0000_s1124"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024" o:spid="_x0000_s1125"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זה רק בחטיבת ביניים הם הולכים שעה בשבוע או במתנ"ס אבל גם לא מוכן לקבל את הילדים. כאילו, לפעילויות האלו. ושעה, גם שעה בשבוע זה לא מספיק מבחינתי. מה הם יעשו, כאילו? אנחנו רוצים שהילדים שלנו יהיו מעורבים יותר בדברים, כאילו, של מה להגיד. כאילו, דברים חוץ מאלימות שאנחנו מכירים היום בסביבה</w:t>
            </w:r>
            <w:r w:rsidRPr="00CB14BF">
              <w:rPr>
                <w:rFonts w:ascii="Tahoma" w:eastAsia="Calibri" w:hAnsi="Tahoma" w:cs="Tahoma"/>
                <w:szCs w:val="20"/>
                <w:rtl/>
                <w:lang w:val="fr-FR"/>
              </w:rPr>
              <w:t>"</w:t>
            </w:r>
            <w:r w:rsidRPr="00CB14BF">
              <w:rPr>
                <w:rFonts w:ascii="Tahoma" w:eastAsia="Calibri" w:hAnsi="Tahoma" w:cs="Tahoma" w:hint="cs"/>
                <w:szCs w:val="20"/>
                <w:rtl/>
                <w:lang w:val="fr-FR"/>
              </w:rPr>
              <w:t>.</w:t>
            </w:r>
          </w:p>
          <w:p w:rsidR="00CB14BF" w:rsidRPr="00CB14BF" w:rsidP="00CB14BF">
            <w:pPr>
              <w:spacing w:line="22" w:lineRule="atLeast"/>
              <w:rPr>
                <w:rFonts w:ascii="Almoni ML v5 AAA" w:eastAsia="Calibri" w:hAnsi="Almoni ML v5 AAA" w:cs="Almoni ML v5 AAA"/>
                <w:szCs w:val="20"/>
                <w:rtl/>
                <w:lang w:val="fr-FR"/>
              </w:rPr>
            </w:pPr>
          </w:p>
        </w:tc>
      </w:tr>
    </w:tbl>
    <w:p w:rsidR="00CB14BF" w:rsidRPr="00CB14BF" w:rsidP="00CB14BF">
      <w:pPr>
        <w:spacing w:line="269" w:lineRule="auto"/>
        <w:ind w:firstLine="1"/>
        <w:rPr>
          <w:rFonts w:eastAsia="Calibri"/>
          <w:rtl/>
        </w:rPr>
      </w:pPr>
      <w:r w:rsidRPr="00CB14BF">
        <w:rPr>
          <w:rFonts w:eastAsia="Calibri" w:hint="eastAsia"/>
          <w:rtl/>
        </w:rPr>
        <w:t>במענה</w:t>
      </w:r>
      <w:r w:rsidRPr="00CB14BF">
        <w:rPr>
          <w:rFonts w:eastAsia="Calibri"/>
          <w:rtl/>
        </w:rPr>
        <w:t xml:space="preserve"> לשאלון של משרד מבקר המדינה, השיבה עיריית </w:t>
      </w:r>
      <w:r w:rsidRPr="00CB14BF">
        <w:rPr>
          <w:rFonts w:eastAsia="Calibri"/>
          <w:b/>
          <w:bCs/>
          <w:rtl/>
        </w:rPr>
        <w:t>טירה</w:t>
      </w:r>
      <w:r w:rsidRPr="00CB14BF">
        <w:rPr>
          <w:rFonts w:eastAsia="Calibri"/>
          <w:rtl/>
        </w:rPr>
        <w:t xml:space="preserve"> כי חסרים בתחומה כשלושה או ארבעה חדרים לצורך פעילות תנועת הנוער, וכי במטרה לצמצם מחסור זה היא הגישה בקשה להשתתפות בתקצוב בינוי מבנה חדש לסניף במסגרת הקול הקורא שפרסם משרד החינוך לשנת 2024 ובקשתה אושרה. יחד עם זאת ציינה העירייה כי במועד סיום הביקורת טרם החלה בנייתו של המבנה החדש.</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על</w:t>
      </w:r>
      <w:r w:rsidRPr="00CB14BF">
        <w:rPr>
          <w:rFonts w:eastAsia="Calibri"/>
          <w:b/>
          <w:bCs/>
          <w:rtl/>
        </w:rPr>
        <w:t xml:space="preserve"> </w:t>
      </w:r>
      <w:r w:rsidRPr="00CB14BF">
        <w:rPr>
          <w:rFonts w:eastAsia="Calibri" w:hint="eastAsia"/>
          <w:b/>
          <w:bCs/>
          <w:rtl/>
        </w:rPr>
        <w:t>עיריית</w:t>
      </w:r>
      <w:r w:rsidRPr="00CB14BF">
        <w:rPr>
          <w:rFonts w:eastAsia="Calibri"/>
          <w:b/>
          <w:bCs/>
          <w:rtl/>
        </w:rPr>
        <w:t xml:space="preserve"> </w:t>
      </w:r>
      <w:r w:rsidRPr="00CB14BF">
        <w:rPr>
          <w:rFonts w:eastAsia="Calibri" w:hint="eastAsia"/>
          <w:b/>
          <w:bCs/>
          <w:rtl/>
        </w:rPr>
        <w:t>טירה</w:t>
      </w:r>
      <w:r w:rsidRPr="00CB14BF">
        <w:rPr>
          <w:rFonts w:eastAsia="Calibri"/>
          <w:b/>
          <w:bCs/>
          <w:rtl/>
        </w:rPr>
        <w:t xml:space="preserve"> </w:t>
      </w:r>
      <w:r w:rsidRPr="00CB14BF">
        <w:rPr>
          <w:rFonts w:eastAsia="Calibri" w:hint="eastAsia"/>
          <w:b/>
          <w:bCs/>
          <w:rtl/>
        </w:rPr>
        <w:t>לתקן</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הליקויים</w:t>
      </w:r>
      <w:r w:rsidRPr="00CB14BF">
        <w:rPr>
          <w:rFonts w:eastAsia="Calibri"/>
          <w:b/>
          <w:bCs/>
          <w:rtl/>
        </w:rPr>
        <w:t xml:space="preserve"> </w:t>
      </w:r>
      <w:r w:rsidRPr="00CB14BF">
        <w:rPr>
          <w:rFonts w:eastAsia="Calibri" w:hint="eastAsia"/>
          <w:b/>
          <w:bCs/>
          <w:rtl/>
        </w:rPr>
        <w:t>בתחזוקת</w:t>
      </w:r>
      <w:r w:rsidRPr="00CB14BF">
        <w:rPr>
          <w:rFonts w:eastAsia="Calibri"/>
          <w:b/>
          <w:bCs/>
          <w:rtl/>
        </w:rPr>
        <w:t xml:space="preserve">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תנועת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הפעיל</w:t>
      </w:r>
      <w:r w:rsidRPr="00CB14BF">
        <w:rPr>
          <w:rFonts w:eastAsia="Calibri"/>
          <w:b/>
          <w:bCs/>
          <w:rtl/>
        </w:rPr>
        <w:t xml:space="preserve"> </w:t>
      </w:r>
      <w:r w:rsidRPr="00CB14BF">
        <w:rPr>
          <w:rFonts w:eastAsia="Calibri" w:hint="eastAsia"/>
          <w:b/>
          <w:bCs/>
          <w:rtl/>
        </w:rPr>
        <w:t>ובה</w:t>
      </w:r>
      <w:r w:rsidRPr="00CB14BF">
        <w:rPr>
          <w:rFonts w:eastAsia="Calibri"/>
          <w:b/>
          <w:bCs/>
          <w:rtl/>
        </w:rPr>
        <w:t xml:space="preserve"> בעת </w:t>
      </w:r>
      <w:r w:rsidRPr="00CB14BF">
        <w:rPr>
          <w:rFonts w:eastAsia="Calibri" w:hint="eastAsia"/>
          <w:b/>
          <w:bCs/>
          <w:rtl/>
        </w:rPr>
        <w:t>לפעול</w:t>
      </w:r>
      <w:r w:rsidRPr="00CB14BF">
        <w:rPr>
          <w:rFonts w:eastAsia="Calibri"/>
          <w:b/>
          <w:bCs/>
          <w:rtl/>
        </w:rPr>
        <w:t xml:space="preserve"> </w:t>
      </w:r>
      <w:r w:rsidRPr="00CB14BF">
        <w:rPr>
          <w:rFonts w:eastAsia="Calibri" w:hint="eastAsia"/>
          <w:b/>
          <w:bCs/>
          <w:rtl/>
        </w:rPr>
        <w:t>להקמת</w:t>
      </w:r>
      <w:r w:rsidRPr="00CB14BF">
        <w:rPr>
          <w:rFonts w:eastAsia="Calibri"/>
          <w:b/>
          <w:bCs/>
          <w:rtl/>
        </w:rPr>
        <w:t xml:space="preserve"> </w:t>
      </w:r>
      <w:r w:rsidRPr="00CB14BF">
        <w:rPr>
          <w:rFonts w:eastAsia="Calibri" w:hint="eastAsia"/>
          <w:b/>
          <w:bCs/>
          <w:rtl/>
        </w:rPr>
        <w:t>מבנה</w:t>
      </w:r>
      <w:r w:rsidRPr="00CB14BF">
        <w:rPr>
          <w:rFonts w:eastAsia="Calibri"/>
          <w:b/>
          <w:bCs/>
          <w:rtl/>
        </w:rPr>
        <w:t xml:space="preserve"> </w:t>
      </w:r>
      <w:r w:rsidRPr="00CB14BF">
        <w:rPr>
          <w:rFonts w:eastAsia="Calibri" w:hint="eastAsia"/>
          <w:b/>
          <w:bCs/>
          <w:rtl/>
        </w:rPr>
        <w:t>חדש</w:t>
      </w:r>
      <w:r w:rsidRPr="00CB14BF">
        <w:rPr>
          <w:rFonts w:eastAsia="Calibri"/>
          <w:b/>
          <w:bCs/>
          <w:rtl/>
        </w:rPr>
        <w:t xml:space="preserve"> שיוכל לשמש מעון </w:t>
      </w:r>
      <w:r w:rsidRPr="00CB14BF">
        <w:rPr>
          <w:rFonts w:eastAsia="Calibri" w:hint="eastAsia"/>
          <w:b/>
          <w:bCs/>
          <w:rtl/>
        </w:rPr>
        <w:t>קבוע</w:t>
      </w:r>
      <w:r w:rsidRPr="00CB14BF">
        <w:rPr>
          <w:rFonts w:eastAsia="Calibri"/>
          <w:b/>
          <w:bCs/>
          <w:rtl/>
        </w:rPr>
        <w:t xml:space="preserve"> לתנועת הנוער ומקום פעילות ומפגש עבור בני הנוער בתחומה.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טירה</w:t>
      </w:r>
      <w:r w:rsidRPr="00CB14BF">
        <w:rPr>
          <w:rFonts w:eastAsia="Calibri"/>
          <w:rtl/>
        </w:rPr>
        <w:t xml:space="preserve"> מסרה בתשובתה מאפריל 2026 למשרד מבקר המדינה כי היא תפעל לתיקון ליקויי הבטיחות שנמצאו. עוד </w:t>
      </w:r>
      <w:r w:rsidRPr="00CB14BF">
        <w:rPr>
          <w:rFonts w:eastAsia="Calibri" w:hint="eastAsia"/>
          <w:rtl/>
        </w:rPr>
        <w:t>מסרה</w:t>
      </w:r>
      <w:r w:rsidRPr="00CB14BF">
        <w:rPr>
          <w:rFonts w:eastAsia="Calibri"/>
          <w:rtl/>
        </w:rPr>
        <w:t xml:space="preserve"> העירייה כי </w:t>
      </w:r>
      <w:r w:rsidRPr="00CB14BF">
        <w:rPr>
          <w:rFonts w:eastAsia="Calibri" w:hint="eastAsia"/>
          <w:rtl/>
        </w:rPr>
        <w:t>לצד</w:t>
      </w:r>
      <w:r w:rsidRPr="00CB14BF">
        <w:rPr>
          <w:rFonts w:eastAsia="Calibri"/>
          <w:rtl/>
        </w:rPr>
        <w:t xml:space="preserve"> </w:t>
      </w:r>
      <w:r w:rsidRPr="00CB14BF">
        <w:rPr>
          <w:rFonts w:eastAsia="Calibri" w:hint="eastAsia"/>
          <w:rtl/>
        </w:rPr>
        <w:t>זאת</w:t>
      </w:r>
      <w:r w:rsidRPr="00CB14BF">
        <w:rPr>
          <w:rFonts w:eastAsia="Calibri"/>
          <w:rtl/>
        </w:rPr>
        <w:t xml:space="preserve"> היא פועלת לגיוס התקציבים הנדרשים לשיפוץ המבנה ו</w:t>
      </w:r>
      <w:r w:rsidRPr="00CB14BF">
        <w:rPr>
          <w:rFonts w:eastAsia="Calibri" w:hint="eastAsia"/>
          <w:rtl/>
        </w:rPr>
        <w:t>לשיפור</w:t>
      </w:r>
      <w:r w:rsidRPr="00CB14BF">
        <w:rPr>
          <w:rFonts w:eastAsia="Calibri"/>
          <w:rtl/>
        </w:rPr>
        <w:t xml:space="preserve"> התנאים הפיזיים של סניף תנועת הנוער.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color w:val="000000"/>
          <w:rtl/>
        </w:rPr>
        <w:t>עיריית</w:t>
      </w:r>
      <w:r w:rsidRPr="00CB14BF">
        <w:rPr>
          <w:rFonts w:eastAsia="Calibri"/>
          <w:b/>
          <w:bCs/>
          <w:color w:val="000000"/>
          <w:rtl/>
        </w:rPr>
        <w:t xml:space="preserve"> </w:t>
      </w:r>
      <w:r w:rsidRPr="00CB14BF">
        <w:rPr>
          <w:rFonts w:eastAsia="Calibri" w:hint="eastAsia"/>
          <w:b/>
          <w:bCs/>
          <w:color w:val="000000"/>
          <w:rtl/>
        </w:rPr>
        <w:t>טירה</w:t>
      </w:r>
      <w:r w:rsidRPr="00CB14BF">
        <w:rPr>
          <w:rFonts w:eastAsia="Calibri"/>
          <w:b/>
          <w:bCs/>
          <w:color w:val="000000"/>
          <w:rtl/>
        </w:rPr>
        <w:t xml:space="preserve"> </w:t>
      </w:r>
      <w:r w:rsidRPr="00CB14BF">
        <w:rPr>
          <w:rFonts w:eastAsia="Calibri" w:hint="eastAsia"/>
          <w:b/>
          <w:bCs/>
          <w:color w:val="000000"/>
          <w:rtl/>
        </w:rPr>
        <w:t>היא</w:t>
      </w:r>
      <w:r w:rsidRPr="00CB14BF">
        <w:rPr>
          <w:rFonts w:eastAsia="Calibri"/>
          <w:b/>
          <w:bCs/>
          <w:color w:val="000000"/>
          <w:rtl/>
        </w:rPr>
        <w:t xml:space="preserve"> </w:t>
      </w:r>
      <w:r w:rsidRPr="00CB14BF">
        <w:rPr>
          <w:rFonts w:eastAsia="Calibri" w:hint="eastAsia"/>
          <w:b/>
          <w:bCs/>
          <w:color w:val="000000"/>
          <w:rtl/>
        </w:rPr>
        <w:t>היחידה</w:t>
      </w:r>
      <w:r w:rsidRPr="00CB14BF">
        <w:rPr>
          <w:rFonts w:eastAsia="Calibri"/>
          <w:b/>
          <w:bCs/>
          <w:color w:val="000000"/>
          <w:rtl/>
        </w:rPr>
        <w:t xml:space="preserve"> </w:t>
      </w:r>
      <w:r w:rsidRPr="00CB14BF">
        <w:rPr>
          <w:rFonts w:eastAsia="Calibri" w:hint="eastAsia"/>
          <w:b/>
          <w:bCs/>
          <w:color w:val="000000"/>
          <w:rtl/>
        </w:rPr>
        <w:t>מבין</w:t>
      </w:r>
      <w:r w:rsidRPr="00CB14BF">
        <w:rPr>
          <w:rFonts w:eastAsia="Calibri"/>
          <w:b/>
          <w:bCs/>
          <w:color w:val="000000"/>
          <w:rtl/>
        </w:rPr>
        <w:t xml:space="preserve"> </w:t>
      </w:r>
      <w:r w:rsidRPr="00CB14BF">
        <w:rPr>
          <w:rFonts w:eastAsia="Calibri" w:hint="eastAsia"/>
          <w:b/>
          <w:bCs/>
          <w:color w:val="000000"/>
          <w:rtl/>
        </w:rPr>
        <w:t>הרשויות</w:t>
      </w:r>
      <w:r w:rsidRPr="00CB14BF">
        <w:rPr>
          <w:rFonts w:eastAsia="Calibri"/>
          <w:b/>
          <w:bCs/>
          <w:color w:val="000000"/>
          <w:rtl/>
        </w:rPr>
        <w:t xml:space="preserve"> </w:t>
      </w:r>
      <w:r w:rsidRPr="00CB14BF">
        <w:rPr>
          <w:rFonts w:eastAsia="Calibri" w:hint="eastAsia"/>
          <w:b/>
          <w:bCs/>
          <w:color w:val="000000"/>
          <w:rtl/>
        </w:rPr>
        <w:t>המקומיות</w:t>
      </w:r>
      <w:r w:rsidRPr="00CB14BF">
        <w:rPr>
          <w:rFonts w:eastAsia="Calibri"/>
          <w:b/>
          <w:bCs/>
          <w:color w:val="000000"/>
          <w:rtl/>
        </w:rPr>
        <w:t xml:space="preserve"> </w:t>
      </w:r>
      <w:r w:rsidRPr="00CB14BF">
        <w:rPr>
          <w:rFonts w:eastAsia="Calibri" w:hint="eastAsia"/>
          <w:b/>
          <w:bCs/>
          <w:color w:val="000000"/>
          <w:rtl/>
        </w:rPr>
        <w:t>שנבדקו</w:t>
      </w:r>
      <w:r w:rsidRPr="00CB14BF">
        <w:rPr>
          <w:rFonts w:eastAsia="Calibri"/>
          <w:b/>
          <w:bCs/>
          <w:color w:val="000000"/>
          <w:rtl/>
        </w:rPr>
        <w:t xml:space="preserve"> </w:t>
      </w:r>
      <w:r w:rsidRPr="00CB14BF">
        <w:rPr>
          <w:rFonts w:eastAsia="Calibri" w:hint="eastAsia"/>
          <w:b/>
          <w:bCs/>
          <w:color w:val="000000"/>
          <w:rtl/>
        </w:rPr>
        <w:t>לעומק</w:t>
      </w:r>
      <w:r w:rsidRPr="00CB14BF">
        <w:rPr>
          <w:rFonts w:eastAsia="Calibri"/>
          <w:b/>
          <w:bCs/>
          <w:color w:val="000000"/>
          <w:rtl/>
        </w:rPr>
        <w:t xml:space="preserve"> </w:t>
      </w:r>
      <w:r w:rsidRPr="00CB14BF">
        <w:rPr>
          <w:rFonts w:eastAsia="Calibri" w:hint="eastAsia"/>
          <w:b/>
          <w:bCs/>
          <w:color w:val="000000"/>
          <w:rtl/>
        </w:rPr>
        <w:t>האחראית</w:t>
      </w:r>
      <w:r w:rsidRPr="00CB14BF">
        <w:rPr>
          <w:rFonts w:eastAsia="Calibri"/>
          <w:b/>
          <w:bCs/>
          <w:color w:val="000000"/>
          <w:rtl/>
        </w:rPr>
        <w:t xml:space="preserve"> </w:t>
      </w:r>
      <w:r w:rsidRPr="00CB14BF">
        <w:rPr>
          <w:rFonts w:eastAsia="Calibri" w:hint="eastAsia"/>
          <w:b/>
          <w:bCs/>
          <w:color w:val="000000"/>
          <w:rtl/>
        </w:rPr>
        <w:t>לתחזוקה</w:t>
      </w:r>
      <w:r w:rsidRPr="00CB14BF">
        <w:rPr>
          <w:rFonts w:eastAsia="Calibri"/>
          <w:b/>
          <w:bCs/>
          <w:color w:val="000000"/>
          <w:rtl/>
        </w:rPr>
        <w:t xml:space="preserve"> השוטפת ולניקיון של מבנה סניף תנועת הנוער. עם זאת, מאחר </w:t>
      </w:r>
      <w:r w:rsidRPr="00CB14BF">
        <w:rPr>
          <w:rFonts w:eastAsia="Calibri" w:hint="eastAsia"/>
          <w:b/>
          <w:bCs/>
          <w:color w:val="000000"/>
          <w:rtl/>
        </w:rPr>
        <w:t>ש</w:t>
      </w:r>
      <w:r w:rsidRPr="00CB14BF">
        <w:rPr>
          <w:rFonts w:eastAsia="Calibri"/>
          <w:b/>
          <w:bCs/>
          <w:color w:val="000000"/>
          <w:rtl/>
        </w:rPr>
        <w:t xml:space="preserve">הסניף פועל בבית הספר אשר לתחזוקתו אחראית הרשות המקומית, </w:t>
      </w:r>
      <w:r w:rsidRPr="00CB14BF">
        <w:rPr>
          <w:rFonts w:eastAsia="Calibri" w:hint="eastAsia"/>
          <w:b/>
          <w:bCs/>
          <w:color w:val="000000"/>
          <w:rtl/>
        </w:rPr>
        <w:t>אין</w:t>
      </w:r>
      <w:r w:rsidRPr="00CB14BF">
        <w:rPr>
          <w:rFonts w:eastAsia="Calibri"/>
          <w:b/>
          <w:bCs/>
          <w:color w:val="000000"/>
          <w:rtl/>
        </w:rPr>
        <w:t xml:space="preserve"> </w:t>
      </w:r>
      <w:r w:rsidRPr="00CB14BF">
        <w:rPr>
          <w:rFonts w:eastAsia="Calibri" w:hint="eastAsia"/>
          <w:b/>
          <w:bCs/>
          <w:color w:val="000000"/>
          <w:rtl/>
        </w:rPr>
        <w:t>העירייה</w:t>
      </w:r>
      <w:r w:rsidRPr="00CB14BF">
        <w:rPr>
          <w:rFonts w:eastAsia="Calibri"/>
          <w:b/>
          <w:bCs/>
          <w:color w:val="000000"/>
          <w:rtl/>
        </w:rPr>
        <w:t xml:space="preserve"> </w:t>
      </w:r>
      <w:r w:rsidRPr="00CB14BF">
        <w:rPr>
          <w:rFonts w:eastAsia="Calibri" w:hint="eastAsia"/>
          <w:b/>
          <w:bCs/>
          <w:color w:val="000000"/>
          <w:rtl/>
        </w:rPr>
        <w:t>נדרשת</w:t>
      </w:r>
      <w:r w:rsidRPr="00CB14BF">
        <w:rPr>
          <w:rFonts w:eastAsia="Calibri"/>
          <w:b/>
          <w:bCs/>
          <w:color w:val="000000"/>
          <w:rtl/>
        </w:rPr>
        <w:t xml:space="preserve"> </w:t>
      </w:r>
      <w:r w:rsidRPr="00CB14BF">
        <w:rPr>
          <w:rFonts w:eastAsia="Calibri" w:hint="eastAsia"/>
          <w:b/>
          <w:bCs/>
          <w:color w:val="000000"/>
          <w:rtl/>
        </w:rPr>
        <w:t>להקצות</w:t>
      </w:r>
      <w:r w:rsidRPr="00CB14BF">
        <w:rPr>
          <w:rFonts w:eastAsia="Calibri"/>
          <w:b/>
          <w:bCs/>
          <w:color w:val="000000"/>
          <w:rtl/>
        </w:rPr>
        <w:t xml:space="preserve"> </w:t>
      </w:r>
      <w:r w:rsidRPr="00CB14BF">
        <w:rPr>
          <w:rFonts w:eastAsia="Calibri" w:hint="eastAsia"/>
          <w:b/>
          <w:bCs/>
          <w:color w:val="000000"/>
          <w:rtl/>
        </w:rPr>
        <w:t>משאבים</w:t>
      </w:r>
      <w:r w:rsidRPr="00CB14BF">
        <w:rPr>
          <w:rFonts w:eastAsia="Calibri"/>
          <w:b/>
          <w:bCs/>
          <w:color w:val="000000"/>
          <w:rtl/>
        </w:rPr>
        <w:t xml:space="preserve"> </w:t>
      </w:r>
      <w:r w:rsidRPr="00CB14BF">
        <w:rPr>
          <w:rFonts w:eastAsia="Calibri" w:hint="eastAsia"/>
          <w:b/>
          <w:bCs/>
          <w:color w:val="000000"/>
          <w:rtl/>
        </w:rPr>
        <w:t>או</w:t>
      </w:r>
      <w:r w:rsidRPr="00CB14BF">
        <w:rPr>
          <w:rFonts w:eastAsia="Calibri"/>
          <w:b/>
          <w:bCs/>
          <w:color w:val="000000"/>
          <w:rtl/>
        </w:rPr>
        <w:t xml:space="preserve"> </w:t>
      </w:r>
      <w:r w:rsidRPr="00CB14BF">
        <w:rPr>
          <w:rFonts w:eastAsia="Calibri" w:hint="eastAsia"/>
          <w:b/>
          <w:bCs/>
          <w:color w:val="000000"/>
          <w:rtl/>
        </w:rPr>
        <w:t>כוח</w:t>
      </w:r>
      <w:r w:rsidRPr="00CB14BF">
        <w:rPr>
          <w:rFonts w:eastAsia="Calibri"/>
          <w:b/>
          <w:bCs/>
          <w:color w:val="000000"/>
          <w:rtl/>
        </w:rPr>
        <w:t xml:space="preserve"> </w:t>
      </w:r>
      <w:r w:rsidRPr="00CB14BF">
        <w:rPr>
          <w:rFonts w:eastAsia="Calibri" w:hint="eastAsia"/>
          <w:b/>
          <w:bCs/>
          <w:color w:val="000000"/>
          <w:rtl/>
        </w:rPr>
        <w:t>אדם</w:t>
      </w:r>
      <w:r w:rsidRPr="00CB14BF">
        <w:rPr>
          <w:rFonts w:eastAsia="Calibri"/>
          <w:b/>
          <w:bCs/>
          <w:color w:val="000000"/>
          <w:rtl/>
        </w:rPr>
        <w:t xml:space="preserve"> </w:t>
      </w:r>
      <w:r w:rsidRPr="00CB14BF">
        <w:rPr>
          <w:rFonts w:eastAsia="Calibri" w:hint="eastAsia"/>
          <w:b/>
          <w:bCs/>
          <w:color w:val="000000"/>
          <w:rtl/>
        </w:rPr>
        <w:t>נוספים</w:t>
      </w:r>
      <w:r w:rsidRPr="00CB14BF">
        <w:rPr>
          <w:rFonts w:eastAsia="Calibri"/>
          <w:b/>
          <w:bCs/>
          <w:color w:val="000000"/>
          <w:rtl/>
        </w:rPr>
        <w:t xml:space="preserve"> </w:t>
      </w:r>
      <w:r w:rsidRPr="00CB14BF">
        <w:rPr>
          <w:rFonts w:eastAsia="Calibri" w:hint="eastAsia"/>
          <w:b/>
          <w:bCs/>
          <w:color w:val="000000"/>
          <w:rtl/>
        </w:rPr>
        <w:t>לתחזוקתו</w:t>
      </w:r>
      <w:r w:rsidRPr="00CB14BF">
        <w:rPr>
          <w:rFonts w:eastAsia="Calibri"/>
          <w:b/>
          <w:bCs/>
          <w:color w:val="000000"/>
          <w:rtl/>
        </w:rPr>
        <w:t xml:space="preserve">. </w:t>
      </w:r>
    </w:p>
    <w:p w:rsidR="00CB14BF" w:rsidRPr="00CB14BF" w:rsidP="00CB14BF">
      <w:pPr>
        <w:spacing w:line="269" w:lineRule="auto"/>
        <w:rPr>
          <w:rFonts w:eastAsia="Calibri"/>
          <w:rtl/>
        </w:rPr>
      </w:pPr>
    </w:p>
    <w:p w:rsidR="00CB14BF" w:rsidRPr="00CB14BF" w:rsidP="00CB14BF">
      <w:pPr>
        <w:spacing w:line="269" w:lineRule="auto"/>
        <w:rPr>
          <w:rFonts w:eastAsia="Calibri"/>
          <w:b/>
          <w:bCs/>
          <w:color w:val="000000"/>
          <w:rtl/>
        </w:rPr>
      </w:pPr>
      <w:r w:rsidRPr="00CB14BF">
        <w:rPr>
          <w:rFonts w:eastAsia="Calibri" w:hint="eastAsia"/>
          <w:b/>
          <w:bCs/>
          <w:color w:val="000000"/>
          <w:rtl/>
        </w:rPr>
        <w:t>עיריית</w:t>
      </w:r>
      <w:r w:rsidRPr="00CB14BF">
        <w:rPr>
          <w:rFonts w:eastAsia="Calibri"/>
          <w:b/>
          <w:bCs/>
          <w:color w:val="000000"/>
          <w:rtl/>
        </w:rPr>
        <w:t xml:space="preserve"> </w:t>
      </w:r>
      <w:r w:rsidRPr="00CB14BF">
        <w:rPr>
          <w:rFonts w:eastAsia="Calibri" w:hint="eastAsia"/>
          <w:b/>
          <w:bCs/>
          <w:color w:val="000000"/>
          <w:rtl/>
        </w:rPr>
        <w:t>טירה</w:t>
      </w:r>
      <w:r w:rsidRPr="00CB14BF">
        <w:rPr>
          <w:rFonts w:eastAsia="Calibri"/>
          <w:b/>
          <w:bCs/>
          <w:color w:val="000000"/>
          <w:rtl/>
        </w:rPr>
        <w:t xml:space="preserve"> </w:t>
      </w:r>
      <w:r w:rsidRPr="00CB14BF">
        <w:rPr>
          <w:rFonts w:eastAsia="Calibri" w:hint="eastAsia"/>
          <w:b/>
          <w:bCs/>
          <w:color w:val="000000"/>
          <w:rtl/>
        </w:rPr>
        <w:t>היא</w:t>
      </w:r>
      <w:r w:rsidRPr="00CB14BF">
        <w:rPr>
          <w:rFonts w:eastAsia="Calibri"/>
          <w:b/>
          <w:bCs/>
          <w:color w:val="000000"/>
          <w:rtl/>
        </w:rPr>
        <w:t xml:space="preserve"> </w:t>
      </w:r>
      <w:r w:rsidRPr="00CB14BF">
        <w:rPr>
          <w:rFonts w:eastAsia="Calibri" w:hint="eastAsia"/>
          <w:b/>
          <w:bCs/>
          <w:color w:val="000000"/>
          <w:rtl/>
        </w:rPr>
        <w:t>היחידה</w:t>
      </w:r>
      <w:r w:rsidRPr="00CB14BF">
        <w:rPr>
          <w:rFonts w:eastAsia="Calibri"/>
          <w:b/>
          <w:bCs/>
          <w:color w:val="000000"/>
          <w:rtl/>
        </w:rPr>
        <w:t xml:space="preserve"> </w:t>
      </w:r>
      <w:r w:rsidRPr="00CB14BF">
        <w:rPr>
          <w:rFonts w:eastAsia="Calibri" w:hint="eastAsia"/>
          <w:b/>
          <w:bCs/>
          <w:color w:val="000000"/>
          <w:rtl/>
        </w:rPr>
        <w:t>מבין</w:t>
      </w:r>
      <w:r w:rsidRPr="00CB14BF">
        <w:rPr>
          <w:rFonts w:eastAsia="Calibri"/>
          <w:b/>
          <w:bCs/>
          <w:color w:val="000000"/>
          <w:rtl/>
        </w:rPr>
        <w:t xml:space="preserve"> </w:t>
      </w:r>
      <w:r w:rsidRPr="00CB14BF">
        <w:rPr>
          <w:rFonts w:eastAsia="Calibri" w:hint="eastAsia"/>
          <w:b/>
          <w:bCs/>
          <w:color w:val="000000"/>
          <w:rtl/>
        </w:rPr>
        <w:t>הרשויות</w:t>
      </w:r>
      <w:r w:rsidRPr="00CB14BF">
        <w:rPr>
          <w:rFonts w:eastAsia="Calibri"/>
          <w:b/>
          <w:bCs/>
          <w:color w:val="000000"/>
          <w:rtl/>
        </w:rPr>
        <w:t xml:space="preserve"> </w:t>
      </w:r>
      <w:r w:rsidRPr="00CB14BF">
        <w:rPr>
          <w:rFonts w:eastAsia="Calibri" w:hint="eastAsia"/>
          <w:b/>
          <w:bCs/>
          <w:color w:val="000000"/>
          <w:rtl/>
        </w:rPr>
        <w:t>המקומיות</w:t>
      </w:r>
      <w:r w:rsidRPr="00CB14BF">
        <w:rPr>
          <w:rFonts w:eastAsia="Calibri"/>
          <w:b/>
          <w:bCs/>
          <w:color w:val="000000"/>
          <w:rtl/>
        </w:rPr>
        <w:t xml:space="preserve"> </w:t>
      </w:r>
      <w:r w:rsidRPr="00CB14BF">
        <w:rPr>
          <w:rFonts w:eastAsia="Calibri" w:hint="eastAsia"/>
          <w:b/>
          <w:bCs/>
          <w:color w:val="000000"/>
          <w:rtl/>
        </w:rPr>
        <w:t>שנבדקו</w:t>
      </w:r>
      <w:r w:rsidRPr="00CB14BF">
        <w:rPr>
          <w:rFonts w:eastAsia="Calibri"/>
          <w:b/>
          <w:bCs/>
          <w:color w:val="000000"/>
          <w:rtl/>
        </w:rPr>
        <w:t xml:space="preserve"> </w:t>
      </w:r>
      <w:r w:rsidRPr="00CB14BF">
        <w:rPr>
          <w:rFonts w:eastAsia="Calibri" w:hint="eastAsia"/>
          <w:b/>
          <w:bCs/>
          <w:color w:val="000000"/>
          <w:rtl/>
        </w:rPr>
        <w:t>לעומק</w:t>
      </w:r>
      <w:r w:rsidRPr="00CB14BF">
        <w:rPr>
          <w:rFonts w:eastAsia="Calibri"/>
          <w:b/>
          <w:bCs/>
          <w:color w:val="000000"/>
          <w:rtl/>
        </w:rPr>
        <w:t xml:space="preserve"> </w:t>
      </w:r>
      <w:r w:rsidRPr="00CB14BF">
        <w:rPr>
          <w:rFonts w:eastAsia="Calibri" w:hint="eastAsia"/>
          <w:b/>
          <w:bCs/>
          <w:color w:val="000000"/>
          <w:rtl/>
        </w:rPr>
        <w:t>הדואגת</w:t>
      </w:r>
      <w:r w:rsidRPr="00CB14BF">
        <w:rPr>
          <w:rFonts w:eastAsia="Calibri"/>
          <w:b/>
          <w:bCs/>
          <w:color w:val="000000"/>
          <w:rtl/>
        </w:rPr>
        <w:t xml:space="preserve"> לאבטחת פעילותו של סניף תנוע</w:t>
      </w:r>
      <w:r w:rsidRPr="00CB14BF">
        <w:rPr>
          <w:rFonts w:eastAsia="Calibri" w:hint="eastAsia"/>
          <w:b/>
          <w:bCs/>
          <w:color w:val="000000"/>
          <w:rtl/>
        </w:rPr>
        <w:t>ת</w:t>
      </w:r>
      <w:r w:rsidRPr="00CB14BF">
        <w:rPr>
          <w:rFonts w:eastAsia="Calibri"/>
          <w:b/>
          <w:bCs/>
          <w:color w:val="000000"/>
          <w:rtl/>
        </w:rPr>
        <w:t xml:space="preserve"> הנוער </w:t>
      </w:r>
      <w:r w:rsidRPr="00CB14BF">
        <w:rPr>
          <w:rFonts w:eastAsia="Calibri" w:hint="eastAsia"/>
          <w:b/>
          <w:bCs/>
          <w:color w:val="000000"/>
          <w:rtl/>
        </w:rPr>
        <w:t>ש</w:t>
      </w:r>
      <w:r w:rsidRPr="00CB14BF">
        <w:rPr>
          <w:rFonts w:eastAsia="Calibri"/>
          <w:b/>
          <w:bCs/>
          <w:color w:val="000000"/>
          <w:rtl/>
        </w:rPr>
        <w:t xml:space="preserve">בתחומה, הגם שלא מוטלת עליה חובה לעשות זאת. </w:t>
      </w:r>
    </w:p>
    <w:p w:rsidR="00CB14BF" w:rsidRPr="00CB14BF" w:rsidP="00CB14BF">
      <w:pPr>
        <w:keepNext/>
        <w:keepLines/>
        <w:spacing w:line="269" w:lineRule="auto"/>
        <w:ind w:left="-567"/>
        <w:rPr>
          <w:rFonts w:eastAsia="Calibri"/>
          <w:szCs w:val="20"/>
          <w:rtl/>
        </w:rPr>
      </w:pPr>
      <w:bookmarkStart w:id="134" w:name="_Hlk213225189"/>
    </w:p>
    <w:p w:rsidR="00CB14BF" w:rsidRPr="00CB14BF" w:rsidP="00CB14BF">
      <w:pPr>
        <w:keepNext/>
        <w:keepLines/>
        <w:spacing w:line="269" w:lineRule="auto"/>
        <w:outlineLvl w:val="4"/>
        <w:rPr>
          <w:rFonts w:eastAsia="Times New Roman"/>
          <w:bCs/>
          <w:spacing w:val="40"/>
          <w:rtl/>
        </w:rPr>
      </w:pPr>
      <w:bookmarkStart w:id="135" w:name="_Toc222042128"/>
      <w:r w:rsidRPr="00CB14BF">
        <w:rPr>
          <w:rFonts w:eastAsia="Times New Roman" w:hint="eastAsia"/>
          <w:bCs/>
          <w:spacing w:val="40"/>
          <w:rtl/>
        </w:rPr>
        <w:t>עיריית</w:t>
      </w:r>
      <w:r w:rsidRPr="00CB14BF">
        <w:rPr>
          <w:rFonts w:eastAsia="Times New Roman"/>
          <w:bCs/>
          <w:spacing w:val="40"/>
          <w:rtl/>
        </w:rPr>
        <w:t xml:space="preserve"> </w:t>
      </w:r>
      <w:r w:rsidRPr="00CB14BF">
        <w:rPr>
          <w:rFonts w:eastAsia="Times New Roman" w:hint="eastAsia"/>
          <w:b/>
          <w:bCs/>
          <w:spacing w:val="40"/>
          <w:sz w:val="24"/>
          <w:rtl/>
        </w:rPr>
        <w:t>דימונה</w:t>
      </w:r>
      <w:bookmarkEnd w:id="135"/>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w:t>
      </w:r>
      <w:r w:rsidRPr="00CB14BF">
        <w:rPr>
          <w:rFonts w:eastAsia="Calibri" w:hint="eastAsia"/>
          <w:b/>
          <w:bCs/>
          <w:rtl/>
        </w:rPr>
        <w:t>דימונה</w:t>
      </w:r>
      <w:r w:rsidRPr="00CB14BF">
        <w:rPr>
          <w:rFonts w:eastAsia="Calibri"/>
          <w:b/>
          <w:bCs/>
          <w:rtl/>
        </w:rPr>
        <w:t xml:space="preserve"> </w:t>
      </w:r>
      <w:r w:rsidRPr="00CB14BF">
        <w:rPr>
          <w:rFonts w:eastAsia="Calibri" w:hint="eastAsia"/>
          <w:rtl/>
        </w:rPr>
        <w:t>פועלים</w:t>
      </w:r>
      <w:r w:rsidRPr="00CB14BF">
        <w:rPr>
          <w:rFonts w:eastAsia="Calibri"/>
          <w:rtl/>
        </w:rPr>
        <w:t xml:space="preserve"> </w:t>
      </w:r>
      <w:r w:rsidRPr="00CB14BF">
        <w:rPr>
          <w:rFonts w:eastAsia="Calibri" w:hint="eastAsia"/>
          <w:rtl/>
        </w:rPr>
        <w:t>סניף</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הצופים</w:t>
      </w:r>
      <w:r w:rsidRPr="00CB14BF">
        <w:rPr>
          <w:rFonts w:eastAsia="Calibri"/>
          <w:rtl/>
        </w:rPr>
        <w:t xml:space="preserve"> </w:t>
      </w:r>
      <w:r w:rsidRPr="00CB14BF">
        <w:rPr>
          <w:rFonts w:eastAsia="Calibri" w:hint="eastAsia"/>
          <w:rtl/>
        </w:rPr>
        <w:t>ושני</w:t>
      </w:r>
      <w:r w:rsidRPr="00CB14BF">
        <w:rPr>
          <w:rFonts w:eastAsia="Calibri"/>
          <w:rtl/>
        </w:rPr>
        <w:t xml:space="preserve"> </w:t>
      </w:r>
      <w:r w:rsidRPr="00CB14BF">
        <w:rPr>
          <w:rFonts w:eastAsia="Calibri" w:hint="eastAsia"/>
          <w:rtl/>
        </w:rPr>
        <w:t>סניפים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בני</w:t>
      </w:r>
      <w:r w:rsidRPr="00CB14BF">
        <w:rPr>
          <w:rFonts w:eastAsia="Calibri"/>
          <w:rtl/>
        </w:rPr>
        <w:t xml:space="preserve"> </w:t>
      </w:r>
      <w:r w:rsidRPr="00CB14BF">
        <w:rPr>
          <w:rFonts w:eastAsia="Calibri" w:hint="eastAsia"/>
          <w:rtl/>
        </w:rPr>
        <w:t>עקיבא</w:t>
      </w:r>
      <w:r w:rsidRPr="00CB14BF">
        <w:rPr>
          <w:rFonts w:eastAsia="Calibri"/>
          <w:rtl/>
        </w:rPr>
        <w:t xml:space="preserve">. </w:t>
      </w:r>
      <w:r w:rsidRPr="00CB14BF">
        <w:rPr>
          <w:rFonts w:eastAsia="Calibri" w:hint="eastAsia"/>
          <w:rtl/>
        </w:rPr>
        <w:t>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ביקר</w:t>
      </w:r>
      <w:r w:rsidRPr="00CB14BF">
        <w:rPr>
          <w:rFonts w:eastAsia="Calibri"/>
          <w:rtl/>
        </w:rPr>
        <w:t xml:space="preserve"> </w:t>
      </w:r>
      <w:r w:rsidRPr="00CB14BF">
        <w:rPr>
          <w:rFonts w:eastAsia="Calibri" w:hint="eastAsia"/>
          <w:rtl/>
        </w:rPr>
        <w:t>באוקטובר</w:t>
      </w:r>
      <w:r w:rsidRPr="00CB14BF">
        <w:rPr>
          <w:rFonts w:eastAsia="Calibri"/>
          <w:rtl/>
        </w:rPr>
        <w:t xml:space="preserve"> 2025 </w:t>
      </w:r>
      <w:r w:rsidRPr="00CB14BF">
        <w:rPr>
          <w:rFonts w:eastAsia="Calibri" w:hint="eastAsia"/>
          <w:rtl/>
        </w:rPr>
        <w:t>בשלושת</w:t>
      </w:r>
      <w:r w:rsidRPr="00CB14BF">
        <w:rPr>
          <w:rFonts w:eastAsia="Calibri"/>
          <w:rtl/>
        </w:rPr>
        <w:t xml:space="preserve"> </w:t>
      </w:r>
      <w:r w:rsidRPr="00CB14BF">
        <w:rPr>
          <w:rFonts w:eastAsia="Calibri" w:hint="eastAsia"/>
          <w:rtl/>
        </w:rPr>
        <w:t>הסניפים</w:t>
      </w:r>
      <w:r w:rsidRPr="00CB14BF">
        <w:rPr>
          <w:rFonts w:eastAsia="Calibri"/>
          <w:rtl/>
        </w:rPr>
        <w:t xml:space="preserve"> </w:t>
      </w:r>
      <w:r w:rsidRPr="00CB14BF">
        <w:rPr>
          <w:rFonts w:eastAsia="Calibri" w:hint="eastAsia"/>
          <w:rtl/>
        </w:rPr>
        <w:t>האמורים</w:t>
      </w:r>
      <w:r>
        <w:rPr>
          <w:rFonts w:eastAsia="Calibri"/>
          <w:vertAlign w:val="superscript"/>
          <w:rtl/>
        </w:rPr>
        <w:footnoteReference w:id="93"/>
      </w:r>
      <w:r w:rsidRPr="00CB14BF">
        <w:rPr>
          <w:rFonts w:eastAsia="Calibri"/>
          <w:rtl/>
        </w:rPr>
        <w:t xml:space="preserve">. </w:t>
      </w:r>
    </w:p>
    <w:p w:rsidR="00CB14BF" w:rsidRPr="00CB14BF" w:rsidP="00CB14BF">
      <w:pPr>
        <w:spacing w:line="269" w:lineRule="auto"/>
        <w:rPr>
          <w:rFonts w:eastAsia="Calibri"/>
          <w:rtl/>
        </w:rPr>
      </w:pPr>
    </w:p>
    <w:p w:rsidR="00CB14BF" w:rsidRPr="00CB14BF" w:rsidP="00CB14BF">
      <w:pPr>
        <w:keepNext/>
        <w:keepLines/>
        <w:spacing w:line="269" w:lineRule="auto"/>
        <w:outlineLvl w:val="5"/>
        <w:rPr>
          <w:rFonts w:eastAsia="Times New Roman"/>
          <w:spacing w:val="40"/>
          <w:rtl/>
        </w:rPr>
      </w:pPr>
      <w:bookmarkStart w:id="136" w:name="_Toc222041830"/>
      <w:r w:rsidRPr="00CB14BF">
        <w:rPr>
          <w:rFonts w:eastAsia="Times New Roman" w:hint="eastAsia"/>
          <w:spacing w:val="40"/>
          <w:rtl/>
        </w:rPr>
        <w:t>סניף</w:t>
      </w:r>
      <w:r w:rsidRPr="00CB14BF">
        <w:rPr>
          <w:rFonts w:eastAsia="Times New Roman"/>
          <w:spacing w:val="40"/>
          <w:rtl/>
        </w:rPr>
        <w:t xml:space="preserve"> </w:t>
      </w:r>
      <w:r w:rsidRPr="00CB14BF">
        <w:rPr>
          <w:rFonts w:eastAsia="Times New Roman" w:hint="eastAsia"/>
          <w:spacing w:val="40"/>
          <w:rtl/>
        </w:rPr>
        <w:t>בני</w:t>
      </w:r>
      <w:r w:rsidRPr="00CB14BF">
        <w:rPr>
          <w:rFonts w:eastAsia="Times New Roman"/>
          <w:spacing w:val="40"/>
          <w:rtl/>
        </w:rPr>
        <w:t xml:space="preserve"> </w:t>
      </w:r>
      <w:r w:rsidRPr="00CB14BF">
        <w:rPr>
          <w:rFonts w:eastAsia="Times New Roman" w:hint="eastAsia"/>
          <w:spacing w:val="40"/>
          <w:rtl/>
        </w:rPr>
        <w:t>עקיבא</w:t>
      </w:r>
      <w:r w:rsidRPr="00CB14BF">
        <w:rPr>
          <w:rFonts w:eastAsia="Times New Roman"/>
          <w:spacing w:val="40"/>
          <w:rtl/>
        </w:rPr>
        <w:t xml:space="preserve"> (רחבת </w:t>
      </w:r>
      <w:r w:rsidRPr="00CB14BF">
        <w:rPr>
          <w:rFonts w:eastAsia="Times New Roman" w:hint="eastAsia"/>
          <w:spacing w:val="40"/>
          <w:rtl/>
        </w:rPr>
        <w:t>הפלמ</w:t>
      </w:r>
      <w:r w:rsidRPr="00CB14BF">
        <w:rPr>
          <w:rFonts w:eastAsia="Times New Roman"/>
          <w:spacing w:val="40"/>
          <w:rtl/>
        </w:rPr>
        <w:t>"ח)</w:t>
      </w:r>
      <w:bookmarkEnd w:id="136"/>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סניף</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בני</w:t>
      </w:r>
      <w:r w:rsidRPr="00CB14BF">
        <w:rPr>
          <w:rFonts w:eastAsia="Calibri"/>
          <w:rtl/>
        </w:rPr>
        <w:t xml:space="preserve"> </w:t>
      </w:r>
      <w:r w:rsidRPr="00CB14BF">
        <w:rPr>
          <w:rFonts w:eastAsia="Calibri" w:hint="eastAsia"/>
          <w:rtl/>
        </w:rPr>
        <w:t>עקיבא</w:t>
      </w:r>
      <w:r w:rsidRPr="00CB14BF">
        <w:rPr>
          <w:rFonts w:eastAsia="Calibri"/>
          <w:rtl/>
        </w:rPr>
        <w:t xml:space="preserve">, </w:t>
      </w:r>
      <w:r w:rsidRPr="00CB14BF">
        <w:rPr>
          <w:rFonts w:eastAsia="Calibri" w:hint="eastAsia"/>
          <w:rtl/>
        </w:rPr>
        <w:t>המשמש</w:t>
      </w:r>
      <w:r w:rsidRPr="00CB14BF">
        <w:rPr>
          <w:rFonts w:eastAsia="Calibri"/>
          <w:rtl/>
        </w:rPr>
        <w:t xml:space="preserve"> </w:t>
      </w:r>
      <w:r w:rsidRPr="00CB14BF">
        <w:rPr>
          <w:rFonts w:eastAsia="Calibri" w:hint="eastAsia"/>
          <w:rtl/>
        </w:rPr>
        <w:t>כ</w:t>
      </w:r>
      <w:r w:rsidRPr="00CB14BF">
        <w:rPr>
          <w:rFonts w:eastAsia="Calibri"/>
          <w:rtl/>
        </w:rPr>
        <w:t xml:space="preserve">-240 </w:t>
      </w:r>
      <w:r w:rsidRPr="00CB14BF">
        <w:rPr>
          <w:rFonts w:eastAsia="Calibri" w:hint="eastAsia"/>
          <w:rtl/>
        </w:rPr>
        <w:t>חניכים</w:t>
      </w:r>
      <w:r w:rsidRPr="00CB14BF">
        <w:rPr>
          <w:rFonts w:eastAsia="Calibri"/>
          <w:rtl/>
        </w:rPr>
        <w:t xml:space="preserve"> </w:t>
      </w:r>
      <w:r w:rsidRPr="00CB14BF">
        <w:rPr>
          <w:rFonts w:eastAsia="Calibri" w:hint="eastAsia"/>
          <w:rtl/>
        </w:rPr>
        <w:t>ומדריכים</w:t>
      </w:r>
      <w:r w:rsidRPr="00CB14BF">
        <w:rPr>
          <w:rFonts w:eastAsia="Calibri"/>
          <w:rtl/>
        </w:rPr>
        <w:t xml:space="preserve"> </w:t>
      </w:r>
      <w:r w:rsidRPr="00CB14BF">
        <w:rPr>
          <w:rFonts w:eastAsia="Calibri" w:hint="eastAsia"/>
          <w:rtl/>
        </w:rPr>
        <w:t>רשומים</w:t>
      </w:r>
      <w:r w:rsidRPr="00CB14BF">
        <w:rPr>
          <w:rFonts w:eastAsia="Calibri"/>
          <w:rtl/>
        </w:rPr>
        <w:t xml:space="preserve">, </w:t>
      </w:r>
      <w:r w:rsidRPr="00CB14BF">
        <w:rPr>
          <w:rFonts w:eastAsia="Calibri" w:hint="eastAsia"/>
          <w:rtl/>
        </w:rPr>
        <w:t>ממוקם</w:t>
      </w:r>
      <w:r w:rsidRPr="00CB14BF">
        <w:rPr>
          <w:rFonts w:eastAsia="Calibri"/>
          <w:rtl/>
        </w:rPr>
        <w:t xml:space="preserve"> </w:t>
      </w:r>
      <w:r w:rsidRPr="00CB14BF">
        <w:rPr>
          <w:rFonts w:eastAsia="Calibri" w:hint="eastAsia"/>
          <w:rtl/>
        </w:rPr>
        <w:t>במבנה</w:t>
      </w:r>
      <w:r w:rsidRPr="00CB14BF">
        <w:rPr>
          <w:rFonts w:eastAsia="Calibri"/>
          <w:rtl/>
        </w:rPr>
        <w:t xml:space="preserve"> </w:t>
      </w:r>
      <w:r w:rsidRPr="00CB14BF">
        <w:rPr>
          <w:rFonts w:eastAsia="Calibri" w:hint="eastAsia"/>
          <w:rtl/>
        </w:rPr>
        <w:t>בבעלות</w:t>
      </w:r>
      <w:r w:rsidRPr="00CB14BF">
        <w:rPr>
          <w:rFonts w:eastAsia="Calibri"/>
          <w:rtl/>
        </w:rPr>
        <w:t xml:space="preserve"> </w:t>
      </w:r>
      <w:r w:rsidRPr="00CB14BF">
        <w:rPr>
          <w:rFonts w:eastAsia="Calibri" w:hint="eastAsia"/>
          <w:rtl/>
        </w:rPr>
        <w:t>העירייה</w:t>
      </w:r>
      <w:r w:rsidRPr="00CB14BF">
        <w:rPr>
          <w:rFonts w:eastAsia="Calibri"/>
          <w:rtl/>
        </w:rPr>
        <w:t xml:space="preserve"> </w:t>
      </w:r>
      <w:r w:rsidRPr="00CB14BF">
        <w:rPr>
          <w:rFonts w:eastAsia="Calibri" w:hint="eastAsia"/>
          <w:rtl/>
        </w:rPr>
        <w:t>שהוקצה</w:t>
      </w:r>
      <w:r w:rsidRPr="00CB14BF">
        <w:rPr>
          <w:rFonts w:eastAsia="Calibri"/>
          <w:rtl/>
        </w:rPr>
        <w:t xml:space="preserve"> </w:t>
      </w:r>
      <w:r w:rsidRPr="00CB14BF">
        <w:rPr>
          <w:rFonts w:eastAsia="Calibri" w:hint="eastAsia"/>
          <w:rtl/>
        </w:rPr>
        <w:t>לעמותת</w:t>
      </w:r>
      <w:r w:rsidRPr="00CB14BF">
        <w:rPr>
          <w:rFonts w:eastAsia="Calibri"/>
          <w:rtl/>
        </w:rPr>
        <w:t xml:space="preserve"> </w:t>
      </w:r>
      <w:r w:rsidRPr="00CB14BF">
        <w:rPr>
          <w:rFonts w:eastAsia="Calibri" w:hint="eastAsia"/>
          <w:rtl/>
        </w:rPr>
        <w:t>בני</w:t>
      </w:r>
      <w:r w:rsidRPr="00CB14BF">
        <w:rPr>
          <w:rFonts w:eastAsia="Calibri"/>
          <w:rtl/>
        </w:rPr>
        <w:t xml:space="preserve"> </w:t>
      </w:r>
      <w:r w:rsidRPr="00CB14BF">
        <w:rPr>
          <w:rFonts w:eastAsia="Calibri" w:hint="eastAsia"/>
          <w:rtl/>
        </w:rPr>
        <w:t>עקיבא</w:t>
      </w:r>
      <w:r w:rsidRPr="00CB14BF">
        <w:rPr>
          <w:rFonts w:eastAsia="Calibri"/>
          <w:rtl/>
        </w:rPr>
        <w:t xml:space="preserve"> </w:t>
      </w:r>
      <w:r w:rsidRPr="00CB14BF">
        <w:rPr>
          <w:rFonts w:eastAsia="Calibri" w:hint="eastAsia"/>
          <w:rtl/>
        </w:rPr>
        <w:t>ואשר</w:t>
      </w:r>
      <w:r w:rsidRPr="00CB14BF">
        <w:rPr>
          <w:rFonts w:eastAsia="Calibri"/>
          <w:rtl/>
        </w:rPr>
        <w:t xml:space="preserve"> </w:t>
      </w:r>
      <w:r w:rsidRPr="00CB14BF">
        <w:rPr>
          <w:rFonts w:eastAsia="Calibri" w:hint="eastAsia"/>
          <w:rtl/>
        </w:rPr>
        <w:t>חלקו</w:t>
      </w:r>
      <w:r w:rsidRPr="00CB14BF">
        <w:rPr>
          <w:rFonts w:eastAsia="Calibri"/>
          <w:rtl/>
        </w:rPr>
        <w:t xml:space="preserve"> </w:t>
      </w:r>
      <w:r w:rsidRPr="00CB14BF">
        <w:rPr>
          <w:rFonts w:eastAsia="Calibri" w:hint="eastAsia"/>
          <w:rtl/>
        </w:rPr>
        <w:t>משמש</w:t>
      </w:r>
      <w:r w:rsidRPr="00CB14BF">
        <w:rPr>
          <w:rFonts w:eastAsia="Calibri"/>
          <w:rtl/>
        </w:rPr>
        <w:t xml:space="preserve"> </w:t>
      </w:r>
      <w:r w:rsidRPr="00CB14BF">
        <w:rPr>
          <w:rFonts w:eastAsia="Calibri" w:hint="eastAsia"/>
          <w:rtl/>
        </w:rPr>
        <w:t>כבית</w:t>
      </w:r>
      <w:r w:rsidRPr="00CB14BF">
        <w:rPr>
          <w:rFonts w:eastAsia="Calibri"/>
          <w:rtl/>
        </w:rPr>
        <w:t xml:space="preserve"> </w:t>
      </w:r>
      <w:r w:rsidRPr="00CB14BF">
        <w:rPr>
          <w:rFonts w:eastAsia="Calibri" w:hint="eastAsia"/>
          <w:rtl/>
        </w:rPr>
        <w:t>כנסת</w:t>
      </w:r>
      <w:r w:rsidRPr="00CB14BF">
        <w:rPr>
          <w:rFonts w:eastAsia="Calibri"/>
          <w:rtl/>
        </w:rPr>
        <w:t xml:space="preserve"> </w:t>
      </w:r>
      <w:r w:rsidRPr="00CB14BF">
        <w:rPr>
          <w:rFonts w:eastAsia="Calibri" w:hint="eastAsia"/>
          <w:rtl/>
        </w:rPr>
        <w:t>וחלקו</w:t>
      </w:r>
      <w:r w:rsidRPr="00CB14BF">
        <w:rPr>
          <w:rFonts w:eastAsia="Calibri"/>
          <w:rtl/>
        </w:rPr>
        <w:t xml:space="preserve"> </w:t>
      </w:r>
      <w:r w:rsidRPr="00CB14BF">
        <w:rPr>
          <w:rFonts w:eastAsia="Calibri" w:hint="eastAsia"/>
          <w:rtl/>
        </w:rPr>
        <w:t>האחר</w:t>
      </w:r>
      <w:r w:rsidRPr="00CB14BF">
        <w:rPr>
          <w:rFonts w:eastAsia="Calibri"/>
          <w:rtl/>
        </w:rPr>
        <w:t xml:space="preserve"> </w:t>
      </w:r>
      <w:r w:rsidRPr="00CB14BF">
        <w:rPr>
          <w:rFonts w:eastAsia="Calibri" w:hint="eastAsia"/>
          <w:rtl/>
        </w:rPr>
        <w:t>משמש</w:t>
      </w:r>
      <w:r w:rsidRPr="00CB14BF">
        <w:rPr>
          <w:rFonts w:eastAsia="Calibri"/>
          <w:rtl/>
        </w:rPr>
        <w:t xml:space="preserve"> </w:t>
      </w:r>
      <w:r w:rsidRPr="00CB14BF">
        <w:rPr>
          <w:rFonts w:eastAsia="Calibri" w:hint="eastAsia"/>
          <w:rtl/>
        </w:rPr>
        <w:t>במקביל</w:t>
      </w:r>
      <w:r w:rsidRPr="00CB14BF">
        <w:rPr>
          <w:rFonts w:eastAsia="Calibri"/>
          <w:rtl/>
        </w:rPr>
        <w:t xml:space="preserve"> </w:t>
      </w:r>
      <w:r w:rsidRPr="00CB14BF">
        <w:rPr>
          <w:rFonts w:eastAsia="Calibri" w:hint="eastAsia"/>
          <w:rtl/>
        </w:rPr>
        <w:t>כמבנה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סניף</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וכעזרת</w:t>
      </w:r>
      <w:r w:rsidRPr="00CB14BF">
        <w:rPr>
          <w:rFonts w:eastAsia="Calibri"/>
          <w:rtl/>
        </w:rPr>
        <w:t xml:space="preserve"> </w:t>
      </w:r>
      <w:r w:rsidRPr="00CB14BF">
        <w:rPr>
          <w:rFonts w:eastAsia="Calibri" w:hint="eastAsia"/>
          <w:rtl/>
        </w:rPr>
        <w:t>הנשים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בית</w:t>
      </w:r>
      <w:r w:rsidRPr="00CB14BF">
        <w:rPr>
          <w:rFonts w:eastAsia="Calibri"/>
          <w:rtl/>
        </w:rPr>
        <w:t xml:space="preserve"> </w:t>
      </w:r>
      <w:r w:rsidRPr="00CB14BF">
        <w:rPr>
          <w:rFonts w:eastAsia="Calibri" w:hint="eastAsia"/>
          <w:rtl/>
        </w:rPr>
        <w:t>הכנסת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21441" w:rsidP="00C21441">
      <w:pPr>
        <w:spacing w:line="269" w:lineRule="auto"/>
        <w:rPr>
          <w:rFonts w:eastAsia="Calibri"/>
          <w:rtl/>
        </w:rPr>
      </w:pPr>
      <w:r w:rsidRPr="00CB14BF">
        <w:rPr>
          <w:rFonts w:eastAsia="Calibri" w:hint="eastAsia"/>
          <w:rtl/>
        </w:rPr>
        <w:t>בביקור</w:t>
      </w:r>
      <w:r w:rsidRPr="00CB14BF">
        <w:rPr>
          <w:rFonts w:eastAsia="Calibri"/>
          <w:rtl/>
        </w:rPr>
        <w:t xml:space="preserve"> עלה כי בחלק המבנה שמשמש כסניף התנועה פועל גם גמ"ח של חלוקת מוצרי מזון, הפועל בצורה עצמאית ולא על ידי תנועת הנוער. </w:t>
      </w:r>
    </w:p>
    <w:p w:rsidR="00CB14BF" w:rsidRPr="00CB14BF" w:rsidP="00CB14BF">
      <w:pPr>
        <w:spacing w:line="269" w:lineRule="auto"/>
        <w:rPr>
          <w:rFonts w:eastAsia="Calibri"/>
          <w:rtl/>
        </w:rPr>
      </w:pPr>
      <w:r w:rsidRPr="00CB14BF">
        <w:rPr>
          <w:rFonts w:eastAsia="Calibri" w:hint="eastAsia"/>
          <w:rtl/>
        </w:rPr>
        <w:t>המבנה</w:t>
      </w:r>
      <w:r w:rsidRPr="00CB14BF">
        <w:rPr>
          <w:rFonts w:eastAsia="Calibri"/>
          <w:rtl/>
        </w:rPr>
        <w:t xml:space="preserve"> </w:t>
      </w:r>
      <w:r w:rsidRPr="00CB14BF">
        <w:rPr>
          <w:rFonts w:eastAsia="Calibri" w:hint="eastAsia"/>
          <w:rtl/>
        </w:rPr>
        <w:t>נגיש</w:t>
      </w:r>
      <w:r w:rsidRPr="00CB14BF">
        <w:rPr>
          <w:rFonts w:eastAsia="Calibri"/>
          <w:rtl/>
        </w:rPr>
        <w:t xml:space="preserve"> </w:t>
      </w:r>
      <w:r w:rsidRPr="00CB14BF">
        <w:rPr>
          <w:rFonts w:eastAsia="Calibri" w:hint="eastAsia"/>
          <w:rtl/>
        </w:rPr>
        <w:t>לאנשים</w:t>
      </w:r>
      <w:r w:rsidRPr="00CB14BF">
        <w:rPr>
          <w:rFonts w:eastAsia="Calibri"/>
          <w:rtl/>
        </w:rPr>
        <w:t xml:space="preserve"> </w:t>
      </w:r>
      <w:r w:rsidR="00F1717C">
        <w:rPr>
          <w:rFonts w:eastAsia="Calibri" w:hint="cs"/>
          <w:rtl/>
        </w:rPr>
        <w:t>עם</w:t>
      </w:r>
      <w:r w:rsidRPr="00CB14BF">
        <w:rPr>
          <w:rFonts w:eastAsia="Calibri"/>
          <w:rtl/>
        </w:rPr>
        <w:t xml:space="preserve"> </w:t>
      </w:r>
      <w:r w:rsidRPr="00CB14BF">
        <w:rPr>
          <w:rFonts w:eastAsia="Calibri" w:hint="eastAsia"/>
          <w:rtl/>
        </w:rPr>
        <w:t>מוגבלות</w:t>
      </w:r>
      <w:r w:rsidRPr="00CB14BF">
        <w:rPr>
          <w:rFonts w:eastAsia="Calibri"/>
          <w:rtl/>
        </w:rPr>
        <w:t xml:space="preserve">, </w:t>
      </w:r>
      <w:r w:rsidRPr="00CB14BF">
        <w:rPr>
          <w:rFonts w:eastAsia="Calibri" w:hint="eastAsia"/>
          <w:rtl/>
        </w:rPr>
        <w:t>אך</w:t>
      </w:r>
      <w:r w:rsidRPr="00CB14BF">
        <w:rPr>
          <w:rFonts w:eastAsia="Calibri"/>
          <w:rtl/>
        </w:rPr>
        <w:t xml:space="preserve"> </w:t>
      </w:r>
      <w:r w:rsidRPr="00CB14BF">
        <w:rPr>
          <w:rFonts w:eastAsia="Calibri" w:hint="eastAsia"/>
          <w:rtl/>
        </w:rPr>
        <w:t>תא</w:t>
      </w:r>
      <w:r w:rsidRPr="00CB14BF">
        <w:rPr>
          <w:rFonts w:eastAsia="Calibri"/>
          <w:rtl/>
        </w:rPr>
        <w:t xml:space="preserve"> </w:t>
      </w:r>
      <w:r w:rsidRPr="00CB14BF">
        <w:rPr>
          <w:rFonts w:eastAsia="Calibri" w:hint="eastAsia"/>
          <w:rtl/>
        </w:rPr>
        <w:t>השירותים</w:t>
      </w:r>
      <w:r w:rsidRPr="00CB14BF">
        <w:rPr>
          <w:rFonts w:eastAsia="Calibri"/>
          <w:rtl/>
        </w:rPr>
        <w:t xml:space="preserve"> </w:t>
      </w:r>
      <w:r w:rsidRPr="00CB14BF">
        <w:rPr>
          <w:rFonts w:eastAsia="Calibri" w:hint="eastAsia"/>
          <w:rtl/>
        </w:rPr>
        <w:t>הנמצא</w:t>
      </w:r>
      <w:r w:rsidRPr="00CB14BF">
        <w:rPr>
          <w:rFonts w:eastAsia="Calibri"/>
          <w:rtl/>
        </w:rPr>
        <w:t xml:space="preserve"> </w:t>
      </w:r>
      <w:r w:rsidRPr="00CB14BF">
        <w:rPr>
          <w:rFonts w:eastAsia="Calibri" w:hint="eastAsia"/>
          <w:rtl/>
        </w:rPr>
        <w:t>בתוכו</w:t>
      </w:r>
      <w:r w:rsidRPr="00CB14BF">
        <w:rPr>
          <w:rFonts w:eastAsia="Calibri"/>
          <w:rtl/>
        </w:rPr>
        <w:t xml:space="preserve"> </w:t>
      </w:r>
      <w:r w:rsidRPr="00CB14BF">
        <w:rPr>
          <w:rFonts w:eastAsia="Calibri" w:hint="eastAsia"/>
          <w:rtl/>
        </w:rPr>
        <w:t>אינו</w:t>
      </w:r>
      <w:r w:rsidRPr="00CB14BF">
        <w:rPr>
          <w:rFonts w:eastAsia="Calibri"/>
          <w:rtl/>
        </w:rPr>
        <w:t xml:space="preserve"> </w:t>
      </w:r>
      <w:r w:rsidRPr="00CB14BF">
        <w:rPr>
          <w:rFonts w:eastAsia="Calibri" w:hint="eastAsia"/>
          <w:rtl/>
        </w:rPr>
        <w:t>מאפשר</w:t>
      </w:r>
      <w:r w:rsidRPr="00CB14BF">
        <w:rPr>
          <w:rFonts w:eastAsia="Calibri"/>
          <w:rtl/>
        </w:rPr>
        <w:t xml:space="preserve"> </w:t>
      </w:r>
      <w:r w:rsidRPr="00CB14BF">
        <w:rPr>
          <w:rFonts w:eastAsia="Calibri" w:hint="eastAsia"/>
          <w:rtl/>
        </w:rPr>
        <w:t>כניסתם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כיסאות</w:t>
      </w:r>
      <w:r w:rsidRPr="00CB14BF">
        <w:rPr>
          <w:rFonts w:eastAsia="Calibri"/>
          <w:rtl/>
        </w:rPr>
        <w:t xml:space="preserve"> </w:t>
      </w:r>
      <w:r w:rsidRPr="00CB14BF">
        <w:rPr>
          <w:rFonts w:eastAsia="Calibri" w:hint="eastAsia"/>
          <w:rtl/>
        </w:rPr>
        <w:t>גלגלים</w:t>
      </w:r>
      <w:r w:rsidRPr="00CB14BF">
        <w:rPr>
          <w:rFonts w:eastAsia="Calibri"/>
          <w:rtl/>
        </w:rPr>
        <w:t xml:space="preserve"> </w:t>
      </w:r>
      <w:r w:rsidRPr="00CB14BF">
        <w:rPr>
          <w:rFonts w:eastAsia="Calibri" w:hint="eastAsia"/>
          <w:rtl/>
        </w:rPr>
        <w:t>והכניסה</w:t>
      </w:r>
      <w:r w:rsidRPr="00CB14BF">
        <w:rPr>
          <w:rFonts w:eastAsia="Calibri"/>
          <w:rtl/>
        </w:rPr>
        <w:t xml:space="preserve"> </w:t>
      </w:r>
      <w:r w:rsidRPr="00CB14BF">
        <w:rPr>
          <w:rFonts w:eastAsia="Calibri" w:hint="eastAsia"/>
          <w:rtl/>
        </w:rPr>
        <w:t>צרה</w:t>
      </w:r>
      <w:r w:rsidRPr="00CB14BF">
        <w:rPr>
          <w:rFonts w:eastAsia="Calibri"/>
          <w:rtl/>
        </w:rPr>
        <w:t xml:space="preserve"> </w:t>
      </w:r>
      <w:r w:rsidRPr="00CB14BF">
        <w:rPr>
          <w:rFonts w:eastAsia="Calibri" w:hint="eastAsia"/>
          <w:rtl/>
        </w:rPr>
        <w:t>מאוד</w:t>
      </w:r>
      <w:r>
        <w:rPr>
          <w:rFonts w:eastAsia="Calibri"/>
          <w:vertAlign w:val="superscript"/>
          <w:rtl/>
        </w:rPr>
        <w:footnoteReference w:id="94"/>
      </w:r>
      <w:r w:rsidRPr="00CB14BF">
        <w:rPr>
          <w:rFonts w:eastAsia="Calibri"/>
          <w:rtl/>
        </w:rPr>
        <w:t xml:space="preserve">. יתרה מכך, בעת ביקור צוות הביקורת הכניסה אף הוצרה עוד על ידי חפצים שנערמו בצידה.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עוד</w:t>
      </w:r>
      <w:r w:rsidRPr="00CB14BF">
        <w:rPr>
          <w:rFonts w:eastAsia="Calibri"/>
          <w:rtl/>
        </w:rPr>
        <w:t xml:space="preserve"> עלה כי בחזית המבנה יש רחבה פתוחה המאפשרת קיום פעילויות חוץ, עם זאת היא אינה מקורה והדבר עלול להגביל את אפשרויות השימוש בה, בעיקר במזג אוויר חם. </w:t>
      </w:r>
      <w:bookmarkStart w:id="137" w:name="_Hlk221792423"/>
      <w:r w:rsidRPr="00CB14BF">
        <w:rPr>
          <w:rFonts w:eastAsia="Calibri" w:hint="eastAsia"/>
          <w:rtl/>
        </w:rPr>
        <w:t>חלקו</w:t>
      </w:r>
      <w:r w:rsidRPr="00CB14BF">
        <w:rPr>
          <w:rFonts w:eastAsia="Calibri"/>
          <w:rtl/>
        </w:rPr>
        <w:t xml:space="preserve"> של הסניף כולל מטבח המשמש גם את בית הכנסת, והוא נמצא במצב תחזוקה ירוד, מלוכלך וכולל מקררים שאינם בשימוש וכן פחי זבל וחפצים נוספים המגבילים את יכולתם של החניכים לעשות שימוש במרחב זה. כמו כן, קירות המבנה עמוסים בציורים, נמצאו חורים בקירות וברצפה, קילופי טיח, ופרטי ריהוט בלויים. יתר על כן, חלק משקעי החשמל ובתי התאורה היו מנותקים חלקית מהקירות והתקרה, כמו גם לוח חשמל ללא כיסוי וחוטי חשמל חשופים המהווים סכנה. </w:t>
      </w:r>
      <w:bookmarkEnd w:id="137"/>
    </w:p>
    <w:p w:rsidR="00CB14BF" w:rsidRPr="00CB14BF" w:rsidP="00CB14BF">
      <w:pPr>
        <w:keepNext/>
        <w:keepLines/>
        <w:spacing w:line="269" w:lineRule="auto"/>
        <w:ind w:left="-567"/>
        <w:rPr>
          <w:rFonts w:eastAsia="Calibri"/>
          <w:szCs w:val="20"/>
          <w:rtl/>
        </w:rPr>
      </w:pPr>
    </w:p>
    <w:p w:rsidR="00CB14BF" w:rsidRPr="00CB14BF" w:rsidP="0004483B">
      <w:pPr>
        <w:keepNext/>
        <w:keepLines/>
        <w:spacing w:after="120" w:line="269" w:lineRule="auto"/>
        <w:jc w:val="center"/>
        <w:rPr>
          <w:rFonts w:eastAsia="Calibri"/>
          <w:rtl/>
        </w:rPr>
      </w:pPr>
      <w:r w:rsidRPr="00CB14BF">
        <w:rPr>
          <w:rFonts w:eastAsia="Calibri" w:hint="eastAsia"/>
          <w:rtl/>
        </w:rPr>
        <w:t>מקבץ</w:t>
      </w:r>
      <w:r w:rsidRPr="00CB14BF">
        <w:rPr>
          <w:rFonts w:eastAsia="Calibri"/>
          <w:rtl/>
        </w:rPr>
        <w:t xml:space="preserve"> תמונות 3: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בני</w:t>
      </w:r>
      <w:r w:rsidRPr="00CB14BF">
        <w:rPr>
          <w:rFonts w:eastAsia="Calibri"/>
          <w:b/>
          <w:bCs/>
          <w:rtl/>
        </w:rPr>
        <w:t xml:space="preserve"> </w:t>
      </w:r>
      <w:r w:rsidRPr="00CB14BF">
        <w:rPr>
          <w:rFonts w:eastAsia="Calibri" w:hint="eastAsia"/>
          <w:b/>
          <w:bCs/>
          <w:rtl/>
        </w:rPr>
        <w:t>עקיבא</w:t>
      </w:r>
      <w:r w:rsidRPr="00CB14BF">
        <w:rPr>
          <w:rFonts w:eastAsia="Calibri"/>
          <w:rtl/>
        </w:rPr>
        <w:t xml:space="preserve"> </w:t>
      </w:r>
      <w:r w:rsidRPr="00CB14BF">
        <w:rPr>
          <w:rFonts w:eastAsia="Calibri" w:hint="eastAsia"/>
          <w:b/>
          <w:bCs/>
          <w:rtl/>
        </w:rPr>
        <w:t>בדימונה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4109"/>
      </w:tblGrid>
      <w:tr w:rsidTr="0004483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106"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470785" cy="1855351"/>
                  <wp:effectExtent l="0" t="0" r="5715" b="0"/>
                  <wp:docPr id="150" name="תמונה 150" descr="רחבת פעילות חיצונית בחזית מבנה הסניף, אינה מוצלת, היא רחבת ידיים ופנויה לחלוטין מעצים, מתקנים ורהיטי ג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3"/>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6554" cy="1859683"/>
                          </a:xfrm>
                          <a:prstGeom prst="rect">
                            <a:avLst/>
                          </a:prstGeom>
                          <a:noFill/>
                          <a:ln>
                            <a:noFill/>
                          </a:ln>
                        </pic:spPr>
                      </pic:pic>
                    </a:graphicData>
                  </a:graphic>
                </wp:inline>
              </w:drawing>
            </w:r>
          </w:p>
        </w:tc>
        <w:tc>
          <w:tcPr>
            <w:tcW w:w="4105"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470097" cy="1854835"/>
                  <wp:effectExtent l="0" t="0" r="6985" b="0"/>
                  <wp:docPr id="151" name="תמונה 15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4"/>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8186" cy="1860909"/>
                          </a:xfrm>
                          <a:prstGeom prst="rect">
                            <a:avLst/>
                          </a:prstGeom>
                          <a:noFill/>
                          <a:ln>
                            <a:noFill/>
                          </a:ln>
                        </pic:spPr>
                      </pic:pic>
                    </a:graphicData>
                  </a:graphic>
                </wp:inline>
              </w:drawing>
            </w:r>
          </w:p>
        </w:tc>
      </w:tr>
      <w:tr w:rsidTr="0004483B">
        <w:tblPrEx>
          <w:tblW w:w="0" w:type="auto"/>
          <w:tblLook w:val="04A0"/>
        </w:tblPrEx>
        <w:tc>
          <w:tcPr>
            <w:tcW w:w="4106" w:type="dxa"/>
          </w:tcPr>
          <w:p w:rsidR="00CB14BF" w:rsidRPr="000E110F" w:rsidP="00CB14BF">
            <w:pPr>
              <w:spacing w:line="269" w:lineRule="auto"/>
              <w:rPr>
                <w:rFonts w:eastAsia="Calibri"/>
                <w:szCs w:val="20"/>
                <w:rtl/>
              </w:rPr>
            </w:pPr>
            <w:r w:rsidRPr="000E110F">
              <w:rPr>
                <w:rFonts w:eastAsia="Calibri" w:hint="eastAsia"/>
                <w:szCs w:val="20"/>
                <w:rtl/>
              </w:rPr>
              <w:t>רחבת</w:t>
            </w:r>
            <w:r w:rsidRPr="000E110F">
              <w:rPr>
                <w:rFonts w:eastAsia="Calibri"/>
                <w:szCs w:val="20"/>
                <w:rtl/>
              </w:rPr>
              <w:t xml:space="preserve"> הפעילות החיצונית. </w:t>
            </w:r>
          </w:p>
        </w:tc>
        <w:tc>
          <w:tcPr>
            <w:tcW w:w="4105" w:type="dxa"/>
          </w:tcPr>
          <w:p w:rsidR="00CB14BF" w:rsidRPr="000E110F" w:rsidP="008C6C4A">
            <w:pPr>
              <w:spacing w:line="269" w:lineRule="auto"/>
              <w:jc w:val="left"/>
              <w:rPr>
                <w:rFonts w:eastAsia="Calibri"/>
                <w:szCs w:val="20"/>
                <w:rtl/>
              </w:rPr>
            </w:pPr>
            <w:r w:rsidRPr="000E110F">
              <w:rPr>
                <w:rFonts w:eastAsia="Calibri" w:hint="eastAsia"/>
                <w:szCs w:val="20"/>
                <w:rtl/>
              </w:rPr>
              <w:t>מטבח</w:t>
            </w:r>
            <w:r w:rsidRPr="000E110F">
              <w:rPr>
                <w:rFonts w:eastAsia="Calibri"/>
                <w:szCs w:val="20"/>
                <w:rtl/>
              </w:rPr>
              <w:t xml:space="preserve"> המשמש את תנועת הנוער ובית הכנסת הסמוך. </w:t>
            </w:r>
          </w:p>
          <w:p w:rsidR="0004483B" w:rsidRPr="000E110F" w:rsidP="008C6C4A">
            <w:pPr>
              <w:spacing w:line="269" w:lineRule="auto"/>
              <w:jc w:val="left"/>
              <w:rPr>
                <w:rFonts w:eastAsia="Calibri"/>
                <w:szCs w:val="20"/>
                <w:rtl/>
              </w:rPr>
            </w:pPr>
          </w:p>
        </w:tc>
      </w:tr>
      <w:tr w:rsidTr="0004483B">
        <w:tblPrEx>
          <w:tblW w:w="0" w:type="auto"/>
          <w:tblLook w:val="04A0"/>
        </w:tblPrEx>
        <w:tc>
          <w:tcPr>
            <w:tcW w:w="4106" w:type="dxa"/>
          </w:tcPr>
          <w:p w:rsidR="00CB14BF" w:rsidRPr="000E110F" w:rsidP="00CB14BF">
            <w:pPr>
              <w:spacing w:line="269" w:lineRule="auto"/>
              <w:rPr>
                <w:rFonts w:eastAsia="Calibri"/>
                <w:szCs w:val="20"/>
                <w:rtl/>
              </w:rPr>
            </w:pPr>
            <w:r w:rsidRPr="000E110F">
              <w:rPr>
                <w:rFonts w:eastAsia="Calibri"/>
                <w:noProof/>
                <w:szCs w:val="20"/>
              </w:rPr>
              <w:drawing>
                <wp:inline distT="0" distB="0" distL="0" distR="0">
                  <wp:extent cx="2478010" cy="1857375"/>
                  <wp:effectExtent l="0" t="0" r="0" b="0"/>
                  <wp:docPr id="152" name="תמונה 15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7"/>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1891" cy="1860284"/>
                          </a:xfrm>
                          <a:prstGeom prst="rect">
                            <a:avLst/>
                          </a:prstGeom>
                          <a:noFill/>
                          <a:ln>
                            <a:noFill/>
                          </a:ln>
                        </pic:spPr>
                      </pic:pic>
                    </a:graphicData>
                  </a:graphic>
                </wp:inline>
              </w:drawing>
            </w:r>
          </w:p>
        </w:tc>
        <w:tc>
          <w:tcPr>
            <w:tcW w:w="4105" w:type="dxa"/>
          </w:tcPr>
          <w:p w:rsidR="00CB14BF" w:rsidRPr="000E110F" w:rsidP="00CB14BF">
            <w:pPr>
              <w:spacing w:line="269" w:lineRule="auto"/>
              <w:rPr>
                <w:rFonts w:eastAsia="Calibri"/>
                <w:szCs w:val="20"/>
                <w:rtl/>
              </w:rPr>
            </w:pPr>
            <w:r w:rsidRPr="000E110F">
              <w:rPr>
                <w:rFonts w:eastAsia="Calibri"/>
                <w:noProof/>
                <w:szCs w:val="20"/>
              </w:rPr>
              <w:drawing>
                <wp:inline distT="0" distB="0" distL="0" distR="0">
                  <wp:extent cx="2415571" cy="1810573"/>
                  <wp:effectExtent l="0" t="0" r="3810" b="0"/>
                  <wp:docPr id="153" name="תמונה 15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44030" cy="1831904"/>
                          </a:xfrm>
                          <a:prstGeom prst="rect">
                            <a:avLst/>
                          </a:prstGeom>
                          <a:noFill/>
                          <a:ln>
                            <a:noFill/>
                          </a:ln>
                        </pic:spPr>
                      </pic:pic>
                    </a:graphicData>
                  </a:graphic>
                </wp:inline>
              </w:drawing>
            </w:r>
          </w:p>
        </w:tc>
      </w:tr>
      <w:tr w:rsidTr="0004483B">
        <w:tblPrEx>
          <w:tblW w:w="0" w:type="auto"/>
          <w:tblLook w:val="04A0"/>
        </w:tblPrEx>
        <w:tc>
          <w:tcPr>
            <w:tcW w:w="4106" w:type="dxa"/>
          </w:tcPr>
          <w:p w:rsidR="00CB14BF" w:rsidRPr="000E110F" w:rsidP="008C6C4A">
            <w:pPr>
              <w:spacing w:line="269" w:lineRule="auto"/>
              <w:jc w:val="left"/>
              <w:rPr>
                <w:rFonts w:eastAsia="Calibri"/>
                <w:szCs w:val="20"/>
                <w:rtl/>
              </w:rPr>
            </w:pPr>
            <w:r w:rsidRPr="000E110F">
              <w:rPr>
                <w:rFonts w:eastAsia="Calibri" w:hint="eastAsia"/>
                <w:szCs w:val="20"/>
                <w:rtl/>
              </w:rPr>
              <w:t>חדר</w:t>
            </w:r>
            <w:r w:rsidRPr="000E110F">
              <w:rPr>
                <w:rFonts w:eastAsia="Calibri"/>
                <w:szCs w:val="20"/>
                <w:rtl/>
              </w:rPr>
              <w:t xml:space="preserve"> </w:t>
            </w:r>
            <w:r w:rsidRPr="000E110F">
              <w:rPr>
                <w:rFonts w:eastAsia="Calibri" w:hint="eastAsia"/>
                <w:szCs w:val="20"/>
                <w:rtl/>
              </w:rPr>
              <w:t>פעילות</w:t>
            </w:r>
            <w:r w:rsidRPr="000E110F">
              <w:rPr>
                <w:rFonts w:eastAsia="Calibri"/>
                <w:szCs w:val="20"/>
                <w:rtl/>
              </w:rPr>
              <w:t xml:space="preserve"> </w:t>
            </w:r>
            <w:r w:rsidRPr="000E110F">
              <w:rPr>
                <w:rFonts w:eastAsia="Calibri" w:hint="eastAsia"/>
                <w:szCs w:val="20"/>
                <w:rtl/>
              </w:rPr>
              <w:t>וכניסה</w:t>
            </w:r>
            <w:r w:rsidRPr="000E110F">
              <w:rPr>
                <w:rFonts w:eastAsia="Calibri"/>
                <w:szCs w:val="20"/>
                <w:rtl/>
              </w:rPr>
              <w:t xml:space="preserve"> </w:t>
            </w:r>
            <w:r w:rsidRPr="000E110F">
              <w:rPr>
                <w:rFonts w:eastAsia="Calibri" w:hint="eastAsia"/>
                <w:szCs w:val="20"/>
                <w:rtl/>
              </w:rPr>
              <w:t>למרחב</w:t>
            </w:r>
            <w:r w:rsidRPr="000E110F">
              <w:rPr>
                <w:rFonts w:eastAsia="Calibri"/>
                <w:szCs w:val="20"/>
                <w:rtl/>
              </w:rPr>
              <w:t xml:space="preserve"> </w:t>
            </w:r>
            <w:r w:rsidRPr="000E110F">
              <w:rPr>
                <w:rFonts w:eastAsia="Calibri" w:hint="eastAsia"/>
                <w:szCs w:val="20"/>
                <w:rtl/>
              </w:rPr>
              <w:t>המוגן</w:t>
            </w:r>
            <w:r w:rsidRPr="000E110F">
              <w:rPr>
                <w:rFonts w:eastAsia="Calibri"/>
                <w:szCs w:val="20"/>
                <w:rtl/>
              </w:rPr>
              <w:t xml:space="preserve"> - </w:t>
            </w:r>
            <w:r w:rsidRPr="000E110F">
              <w:rPr>
                <w:rFonts w:eastAsia="Calibri" w:hint="eastAsia"/>
                <w:szCs w:val="20"/>
                <w:rtl/>
              </w:rPr>
              <w:t>ריהוט</w:t>
            </w:r>
            <w:r w:rsidRPr="000E110F">
              <w:rPr>
                <w:rFonts w:eastAsia="Calibri"/>
                <w:szCs w:val="20"/>
                <w:rtl/>
              </w:rPr>
              <w:t xml:space="preserve"> </w:t>
            </w:r>
            <w:r w:rsidRPr="000E110F">
              <w:rPr>
                <w:rFonts w:eastAsia="Calibri" w:hint="eastAsia"/>
                <w:szCs w:val="20"/>
                <w:rtl/>
              </w:rPr>
              <w:t>ישן</w:t>
            </w:r>
            <w:r w:rsidRPr="000E110F">
              <w:rPr>
                <w:rFonts w:eastAsia="Calibri"/>
                <w:szCs w:val="20"/>
                <w:rtl/>
              </w:rPr>
              <w:t xml:space="preserve"> </w:t>
            </w:r>
            <w:r w:rsidRPr="000E110F">
              <w:rPr>
                <w:rFonts w:eastAsia="Calibri" w:hint="eastAsia"/>
                <w:szCs w:val="20"/>
                <w:rtl/>
              </w:rPr>
              <w:t>ובלוי</w:t>
            </w:r>
            <w:r w:rsidRPr="000E110F">
              <w:rPr>
                <w:rFonts w:eastAsia="Calibri"/>
                <w:szCs w:val="20"/>
                <w:rtl/>
              </w:rPr>
              <w:t xml:space="preserve">, </w:t>
            </w:r>
            <w:r w:rsidRPr="000E110F">
              <w:rPr>
                <w:rFonts w:eastAsia="Calibri" w:hint="eastAsia"/>
                <w:szCs w:val="20"/>
                <w:rtl/>
              </w:rPr>
              <w:t>קירות</w:t>
            </w:r>
            <w:r w:rsidRPr="000E110F">
              <w:rPr>
                <w:rFonts w:eastAsia="Calibri"/>
                <w:szCs w:val="20"/>
                <w:rtl/>
              </w:rPr>
              <w:t xml:space="preserve"> </w:t>
            </w:r>
            <w:r w:rsidRPr="000E110F">
              <w:rPr>
                <w:rFonts w:eastAsia="Calibri" w:hint="eastAsia"/>
                <w:szCs w:val="20"/>
                <w:rtl/>
              </w:rPr>
              <w:t>עם</w:t>
            </w:r>
            <w:r w:rsidRPr="000E110F">
              <w:rPr>
                <w:rFonts w:eastAsia="Calibri"/>
                <w:szCs w:val="20"/>
                <w:rtl/>
              </w:rPr>
              <w:t xml:space="preserve"> </w:t>
            </w:r>
            <w:r w:rsidRPr="000E110F">
              <w:rPr>
                <w:rFonts w:eastAsia="Calibri" w:hint="eastAsia"/>
                <w:szCs w:val="20"/>
                <w:rtl/>
              </w:rPr>
              <w:t>טיח</w:t>
            </w:r>
            <w:r w:rsidRPr="000E110F">
              <w:rPr>
                <w:rFonts w:eastAsia="Calibri"/>
                <w:szCs w:val="20"/>
                <w:rtl/>
              </w:rPr>
              <w:t xml:space="preserve"> </w:t>
            </w:r>
            <w:r w:rsidRPr="000E110F">
              <w:rPr>
                <w:rFonts w:eastAsia="Calibri" w:hint="eastAsia"/>
                <w:szCs w:val="20"/>
                <w:rtl/>
              </w:rPr>
              <w:t>מתפורר</w:t>
            </w:r>
            <w:r w:rsidRPr="000E110F">
              <w:rPr>
                <w:rFonts w:eastAsia="Calibri"/>
                <w:szCs w:val="20"/>
                <w:rtl/>
              </w:rPr>
              <w:t>.</w:t>
            </w:r>
          </w:p>
        </w:tc>
        <w:tc>
          <w:tcPr>
            <w:tcW w:w="4105" w:type="dxa"/>
          </w:tcPr>
          <w:p w:rsidR="00CB14BF" w:rsidRPr="000E110F" w:rsidP="008C6C4A">
            <w:pPr>
              <w:spacing w:line="269" w:lineRule="auto"/>
              <w:jc w:val="left"/>
              <w:rPr>
                <w:rFonts w:eastAsia="Calibri"/>
                <w:szCs w:val="20"/>
                <w:rtl/>
              </w:rPr>
            </w:pPr>
            <w:r w:rsidRPr="000E110F">
              <w:rPr>
                <w:rFonts w:eastAsia="Calibri" w:hint="eastAsia"/>
                <w:szCs w:val="20"/>
                <w:rtl/>
              </w:rPr>
              <w:t>לוח</w:t>
            </w:r>
            <w:r w:rsidRPr="000E110F">
              <w:rPr>
                <w:rFonts w:eastAsia="Calibri"/>
                <w:szCs w:val="20"/>
                <w:rtl/>
              </w:rPr>
              <w:t xml:space="preserve"> חשמל במרחב המוגן - ללא מכסה </w:t>
            </w:r>
            <w:r w:rsidRPr="000E110F">
              <w:rPr>
                <w:rFonts w:eastAsia="Calibri" w:hint="eastAsia"/>
                <w:szCs w:val="20"/>
                <w:rtl/>
              </w:rPr>
              <w:t>ובצידו</w:t>
            </w:r>
            <w:r w:rsidRPr="000E110F">
              <w:rPr>
                <w:rFonts w:eastAsia="Calibri"/>
                <w:szCs w:val="20"/>
                <w:rtl/>
              </w:rPr>
              <w:t xml:space="preserve"> בלוקים חשופים.</w:t>
            </w:r>
          </w:p>
        </w:tc>
      </w:tr>
    </w:tbl>
    <w:p w:rsidR="00CB14BF" w:rsidRPr="00CB14BF" w:rsidP="0004483B">
      <w:pPr>
        <w:spacing w:before="120" w:line="269" w:lineRule="auto"/>
        <w:jc w:val="left"/>
        <w:rPr>
          <w:rFonts w:eastAsia="Calibri"/>
          <w:color w:val="000000"/>
          <w:sz w:val="16"/>
          <w:szCs w:val="20"/>
          <w:rtl/>
        </w:rPr>
      </w:pPr>
      <w:r w:rsidRPr="00CB14BF">
        <w:rPr>
          <w:rFonts w:eastAsia="Calibri" w:hint="eastAsia"/>
          <w:color w:val="000000"/>
          <w:sz w:val="16"/>
          <w:szCs w:val="20"/>
          <w:rtl/>
        </w:rPr>
        <w:t>התמונות</w:t>
      </w:r>
      <w:r w:rsidRPr="00CB14BF">
        <w:rPr>
          <w:rFonts w:eastAsia="Calibri"/>
          <w:color w:val="000000"/>
          <w:sz w:val="16"/>
          <w:szCs w:val="20"/>
          <w:rtl/>
        </w:rPr>
        <w:t xml:space="preserve"> </w:t>
      </w:r>
      <w:r w:rsidRPr="00CB14BF">
        <w:rPr>
          <w:rFonts w:eastAsia="Calibri" w:hint="eastAsia"/>
          <w:color w:val="000000"/>
          <w:sz w:val="16"/>
          <w:szCs w:val="20"/>
          <w:rtl/>
        </w:rPr>
        <w:t>צולמו</w:t>
      </w:r>
      <w:r w:rsidRPr="00CB14BF">
        <w:rPr>
          <w:rFonts w:eastAsia="Calibri"/>
          <w:color w:val="000000"/>
          <w:sz w:val="16"/>
          <w:szCs w:val="20"/>
          <w:rtl/>
        </w:rPr>
        <w:t xml:space="preserve"> </w:t>
      </w:r>
      <w:r w:rsidRPr="00CB14BF">
        <w:rPr>
          <w:rFonts w:eastAsia="Calibri" w:hint="eastAsia"/>
          <w:color w:val="000000"/>
          <w:sz w:val="16"/>
          <w:szCs w:val="20"/>
          <w:rtl/>
        </w:rPr>
        <w:t>על</w:t>
      </w:r>
      <w:r w:rsidRPr="00CB14BF">
        <w:rPr>
          <w:rFonts w:eastAsia="Calibri"/>
          <w:color w:val="000000"/>
          <w:sz w:val="16"/>
          <w:szCs w:val="20"/>
          <w:rtl/>
        </w:rPr>
        <w:t xml:space="preserve"> </w:t>
      </w:r>
      <w:r w:rsidRPr="00CB14BF">
        <w:rPr>
          <w:rFonts w:eastAsia="Calibri" w:hint="eastAsia"/>
          <w:color w:val="000000"/>
          <w:sz w:val="16"/>
          <w:szCs w:val="20"/>
          <w:rtl/>
        </w:rPr>
        <w:t>ידי</w:t>
      </w:r>
      <w:r w:rsidRPr="00CB14BF">
        <w:rPr>
          <w:rFonts w:eastAsia="Calibri"/>
          <w:color w:val="000000"/>
          <w:sz w:val="16"/>
          <w:szCs w:val="20"/>
          <w:rtl/>
        </w:rPr>
        <w:t xml:space="preserve"> </w:t>
      </w:r>
      <w:r w:rsidRPr="00CB14BF">
        <w:rPr>
          <w:rFonts w:eastAsia="Calibri" w:hint="eastAsia"/>
          <w:color w:val="000000"/>
          <w:sz w:val="16"/>
          <w:szCs w:val="20"/>
          <w:rtl/>
        </w:rPr>
        <w:t>צוות</w:t>
      </w:r>
      <w:r w:rsidRPr="00CB14BF">
        <w:rPr>
          <w:rFonts w:eastAsia="Calibri"/>
          <w:color w:val="000000"/>
          <w:sz w:val="16"/>
          <w:szCs w:val="20"/>
          <w:rtl/>
        </w:rPr>
        <w:t xml:space="preserve"> </w:t>
      </w:r>
      <w:r w:rsidRPr="00CB14BF">
        <w:rPr>
          <w:rFonts w:eastAsia="Calibri" w:hint="eastAsia"/>
          <w:color w:val="000000"/>
          <w:sz w:val="16"/>
          <w:szCs w:val="20"/>
          <w:rtl/>
        </w:rPr>
        <w:t>הביקורת</w:t>
      </w:r>
      <w:r w:rsidRPr="00CB14BF">
        <w:rPr>
          <w:rFonts w:eastAsia="Calibri" w:hint="cs"/>
          <w:color w:val="000000"/>
          <w:sz w:val="16"/>
          <w:szCs w:val="20"/>
          <w:rtl/>
        </w:rPr>
        <w:t xml:space="preserve"> </w:t>
      </w:r>
      <w:r w:rsidRPr="00CB14BF">
        <w:rPr>
          <w:rFonts w:eastAsia="Calibri"/>
          <w:color w:val="000000"/>
          <w:sz w:val="16"/>
          <w:szCs w:val="20"/>
          <w:rtl/>
        </w:rPr>
        <w:t>ב-20.10.25.</w:t>
      </w:r>
    </w:p>
    <w:p w:rsidR="00CB14BF" w:rsidRPr="00CB14BF" w:rsidP="00CB14BF">
      <w:pPr>
        <w:keepNext/>
        <w:keepLines/>
        <w:spacing w:line="269" w:lineRule="auto"/>
        <w:ind w:left="-567"/>
        <w:rPr>
          <w:rFonts w:eastAsia="Calibri"/>
          <w:szCs w:val="20"/>
          <w:rtl/>
        </w:rPr>
      </w:pPr>
    </w:p>
    <w:p w:rsidR="00CB14BF" w:rsidRPr="00CB14BF" w:rsidP="00CB14BF">
      <w:pPr>
        <w:rPr>
          <w:rFonts w:eastAsia="Calibri"/>
          <w:rtl/>
        </w:rPr>
      </w:pPr>
    </w:p>
    <w:p w:rsidR="00CB14BF" w:rsidRPr="00CB14BF" w:rsidP="00CB14BF">
      <w:pPr>
        <w:rPr>
          <w:rFonts w:eastAsia="Calibri"/>
          <w:rtl/>
        </w:rPr>
      </w:pPr>
    </w:p>
    <w:p w:rsidR="00CB14BF" w:rsidRPr="00CB14BF" w:rsidP="00CB14BF">
      <w:pPr>
        <w:rPr>
          <w:rFonts w:eastAsia="Calibri"/>
          <w:rtl/>
        </w:rPr>
      </w:pPr>
    </w:p>
    <w:p w:rsidR="00CB14BF" w:rsidRPr="00CB14BF" w:rsidP="00CB14BF">
      <w:pPr>
        <w:rPr>
          <w:rFonts w:eastAsia="Calibri"/>
          <w:rtl/>
        </w:rPr>
      </w:pPr>
    </w:p>
    <w:p w:rsidR="00C21441">
      <w:pPr>
        <w:bidi w:val="0"/>
        <w:spacing w:after="200" w:line="276" w:lineRule="auto"/>
        <w:rPr>
          <w:rFonts w:eastAsia="Calibri"/>
          <w:rtl/>
        </w:rPr>
      </w:pPr>
      <w:r>
        <w:rPr>
          <w:rFonts w:eastAsia="Calibri"/>
          <w:rtl/>
        </w:rPr>
        <w:br w:type="page"/>
      </w:r>
    </w:p>
    <w:p w:rsidR="00CB14BF" w:rsidRPr="00CB14BF" w:rsidP="00CB14BF">
      <w:pPr>
        <w:spacing w:line="269" w:lineRule="auto"/>
        <w:rPr>
          <w:rFonts w:eastAsia="Calibri"/>
          <w:rtl/>
        </w:rPr>
      </w:pPr>
      <w:r w:rsidRPr="00CB14BF">
        <w:rPr>
          <w:rFonts w:eastAsia="Calibri" w:hint="eastAsia"/>
          <w:rtl/>
        </w:rPr>
        <w:t>כך</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במפגש</w:t>
      </w:r>
      <w:r w:rsidRPr="00CB14BF">
        <w:rPr>
          <w:rFonts w:eastAsia="Calibri"/>
          <w:rtl/>
        </w:rPr>
        <w:t xml:space="preserve"> </w:t>
      </w:r>
      <w:r w:rsidRPr="00CB14BF">
        <w:rPr>
          <w:rFonts w:eastAsia="Calibri" w:hint="eastAsia"/>
          <w:rtl/>
        </w:rPr>
        <w:t>שיתוף</w:t>
      </w:r>
      <w:r w:rsidRPr="00CB14BF">
        <w:rPr>
          <w:rFonts w:eastAsia="Calibri"/>
          <w:rtl/>
        </w:rPr>
        <w:t xml:space="preserve"> </w:t>
      </w:r>
      <w:r w:rsidRPr="00CB14BF">
        <w:rPr>
          <w:rFonts w:eastAsia="Calibri" w:hint="eastAsia"/>
          <w:rtl/>
        </w:rPr>
        <w:t>הציבור</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הורים</w:t>
      </w:r>
      <w:r w:rsidRPr="00CB14BF">
        <w:rPr>
          <w:rFonts w:eastAsia="Calibri"/>
          <w:rtl/>
        </w:rPr>
        <w:t xml:space="preserve"> </w:t>
      </w:r>
      <w:r w:rsidRPr="00CB14BF">
        <w:rPr>
          <w:rFonts w:eastAsia="Calibri" w:hint="eastAsia"/>
          <w:rtl/>
        </w:rPr>
        <w:t>לילדים</w:t>
      </w:r>
      <w:r w:rsidRPr="00CB14BF">
        <w:rPr>
          <w:rFonts w:eastAsia="Calibri"/>
          <w:rtl/>
        </w:rPr>
        <w:t xml:space="preserve"> </w:t>
      </w:r>
      <w:r w:rsidRPr="00CB14BF">
        <w:rPr>
          <w:rFonts w:eastAsia="Calibri" w:hint="eastAsia"/>
          <w:rtl/>
        </w:rPr>
        <w:t>ובני</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בדימונה</w:t>
      </w:r>
      <w:r w:rsidRPr="00CB14BF">
        <w:rPr>
          <w:rFonts w:eastAsia="Calibri"/>
          <w:rtl/>
        </w:rPr>
        <w:t>:</w:t>
      </w: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59616"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1019" name="קבוצה 10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020"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21"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019" o:spid="_x0000_s1126" style="width:32.5pt;height:37.6pt;margin-top:0.15pt;margin-left:189.45pt;mso-position-horizontal-relative:margin;position:absolute;z-index:251760640" coordsize="412750,477567">
                <v:oval id="תיבת טקסט 5" o:spid="_x0000_s1127"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28"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04483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850"/>
        </w:trPr>
        <w:tc>
          <w:tcPr>
            <w:tcW w:w="8102" w:type="dxa"/>
            <w:tcBorders>
              <w:top w:val="single" w:sz="12" w:space="0" w:color="002060"/>
              <w:left w:val="nil"/>
              <w:bottom w:val="single" w:sz="4" w:space="0" w:color="FFFFFF"/>
              <w:right w:val="nil"/>
            </w:tcBorders>
            <w:hideMark/>
          </w:tcPr>
          <w:p w:rsidR="00CB14BF" w:rsidRPr="0004483B" w:rsidP="0004483B">
            <w:pPr>
              <w:spacing w:line="269" w:lineRule="auto"/>
              <w:rPr>
                <w:rFonts w:ascii="Tahoma" w:eastAsia="Calibri" w:hAnsi="Tahoma" w:cs="Tahoma"/>
                <w:szCs w:val="20"/>
                <w:rtl/>
                <w:lang w:val="fr-FR"/>
              </w:rPr>
            </w:pPr>
            <w:r w:rsidRPr="00CB14BF">
              <w:rPr>
                <w:rFonts w:ascii="Tahoma" w:eastAsia="Calibri" w:hAnsi="Tahoma" w:cs="Tahoma"/>
                <w:szCs w:val="20"/>
                <w:rtl/>
              </w:rPr>
              <w:t>"...מבנה עם שני חדרים ל-150 בני נוער וילדים עם שירותים אחד, זה לא לעניין, אין מספיק חדרים לשים את הילדים, אז צריכים לעשות רוטציות בפעילות... [כי] זה חצי בית כנסת חצי סניף של בני עקיבא</w:t>
            </w:r>
            <w:r w:rsidRPr="00CB14BF">
              <w:rPr>
                <w:rFonts w:ascii="Tahoma" w:eastAsia="Calibri" w:hAnsi="Tahoma" w:cs="Tahoma"/>
                <w:szCs w:val="20"/>
                <w:rtl/>
                <w:lang w:val="fr-FR"/>
              </w:rPr>
              <w:t>".</w:t>
            </w:r>
          </w:p>
        </w:tc>
      </w:tr>
    </w:tbl>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מהביקורת</w:t>
      </w:r>
      <w:r w:rsidRPr="00CB14BF">
        <w:rPr>
          <w:rFonts w:eastAsia="Calibri"/>
          <w:b/>
          <w:bCs/>
          <w:rtl/>
        </w:rPr>
        <w:t xml:space="preserve"> עולה כי </w:t>
      </w:r>
      <w:r w:rsidRPr="00CB14BF">
        <w:rPr>
          <w:rFonts w:eastAsia="Calibri" w:hint="eastAsia"/>
          <w:b/>
          <w:bCs/>
          <w:rtl/>
        </w:rPr>
        <w:t>המבנה</w:t>
      </w:r>
      <w:r w:rsidRPr="00CB14BF">
        <w:rPr>
          <w:rFonts w:eastAsia="Calibri"/>
          <w:b/>
          <w:bCs/>
          <w:rtl/>
        </w:rPr>
        <w:t xml:space="preserve"> שבו מקיימת תנועת הנוער בני עקיבא פעילות </w:t>
      </w:r>
      <w:r w:rsidRPr="00CB14BF">
        <w:rPr>
          <w:rFonts w:eastAsia="Calibri" w:hint="eastAsia"/>
          <w:b/>
          <w:bCs/>
          <w:rtl/>
        </w:rPr>
        <w:t>בדימונה</w:t>
      </w:r>
      <w:r w:rsidRPr="00CB14BF">
        <w:rPr>
          <w:rFonts w:eastAsia="Calibri"/>
          <w:b/>
          <w:bCs/>
          <w:rtl/>
        </w:rPr>
        <w:t xml:space="preserve"> </w:t>
      </w:r>
      <w:r w:rsidRPr="00CB14BF">
        <w:rPr>
          <w:rFonts w:eastAsia="Calibri" w:hint="eastAsia"/>
          <w:b/>
          <w:bCs/>
          <w:rtl/>
        </w:rPr>
        <w:t>הוא</w:t>
      </w:r>
      <w:r w:rsidRPr="00CB14BF">
        <w:rPr>
          <w:rFonts w:eastAsia="Calibri"/>
          <w:b/>
          <w:bCs/>
          <w:rtl/>
        </w:rPr>
        <w:t xml:space="preserve"> </w:t>
      </w:r>
      <w:r w:rsidRPr="00CB14BF">
        <w:rPr>
          <w:rFonts w:eastAsia="Calibri" w:hint="eastAsia"/>
          <w:b/>
          <w:bCs/>
          <w:rtl/>
        </w:rPr>
        <w:t>בבעלות</w:t>
      </w:r>
      <w:r w:rsidRPr="00CB14BF">
        <w:rPr>
          <w:rFonts w:eastAsia="Calibri"/>
          <w:b/>
          <w:bCs/>
          <w:rtl/>
        </w:rPr>
        <w:t xml:space="preserve"> העירייה ונמצא </w:t>
      </w:r>
      <w:r w:rsidRPr="00CB14BF">
        <w:rPr>
          <w:rFonts w:eastAsia="Calibri" w:hint="eastAsia"/>
          <w:b/>
          <w:bCs/>
          <w:rtl/>
        </w:rPr>
        <w:t>במצב</w:t>
      </w:r>
      <w:r w:rsidRPr="00CB14BF">
        <w:rPr>
          <w:rFonts w:eastAsia="Calibri"/>
          <w:b/>
          <w:bCs/>
          <w:rtl/>
        </w:rPr>
        <w:t xml:space="preserve"> </w:t>
      </w:r>
      <w:r w:rsidRPr="00CB14BF">
        <w:rPr>
          <w:rFonts w:eastAsia="Calibri" w:hint="eastAsia"/>
          <w:b/>
          <w:bCs/>
          <w:rtl/>
        </w:rPr>
        <w:t>פיזי</w:t>
      </w:r>
      <w:r w:rsidRPr="00CB14BF">
        <w:rPr>
          <w:rFonts w:eastAsia="Calibri"/>
          <w:b/>
          <w:bCs/>
          <w:rtl/>
        </w:rPr>
        <w:t xml:space="preserve"> </w:t>
      </w:r>
      <w:r w:rsidRPr="00CB14BF">
        <w:rPr>
          <w:rFonts w:eastAsia="Calibri" w:hint="eastAsia"/>
          <w:b/>
          <w:bCs/>
          <w:rtl/>
        </w:rPr>
        <w:t>ירוד</w:t>
      </w:r>
      <w:r w:rsidRPr="00CB14BF">
        <w:rPr>
          <w:rFonts w:eastAsia="Calibri"/>
          <w:b/>
          <w:bCs/>
          <w:rtl/>
        </w:rPr>
        <w:t xml:space="preserve"> </w:t>
      </w:r>
      <w:r w:rsidRPr="00CB14BF">
        <w:rPr>
          <w:rFonts w:eastAsia="Calibri" w:hint="eastAsia"/>
          <w:b/>
          <w:bCs/>
          <w:rtl/>
        </w:rPr>
        <w:t>ומשמש</w:t>
      </w:r>
      <w:r w:rsidRPr="00CB14BF">
        <w:rPr>
          <w:rFonts w:eastAsia="Calibri"/>
          <w:b/>
          <w:bCs/>
          <w:rtl/>
        </w:rPr>
        <w:t xml:space="preserve"> </w:t>
      </w:r>
      <w:r w:rsidRPr="00CB14BF">
        <w:rPr>
          <w:rFonts w:eastAsia="Calibri" w:hint="eastAsia"/>
          <w:b/>
          <w:bCs/>
          <w:rtl/>
        </w:rPr>
        <w:t>במקביל</w:t>
      </w:r>
      <w:r w:rsidRPr="00CB14BF">
        <w:rPr>
          <w:rFonts w:eastAsia="Calibri"/>
          <w:b/>
          <w:bCs/>
          <w:rtl/>
        </w:rPr>
        <w:t xml:space="preserve"> </w:t>
      </w:r>
      <w:r w:rsidRPr="00CB14BF">
        <w:rPr>
          <w:rFonts w:eastAsia="Calibri" w:hint="eastAsia"/>
          <w:b/>
          <w:bCs/>
          <w:rtl/>
        </w:rPr>
        <w:t>לצרכים</w:t>
      </w:r>
      <w:r w:rsidRPr="00CB14BF">
        <w:rPr>
          <w:rFonts w:eastAsia="Calibri"/>
          <w:b/>
          <w:bCs/>
          <w:rtl/>
        </w:rPr>
        <w:t xml:space="preserve"> </w:t>
      </w:r>
      <w:r w:rsidRPr="00CB14BF">
        <w:rPr>
          <w:rFonts w:eastAsia="Calibri" w:hint="eastAsia"/>
          <w:b/>
          <w:bCs/>
          <w:rtl/>
        </w:rPr>
        <w:t>נוספים</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הקהילה</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בנוסף</w:t>
      </w:r>
      <w:r w:rsidRPr="00CB14BF">
        <w:rPr>
          <w:rFonts w:eastAsia="Calibri"/>
          <w:b/>
          <w:bCs/>
          <w:rtl/>
        </w:rPr>
        <w:t xml:space="preserve"> </w:t>
      </w:r>
      <w:r w:rsidRPr="00CB14BF">
        <w:rPr>
          <w:rFonts w:eastAsia="Calibri" w:hint="eastAsia"/>
          <w:b/>
          <w:bCs/>
          <w:rtl/>
        </w:rPr>
        <w:t>עולה</w:t>
      </w:r>
      <w:r w:rsidRPr="00CB14BF">
        <w:rPr>
          <w:rFonts w:eastAsia="Calibri"/>
          <w:b/>
          <w:bCs/>
          <w:rtl/>
        </w:rPr>
        <w:t xml:space="preserve"> חשש כי הפעילות הבו-זמנית של תנועת הנוער וגורמים נוספים במבנה אחד עלולה לפגוע בפעילות התנועה ובאפשרות של החניכים לקיים פעילות תקינה. </w:t>
      </w:r>
      <w:r w:rsidRPr="00CB14BF">
        <w:rPr>
          <w:rFonts w:eastAsia="Calibri" w:hint="eastAsia"/>
          <w:b/>
          <w:bCs/>
          <w:rtl/>
        </w:rPr>
        <w:t>גם</w:t>
      </w:r>
      <w:r w:rsidRPr="00CB14BF">
        <w:rPr>
          <w:rFonts w:eastAsia="Calibri"/>
          <w:b/>
          <w:bCs/>
          <w:rtl/>
        </w:rPr>
        <w:t xml:space="preserve"> </w:t>
      </w:r>
      <w:r w:rsidRPr="00CB14BF">
        <w:rPr>
          <w:rFonts w:eastAsia="Calibri" w:hint="eastAsia"/>
          <w:b/>
          <w:bCs/>
          <w:rtl/>
        </w:rPr>
        <w:t>אם</w:t>
      </w:r>
      <w:r w:rsidRPr="00CB14BF">
        <w:rPr>
          <w:rFonts w:eastAsia="Calibri"/>
          <w:b/>
          <w:bCs/>
          <w:rtl/>
        </w:rPr>
        <w:t xml:space="preserve"> פעילות בית הכנסת </w:t>
      </w:r>
      <w:r w:rsidRPr="00CB14BF">
        <w:rPr>
          <w:rFonts w:eastAsia="Calibri" w:hint="eastAsia"/>
          <w:b/>
          <w:bCs/>
          <w:rtl/>
        </w:rPr>
        <w:t>והגמ</w:t>
      </w:r>
      <w:r w:rsidRPr="00CB14BF">
        <w:rPr>
          <w:rFonts w:eastAsia="Calibri"/>
          <w:b/>
          <w:bCs/>
          <w:rtl/>
        </w:rPr>
        <w:t xml:space="preserve">"ח </w:t>
      </w:r>
      <w:r w:rsidRPr="00CB14BF">
        <w:rPr>
          <w:rFonts w:eastAsia="Calibri" w:hint="eastAsia"/>
          <w:b/>
          <w:bCs/>
          <w:rtl/>
        </w:rPr>
        <w:t>עולה</w:t>
      </w:r>
      <w:r w:rsidRPr="00CB14BF">
        <w:rPr>
          <w:rFonts w:eastAsia="Calibri"/>
          <w:b/>
          <w:bCs/>
          <w:rtl/>
        </w:rPr>
        <w:t xml:space="preserve"> בקנה אחד עם ערכי תנועת הנוער, כמו מעורבות בקהילה </w:t>
      </w:r>
      <w:r w:rsidRPr="00CB14BF">
        <w:rPr>
          <w:rFonts w:eastAsia="Calibri" w:hint="eastAsia"/>
          <w:b/>
          <w:bCs/>
          <w:rtl/>
        </w:rPr>
        <w:t>וקיום</w:t>
      </w:r>
      <w:r w:rsidRPr="00CB14BF">
        <w:rPr>
          <w:rFonts w:eastAsia="Calibri"/>
          <w:b/>
          <w:bCs/>
          <w:rtl/>
        </w:rPr>
        <w:t xml:space="preserve"> מסורות דתיות, היא עלולה להקשות במקרים שונים </w:t>
      </w:r>
      <w:r w:rsidRPr="00CB14BF">
        <w:rPr>
          <w:rFonts w:eastAsia="Calibri" w:hint="eastAsia"/>
          <w:b/>
          <w:bCs/>
          <w:rtl/>
        </w:rPr>
        <w:t>על</w:t>
      </w:r>
      <w:r w:rsidRPr="00CB14BF">
        <w:rPr>
          <w:rFonts w:eastAsia="Calibri"/>
          <w:b/>
          <w:bCs/>
          <w:rtl/>
        </w:rPr>
        <w:t xml:space="preserve"> פעילות </w:t>
      </w:r>
      <w:r w:rsidRPr="00CB14BF">
        <w:rPr>
          <w:rFonts w:eastAsia="Calibri" w:hint="eastAsia"/>
          <w:b/>
          <w:bCs/>
          <w:rtl/>
        </w:rPr>
        <w:t>שוטפת</w:t>
      </w:r>
      <w:r w:rsidRPr="00CB14BF">
        <w:rPr>
          <w:rFonts w:eastAsia="Calibri"/>
          <w:b/>
          <w:bCs/>
          <w:rtl/>
        </w:rPr>
        <w:t xml:space="preserve"> ורציפה של </w:t>
      </w:r>
      <w:r w:rsidRPr="00CB14BF">
        <w:rPr>
          <w:rFonts w:eastAsia="Calibri" w:hint="eastAsia"/>
          <w:b/>
          <w:bCs/>
          <w:rtl/>
        </w:rPr>
        <w:t>התנועה</w:t>
      </w:r>
      <w:r w:rsidRPr="00CB14BF">
        <w:rPr>
          <w:rFonts w:eastAsia="Calibri"/>
          <w:b/>
          <w:bCs/>
          <w:rtl/>
        </w:rPr>
        <w:t xml:space="preserve"> במבנה. </w:t>
      </w:r>
      <w:r w:rsidRPr="00CB14BF">
        <w:rPr>
          <w:rFonts w:eastAsia="Calibri" w:hint="eastAsia"/>
          <w:b/>
          <w:bCs/>
          <w:rtl/>
        </w:rPr>
        <w:t>נוסף</w:t>
      </w:r>
      <w:r w:rsidRPr="00CB14BF">
        <w:rPr>
          <w:rFonts w:eastAsia="Calibri"/>
          <w:b/>
          <w:bCs/>
          <w:rtl/>
        </w:rPr>
        <w:t xml:space="preserve"> על כך, חלק מהפעילויות של תנועות הנוער </w:t>
      </w:r>
      <w:r w:rsidRPr="00CB14BF">
        <w:rPr>
          <w:rFonts w:eastAsia="Calibri" w:hint="eastAsia"/>
          <w:b/>
          <w:bCs/>
          <w:rtl/>
        </w:rPr>
        <w:t>אינן</w:t>
      </w:r>
      <w:r w:rsidRPr="00CB14BF">
        <w:rPr>
          <w:rFonts w:eastAsia="Calibri"/>
          <w:b/>
          <w:bCs/>
          <w:rtl/>
        </w:rPr>
        <w:t xml:space="preserve"> מותאמות למקום - </w:t>
      </w:r>
      <w:r w:rsidRPr="00CB14BF">
        <w:rPr>
          <w:rFonts w:eastAsia="Calibri" w:hint="eastAsia"/>
          <w:b/>
          <w:bCs/>
          <w:rtl/>
        </w:rPr>
        <w:t>כך</w:t>
      </w:r>
      <w:r w:rsidRPr="00CB14BF">
        <w:rPr>
          <w:rFonts w:eastAsia="Calibri"/>
          <w:b/>
          <w:bCs/>
          <w:rtl/>
        </w:rPr>
        <w:t xml:space="preserve"> </w:t>
      </w:r>
      <w:r w:rsidRPr="00CB14BF">
        <w:rPr>
          <w:rFonts w:eastAsia="Calibri" w:hint="eastAsia"/>
          <w:b/>
          <w:bCs/>
          <w:rtl/>
        </w:rPr>
        <w:t>לדוגמה</w:t>
      </w:r>
      <w:r w:rsidRPr="00CB14BF">
        <w:rPr>
          <w:rFonts w:eastAsia="Calibri"/>
          <w:b/>
          <w:bCs/>
          <w:rtl/>
        </w:rPr>
        <w:t xml:space="preserve"> נמסר לביקורת כי באולם עזרת </w:t>
      </w:r>
      <w:r w:rsidRPr="00CB14BF">
        <w:rPr>
          <w:rFonts w:eastAsia="Calibri" w:hint="eastAsia"/>
          <w:b/>
          <w:bCs/>
          <w:rtl/>
        </w:rPr>
        <w:t>ה</w:t>
      </w:r>
      <w:r w:rsidRPr="00CB14BF">
        <w:rPr>
          <w:rFonts w:eastAsia="Calibri"/>
          <w:b/>
          <w:bCs/>
          <w:rtl/>
        </w:rPr>
        <w:t xml:space="preserve">נשים לא ניתן להקרין סרטים </w:t>
      </w:r>
      <w:r w:rsidRPr="00CB14BF">
        <w:rPr>
          <w:rFonts w:eastAsia="Calibri" w:hint="eastAsia"/>
          <w:b/>
          <w:bCs/>
          <w:rtl/>
        </w:rPr>
        <w:t>במסגרת</w:t>
      </w:r>
      <w:r w:rsidRPr="00CB14BF">
        <w:rPr>
          <w:rFonts w:eastAsia="Calibri"/>
          <w:b/>
          <w:bCs/>
          <w:rtl/>
        </w:rPr>
        <w:t xml:space="preserve"> פעילות התנועה בשל אופי המקום.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w:t>
      </w:r>
      <w:r w:rsidRPr="00CB14BF">
        <w:rPr>
          <w:rFonts w:eastAsia="Calibri"/>
          <w:b/>
          <w:bCs/>
          <w:rtl/>
        </w:rPr>
        <w:t>עיריית דימונה ו</w:t>
      </w:r>
      <w:r w:rsidRPr="00CB14BF">
        <w:rPr>
          <w:rFonts w:eastAsia="Calibri" w:hint="eastAsia"/>
          <w:b/>
          <w:bCs/>
          <w:rtl/>
        </w:rPr>
        <w:t>ל</w:t>
      </w:r>
      <w:r w:rsidRPr="00CB14BF">
        <w:rPr>
          <w:rFonts w:eastAsia="Calibri"/>
          <w:b/>
          <w:bCs/>
          <w:rtl/>
        </w:rPr>
        <w:t xml:space="preserve">תנועת בני עקיבא </w:t>
      </w:r>
      <w:r w:rsidRPr="00CB14BF">
        <w:rPr>
          <w:rFonts w:eastAsia="Calibri" w:hint="eastAsia"/>
          <w:b/>
          <w:bCs/>
          <w:rtl/>
        </w:rPr>
        <w:t>לפעול</w:t>
      </w:r>
      <w:r w:rsidRPr="00CB14BF">
        <w:rPr>
          <w:rFonts w:eastAsia="Calibri"/>
          <w:b/>
          <w:bCs/>
          <w:rtl/>
        </w:rPr>
        <w:t xml:space="preserve"> </w:t>
      </w:r>
      <w:r w:rsidRPr="00CB14BF">
        <w:rPr>
          <w:rFonts w:eastAsia="Calibri" w:hint="eastAsia"/>
          <w:b/>
          <w:bCs/>
          <w:rtl/>
        </w:rPr>
        <w:t>לתיקון</w:t>
      </w:r>
      <w:r w:rsidRPr="00CB14BF">
        <w:rPr>
          <w:rFonts w:eastAsia="Calibri"/>
          <w:b/>
          <w:bCs/>
          <w:rtl/>
        </w:rPr>
        <w:t xml:space="preserve"> </w:t>
      </w:r>
      <w:r w:rsidRPr="00CB14BF">
        <w:rPr>
          <w:rFonts w:eastAsia="Calibri" w:hint="eastAsia"/>
          <w:b/>
          <w:bCs/>
          <w:rtl/>
        </w:rPr>
        <w:t>הליקויים</w:t>
      </w:r>
      <w:r w:rsidRPr="00CB14BF">
        <w:rPr>
          <w:rFonts w:eastAsia="Calibri"/>
          <w:b/>
          <w:bCs/>
          <w:rtl/>
        </w:rPr>
        <w:t xml:space="preserve"> </w:t>
      </w:r>
      <w:r w:rsidRPr="00CB14BF">
        <w:rPr>
          <w:rFonts w:eastAsia="Calibri" w:hint="eastAsia"/>
          <w:b/>
          <w:bCs/>
          <w:rtl/>
        </w:rPr>
        <w:t>כך</w:t>
      </w:r>
      <w:r w:rsidRPr="00CB14BF">
        <w:rPr>
          <w:rFonts w:eastAsia="Calibri"/>
          <w:b/>
          <w:bCs/>
          <w:rtl/>
        </w:rPr>
        <w:t xml:space="preserve"> </w:t>
      </w:r>
      <w:r w:rsidRPr="00CB14BF">
        <w:rPr>
          <w:rFonts w:eastAsia="Calibri" w:hint="eastAsia"/>
          <w:b/>
          <w:bCs/>
          <w:rtl/>
        </w:rPr>
        <w:t>שהחניכים</w:t>
      </w:r>
      <w:r w:rsidRPr="00CB14BF">
        <w:rPr>
          <w:rFonts w:eastAsia="Calibri"/>
          <w:b/>
          <w:bCs/>
          <w:rtl/>
        </w:rPr>
        <w:t xml:space="preserve"> </w:t>
      </w:r>
      <w:r w:rsidRPr="00CB14BF">
        <w:rPr>
          <w:rFonts w:eastAsia="Calibri" w:hint="eastAsia"/>
          <w:b/>
          <w:bCs/>
          <w:rtl/>
        </w:rPr>
        <w:t>יוכלו</w:t>
      </w:r>
      <w:r w:rsidRPr="00CB14BF">
        <w:rPr>
          <w:rFonts w:eastAsia="Calibri"/>
          <w:b/>
          <w:bCs/>
          <w:rtl/>
        </w:rPr>
        <w:t xml:space="preserve"> </w:t>
      </w:r>
      <w:r w:rsidRPr="00CB14BF">
        <w:rPr>
          <w:rFonts w:eastAsia="Calibri" w:hint="eastAsia"/>
          <w:b/>
          <w:bCs/>
          <w:rtl/>
        </w:rPr>
        <w:t>לקיים</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w:t>
      </w:r>
      <w:r w:rsidRPr="00CB14BF">
        <w:rPr>
          <w:rFonts w:eastAsia="Calibri" w:hint="eastAsia"/>
          <w:b/>
          <w:bCs/>
          <w:rtl/>
        </w:rPr>
        <w:t>תקינה</w:t>
      </w:r>
      <w:r w:rsidRPr="00CB14BF">
        <w:rPr>
          <w:rFonts w:eastAsia="Calibri"/>
          <w:b/>
          <w:bCs/>
          <w:rtl/>
        </w:rPr>
        <w:t xml:space="preserve"> </w:t>
      </w:r>
      <w:r w:rsidRPr="00CB14BF">
        <w:rPr>
          <w:rFonts w:eastAsia="Calibri" w:hint="eastAsia"/>
          <w:b/>
          <w:bCs/>
          <w:rtl/>
        </w:rPr>
        <w:t>ורציפה</w:t>
      </w:r>
      <w:r w:rsidRPr="00CB14BF">
        <w:rPr>
          <w:rFonts w:eastAsia="Calibri"/>
          <w:b/>
          <w:bCs/>
          <w:rtl/>
        </w:rPr>
        <w:t xml:space="preserve"> </w:t>
      </w:r>
      <w:r w:rsidRPr="00CB14BF">
        <w:rPr>
          <w:rFonts w:eastAsia="Calibri" w:hint="eastAsia"/>
          <w:b/>
          <w:bCs/>
          <w:rtl/>
        </w:rPr>
        <w:t>בתנאים</w:t>
      </w:r>
      <w:r w:rsidRPr="00CB14BF">
        <w:rPr>
          <w:rFonts w:eastAsia="Calibri"/>
          <w:b/>
          <w:bCs/>
          <w:rtl/>
        </w:rPr>
        <w:t xml:space="preserve"> </w:t>
      </w:r>
      <w:r w:rsidRPr="00CB14BF">
        <w:rPr>
          <w:rFonts w:eastAsia="Calibri" w:hint="eastAsia"/>
          <w:b/>
          <w:bCs/>
          <w:rtl/>
        </w:rPr>
        <w:t>פיזיים</w:t>
      </w:r>
      <w:r w:rsidRPr="00CB14BF">
        <w:rPr>
          <w:rFonts w:eastAsia="Calibri"/>
          <w:b/>
          <w:bCs/>
          <w:rtl/>
        </w:rPr>
        <w:t xml:space="preserve"> </w:t>
      </w:r>
      <w:r w:rsidRPr="00CB14BF">
        <w:rPr>
          <w:rFonts w:eastAsia="Calibri" w:hint="eastAsia"/>
          <w:b/>
          <w:bCs/>
          <w:rtl/>
        </w:rPr>
        <w:t>ראויים</w:t>
      </w:r>
      <w:r w:rsidRPr="00CB14BF">
        <w:rPr>
          <w:rFonts w:eastAsia="Calibri"/>
          <w:b/>
          <w:bCs/>
          <w:rtl/>
        </w:rPr>
        <w:t xml:space="preserve">, </w:t>
      </w:r>
      <w:r w:rsidRPr="00CB14BF">
        <w:rPr>
          <w:rFonts w:eastAsia="Calibri" w:hint="eastAsia"/>
          <w:b/>
          <w:bCs/>
          <w:rtl/>
        </w:rPr>
        <w:t>בין</w:t>
      </w:r>
      <w:r w:rsidRPr="00CB14BF">
        <w:rPr>
          <w:rFonts w:eastAsia="Calibri"/>
          <w:b/>
          <w:bCs/>
          <w:rtl/>
        </w:rPr>
        <w:t xml:space="preserve"> </w:t>
      </w:r>
      <w:r w:rsidRPr="00CB14BF">
        <w:rPr>
          <w:rFonts w:eastAsia="Calibri" w:hint="eastAsia"/>
          <w:b/>
          <w:bCs/>
          <w:rtl/>
        </w:rPr>
        <w:t>אם</w:t>
      </w:r>
      <w:r w:rsidRPr="00CB14BF">
        <w:rPr>
          <w:rFonts w:eastAsia="Calibri"/>
          <w:b/>
          <w:bCs/>
          <w:rtl/>
        </w:rPr>
        <w:t xml:space="preserve"> </w:t>
      </w:r>
      <w:r w:rsidRPr="00CB14BF">
        <w:rPr>
          <w:rFonts w:eastAsia="Calibri" w:hint="eastAsia"/>
          <w:b/>
          <w:bCs/>
          <w:rtl/>
        </w:rPr>
        <w:t>במבנה</w:t>
      </w:r>
      <w:r w:rsidRPr="00CB14BF">
        <w:rPr>
          <w:rFonts w:eastAsia="Calibri"/>
          <w:b/>
          <w:bCs/>
          <w:rtl/>
        </w:rPr>
        <w:t xml:space="preserve"> </w:t>
      </w:r>
      <w:r w:rsidRPr="00CB14BF">
        <w:rPr>
          <w:rFonts w:eastAsia="Calibri" w:hint="eastAsia"/>
          <w:b/>
          <w:bCs/>
          <w:rtl/>
        </w:rPr>
        <w:t>הקיים</w:t>
      </w:r>
      <w:r w:rsidRPr="00CB14BF">
        <w:rPr>
          <w:rFonts w:eastAsia="Calibri"/>
          <w:b/>
          <w:bCs/>
          <w:rtl/>
        </w:rPr>
        <w:t xml:space="preserve"> </w:t>
      </w:r>
      <w:r w:rsidRPr="00CB14BF">
        <w:rPr>
          <w:rFonts w:eastAsia="Calibri" w:hint="eastAsia"/>
          <w:b/>
          <w:bCs/>
          <w:rtl/>
        </w:rPr>
        <w:t>ובין</w:t>
      </w:r>
      <w:r w:rsidRPr="00CB14BF">
        <w:rPr>
          <w:rFonts w:eastAsia="Calibri"/>
          <w:b/>
          <w:bCs/>
          <w:rtl/>
        </w:rPr>
        <w:t xml:space="preserve"> </w:t>
      </w:r>
      <w:r w:rsidRPr="00CB14BF">
        <w:rPr>
          <w:rFonts w:eastAsia="Calibri" w:hint="eastAsia"/>
          <w:b/>
          <w:bCs/>
          <w:rtl/>
        </w:rPr>
        <w:t>אם</w:t>
      </w:r>
      <w:r w:rsidRPr="00CB14BF">
        <w:rPr>
          <w:rFonts w:eastAsia="Calibri"/>
          <w:b/>
          <w:bCs/>
          <w:rtl/>
        </w:rPr>
        <w:t xml:space="preserve"> </w:t>
      </w:r>
      <w:r w:rsidRPr="00CB14BF">
        <w:rPr>
          <w:rFonts w:eastAsia="Calibri" w:hint="eastAsia"/>
          <w:b/>
          <w:bCs/>
          <w:rtl/>
        </w:rPr>
        <w:t>במבנה</w:t>
      </w:r>
      <w:r w:rsidRPr="00CB14BF">
        <w:rPr>
          <w:rFonts w:eastAsia="Calibri"/>
          <w:b/>
          <w:bCs/>
          <w:rtl/>
        </w:rPr>
        <w:t xml:space="preserve"> </w:t>
      </w:r>
      <w:r w:rsidRPr="00CB14BF">
        <w:rPr>
          <w:rFonts w:eastAsia="Calibri" w:hint="eastAsia"/>
          <w:b/>
          <w:bCs/>
          <w:rtl/>
        </w:rPr>
        <w:t>אחר</w:t>
      </w:r>
      <w:r w:rsidRPr="00CB14BF">
        <w:rPr>
          <w:rFonts w:eastAsia="Calibri"/>
          <w:b/>
          <w:bCs/>
          <w:rtl/>
        </w:rPr>
        <w:t xml:space="preserve"> </w:t>
      </w:r>
      <w:r w:rsidRPr="00CB14BF">
        <w:rPr>
          <w:rFonts w:eastAsia="Calibri" w:hint="eastAsia"/>
          <w:b/>
          <w:bCs/>
          <w:rtl/>
        </w:rPr>
        <w:t>שיענה</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הצרכים</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דימונה</w:t>
      </w:r>
      <w:r w:rsidRPr="00CB14BF">
        <w:rPr>
          <w:rFonts w:eastAsia="Calibri"/>
          <w:b/>
          <w:bCs/>
          <w:rtl/>
        </w:rPr>
        <w:t xml:space="preserve"> </w:t>
      </w:r>
      <w:r w:rsidRPr="00CB14BF">
        <w:rPr>
          <w:rFonts w:eastAsia="Calibri" w:hint="eastAsia"/>
          <w:rtl/>
        </w:rPr>
        <w:t>מסרה</w:t>
      </w:r>
      <w:r w:rsidRPr="00CB14BF">
        <w:rPr>
          <w:rFonts w:eastAsia="Calibri"/>
          <w:rtl/>
        </w:rPr>
        <w:t xml:space="preserve"> בתגובתה מאפריל 2026 למשרד מבקר המדינה כי </w:t>
      </w:r>
      <w:r w:rsidRPr="00CB14BF">
        <w:rPr>
          <w:rFonts w:eastAsia="Calibri" w:hint="eastAsia"/>
          <w:rtl/>
        </w:rPr>
        <w:t>הליקויים</w:t>
      </w:r>
      <w:r w:rsidRPr="00CB14BF">
        <w:rPr>
          <w:rFonts w:eastAsia="Calibri"/>
          <w:rtl/>
        </w:rPr>
        <w:t xml:space="preserve"> תוקנו, לרבות הליקויים הבטיחותיים </w:t>
      </w:r>
      <w:r w:rsidRPr="00CB14BF">
        <w:rPr>
          <w:rFonts w:eastAsia="Calibri" w:hint="eastAsia"/>
          <w:rtl/>
        </w:rPr>
        <w:t>תשתיות</w:t>
      </w:r>
      <w:r w:rsidRPr="00CB14BF">
        <w:rPr>
          <w:rFonts w:eastAsia="Calibri"/>
          <w:rtl/>
        </w:rPr>
        <w:t xml:space="preserve"> </w:t>
      </w:r>
      <w:r w:rsidRPr="00CB14BF">
        <w:rPr>
          <w:rFonts w:eastAsia="Calibri" w:hint="eastAsia"/>
          <w:rtl/>
        </w:rPr>
        <w:t>החשמל</w:t>
      </w:r>
      <w:r w:rsidRPr="00CB14BF">
        <w:rPr>
          <w:rFonts w:eastAsia="Calibri"/>
          <w:rtl/>
        </w:rPr>
        <w:t xml:space="preserve">. </w:t>
      </w:r>
    </w:p>
    <w:p w:rsidR="00CB14BF" w:rsidRPr="00CB14BF" w:rsidP="00CB14BF">
      <w:pPr>
        <w:spacing w:line="269" w:lineRule="auto"/>
        <w:rPr>
          <w:rFonts w:eastAsia="Calibri"/>
          <w:rtl/>
        </w:rPr>
      </w:pPr>
      <w:bookmarkStart w:id="138" w:name="_Toc222041831"/>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סניף</w:t>
      </w:r>
      <w:r w:rsidRPr="00CB14BF">
        <w:rPr>
          <w:rFonts w:eastAsia="Times New Roman"/>
          <w:spacing w:val="40"/>
          <w:rtl/>
        </w:rPr>
        <w:t xml:space="preserve"> </w:t>
      </w:r>
      <w:r w:rsidRPr="00CB14BF">
        <w:rPr>
          <w:rFonts w:eastAsia="Times New Roman" w:hint="eastAsia"/>
          <w:spacing w:val="40"/>
          <w:rtl/>
        </w:rPr>
        <w:t>הצופים</w:t>
      </w:r>
      <w:bookmarkEnd w:id="138"/>
      <w:r w:rsidRPr="00CB14BF">
        <w:rPr>
          <w:rFonts w:eastAsia="Times New Roman"/>
          <w:spacing w:val="40"/>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סניף</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הצופים</w:t>
      </w:r>
      <w:r w:rsidRPr="00CB14BF">
        <w:rPr>
          <w:rFonts w:eastAsia="Calibri"/>
          <w:rtl/>
        </w:rPr>
        <w:t xml:space="preserve"> </w:t>
      </w:r>
      <w:r w:rsidRPr="00CB14BF">
        <w:rPr>
          <w:rFonts w:eastAsia="Calibri" w:hint="eastAsia"/>
          <w:rtl/>
        </w:rPr>
        <w:t>בדימונה</w:t>
      </w:r>
      <w:r w:rsidRPr="00CB14BF">
        <w:rPr>
          <w:rFonts w:eastAsia="Calibri"/>
          <w:rtl/>
        </w:rPr>
        <w:t xml:space="preserve"> </w:t>
      </w:r>
      <w:r w:rsidRPr="00CB14BF">
        <w:rPr>
          <w:rFonts w:eastAsia="Calibri" w:hint="eastAsia"/>
          <w:rtl/>
        </w:rPr>
        <w:t>פועל</w:t>
      </w:r>
      <w:r w:rsidRPr="00CB14BF">
        <w:rPr>
          <w:rFonts w:eastAsia="Calibri"/>
          <w:rtl/>
        </w:rPr>
        <w:t xml:space="preserve"> </w:t>
      </w:r>
      <w:r w:rsidRPr="00CB14BF">
        <w:rPr>
          <w:rFonts w:eastAsia="Calibri" w:hint="eastAsia"/>
          <w:rtl/>
        </w:rPr>
        <w:t>במבנה</w:t>
      </w:r>
      <w:r w:rsidRPr="00CB14BF">
        <w:rPr>
          <w:rFonts w:eastAsia="Calibri"/>
          <w:rtl/>
        </w:rPr>
        <w:t xml:space="preserve"> </w:t>
      </w:r>
      <w:r w:rsidRPr="00CB14BF">
        <w:rPr>
          <w:rFonts w:eastAsia="Calibri" w:hint="eastAsia"/>
          <w:rtl/>
        </w:rPr>
        <w:t>שהקצתה</w:t>
      </w:r>
      <w:r w:rsidRPr="00CB14BF">
        <w:rPr>
          <w:rFonts w:eastAsia="Calibri"/>
          <w:rtl/>
        </w:rPr>
        <w:t xml:space="preserve"> </w:t>
      </w:r>
      <w:r w:rsidRPr="00CB14BF">
        <w:rPr>
          <w:rFonts w:eastAsia="Calibri" w:hint="eastAsia"/>
          <w:rtl/>
        </w:rPr>
        <w:t>העירייה</w:t>
      </w:r>
      <w:r w:rsidRPr="00CB14BF">
        <w:rPr>
          <w:rFonts w:eastAsia="Calibri"/>
          <w:rtl/>
        </w:rPr>
        <w:t xml:space="preserve"> </w:t>
      </w:r>
      <w:r w:rsidRPr="00CB14BF">
        <w:rPr>
          <w:rFonts w:eastAsia="Calibri" w:hint="eastAsia"/>
          <w:rtl/>
        </w:rPr>
        <w:t>לתנועה</w:t>
      </w:r>
      <w:r w:rsidRPr="00CB14BF">
        <w:rPr>
          <w:rFonts w:eastAsia="Calibri"/>
          <w:rtl/>
        </w:rPr>
        <w:t xml:space="preserve"> </w:t>
      </w:r>
      <w:r w:rsidRPr="00CB14BF">
        <w:rPr>
          <w:rFonts w:eastAsia="Calibri" w:hint="eastAsia"/>
          <w:rtl/>
        </w:rPr>
        <w:t>מאז</w:t>
      </w:r>
      <w:r w:rsidRPr="00CB14BF">
        <w:rPr>
          <w:rFonts w:eastAsia="Calibri"/>
          <w:rtl/>
        </w:rPr>
        <w:t xml:space="preserve"> </w:t>
      </w:r>
      <w:r w:rsidRPr="00CB14BF">
        <w:rPr>
          <w:rFonts w:eastAsia="Calibri" w:hint="eastAsia"/>
          <w:rtl/>
        </w:rPr>
        <w:t>שנות</w:t>
      </w:r>
      <w:r w:rsidRPr="00CB14BF">
        <w:rPr>
          <w:rFonts w:eastAsia="Calibri"/>
          <w:rtl/>
        </w:rPr>
        <w:t xml:space="preserve"> </w:t>
      </w:r>
      <w:r w:rsidRPr="00CB14BF">
        <w:rPr>
          <w:rFonts w:eastAsia="Calibri" w:hint="eastAsia"/>
          <w:rtl/>
        </w:rPr>
        <w:t>התשעים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המאה</w:t>
      </w:r>
      <w:r w:rsidRPr="00CB14BF">
        <w:rPr>
          <w:rFonts w:eastAsia="Calibri"/>
          <w:rtl/>
        </w:rPr>
        <w:t xml:space="preserve"> </w:t>
      </w:r>
      <w:r w:rsidRPr="00CB14BF">
        <w:rPr>
          <w:rFonts w:eastAsia="Calibri" w:hint="eastAsia"/>
          <w:rtl/>
        </w:rPr>
        <w:t>העשרים</w:t>
      </w:r>
      <w:r w:rsidRPr="00CB14BF">
        <w:rPr>
          <w:rFonts w:eastAsia="Calibri"/>
          <w:rtl/>
        </w:rPr>
        <w:t xml:space="preserve"> </w:t>
      </w:r>
      <w:r w:rsidRPr="00CB14BF">
        <w:rPr>
          <w:rFonts w:eastAsia="Calibri" w:hint="eastAsia"/>
          <w:rtl/>
        </w:rPr>
        <w:t>ברחוב</w:t>
      </w:r>
      <w:r w:rsidRPr="00CB14BF">
        <w:rPr>
          <w:rFonts w:eastAsia="Calibri"/>
          <w:rtl/>
        </w:rPr>
        <w:t xml:space="preserve"> </w:t>
      </w:r>
      <w:r w:rsidRPr="00CB14BF">
        <w:rPr>
          <w:rFonts w:eastAsia="Calibri" w:hint="eastAsia"/>
          <w:rtl/>
        </w:rPr>
        <w:t>רש</w:t>
      </w:r>
      <w:r w:rsidRPr="00CB14BF">
        <w:rPr>
          <w:rFonts w:eastAsia="Calibri"/>
          <w:rtl/>
        </w:rPr>
        <w:t xml:space="preserve">"י </w:t>
      </w:r>
      <w:r w:rsidRPr="00CB14BF">
        <w:rPr>
          <w:rFonts w:eastAsia="Calibri" w:hint="eastAsia"/>
          <w:rtl/>
        </w:rPr>
        <w:t>בעיר</w:t>
      </w:r>
      <w:r w:rsidRPr="00CB14BF">
        <w:rPr>
          <w:rFonts w:eastAsia="Calibri"/>
          <w:rtl/>
        </w:rPr>
        <w:t xml:space="preserve">. </w:t>
      </w:r>
      <w:r w:rsidRPr="00CB14BF">
        <w:rPr>
          <w:rFonts w:eastAsia="Calibri" w:hint="eastAsia"/>
          <w:rtl/>
        </w:rPr>
        <w:t>חניכי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ומדריכיה</w:t>
      </w:r>
      <w:r w:rsidRPr="00CB14BF">
        <w:rPr>
          <w:rFonts w:eastAsia="Calibri"/>
          <w:rtl/>
        </w:rPr>
        <w:t xml:space="preserve"> </w:t>
      </w:r>
      <w:r w:rsidRPr="00CB14BF">
        <w:rPr>
          <w:rFonts w:eastAsia="Calibri" w:hint="eastAsia"/>
          <w:rtl/>
        </w:rPr>
        <w:t>אחראים</w:t>
      </w:r>
      <w:r w:rsidRPr="00CB14BF">
        <w:rPr>
          <w:rFonts w:eastAsia="Calibri"/>
          <w:rtl/>
        </w:rPr>
        <w:t xml:space="preserve"> </w:t>
      </w:r>
      <w:r w:rsidRPr="00CB14BF">
        <w:rPr>
          <w:rFonts w:eastAsia="Calibri" w:hint="eastAsia"/>
          <w:rtl/>
        </w:rPr>
        <w:t>לתחזוקה</w:t>
      </w:r>
      <w:r w:rsidRPr="00CB14BF">
        <w:rPr>
          <w:rFonts w:eastAsia="Calibri"/>
          <w:rtl/>
        </w:rPr>
        <w:t xml:space="preserve"> </w:t>
      </w:r>
      <w:r w:rsidRPr="00CB14BF">
        <w:rPr>
          <w:rFonts w:eastAsia="Calibri" w:hint="eastAsia"/>
          <w:rtl/>
        </w:rPr>
        <w:t>השוטפת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המבנה</w:t>
      </w:r>
      <w:r w:rsidRPr="00CB14BF">
        <w:rPr>
          <w:rFonts w:eastAsia="Calibri"/>
          <w:rtl/>
        </w:rPr>
        <w:t xml:space="preserve">, </w:t>
      </w:r>
      <w:r w:rsidRPr="00CB14BF">
        <w:rPr>
          <w:rFonts w:eastAsia="Calibri" w:hint="eastAsia"/>
          <w:rtl/>
        </w:rPr>
        <w:t>ובעשור</w:t>
      </w:r>
      <w:r w:rsidRPr="00CB14BF">
        <w:rPr>
          <w:rFonts w:eastAsia="Calibri"/>
          <w:rtl/>
        </w:rPr>
        <w:t xml:space="preserve"> </w:t>
      </w:r>
      <w:r w:rsidRPr="00CB14BF">
        <w:rPr>
          <w:rFonts w:eastAsia="Calibri" w:hint="eastAsia"/>
          <w:rtl/>
        </w:rPr>
        <w:t>האחרון</w:t>
      </w:r>
      <w:r w:rsidRPr="00CB14BF">
        <w:rPr>
          <w:rFonts w:eastAsia="Calibri"/>
          <w:rtl/>
        </w:rPr>
        <w:t xml:space="preserve"> </w:t>
      </w:r>
      <w:r w:rsidRPr="00CB14BF">
        <w:rPr>
          <w:rFonts w:eastAsia="Calibri" w:hint="eastAsia"/>
          <w:rtl/>
        </w:rPr>
        <w:t>שופץ</w:t>
      </w:r>
      <w:r w:rsidRPr="00CB14BF">
        <w:rPr>
          <w:rFonts w:eastAsia="Calibri"/>
          <w:rtl/>
        </w:rPr>
        <w:t xml:space="preserve"> </w:t>
      </w:r>
      <w:r w:rsidRPr="00CB14BF">
        <w:rPr>
          <w:rFonts w:eastAsia="Calibri" w:hint="eastAsia"/>
          <w:rtl/>
        </w:rPr>
        <w:t>הסניף</w:t>
      </w:r>
      <w:r w:rsidRPr="00CB14BF">
        <w:rPr>
          <w:rFonts w:eastAsia="Calibri"/>
          <w:rtl/>
        </w:rPr>
        <w:t xml:space="preserve"> </w:t>
      </w:r>
      <w:r w:rsidRPr="00CB14BF">
        <w:rPr>
          <w:rFonts w:eastAsia="Calibri" w:hint="eastAsia"/>
          <w:rtl/>
        </w:rPr>
        <w:t>ארבע</w:t>
      </w:r>
      <w:r w:rsidRPr="00CB14BF">
        <w:rPr>
          <w:rFonts w:eastAsia="Calibri"/>
          <w:rtl/>
        </w:rPr>
        <w:t xml:space="preserve"> </w:t>
      </w:r>
      <w:r w:rsidRPr="00CB14BF">
        <w:rPr>
          <w:rFonts w:eastAsia="Calibri" w:hint="eastAsia"/>
          <w:rtl/>
        </w:rPr>
        <w:t>פעמים</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העירייה</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בביקור</w:t>
      </w:r>
      <w:r w:rsidRPr="00CB14BF">
        <w:rPr>
          <w:rFonts w:eastAsia="Calibri"/>
          <w:rtl/>
        </w:rPr>
        <w:t xml:space="preserve"> של צוות הביקורת עלה כי המבנה נגיש לאנשים </w:t>
      </w:r>
      <w:r w:rsidR="00F1717C">
        <w:rPr>
          <w:rFonts w:eastAsia="Calibri" w:hint="cs"/>
          <w:rtl/>
        </w:rPr>
        <w:t>עם</w:t>
      </w:r>
      <w:r w:rsidRPr="00CB14BF">
        <w:rPr>
          <w:rFonts w:eastAsia="Calibri"/>
          <w:rtl/>
        </w:rPr>
        <w:t xml:space="preserve"> מוגבלות, וישנו תא שירותים המותאם לאוכלוסייה זו. המבנה מוקף בגדר והוא מופרד מגני משחקים סמוכים שבהם החניכים יכולים לעשות שימוש בזמן פעילותם. בסמוך למבנה רחבה שאינה מקורה המאפשרת קיומן של פעילויות שונות. לרשות תנועת הנוער עומדת גם מכולת אחסון. במבנה ישנם מספר חדרים המאפשרים את קיום הפעילות וכן מרחב מוגן המשמש בפועל כמחסן.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מנגד</w:t>
      </w:r>
      <w:r w:rsidRPr="00CB14BF">
        <w:rPr>
          <w:rFonts w:eastAsia="Calibri"/>
          <w:rtl/>
        </w:rPr>
        <w:t>, נמצא כי המרחב המוגן עמוס בציוד רב, לרבות ציוד החוסם את הכניסה אליו ומצמצם מאוד את יכולת התנועה ממנו, אליו ובתוכו. כתוצאה מכך נפגעת בצורה משמעותית ביותר יכולתו לתת מענה בע</w:t>
      </w:r>
      <w:r w:rsidRPr="00CB14BF">
        <w:rPr>
          <w:rFonts w:eastAsia="Calibri" w:hint="cs"/>
          <w:rtl/>
        </w:rPr>
        <w:t>י</w:t>
      </w:r>
      <w:r w:rsidRPr="00CB14BF">
        <w:rPr>
          <w:rFonts w:eastAsia="Calibri"/>
          <w:rtl/>
        </w:rPr>
        <w:t xml:space="preserve">תות חירום. כמו כן, קירות רבים וכן דלתות פנים בסניף נמצאו שבורים, ונצפו גם כתמי רטיבות וקירות מלוכלכים, פרטי ריהוט ישנים ובלויים, ספות קרועות וציוד ישן. נוסף על כך, בשירותי הנכים מכסה האסלה היה חסר ובכניסה לסניף חלק מאבני הריצוף היו שבורות ונצפו </w:t>
      </w:r>
      <w:r w:rsidRPr="00CB14BF">
        <w:rPr>
          <w:rFonts w:eastAsia="Calibri" w:hint="eastAsia"/>
          <w:rtl/>
        </w:rPr>
        <w:t>לכלוך</w:t>
      </w:r>
      <w:r w:rsidRPr="00CB14BF">
        <w:rPr>
          <w:rFonts w:eastAsia="Calibri"/>
          <w:rtl/>
        </w:rPr>
        <w:t xml:space="preserve"> ואי-סדר בחצר. במספר מקומות נראו כבלי חשמל תלויים מהקירות והתקרות, ונמצאו גם כבלי חשמל חשופים המסכנים את החניכים והמדריכים הפועלים בקרבתם. </w:t>
      </w:r>
    </w:p>
    <w:p w:rsidR="00CB14BF" w:rsidRPr="00CB14BF" w:rsidP="0004483B">
      <w:pPr>
        <w:keepNext/>
        <w:keepLines/>
        <w:spacing w:after="120" w:line="269" w:lineRule="auto"/>
        <w:jc w:val="center"/>
        <w:rPr>
          <w:rFonts w:eastAsia="Calibri"/>
          <w:rtl/>
        </w:rPr>
      </w:pPr>
      <w:r w:rsidRPr="00CB14BF">
        <w:rPr>
          <w:rFonts w:eastAsia="Calibri" w:hint="eastAsia"/>
          <w:rtl/>
        </w:rPr>
        <w:t>מקבץ</w:t>
      </w:r>
      <w:r w:rsidRPr="00CB14BF">
        <w:rPr>
          <w:rFonts w:eastAsia="Calibri"/>
          <w:rtl/>
        </w:rPr>
        <w:t xml:space="preserve"> תמונות 4: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הצופים</w:t>
      </w:r>
      <w:r w:rsidRPr="00CB14BF">
        <w:rPr>
          <w:rFonts w:eastAsia="Calibri"/>
          <w:b/>
          <w:bCs/>
          <w:rtl/>
        </w:rPr>
        <w:t xml:space="preserve"> </w:t>
      </w:r>
      <w:r w:rsidRPr="00CB14BF">
        <w:rPr>
          <w:rFonts w:eastAsia="Calibri" w:hint="eastAsia"/>
          <w:b/>
          <w:bCs/>
          <w:rtl/>
        </w:rPr>
        <w:t>בדימונה</w:t>
      </w:r>
    </w:p>
    <w:tbl>
      <w:tblPr>
        <w:tblStyle w:val="TableGrid"/>
        <w:bidiVisual/>
        <w:tblW w:w="8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59"/>
        <w:gridCol w:w="3964"/>
      </w:tblGrid>
      <w:tr w:rsidTr="0004483B">
        <w:tblPrEx>
          <w:tblW w:w="8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4259"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488565" cy="1868703"/>
                  <wp:effectExtent l="0" t="0" r="6985" b="0"/>
                  <wp:docPr id="21" name="תמונה 2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93034" cy="1872059"/>
                          </a:xfrm>
                          <a:prstGeom prst="rect">
                            <a:avLst/>
                          </a:prstGeom>
                          <a:noFill/>
                          <a:ln>
                            <a:noFill/>
                          </a:ln>
                        </pic:spPr>
                      </pic:pic>
                    </a:graphicData>
                  </a:graphic>
                </wp:inline>
              </w:drawing>
            </w:r>
          </w:p>
        </w:tc>
        <w:tc>
          <w:tcPr>
            <w:tcW w:w="3964"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457450" cy="1843088"/>
                  <wp:effectExtent l="0" t="0" r="0" b="5080"/>
                  <wp:docPr id="154" name="תמונה 15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20"/>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1040" cy="1845780"/>
                          </a:xfrm>
                          <a:prstGeom prst="rect">
                            <a:avLst/>
                          </a:prstGeom>
                          <a:noFill/>
                          <a:ln>
                            <a:noFill/>
                          </a:ln>
                        </pic:spPr>
                      </pic:pic>
                    </a:graphicData>
                  </a:graphic>
                </wp:inline>
              </w:drawing>
            </w:r>
          </w:p>
        </w:tc>
      </w:tr>
      <w:tr w:rsidTr="0004483B">
        <w:tblPrEx>
          <w:tblW w:w="8223" w:type="dxa"/>
          <w:tblLayout w:type="fixed"/>
          <w:tblLook w:val="04A0"/>
        </w:tblPrEx>
        <w:tc>
          <w:tcPr>
            <w:tcW w:w="4259" w:type="dxa"/>
          </w:tcPr>
          <w:p w:rsidR="00CB14BF" w:rsidRPr="00CB14BF" w:rsidP="008C6C4A">
            <w:pPr>
              <w:spacing w:line="269" w:lineRule="auto"/>
              <w:jc w:val="left"/>
              <w:rPr>
                <w:rFonts w:eastAsia="Calibri"/>
                <w:sz w:val="18"/>
                <w:szCs w:val="22"/>
              </w:rPr>
            </w:pPr>
            <w:r w:rsidRPr="000E110F">
              <w:rPr>
                <w:rFonts w:eastAsia="Calibri" w:hint="eastAsia"/>
                <w:sz w:val="16"/>
                <w:szCs w:val="20"/>
                <w:rtl/>
              </w:rPr>
              <w:t>הכניסה</w:t>
            </w:r>
            <w:r w:rsidRPr="000E110F">
              <w:rPr>
                <w:rFonts w:eastAsia="Calibri"/>
                <w:sz w:val="16"/>
                <w:szCs w:val="20"/>
                <w:rtl/>
              </w:rPr>
              <w:t xml:space="preserve"> </w:t>
            </w:r>
            <w:r w:rsidRPr="000E110F">
              <w:rPr>
                <w:rFonts w:eastAsia="Calibri" w:hint="eastAsia"/>
                <w:sz w:val="16"/>
                <w:szCs w:val="20"/>
                <w:rtl/>
              </w:rPr>
              <w:t>למבנה</w:t>
            </w:r>
            <w:r w:rsidRPr="000E110F">
              <w:rPr>
                <w:rFonts w:eastAsia="Calibri"/>
                <w:sz w:val="16"/>
                <w:szCs w:val="20"/>
                <w:rtl/>
              </w:rPr>
              <w:t xml:space="preserve"> </w:t>
            </w:r>
            <w:r w:rsidRPr="000E110F">
              <w:rPr>
                <w:rFonts w:eastAsia="Calibri" w:hint="eastAsia"/>
                <w:sz w:val="16"/>
                <w:szCs w:val="20"/>
                <w:rtl/>
              </w:rPr>
              <w:t>הסניף</w:t>
            </w:r>
            <w:r w:rsidRPr="000E110F">
              <w:rPr>
                <w:rFonts w:eastAsia="Calibri"/>
                <w:sz w:val="16"/>
                <w:szCs w:val="20"/>
                <w:rtl/>
              </w:rPr>
              <w:t xml:space="preserve">; </w:t>
            </w:r>
            <w:r w:rsidRPr="000E110F">
              <w:rPr>
                <w:rFonts w:eastAsia="Calibri" w:hint="eastAsia"/>
                <w:sz w:val="16"/>
                <w:szCs w:val="20"/>
                <w:rtl/>
              </w:rPr>
              <w:t>חלק</w:t>
            </w:r>
            <w:r w:rsidRPr="000E110F">
              <w:rPr>
                <w:rFonts w:eastAsia="Calibri"/>
                <w:sz w:val="16"/>
                <w:szCs w:val="20"/>
                <w:rtl/>
              </w:rPr>
              <w:t xml:space="preserve"> </w:t>
            </w:r>
            <w:r w:rsidRPr="000E110F">
              <w:rPr>
                <w:rFonts w:eastAsia="Calibri" w:hint="eastAsia"/>
                <w:sz w:val="16"/>
                <w:szCs w:val="20"/>
                <w:rtl/>
              </w:rPr>
              <w:t>מהמרצפות</w:t>
            </w:r>
            <w:r w:rsidRPr="000E110F">
              <w:rPr>
                <w:rFonts w:eastAsia="Calibri"/>
                <w:sz w:val="16"/>
                <w:szCs w:val="20"/>
                <w:rtl/>
              </w:rPr>
              <w:t xml:space="preserve"> </w:t>
            </w:r>
            <w:r w:rsidRPr="000E110F">
              <w:rPr>
                <w:rFonts w:eastAsia="Calibri" w:hint="eastAsia"/>
                <w:sz w:val="16"/>
                <w:szCs w:val="20"/>
                <w:rtl/>
              </w:rPr>
              <w:t>שבורות</w:t>
            </w:r>
            <w:r w:rsidRPr="000E110F">
              <w:rPr>
                <w:rFonts w:eastAsia="Calibri"/>
                <w:sz w:val="16"/>
                <w:szCs w:val="20"/>
                <w:rtl/>
              </w:rPr>
              <w:t xml:space="preserve"> </w:t>
            </w:r>
            <w:r w:rsidRPr="000E110F">
              <w:rPr>
                <w:rFonts w:eastAsia="Calibri" w:hint="eastAsia"/>
                <w:sz w:val="16"/>
                <w:szCs w:val="20"/>
                <w:rtl/>
              </w:rPr>
              <w:t>ואף</w:t>
            </w:r>
            <w:r w:rsidRPr="000E110F">
              <w:rPr>
                <w:rFonts w:eastAsia="Calibri"/>
                <w:sz w:val="16"/>
                <w:szCs w:val="20"/>
                <w:rtl/>
              </w:rPr>
              <w:t xml:space="preserve"> </w:t>
            </w:r>
            <w:r w:rsidRPr="000E110F">
              <w:rPr>
                <w:rFonts w:eastAsia="Calibri" w:hint="eastAsia"/>
                <w:sz w:val="16"/>
                <w:szCs w:val="20"/>
                <w:rtl/>
              </w:rPr>
              <w:t>חסרות</w:t>
            </w:r>
            <w:r w:rsidRPr="000E110F">
              <w:rPr>
                <w:rFonts w:eastAsia="Calibri"/>
                <w:sz w:val="16"/>
                <w:szCs w:val="20"/>
                <w:rtl/>
              </w:rPr>
              <w:t>.</w:t>
            </w:r>
          </w:p>
        </w:tc>
        <w:tc>
          <w:tcPr>
            <w:tcW w:w="3964" w:type="dxa"/>
          </w:tcPr>
          <w:p w:rsidR="00CB14BF" w:rsidRPr="000E110F" w:rsidP="008C6C4A">
            <w:pPr>
              <w:spacing w:line="269" w:lineRule="auto"/>
              <w:jc w:val="left"/>
              <w:rPr>
                <w:rFonts w:eastAsia="Calibri"/>
                <w:sz w:val="16"/>
                <w:szCs w:val="20"/>
                <w:rtl/>
              </w:rPr>
            </w:pPr>
            <w:r w:rsidRPr="000E110F">
              <w:rPr>
                <w:rFonts w:eastAsia="Calibri" w:hint="eastAsia"/>
                <w:sz w:val="16"/>
                <w:szCs w:val="20"/>
                <w:rtl/>
              </w:rPr>
              <w:t>דלת</w:t>
            </w:r>
            <w:r w:rsidRPr="000E110F">
              <w:rPr>
                <w:rFonts w:eastAsia="Calibri"/>
                <w:sz w:val="16"/>
                <w:szCs w:val="20"/>
                <w:rtl/>
              </w:rPr>
              <w:t xml:space="preserve"> </w:t>
            </w:r>
            <w:r w:rsidRPr="000E110F">
              <w:rPr>
                <w:rFonts w:eastAsia="Calibri" w:hint="eastAsia"/>
                <w:sz w:val="16"/>
                <w:szCs w:val="20"/>
                <w:rtl/>
              </w:rPr>
              <w:t>הכניסה</w:t>
            </w:r>
            <w:r w:rsidRPr="000E110F">
              <w:rPr>
                <w:rFonts w:eastAsia="Calibri"/>
                <w:sz w:val="16"/>
                <w:szCs w:val="20"/>
                <w:rtl/>
              </w:rPr>
              <w:t xml:space="preserve">, </w:t>
            </w:r>
            <w:r w:rsidRPr="000E110F">
              <w:rPr>
                <w:rFonts w:eastAsia="Calibri" w:hint="eastAsia"/>
                <w:sz w:val="16"/>
                <w:szCs w:val="20"/>
                <w:rtl/>
              </w:rPr>
              <w:t>מבט</w:t>
            </w:r>
            <w:r w:rsidRPr="000E110F">
              <w:rPr>
                <w:rFonts w:eastAsia="Calibri"/>
                <w:sz w:val="16"/>
                <w:szCs w:val="20"/>
                <w:rtl/>
              </w:rPr>
              <w:t xml:space="preserve"> </w:t>
            </w:r>
            <w:r w:rsidRPr="000E110F">
              <w:rPr>
                <w:rFonts w:eastAsia="Calibri" w:hint="eastAsia"/>
                <w:sz w:val="16"/>
                <w:szCs w:val="20"/>
                <w:rtl/>
              </w:rPr>
              <w:t>מבפנים</w:t>
            </w:r>
            <w:r w:rsidRPr="000E110F">
              <w:rPr>
                <w:rFonts w:eastAsia="Calibri"/>
                <w:sz w:val="16"/>
                <w:szCs w:val="20"/>
                <w:rtl/>
              </w:rPr>
              <w:t xml:space="preserve"> - </w:t>
            </w:r>
            <w:r w:rsidRPr="000E110F">
              <w:rPr>
                <w:rFonts w:eastAsia="Calibri" w:hint="eastAsia"/>
                <w:sz w:val="16"/>
                <w:szCs w:val="20"/>
                <w:rtl/>
              </w:rPr>
              <w:t>כתמי</w:t>
            </w:r>
            <w:r w:rsidRPr="000E110F">
              <w:rPr>
                <w:rFonts w:eastAsia="Calibri"/>
                <w:sz w:val="16"/>
                <w:szCs w:val="20"/>
                <w:rtl/>
              </w:rPr>
              <w:t xml:space="preserve"> </w:t>
            </w:r>
            <w:r w:rsidRPr="000E110F">
              <w:rPr>
                <w:rFonts w:eastAsia="Calibri" w:hint="eastAsia"/>
                <w:sz w:val="16"/>
                <w:szCs w:val="20"/>
                <w:rtl/>
              </w:rPr>
              <w:t>רטיבות</w:t>
            </w:r>
            <w:r w:rsidRPr="000E110F">
              <w:rPr>
                <w:rFonts w:eastAsia="Calibri"/>
                <w:sz w:val="16"/>
                <w:szCs w:val="20"/>
                <w:rtl/>
              </w:rPr>
              <w:t xml:space="preserve"> </w:t>
            </w:r>
            <w:r w:rsidRPr="000E110F">
              <w:rPr>
                <w:rFonts w:eastAsia="Calibri" w:hint="eastAsia"/>
                <w:sz w:val="16"/>
                <w:szCs w:val="20"/>
                <w:rtl/>
              </w:rPr>
              <w:t>בתחתית</w:t>
            </w:r>
            <w:r w:rsidRPr="000E110F">
              <w:rPr>
                <w:rFonts w:eastAsia="Calibri"/>
                <w:sz w:val="16"/>
                <w:szCs w:val="20"/>
                <w:rtl/>
              </w:rPr>
              <w:t xml:space="preserve"> </w:t>
            </w:r>
            <w:r w:rsidRPr="000E110F">
              <w:rPr>
                <w:rFonts w:eastAsia="Calibri" w:hint="eastAsia"/>
                <w:sz w:val="16"/>
                <w:szCs w:val="20"/>
                <w:rtl/>
              </w:rPr>
              <w:t>הקיר</w:t>
            </w:r>
            <w:r w:rsidRPr="000E110F">
              <w:rPr>
                <w:rFonts w:eastAsia="Calibri"/>
                <w:sz w:val="16"/>
                <w:szCs w:val="20"/>
                <w:rtl/>
              </w:rPr>
              <w:t xml:space="preserve"> </w:t>
            </w:r>
            <w:r w:rsidRPr="000E110F">
              <w:rPr>
                <w:rFonts w:eastAsia="Calibri" w:hint="eastAsia"/>
                <w:sz w:val="16"/>
                <w:szCs w:val="20"/>
                <w:rtl/>
              </w:rPr>
              <w:t>וכבלי</w:t>
            </w:r>
            <w:r w:rsidRPr="000E110F">
              <w:rPr>
                <w:rFonts w:eastAsia="Calibri"/>
                <w:sz w:val="16"/>
                <w:szCs w:val="20"/>
                <w:rtl/>
              </w:rPr>
              <w:t xml:space="preserve"> </w:t>
            </w:r>
            <w:r w:rsidRPr="000E110F">
              <w:rPr>
                <w:rFonts w:eastAsia="Calibri" w:hint="eastAsia"/>
                <w:sz w:val="16"/>
                <w:szCs w:val="20"/>
                <w:rtl/>
              </w:rPr>
              <w:t>חשמל</w:t>
            </w:r>
            <w:r w:rsidRPr="000E110F">
              <w:rPr>
                <w:rFonts w:eastAsia="Calibri"/>
                <w:sz w:val="16"/>
                <w:szCs w:val="20"/>
                <w:rtl/>
              </w:rPr>
              <w:t xml:space="preserve"> </w:t>
            </w:r>
            <w:r w:rsidRPr="000E110F">
              <w:rPr>
                <w:rFonts w:eastAsia="Calibri" w:hint="eastAsia"/>
                <w:sz w:val="16"/>
                <w:szCs w:val="20"/>
                <w:rtl/>
              </w:rPr>
              <w:t>שאינם</w:t>
            </w:r>
            <w:r w:rsidRPr="000E110F">
              <w:rPr>
                <w:rFonts w:eastAsia="Calibri"/>
                <w:sz w:val="16"/>
                <w:szCs w:val="20"/>
                <w:rtl/>
              </w:rPr>
              <w:t xml:space="preserve"> </w:t>
            </w:r>
            <w:r w:rsidRPr="000E110F">
              <w:rPr>
                <w:rFonts w:eastAsia="Calibri" w:hint="eastAsia"/>
                <w:sz w:val="16"/>
                <w:szCs w:val="20"/>
                <w:rtl/>
              </w:rPr>
              <w:t>מעוגנים</w:t>
            </w:r>
            <w:r w:rsidRPr="000E110F">
              <w:rPr>
                <w:rFonts w:eastAsia="Calibri"/>
                <w:sz w:val="16"/>
                <w:szCs w:val="20"/>
                <w:rtl/>
              </w:rPr>
              <w:t>.</w:t>
            </w:r>
          </w:p>
          <w:p w:rsidR="0004483B" w:rsidRPr="00CB14BF" w:rsidP="008C6C4A">
            <w:pPr>
              <w:spacing w:line="269" w:lineRule="auto"/>
              <w:jc w:val="left"/>
              <w:rPr>
                <w:rFonts w:eastAsia="Calibri"/>
                <w:sz w:val="18"/>
                <w:szCs w:val="22"/>
                <w:rtl/>
              </w:rPr>
            </w:pPr>
          </w:p>
        </w:tc>
      </w:tr>
      <w:tr w:rsidTr="0004483B">
        <w:tblPrEx>
          <w:tblW w:w="8223" w:type="dxa"/>
          <w:tblLayout w:type="fixed"/>
          <w:tblLook w:val="04A0"/>
        </w:tblPrEx>
        <w:tc>
          <w:tcPr>
            <w:tcW w:w="4259"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552700" cy="1914525"/>
                  <wp:effectExtent l="0" t="0" r="0" b="9525"/>
                  <wp:docPr id="25" name="תמונה 2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2700" cy="1914525"/>
                          </a:xfrm>
                          <a:prstGeom prst="rect">
                            <a:avLst/>
                          </a:prstGeom>
                          <a:noFill/>
                          <a:ln>
                            <a:noFill/>
                          </a:ln>
                        </pic:spPr>
                      </pic:pic>
                    </a:graphicData>
                  </a:graphic>
                </wp:inline>
              </w:drawing>
            </w:r>
          </w:p>
        </w:tc>
        <w:tc>
          <w:tcPr>
            <w:tcW w:w="3964"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552700" cy="1914525"/>
                  <wp:effectExtent l="0" t="0" r="0" b="9525"/>
                  <wp:docPr id="155" name="תמונה 15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21"/>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2700" cy="1914525"/>
                          </a:xfrm>
                          <a:prstGeom prst="rect">
                            <a:avLst/>
                          </a:prstGeom>
                          <a:noFill/>
                          <a:ln>
                            <a:noFill/>
                          </a:ln>
                        </pic:spPr>
                      </pic:pic>
                    </a:graphicData>
                  </a:graphic>
                </wp:inline>
              </w:drawing>
            </w:r>
          </w:p>
        </w:tc>
      </w:tr>
      <w:tr w:rsidTr="0004483B">
        <w:tblPrEx>
          <w:tblW w:w="8223" w:type="dxa"/>
          <w:tblLayout w:type="fixed"/>
          <w:tblLook w:val="04A0"/>
        </w:tblPrEx>
        <w:tc>
          <w:tcPr>
            <w:tcW w:w="4259" w:type="dxa"/>
          </w:tcPr>
          <w:p w:rsidR="00CB14BF" w:rsidRPr="00CB14BF" w:rsidP="008C6C4A">
            <w:pPr>
              <w:spacing w:line="269" w:lineRule="auto"/>
              <w:jc w:val="left"/>
              <w:rPr>
                <w:rFonts w:eastAsia="Calibri"/>
                <w:sz w:val="18"/>
                <w:szCs w:val="22"/>
                <w:rtl/>
              </w:rPr>
            </w:pPr>
            <w:r w:rsidRPr="000E110F">
              <w:rPr>
                <w:rFonts w:eastAsia="Calibri" w:hint="eastAsia"/>
                <w:sz w:val="16"/>
                <w:szCs w:val="20"/>
                <w:rtl/>
              </w:rPr>
              <w:t>חדר</w:t>
            </w:r>
            <w:r w:rsidRPr="000E110F">
              <w:rPr>
                <w:rFonts w:eastAsia="Calibri"/>
                <w:sz w:val="16"/>
                <w:szCs w:val="20"/>
                <w:rtl/>
              </w:rPr>
              <w:t xml:space="preserve"> </w:t>
            </w:r>
            <w:r w:rsidRPr="000E110F">
              <w:rPr>
                <w:rFonts w:eastAsia="Calibri" w:hint="eastAsia"/>
                <w:sz w:val="16"/>
                <w:szCs w:val="20"/>
                <w:rtl/>
              </w:rPr>
              <w:t>פעילות</w:t>
            </w:r>
            <w:r w:rsidRPr="000E110F">
              <w:rPr>
                <w:rFonts w:eastAsia="Calibri"/>
                <w:sz w:val="16"/>
                <w:szCs w:val="20"/>
                <w:rtl/>
              </w:rPr>
              <w:t xml:space="preserve"> </w:t>
            </w:r>
            <w:r w:rsidRPr="000E110F">
              <w:rPr>
                <w:rFonts w:eastAsia="Calibri" w:hint="eastAsia"/>
                <w:sz w:val="16"/>
                <w:szCs w:val="20"/>
                <w:rtl/>
              </w:rPr>
              <w:t>ובו</w:t>
            </w:r>
            <w:r w:rsidRPr="000E110F">
              <w:rPr>
                <w:rFonts w:eastAsia="Calibri"/>
                <w:sz w:val="16"/>
                <w:szCs w:val="20"/>
                <w:rtl/>
              </w:rPr>
              <w:t xml:space="preserve"> </w:t>
            </w:r>
            <w:r w:rsidRPr="000E110F">
              <w:rPr>
                <w:rFonts w:eastAsia="Calibri" w:hint="eastAsia"/>
                <w:sz w:val="16"/>
                <w:szCs w:val="20"/>
                <w:rtl/>
              </w:rPr>
              <w:t>ספות</w:t>
            </w:r>
            <w:r w:rsidRPr="000E110F">
              <w:rPr>
                <w:rFonts w:eastAsia="Calibri"/>
                <w:sz w:val="16"/>
                <w:szCs w:val="20"/>
                <w:rtl/>
              </w:rPr>
              <w:t xml:space="preserve"> </w:t>
            </w:r>
            <w:r w:rsidRPr="000E110F">
              <w:rPr>
                <w:rFonts w:eastAsia="Calibri" w:hint="eastAsia"/>
                <w:sz w:val="16"/>
                <w:szCs w:val="20"/>
                <w:rtl/>
              </w:rPr>
              <w:t>בלויות</w:t>
            </w:r>
            <w:r w:rsidRPr="000E110F">
              <w:rPr>
                <w:rFonts w:eastAsia="Calibri"/>
                <w:sz w:val="16"/>
                <w:szCs w:val="20"/>
                <w:rtl/>
              </w:rPr>
              <w:t xml:space="preserve"> </w:t>
            </w:r>
            <w:r w:rsidRPr="000E110F">
              <w:rPr>
                <w:rFonts w:eastAsia="Calibri" w:hint="eastAsia"/>
                <w:sz w:val="16"/>
                <w:szCs w:val="20"/>
                <w:rtl/>
              </w:rPr>
              <w:t>וקרועות</w:t>
            </w:r>
            <w:r w:rsidRPr="000E110F">
              <w:rPr>
                <w:rFonts w:eastAsia="Calibri"/>
                <w:sz w:val="16"/>
                <w:szCs w:val="20"/>
                <w:rtl/>
              </w:rPr>
              <w:t xml:space="preserve"> </w:t>
            </w:r>
            <w:r w:rsidRPr="000E110F">
              <w:rPr>
                <w:rFonts w:eastAsia="Calibri" w:hint="eastAsia"/>
                <w:sz w:val="16"/>
                <w:szCs w:val="20"/>
                <w:rtl/>
              </w:rPr>
              <w:t>ופריטים</w:t>
            </w:r>
            <w:r w:rsidRPr="000E110F">
              <w:rPr>
                <w:rFonts w:eastAsia="Calibri"/>
                <w:sz w:val="16"/>
                <w:szCs w:val="20"/>
                <w:rtl/>
              </w:rPr>
              <w:t xml:space="preserve"> </w:t>
            </w:r>
            <w:r w:rsidRPr="000E110F">
              <w:rPr>
                <w:rFonts w:eastAsia="Calibri" w:hint="eastAsia"/>
                <w:sz w:val="16"/>
                <w:szCs w:val="20"/>
                <w:rtl/>
              </w:rPr>
              <w:t>נוספים</w:t>
            </w:r>
            <w:r w:rsidRPr="000E110F">
              <w:rPr>
                <w:rFonts w:eastAsia="Calibri"/>
                <w:sz w:val="16"/>
                <w:szCs w:val="20"/>
                <w:rtl/>
              </w:rPr>
              <w:t xml:space="preserve"> זרוקים </w:t>
            </w:r>
            <w:r w:rsidRPr="000E110F">
              <w:rPr>
                <w:rFonts w:eastAsia="Calibri" w:hint="eastAsia"/>
                <w:sz w:val="16"/>
                <w:szCs w:val="20"/>
                <w:rtl/>
              </w:rPr>
              <w:t>באי</w:t>
            </w:r>
            <w:r w:rsidRPr="000E110F">
              <w:rPr>
                <w:rFonts w:eastAsia="Calibri"/>
                <w:sz w:val="16"/>
                <w:szCs w:val="20"/>
                <w:rtl/>
              </w:rPr>
              <w:t>-</w:t>
            </w:r>
            <w:r w:rsidRPr="000E110F">
              <w:rPr>
                <w:rFonts w:eastAsia="Calibri" w:hint="eastAsia"/>
                <w:sz w:val="16"/>
                <w:szCs w:val="20"/>
                <w:rtl/>
              </w:rPr>
              <w:t>סדר</w:t>
            </w:r>
            <w:r w:rsidRPr="000E110F">
              <w:rPr>
                <w:rFonts w:eastAsia="Calibri"/>
                <w:sz w:val="16"/>
                <w:szCs w:val="20"/>
                <w:rtl/>
              </w:rPr>
              <w:t>.</w:t>
            </w:r>
          </w:p>
        </w:tc>
        <w:tc>
          <w:tcPr>
            <w:tcW w:w="3964" w:type="dxa"/>
          </w:tcPr>
          <w:p w:rsidR="00CB14BF" w:rsidRPr="00CB14BF" w:rsidP="008C6C4A">
            <w:pPr>
              <w:spacing w:line="269" w:lineRule="auto"/>
              <w:jc w:val="left"/>
              <w:rPr>
                <w:rFonts w:eastAsia="Calibri"/>
                <w:sz w:val="18"/>
                <w:szCs w:val="22"/>
                <w:rtl/>
              </w:rPr>
            </w:pPr>
            <w:r w:rsidRPr="000E110F">
              <w:rPr>
                <w:rFonts w:eastAsia="Calibri" w:hint="eastAsia"/>
                <w:sz w:val="16"/>
                <w:szCs w:val="20"/>
                <w:rtl/>
              </w:rPr>
              <w:t>המרחב</w:t>
            </w:r>
            <w:r w:rsidRPr="000E110F">
              <w:rPr>
                <w:rFonts w:eastAsia="Calibri"/>
                <w:sz w:val="16"/>
                <w:szCs w:val="20"/>
                <w:rtl/>
              </w:rPr>
              <w:t xml:space="preserve"> </w:t>
            </w:r>
            <w:r w:rsidRPr="000E110F">
              <w:rPr>
                <w:rFonts w:eastAsia="Calibri" w:hint="eastAsia"/>
                <w:sz w:val="16"/>
                <w:szCs w:val="20"/>
                <w:rtl/>
              </w:rPr>
              <w:t>המוגן</w:t>
            </w:r>
            <w:r w:rsidRPr="000E110F">
              <w:rPr>
                <w:rFonts w:eastAsia="Calibri"/>
                <w:sz w:val="16"/>
                <w:szCs w:val="20"/>
                <w:rtl/>
              </w:rPr>
              <w:t xml:space="preserve">: </w:t>
            </w:r>
            <w:r w:rsidRPr="000E110F">
              <w:rPr>
                <w:rFonts w:eastAsia="Calibri" w:hint="eastAsia"/>
                <w:sz w:val="16"/>
                <w:szCs w:val="20"/>
                <w:rtl/>
              </w:rPr>
              <w:t>הציוד</w:t>
            </w:r>
            <w:r w:rsidRPr="000E110F">
              <w:rPr>
                <w:rFonts w:eastAsia="Calibri"/>
                <w:sz w:val="16"/>
                <w:szCs w:val="20"/>
                <w:rtl/>
              </w:rPr>
              <w:t xml:space="preserve"> </w:t>
            </w:r>
            <w:r w:rsidRPr="000E110F">
              <w:rPr>
                <w:rFonts w:eastAsia="Calibri" w:hint="eastAsia"/>
                <w:sz w:val="16"/>
                <w:szCs w:val="20"/>
                <w:rtl/>
              </w:rPr>
              <w:t>הרב</w:t>
            </w:r>
            <w:r w:rsidRPr="000E110F">
              <w:rPr>
                <w:rFonts w:eastAsia="Calibri"/>
                <w:sz w:val="16"/>
                <w:szCs w:val="20"/>
                <w:rtl/>
              </w:rPr>
              <w:t xml:space="preserve"> </w:t>
            </w:r>
            <w:r w:rsidRPr="000E110F">
              <w:rPr>
                <w:rFonts w:eastAsia="Calibri" w:hint="eastAsia"/>
                <w:sz w:val="16"/>
                <w:szCs w:val="20"/>
                <w:rtl/>
              </w:rPr>
              <w:t>אינו</w:t>
            </w:r>
            <w:r w:rsidRPr="000E110F">
              <w:rPr>
                <w:rFonts w:eastAsia="Calibri"/>
                <w:sz w:val="16"/>
                <w:szCs w:val="20"/>
                <w:rtl/>
              </w:rPr>
              <w:t xml:space="preserve"> </w:t>
            </w:r>
            <w:r w:rsidRPr="000E110F">
              <w:rPr>
                <w:rFonts w:eastAsia="Calibri" w:hint="eastAsia"/>
                <w:sz w:val="16"/>
                <w:szCs w:val="20"/>
                <w:rtl/>
              </w:rPr>
              <w:t>מאפשר</w:t>
            </w:r>
            <w:r w:rsidRPr="000E110F">
              <w:rPr>
                <w:rFonts w:eastAsia="Calibri"/>
                <w:sz w:val="16"/>
                <w:szCs w:val="20"/>
                <w:rtl/>
              </w:rPr>
              <w:t xml:space="preserve"> </w:t>
            </w:r>
            <w:r w:rsidRPr="000E110F">
              <w:rPr>
                <w:rFonts w:eastAsia="Calibri" w:hint="eastAsia"/>
                <w:sz w:val="16"/>
                <w:szCs w:val="20"/>
                <w:rtl/>
              </w:rPr>
              <w:t>כניסה</w:t>
            </w:r>
            <w:r w:rsidRPr="000E110F">
              <w:rPr>
                <w:rFonts w:eastAsia="Calibri"/>
                <w:sz w:val="16"/>
                <w:szCs w:val="20"/>
                <w:rtl/>
              </w:rPr>
              <w:t xml:space="preserve"> </w:t>
            </w:r>
            <w:r w:rsidRPr="000E110F">
              <w:rPr>
                <w:rFonts w:eastAsia="Calibri" w:hint="eastAsia"/>
                <w:sz w:val="16"/>
                <w:szCs w:val="20"/>
                <w:rtl/>
              </w:rPr>
              <w:t>ומעבר</w:t>
            </w:r>
            <w:r w:rsidRPr="000E110F">
              <w:rPr>
                <w:rFonts w:eastAsia="Calibri"/>
                <w:sz w:val="16"/>
                <w:szCs w:val="20"/>
                <w:rtl/>
              </w:rPr>
              <w:t xml:space="preserve"> </w:t>
            </w:r>
            <w:r w:rsidRPr="000E110F">
              <w:rPr>
                <w:rFonts w:eastAsia="Calibri" w:hint="eastAsia"/>
                <w:sz w:val="16"/>
                <w:szCs w:val="20"/>
                <w:rtl/>
              </w:rPr>
              <w:t>נוחים</w:t>
            </w:r>
            <w:r w:rsidRPr="000E110F">
              <w:rPr>
                <w:rFonts w:eastAsia="Calibri"/>
                <w:sz w:val="16"/>
                <w:szCs w:val="20"/>
                <w:rtl/>
              </w:rPr>
              <w:t xml:space="preserve">, </w:t>
            </w:r>
            <w:r w:rsidRPr="000E110F">
              <w:rPr>
                <w:rFonts w:eastAsia="Calibri" w:hint="eastAsia"/>
                <w:sz w:val="16"/>
                <w:szCs w:val="20"/>
                <w:rtl/>
              </w:rPr>
              <w:t>לא</w:t>
            </w:r>
            <w:r w:rsidRPr="000E110F">
              <w:rPr>
                <w:rFonts w:eastAsia="Calibri"/>
                <w:sz w:val="16"/>
                <w:szCs w:val="20"/>
                <w:rtl/>
              </w:rPr>
              <w:t xml:space="preserve"> </w:t>
            </w:r>
            <w:r w:rsidRPr="000E110F">
              <w:rPr>
                <w:rFonts w:eastAsia="Calibri" w:hint="eastAsia"/>
                <w:sz w:val="16"/>
                <w:szCs w:val="20"/>
                <w:rtl/>
              </w:rPr>
              <w:t>כל</w:t>
            </w:r>
            <w:r w:rsidRPr="000E110F">
              <w:rPr>
                <w:rFonts w:eastAsia="Calibri"/>
                <w:sz w:val="16"/>
                <w:szCs w:val="20"/>
                <w:rtl/>
              </w:rPr>
              <w:t xml:space="preserve"> </w:t>
            </w:r>
            <w:r w:rsidRPr="000E110F">
              <w:rPr>
                <w:rFonts w:eastAsia="Calibri" w:hint="eastAsia"/>
                <w:sz w:val="16"/>
                <w:szCs w:val="20"/>
                <w:rtl/>
              </w:rPr>
              <w:t>שכן</w:t>
            </w:r>
            <w:r w:rsidRPr="000E110F">
              <w:rPr>
                <w:rFonts w:eastAsia="Calibri"/>
                <w:sz w:val="16"/>
                <w:szCs w:val="20"/>
                <w:rtl/>
              </w:rPr>
              <w:t xml:space="preserve"> </w:t>
            </w:r>
            <w:r w:rsidRPr="000E110F">
              <w:rPr>
                <w:rFonts w:eastAsia="Calibri" w:hint="eastAsia"/>
                <w:sz w:val="16"/>
                <w:szCs w:val="20"/>
                <w:rtl/>
              </w:rPr>
              <w:t>שהייה</w:t>
            </w:r>
            <w:r w:rsidRPr="000E110F">
              <w:rPr>
                <w:rFonts w:eastAsia="Calibri"/>
                <w:sz w:val="16"/>
                <w:szCs w:val="20"/>
                <w:rtl/>
              </w:rPr>
              <w:t xml:space="preserve"> </w:t>
            </w:r>
            <w:r w:rsidRPr="000E110F">
              <w:rPr>
                <w:rFonts w:eastAsia="Calibri" w:hint="eastAsia"/>
                <w:sz w:val="16"/>
                <w:szCs w:val="20"/>
                <w:rtl/>
              </w:rPr>
              <w:t>ממושכת</w:t>
            </w:r>
            <w:r w:rsidRPr="000E110F">
              <w:rPr>
                <w:rFonts w:eastAsia="Calibri"/>
                <w:sz w:val="16"/>
                <w:szCs w:val="20"/>
                <w:rtl/>
              </w:rPr>
              <w:t xml:space="preserve"> </w:t>
            </w:r>
            <w:r w:rsidRPr="000E110F">
              <w:rPr>
                <w:rFonts w:eastAsia="Calibri" w:hint="eastAsia"/>
                <w:sz w:val="16"/>
                <w:szCs w:val="20"/>
                <w:rtl/>
              </w:rPr>
              <w:t>של</w:t>
            </w:r>
            <w:r w:rsidRPr="000E110F">
              <w:rPr>
                <w:rFonts w:eastAsia="Calibri"/>
                <w:sz w:val="16"/>
                <w:szCs w:val="20"/>
                <w:rtl/>
              </w:rPr>
              <w:t xml:space="preserve"> </w:t>
            </w:r>
            <w:r w:rsidRPr="000E110F">
              <w:rPr>
                <w:rFonts w:eastAsia="Calibri" w:hint="eastAsia"/>
                <w:sz w:val="16"/>
                <w:szCs w:val="20"/>
                <w:rtl/>
              </w:rPr>
              <w:t>חניכים</w:t>
            </w:r>
            <w:r w:rsidRPr="000E110F">
              <w:rPr>
                <w:rFonts w:eastAsia="Calibri"/>
                <w:sz w:val="16"/>
                <w:szCs w:val="20"/>
                <w:rtl/>
              </w:rPr>
              <w:t xml:space="preserve"> </w:t>
            </w:r>
            <w:r w:rsidRPr="000E110F">
              <w:rPr>
                <w:rFonts w:eastAsia="Calibri" w:hint="eastAsia"/>
                <w:sz w:val="16"/>
                <w:szCs w:val="20"/>
                <w:rtl/>
              </w:rPr>
              <w:t>ומדריכים</w:t>
            </w:r>
            <w:r w:rsidRPr="000E110F">
              <w:rPr>
                <w:rFonts w:eastAsia="Calibri"/>
                <w:sz w:val="16"/>
                <w:szCs w:val="20"/>
                <w:rtl/>
              </w:rPr>
              <w:t xml:space="preserve"> </w:t>
            </w:r>
            <w:r w:rsidRPr="000E110F">
              <w:rPr>
                <w:rFonts w:eastAsia="Calibri" w:hint="eastAsia"/>
                <w:sz w:val="16"/>
                <w:szCs w:val="20"/>
                <w:rtl/>
              </w:rPr>
              <w:t>בעת</w:t>
            </w:r>
            <w:r w:rsidRPr="000E110F">
              <w:rPr>
                <w:rFonts w:eastAsia="Calibri"/>
                <w:sz w:val="16"/>
                <w:szCs w:val="20"/>
                <w:rtl/>
              </w:rPr>
              <w:t xml:space="preserve"> </w:t>
            </w:r>
            <w:r w:rsidRPr="000E110F">
              <w:rPr>
                <w:rFonts w:eastAsia="Calibri" w:hint="eastAsia"/>
                <w:sz w:val="16"/>
                <w:szCs w:val="20"/>
                <w:rtl/>
              </w:rPr>
              <w:t>חירום</w:t>
            </w:r>
            <w:r w:rsidRPr="000E110F">
              <w:rPr>
                <w:rFonts w:eastAsia="Calibri"/>
                <w:sz w:val="16"/>
                <w:szCs w:val="20"/>
                <w:rtl/>
              </w:rPr>
              <w:t xml:space="preserve">. </w:t>
            </w:r>
          </w:p>
        </w:tc>
      </w:tr>
    </w:tbl>
    <w:p w:rsidR="00CB14BF" w:rsidRPr="00CB14BF" w:rsidP="00CB14BF">
      <w:pPr>
        <w:spacing w:line="269" w:lineRule="auto"/>
        <w:jc w:val="left"/>
        <w:rPr>
          <w:rFonts w:eastAsia="Calibri"/>
          <w:color w:val="000000"/>
          <w:szCs w:val="20"/>
          <w:rtl/>
        </w:rPr>
      </w:pPr>
      <w:r w:rsidRPr="00CB14BF">
        <w:rPr>
          <w:rFonts w:eastAsia="Calibri" w:hint="eastAsia"/>
          <w:color w:val="000000"/>
          <w:szCs w:val="20"/>
          <w:rtl/>
        </w:rPr>
        <w:t>התמונות</w:t>
      </w:r>
      <w:r w:rsidRPr="00CB14BF">
        <w:rPr>
          <w:rFonts w:eastAsia="Calibri"/>
          <w:color w:val="000000"/>
          <w:szCs w:val="20"/>
          <w:rtl/>
        </w:rPr>
        <w:t xml:space="preserve"> </w:t>
      </w:r>
      <w:r w:rsidRPr="00CB14BF">
        <w:rPr>
          <w:rFonts w:eastAsia="Calibri" w:hint="eastAsia"/>
          <w:color w:val="000000"/>
          <w:szCs w:val="20"/>
          <w:rtl/>
        </w:rPr>
        <w:t>צולמו</w:t>
      </w:r>
      <w:r w:rsidRPr="00CB14BF">
        <w:rPr>
          <w:rFonts w:eastAsia="Calibri"/>
          <w:color w:val="000000"/>
          <w:szCs w:val="20"/>
          <w:rtl/>
        </w:rPr>
        <w:t xml:space="preserve"> </w:t>
      </w:r>
      <w:r w:rsidRPr="00CB14BF">
        <w:rPr>
          <w:rFonts w:eastAsia="Calibri" w:hint="eastAsia"/>
          <w:color w:val="000000"/>
          <w:szCs w:val="20"/>
          <w:rtl/>
        </w:rPr>
        <w:t>על</w:t>
      </w:r>
      <w:r w:rsidRPr="00CB14BF">
        <w:rPr>
          <w:rFonts w:eastAsia="Calibri"/>
          <w:color w:val="000000"/>
          <w:szCs w:val="20"/>
          <w:rtl/>
        </w:rPr>
        <w:t xml:space="preserve"> </w:t>
      </w:r>
      <w:r w:rsidRPr="00CB14BF">
        <w:rPr>
          <w:rFonts w:eastAsia="Calibri" w:hint="eastAsia"/>
          <w:color w:val="000000"/>
          <w:szCs w:val="20"/>
          <w:rtl/>
        </w:rPr>
        <w:t>ידי</w:t>
      </w:r>
      <w:r w:rsidRPr="00CB14BF">
        <w:rPr>
          <w:rFonts w:eastAsia="Calibri"/>
          <w:color w:val="000000"/>
          <w:szCs w:val="20"/>
          <w:rtl/>
        </w:rPr>
        <w:t xml:space="preserve"> </w:t>
      </w:r>
      <w:r w:rsidRPr="00CB14BF">
        <w:rPr>
          <w:rFonts w:eastAsia="Calibri" w:hint="eastAsia"/>
          <w:color w:val="000000"/>
          <w:szCs w:val="20"/>
          <w:rtl/>
        </w:rPr>
        <w:t>צוות</w:t>
      </w:r>
      <w:r w:rsidRPr="00CB14BF">
        <w:rPr>
          <w:rFonts w:eastAsia="Calibri"/>
          <w:color w:val="000000"/>
          <w:szCs w:val="20"/>
          <w:rtl/>
        </w:rPr>
        <w:t xml:space="preserve"> </w:t>
      </w:r>
      <w:r w:rsidRPr="00CB14BF">
        <w:rPr>
          <w:rFonts w:eastAsia="Calibri" w:hint="eastAsia"/>
          <w:color w:val="000000"/>
          <w:szCs w:val="20"/>
          <w:rtl/>
        </w:rPr>
        <w:t>הביקורת</w:t>
      </w:r>
      <w:r w:rsidRPr="00CB14BF">
        <w:rPr>
          <w:rFonts w:eastAsia="Calibri" w:hint="cs"/>
          <w:color w:val="000000"/>
          <w:szCs w:val="20"/>
          <w:rtl/>
        </w:rPr>
        <w:t xml:space="preserve"> </w:t>
      </w:r>
      <w:r w:rsidRPr="00CB14BF">
        <w:rPr>
          <w:rFonts w:eastAsia="Calibri" w:hint="eastAsia"/>
          <w:color w:val="000000"/>
          <w:szCs w:val="20"/>
          <w:rtl/>
        </w:rPr>
        <w:t>ב</w:t>
      </w:r>
      <w:r w:rsidRPr="00CB14BF">
        <w:rPr>
          <w:rFonts w:eastAsia="Calibri"/>
          <w:color w:val="000000"/>
          <w:szCs w:val="20"/>
          <w:rtl/>
        </w:rPr>
        <w:t>-20.10.25.</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szCs w:val="20"/>
          <w:rtl/>
        </w:rPr>
      </w:pPr>
      <w:r w:rsidRPr="00CB14BF">
        <w:rPr>
          <w:rFonts w:eastAsia="Calibri"/>
          <w:rtl/>
        </w:rPr>
        <w:t xml:space="preserve">ממענה עיריית </w:t>
      </w:r>
      <w:r w:rsidRPr="00CB14BF">
        <w:rPr>
          <w:rFonts w:eastAsia="Calibri"/>
          <w:b/>
          <w:bCs/>
          <w:rtl/>
        </w:rPr>
        <w:t>דימונה</w:t>
      </w:r>
      <w:r w:rsidRPr="00CB14BF">
        <w:rPr>
          <w:rFonts w:eastAsia="Calibri"/>
          <w:rtl/>
        </w:rPr>
        <w:t xml:space="preserve"> לשאלון של משרד מבקר המדינה עלה כי מבנה סניף תנועת הצופים הנמצא בבעלות העירייה, הוקצה לתנועה </w:t>
      </w:r>
      <w:r w:rsidRPr="00CB14BF">
        <w:rPr>
          <w:rFonts w:eastAsia="Calibri"/>
          <w:color w:val="000000"/>
          <w:rtl/>
        </w:rPr>
        <w:t>בהתאם לנוהל הקצאת מבנים של משרד הפנים</w:t>
      </w:r>
      <w:r w:rsidRPr="00CB14BF">
        <w:rPr>
          <w:rFonts w:eastAsia="Calibri"/>
          <w:rtl/>
        </w:rPr>
        <w:t xml:space="preserve"> בהסכם הפעלה.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ביקור</w:t>
      </w:r>
      <w:r w:rsidRPr="00CB14BF">
        <w:rPr>
          <w:rFonts w:eastAsia="Calibri"/>
          <w:b/>
          <w:bCs/>
          <w:rtl/>
        </w:rPr>
        <w:t xml:space="preserve"> </w:t>
      </w:r>
      <w:r w:rsidRPr="00CB14BF">
        <w:rPr>
          <w:rFonts w:eastAsia="Calibri" w:hint="eastAsia"/>
          <w:b/>
          <w:bCs/>
          <w:rtl/>
        </w:rPr>
        <w:t>צוות</w:t>
      </w:r>
      <w:r w:rsidRPr="00CB14BF">
        <w:rPr>
          <w:rFonts w:eastAsia="Calibri"/>
          <w:b/>
          <w:bCs/>
          <w:rtl/>
        </w:rPr>
        <w:t xml:space="preserve"> </w:t>
      </w:r>
      <w:r w:rsidRPr="00CB14BF">
        <w:rPr>
          <w:rFonts w:eastAsia="Calibri" w:hint="eastAsia"/>
          <w:b/>
          <w:bCs/>
          <w:rtl/>
        </w:rPr>
        <w:t>הביקורת</w:t>
      </w:r>
      <w:r w:rsidRPr="00CB14BF">
        <w:rPr>
          <w:rFonts w:eastAsia="Calibri"/>
          <w:b/>
          <w:bCs/>
          <w:rtl/>
        </w:rPr>
        <w:t xml:space="preserve"> </w:t>
      </w:r>
      <w:bookmarkStart w:id="139" w:name="_Hlk221792863"/>
      <w:r w:rsidRPr="00CB14BF">
        <w:rPr>
          <w:rFonts w:eastAsia="Calibri" w:hint="eastAsia"/>
          <w:b/>
          <w:bCs/>
          <w:rtl/>
        </w:rPr>
        <w:t>בסניף</w:t>
      </w:r>
      <w:r w:rsidRPr="00CB14BF">
        <w:rPr>
          <w:rFonts w:eastAsia="Calibri"/>
          <w:b/>
          <w:bCs/>
          <w:rtl/>
        </w:rPr>
        <w:t xml:space="preserve"> </w:t>
      </w:r>
      <w:r w:rsidRPr="00CB14BF">
        <w:rPr>
          <w:rFonts w:eastAsia="Calibri" w:hint="eastAsia"/>
          <w:b/>
          <w:bCs/>
          <w:rtl/>
        </w:rPr>
        <w:t>הצופים</w:t>
      </w:r>
      <w:r w:rsidRPr="00CB14BF">
        <w:rPr>
          <w:rFonts w:eastAsia="Calibri"/>
          <w:b/>
          <w:bCs/>
          <w:rtl/>
        </w:rPr>
        <w:t xml:space="preserve"> </w:t>
      </w:r>
      <w:r w:rsidRPr="00CB14BF">
        <w:rPr>
          <w:rFonts w:eastAsia="Calibri" w:hint="eastAsia"/>
          <w:b/>
          <w:bCs/>
          <w:rtl/>
        </w:rPr>
        <w:t>בדימונה</w:t>
      </w:r>
      <w:r w:rsidRPr="00CB14BF">
        <w:rPr>
          <w:rFonts w:eastAsia="Calibri"/>
          <w:b/>
          <w:bCs/>
          <w:rtl/>
        </w:rPr>
        <w:t xml:space="preserve"> </w:t>
      </w:r>
      <w:r w:rsidRPr="00CB14BF">
        <w:rPr>
          <w:rFonts w:eastAsia="Calibri" w:hint="eastAsia"/>
          <w:b/>
          <w:bCs/>
          <w:rtl/>
        </w:rPr>
        <w:t>העלה</w:t>
      </w:r>
      <w:r w:rsidRPr="00CB14BF">
        <w:rPr>
          <w:rFonts w:eastAsia="Calibri"/>
          <w:b/>
          <w:bCs/>
          <w:rtl/>
        </w:rPr>
        <w:t xml:space="preserve"> </w:t>
      </w:r>
      <w:r w:rsidRPr="00CB14BF">
        <w:rPr>
          <w:rFonts w:eastAsia="Calibri" w:hint="eastAsia"/>
          <w:b/>
          <w:bCs/>
          <w:rtl/>
        </w:rPr>
        <w:t>ליקויים</w:t>
      </w:r>
      <w:r w:rsidRPr="00CB14BF">
        <w:rPr>
          <w:rFonts w:eastAsia="Calibri"/>
          <w:b/>
          <w:bCs/>
          <w:rtl/>
        </w:rPr>
        <w:t xml:space="preserve"> </w:t>
      </w:r>
      <w:r w:rsidRPr="00CB14BF">
        <w:rPr>
          <w:rFonts w:eastAsia="Calibri" w:hint="eastAsia"/>
          <w:b/>
          <w:bCs/>
          <w:rtl/>
        </w:rPr>
        <w:t>בתחזוקת</w:t>
      </w:r>
      <w:r w:rsidRPr="00CB14BF">
        <w:rPr>
          <w:rFonts w:eastAsia="Calibri"/>
          <w:b/>
          <w:bCs/>
          <w:rtl/>
        </w:rPr>
        <w:t xml:space="preserve"> </w:t>
      </w:r>
      <w:r w:rsidRPr="00CB14BF">
        <w:rPr>
          <w:rFonts w:eastAsia="Calibri" w:hint="eastAsia"/>
          <w:b/>
          <w:bCs/>
          <w:rtl/>
        </w:rPr>
        <w:t>הסניף</w:t>
      </w:r>
      <w:r w:rsidRPr="00CB14BF">
        <w:rPr>
          <w:rFonts w:eastAsia="Calibri"/>
          <w:b/>
          <w:bCs/>
          <w:rtl/>
        </w:rPr>
        <w:t xml:space="preserve"> </w:t>
      </w:r>
      <w:r w:rsidRPr="00CB14BF">
        <w:rPr>
          <w:rFonts w:eastAsia="Calibri" w:hint="eastAsia"/>
          <w:b/>
          <w:bCs/>
          <w:rtl/>
        </w:rPr>
        <w:t>ובכלל</w:t>
      </w:r>
      <w:r w:rsidRPr="00CB14BF">
        <w:rPr>
          <w:rFonts w:eastAsia="Calibri"/>
          <w:b/>
          <w:bCs/>
          <w:rtl/>
        </w:rPr>
        <w:t xml:space="preserve"> זה </w:t>
      </w:r>
      <w:r w:rsidRPr="00CB14BF">
        <w:rPr>
          <w:rFonts w:eastAsia="Calibri" w:hint="eastAsia"/>
          <w:b/>
          <w:bCs/>
          <w:rtl/>
        </w:rPr>
        <w:t>קירות</w:t>
      </w:r>
      <w:r w:rsidRPr="00CB14BF">
        <w:rPr>
          <w:rFonts w:eastAsia="Calibri"/>
          <w:b/>
          <w:bCs/>
          <w:rtl/>
        </w:rPr>
        <w:t xml:space="preserve"> </w:t>
      </w:r>
      <w:r w:rsidRPr="00CB14BF">
        <w:rPr>
          <w:rFonts w:eastAsia="Calibri" w:hint="eastAsia"/>
          <w:b/>
          <w:bCs/>
          <w:rtl/>
        </w:rPr>
        <w:t>ודלתות</w:t>
      </w:r>
      <w:r w:rsidRPr="00CB14BF">
        <w:rPr>
          <w:rFonts w:eastAsia="Calibri"/>
          <w:b/>
          <w:bCs/>
          <w:rtl/>
        </w:rPr>
        <w:t xml:space="preserve"> </w:t>
      </w:r>
      <w:r w:rsidRPr="00CB14BF">
        <w:rPr>
          <w:rFonts w:eastAsia="Calibri" w:hint="eastAsia"/>
          <w:b/>
          <w:bCs/>
          <w:rtl/>
        </w:rPr>
        <w:t>פנים</w:t>
      </w:r>
      <w:r w:rsidRPr="00CB14BF">
        <w:rPr>
          <w:rFonts w:eastAsia="Calibri"/>
          <w:b/>
          <w:bCs/>
          <w:rtl/>
        </w:rPr>
        <w:t xml:space="preserve"> </w:t>
      </w:r>
      <w:r w:rsidRPr="00CB14BF">
        <w:rPr>
          <w:rFonts w:eastAsia="Calibri" w:hint="eastAsia"/>
          <w:b/>
          <w:bCs/>
          <w:rtl/>
        </w:rPr>
        <w:t>שבורים</w:t>
      </w:r>
      <w:r w:rsidRPr="00CB14BF">
        <w:rPr>
          <w:rFonts w:eastAsia="Calibri"/>
          <w:b/>
          <w:bCs/>
          <w:rtl/>
        </w:rPr>
        <w:t xml:space="preserve">, </w:t>
      </w:r>
      <w:r w:rsidRPr="00CB14BF">
        <w:rPr>
          <w:rFonts w:eastAsia="Calibri" w:hint="eastAsia"/>
          <w:b/>
          <w:bCs/>
          <w:rtl/>
        </w:rPr>
        <w:t>כתמי</w:t>
      </w:r>
      <w:r w:rsidRPr="00CB14BF">
        <w:rPr>
          <w:rFonts w:eastAsia="Calibri"/>
          <w:b/>
          <w:bCs/>
          <w:rtl/>
        </w:rPr>
        <w:t xml:space="preserve"> </w:t>
      </w:r>
      <w:r w:rsidRPr="00CB14BF">
        <w:rPr>
          <w:rFonts w:eastAsia="Calibri" w:hint="eastAsia"/>
          <w:b/>
          <w:bCs/>
          <w:rtl/>
        </w:rPr>
        <w:t>רטיבות</w:t>
      </w:r>
      <w:r w:rsidRPr="00CB14BF">
        <w:rPr>
          <w:rFonts w:eastAsia="Calibri"/>
          <w:b/>
          <w:bCs/>
          <w:rtl/>
        </w:rPr>
        <w:t xml:space="preserve">, </w:t>
      </w:r>
      <w:r w:rsidRPr="00CB14BF">
        <w:rPr>
          <w:rFonts w:eastAsia="Calibri" w:hint="eastAsia"/>
          <w:b/>
          <w:bCs/>
          <w:rtl/>
        </w:rPr>
        <w:t>קירות</w:t>
      </w:r>
      <w:r w:rsidRPr="00CB14BF">
        <w:rPr>
          <w:rFonts w:eastAsia="Calibri"/>
          <w:b/>
          <w:bCs/>
          <w:rtl/>
        </w:rPr>
        <w:t xml:space="preserve"> </w:t>
      </w:r>
      <w:r w:rsidRPr="00CB14BF">
        <w:rPr>
          <w:rFonts w:eastAsia="Calibri" w:hint="eastAsia"/>
          <w:b/>
          <w:bCs/>
          <w:rtl/>
        </w:rPr>
        <w:t>מלוכלכים</w:t>
      </w:r>
      <w:r w:rsidRPr="00CB14BF">
        <w:rPr>
          <w:rFonts w:eastAsia="Calibri"/>
          <w:b/>
          <w:bCs/>
          <w:rtl/>
        </w:rPr>
        <w:t xml:space="preserve"> ו</w:t>
      </w:r>
      <w:r w:rsidRPr="00CB14BF">
        <w:rPr>
          <w:rFonts w:eastAsia="Calibri" w:hint="eastAsia"/>
          <w:b/>
          <w:bCs/>
          <w:rtl/>
        </w:rPr>
        <w:t>כבלי</w:t>
      </w:r>
      <w:r w:rsidRPr="00CB14BF">
        <w:rPr>
          <w:rFonts w:eastAsia="Calibri"/>
          <w:b/>
          <w:bCs/>
          <w:rtl/>
        </w:rPr>
        <w:t xml:space="preserve"> חשמל חשופים המסכנים את החניכים והמדריכים הפועלים בקרבתם. </w:t>
      </w:r>
      <w:bookmarkEnd w:id="139"/>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מבקר המדינה ממליץ לתנועת הצופים לפעול לתיקון הליקויים ולעיריית דימונה לוודא כי פעילות החניכים והמדריכים בסניף מתנהלת בתנאים ראויים, בפרט לאור העובדה שהעירייה הקצתה משאבים לשיפוץ המבנים באופן חוזר ונשנה.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b/>
          <w:bCs/>
          <w:rtl/>
        </w:rPr>
        <w:t>דימונה</w:t>
      </w:r>
      <w:r w:rsidRPr="00CB14BF">
        <w:rPr>
          <w:rFonts w:eastAsia="Calibri"/>
          <w:rtl/>
        </w:rPr>
        <w:t xml:space="preserve"> </w:t>
      </w:r>
      <w:r w:rsidRPr="00CB14BF">
        <w:rPr>
          <w:rFonts w:eastAsia="Calibri" w:hint="eastAsia"/>
          <w:rtl/>
        </w:rPr>
        <w:t>מסרה</w:t>
      </w:r>
      <w:r w:rsidRPr="00CB14BF">
        <w:rPr>
          <w:rFonts w:eastAsia="Calibri"/>
          <w:rtl/>
        </w:rPr>
        <w:t xml:space="preserve"> </w:t>
      </w:r>
      <w:r w:rsidRPr="00CB14BF">
        <w:rPr>
          <w:rFonts w:eastAsia="Calibri" w:hint="eastAsia"/>
          <w:rtl/>
        </w:rPr>
        <w:t>בתשובתה</w:t>
      </w:r>
      <w:r w:rsidRPr="00CB14BF">
        <w:rPr>
          <w:rFonts w:eastAsia="Calibri"/>
          <w:rtl/>
        </w:rPr>
        <w:t xml:space="preserve"> כי </w:t>
      </w:r>
      <w:r w:rsidRPr="00CB14BF">
        <w:rPr>
          <w:rFonts w:eastAsia="Calibri" w:hint="eastAsia"/>
          <w:rtl/>
        </w:rPr>
        <w:t>היא</w:t>
      </w:r>
      <w:r w:rsidRPr="00CB14BF">
        <w:rPr>
          <w:rFonts w:eastAsia="Calibri"/>
          <w:rtl/>
        </w:rPr>
        <w:t xml:space="preserve"> </w:t>
      </w:r>
      <w:r w:rsidRPr="00CB14BF">
        <w:rPr>
          <w:rFonts w:eastAsia="Calibri" w:hint="eastAsia"/>
          <w:rtl/>
        </w:rPr>
        <w:t>מקבלת</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המלצת</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וכי שיפצה את מבנה סניף הצופים בעיר, פינתה את המרחב המוגן ותיקנה את כל הליקויים שנמצאו בו. עוד </w:t>
      </w:r>
      <w:r w:rsidRPr="00CB14BF">
        <w:rPr>
          <w:rFonts w:eastAsia="Calibri" w:hint="eastAsia"/>
          <w:rtl/>
        </w:rPr>
        <w:t>מסרה</w:t>
      </w:r>
      <w:r w:rsidRPr="00CB14BF">
        <w:rPr>
          <w:rFonts w:eastAsia="Calibri"/>
          <w:rtl/>
        </w:rPr>
        <w:t xml:space="preserve"> כי היא מתעתדת להקים עבור הסניף מבנה חדש במסגרת הסכם הגג </w:t>
      </w:r>
      <w:r w:rsidRPr="00CB14BF">
        <w:rPr>
          <w:rFonts w:eastAsia="Calibri" w:hint="eastAsia"/>
          <w:rtl/>
        </w:rPr>
        <w:t>שעליו</w:t>
      </w:r>
      <w:r w:rsidRPr="00CB14BF">
        <w:rPr>
          <w:rFonts w:eastAsia="Calibri"/>
          <w:rtl/>
        </w:rPr>
        <w:t xml:space="preserve"> חתמה.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תנועת</w:t>
      </w:r>
      <w:r w:rsidRPr="00CB14BF">
        <w:rPr>
          <w:rFonts w:eastAsia="Calibri"/>
          <w:rtl/>
        </w:rPr>
        <w:t xml:space="preserve"> הצופים מסרה בתשובתה </w:t>
      </w:r>
      <w:r w:rsidRPr="00CB14BF">
        <w:rPr>
          <w:rFonts w:eastAsia="Calibri" w:hint="eastAsia"/>
          <w:rtl/>
        </w:rPr>
        <w:t>כי</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מקבלת</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המלצת</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וכי</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פעלה</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מיידי</w:t>
      </w:r>
      <w:r w:rsidRPr="00CB14BF">
        <w:rPr>
          <w:rFonts w:eastAsia="Calibri"/>
          <w:rtl/>
        </w:rPr>
        <w:t xml:space="preserve"> </w:t>
      </w:r>
      <w:r w:rsidRPr="00CB14BF">
        <w:rPr>
          <w:rFonts w:eastAsia="Calibri" w:hint="eastAsia"/>
          <w:rtl/>
        </w:rPr>
        <w:t>לתיקון</w:t>
      </w:r>
      <w:r w:rsidRPr="00CB14BF">
        <w:rPr>
          <w:rFonts w:eastAsia="Calibri"/>
          <w:rtl/>
        </w:rPr>
        <w:t xml:space="preserve"> </w:t>
      </w:r>
      <w:r w:rsidRPr="00CB14BF">
        <w:rPr>
          <w:rFonts w:eastAsia="Calibri" w:hint="eastAsia"/>
          <w:rtl/>
        </w:rPr>
        <w:t>הליקויים</w:t>
      </w:r>
      <w:r w:rsidRPr="00CB14BF">
        <w:rPr>
          <w:rFonts w:eastAsia="Calibri"/>
          <w:rtl/>
        </w:rPr>
        <w:t xml:space="preserve"> </w:t>
      </w:r>
      <w:r w:rsidRPr="00CB14BF">
        <w:rPr>
          <w:rFonts w:eastAsia="Calibri" w:hint="eastAsia"/>
          <w:rtl/>
        </w:rPr>
        <w:t>הנוגעים</w:t>
      </w:r>
      <w:r w:rsidRPr="00CB14BF">
        <w:rPr>
          <w:rFonts w:eastAsia="Calibri"/>
          <w:rtl/>
        </w:rPr>
        <w:t xml:space="preserve"> </w:t>
      </w:r>
      <w:r w:rsidRPr="00CB14BF">
        <w:rPr>
          <w:rFonts w:eastAsia="Calibri" w:hint="eastAsia"/>
          <w:rtl/>
        </w:rPr>
        <w:t>לכבלי</w:t>
      </w:r>
      <w:r w:rsidRPr="00CB14BF">
        <w:rPr>
          <w:rFonts w:eastAsia="Calibri"/>
          <w:rtl/>
        </w:rPr>
        <w:t xml:space="preserve"> </w:t>
      </w:r>
      <w:r w:rsidRPr="00CB14BF">
        <w:rPr>
          <w:rFonts w:eastAsia="Calibri" w:hint="eastAsia"/>
          <w:rtl/>
        </w:rPr>
        <w:t>החשמל</w:t>
      </w:r>
      <w:r w:rsidRPr="00CB14BF">
        <w:rPr>
          <w:rFonts w:eastAsia="Calibri"/>
          <w:rtl/>
        </w:rPr>
        <w:t xml:space="preserve"> </w:t>
      </w:r>
      <w:r w:rsidRPr="00CB14BF">
        <w:rPr>
          <w:rFonts w:eastAsia="Calibri" w:hint="eastAsia"/>
          <w:rtl/>
        </w:rPr>
        <w:t>ותפעל</w:t>
      </w:r>
      <w:r w:rsidRPr="00CB14BF">
        <w:rPr>
          <w:rFonts w:eastAsia="Calibri"/>
          <w:rtl/>
        </w:rPr>
        <w:t xml:space="preserve"> </w:t>
      </w:r>
      <w:r w:rsidRPr="00CB14BF">
        <w:rPr>
          <w:rFonts w:eastAsia="Calibri" w:hint="eastAsia"/>
          <w:rtl/>
        </w:rPr>
        <w:t>לתיקון</w:t>
      </w:r>
      <w:r w:rsidRPr="00CB14BF">
        <w:rPr>
          <w:rFonts w:eastAsia="Calibri"/>
          <w:rtl/>
        </w:rPr>
        <w:t xml:space="preserve"> </w:t>
      </w:r>
      <w:r w:rsidRPr="00CB14BF">
        <w:rPr>
          <w:rFonts w:eastAsia="Calibri" w:hint="eastAsia"/>
          <w:rtl/>
        </w:rPr>
        <w:t>כלל</w:t>
      </w:r>
      <w:r w:rsidRPr="00CB14BF">
        <w:rPr>
          <w:rFonts w:eastAsia="Calibri"/>
          <w:rtl/>
        </w:rPr>
        <w:t xml:space="preserve"> </w:t>
      </w:r>
      <w:r w:rsidRPr="00CB14BF">
        <w:rPr>
          <w:rFonts w:eastAsia="Calibri" w:hint="eastAsia"/>
          <w:rtl/>
        </w:rPr>
        <w:t>התקלות</w:t>
      </w:r>
      <w:r w:rsidRPr="00CB14BF">
        <w:rPr>
          <w:rFonts w:eastAsia="Calibri"/>
          <w:rtl/>
        </w:rPr>
        <w:t xml:space="preserve"> </w:t>
      </w:r>
      <w:r w:rsidRPr="00CB14BF">
        <w:rPr>
          <w:rFonts w:eastAsia="Calibri" w:hint="eastAsia"/>
          <w:rtl/>
        </w:rPr>
        <w:t>מול</w:t>
      </w:r>
      <w:r w:rsidRPr="00CB14BF">
        <w:rPr>
          <w:rFonts w:eastAsia="Calibri"/>
          <w:rtl/>
        </w:rPr>
        <w:t xml:space="preserve"> </w:t>
      </w:r>
      <w:r w:rsidRPr="00CB14BF">
        <w:rPr>
          <w:rFonts w:eastAsia="Calibri" w:hint="eastAsia"/>
          <w:rtl/>
        </w:rPr>
        <w:t>העירייה</w:t>
      </w:r>
      <w:r w:rsidRPr="00CB14BF">
        <w:rPr>
          <w:rFonts w:eastAsia="Calibri"/>
          <w:rtl/>
        </w:rPr>
        <w:t xml:space="preserve">. </w:t>
      </w:r>
      <w:r w:rsidRPr="00CB14BF">
        <w:rPr>
          <w:rFonts w:eastAsia="Calibri" w:hint="eastAsia"/>
          <w:rtl/>
        </w:rPr>
        <w:t>עוד</w:t>
      </w:r>
      <w:r w:rsidRPr="00CB14BF">
        <w:rPr>
          <w:rFonts w:eastAsia="Calibri"/>
          <w:rtl/>
        </w:rPr>
        <w:t xml:space="preserve"> </w:t>
      </w:r>
      <w:r w:rsidRPr="00CB14BF">
        <w:rPr>
          <w:rFonts w:eastAsia="Calibri" w:hint="eastAsia"/>
          <w:rtl/>
        </w:rPr>
        <w:t>מסרה</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לקראת</w:t>
      </w:r>
      <w:r w:rsidRPr="00CB14BF">
        <w:rPr>
          <w:rFonts w:eastAsia="Calibri"/>
          <w:rtl/>
        </w:rPr>
        <w:t xml:space="preserve"> </w:t>
      </w:r>
      <w:r w:rsidRPr="00CB14BF">
        <w:rPr>
          <w:rFonts w:eastAsia="Calibri" w:hint="eastAsia"/>
          <w:rtl/>
        </w:rPr>
        <w:t>פתיחת</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שנת</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מבצעת</w:t>
      </w:r>
      <w:r w:rsidRPr="00CB14BF">
        <w:rPr>
          <w:rFonts w:eastAsia="Calibri"/>
          <w:rtl/>
        </w:rPr>
        <w:t xml:space="preserve"> </w:t>
      </w:r>
      <w:r w:rsidRPr="00CB14BF">
        <w:rPr>
          <w:rFonts w:eastAsia="Calibri" w:hint="eastAsia"/>
          <w:rtl/>
        </w:rPr>
        <w:t>בדיקת</w:t>
      </w:r>
      <w:r w:rsidRPr="00CB14BF">
        <w:rPr>
          <w:rFonts w:eastAsia="Calibri"/>
          <w:rtl/>
        </w:rPr>
        <w:t xml:space="preserve"> </w:t>
      </w:r>
      <w:r w:rsidRPr="00CB14BF">
        <w:rPr>
          <w:rFonts w:eastAsia="Calibri" w:hint="eastAsia"/>
          <w:rtl/>
        </w:rPr>
        <w:t>בטיחות</w:t>
      </w:r>
      <w:r w:rsidRPr="00CB14BF">
        <w:rPr>
          <w:rFonts w:eastAsia="Calibri"/>
          <w:rtl/>
        </w:rPr>
        <w:t xml:space="preserve"> </w:t>
      </w:r>
      <w:r w:rsidRPr="00CB14BF">
        <w:rPr>
          <w:rFonts w:eastAsia="Calibri" w:hint="eastAsia"/>
          <w:rtl/>
        </w:rPr>
        <w:t>מקיפה</w:t>
      </w:r>
      <w:r w:rsidRPr="00CB14BF">
        <w:rPr>
          <w:rFonts w:eastAsia="Calibri"/>
          <w:rtl/>
        </w:rPr>
        <w:t xml:space="preserve"> </w:t>
      </w:r>
      <w:r w:rsidRPr="00CB14BF">
        <w:rPr>
          <w:rFonts w:eastAsia="Calibri" w:hint="eastAsia"/>
          <w:rtl/>
        </w:rPr>
        <w:t>הכוללת</w:t>
      </w:r>
      <w:r w:rsidRPr="00CB14BF">
        <w:rPr>
          <w:rFonts w:eastAsia="Calibri"/>
          <w:rtl/>
        </w:rPr>
        <w:t xml:space="preserve"> </w:t>
      </w:r>
      <w:r w:rsidRPr="00CB14BF">
        <w:rPr>
          <w:rFonts w:eastAsia="Calibri" w:hint="eastAsia"/>
          <w:rtl/>
        </w:rPr>
        <w:t>גורמי</w:t>
      </w:r>
      <w:r w:rsidRPr="00CB14BF">
        <w:rPr>
          <w:rFonts w:eastAsia="Calibri"/>
          <w:rtl/>
        </w:rPr>
        <w:t xml:space="preserve"> </w:t>
      </w:r>
      <w:r w:rsidRPr="00CB14BF">
        <w:rPr>
          <w:rFonts w:eastAsia="Calibri" w:hint="eastAsia"/>
          <w:rtl/>
        </w:rPr>
        <w:t>מקצוע</w:t>
      </w:r>
      <w:r w:rsidRPr="00CB14BF">
        <w:rPr>
          <w:rFonts w:eastAsia="Calibri"/>
          <w:rtl/>
        </w:rPr>
        <w:t xml:space="preserve">, </w:t>
      </w:r>
      <w:r w:rsidRPr="00CB14BF">
        <w:rPr>
          <w:rFonts w:eastAsia="Calibri" w:hint="eastAsia"/>
          <w:rtl/>
        </w:rPr>
        <w:t>לצד</w:t>
      </w:r>
      <w:r w:rsidRPr="00CB14BF">
        <w:rPr>
          <w:rFonts w:eastAsia="Calibri"/>
          <w:rtl/>
        </w:rPr>
        <w:t xml:space="preserve"> </w:t>
      </w:r>
      <w:r w:rsidRPr="00CB14BF">
        <w:rPr>
          <w:rFonts w:eastAsia="Calibri" w:hint="eastAsia"/>
          <w:rtl/>
        </w:rPr>
        <w:t>ביצוע</w:t>
      </w:r>
      <w:r w:rsidRPr="00CB14BF">
        <w:rPr>
          <w:rFonts w:eastAsia="Calibri"/>
          <w:rtl/>
        </w:rPr>
        <w:t xml:space="preserve"> </w:t>
      </w:r>
      <w:r w:rsidRPr="00CB14BF">
        <w:rPr>
          <w:rFonts w:eastAsia="Calibri" w:hint="eastAsia"/>
          <w:rtl/>
        </w:rPr>
        <w:t>סיורי</w:t>
      </w:r>
      <w:r w:rsidRPr="00CB14BF">
        <w:rPr>
          <w:rFonts w:eastAsia="Calibri"/>
          <w:rtl/>
        </w:rPr>
        <w:t xml:space="preserve"> </w:t>
      </w:r>
      <w:r w:rsidRPr="00CB14BF">
        <w:rPr>
          <w:rFonts w:eastAsia="Calibri" w:hint="eastAsia"/>
          <w:rtl/>
        </w:rPr>
        <w:t>בטיחות</w:t>
      </w:r>
      <w:r w:rsidRPr="00CB14BF">
        <w:rPr>
          <w:rFonts w:eastAsia="Calibri"/>
          <w:rtl/>
        </w:rPr>
        <w:t xml:space="preserve"> </w:t>
      </w:r>
      <w:r w:rsidRPr="00CB14BF">
        <w:rPr>
          <w:rFonts w:eastAsia="Calibri" w:hint="eastAsia"/>
          <w:rtl/>
        </w:rPr>
        <w:t>במשך</w:t>
      </w:r>
      <w:r w:rsidRPr="00CB14BF">
        <w:rPr>
          <w:rFonts w:eastAsia="Calibri"/>
          <w:rtl/>
        </w:rPr>
        <w:t xml:space="preserve"> </w:t>
      </w:r>
      <w:r w:rsidRPr="00CB14BF">
        <w:rPr>
          <w:rFonts w:eastAsia="Calibri" w:hint="eastAsia"/>
          <w:rtl/>
        </w:rPr>
        <w:t>השנה</w:t>
      </w:r>
      <w:r w:rsidRPr="00CB14BF">
        <w:rPr>
          <w:rFonts w:eastAsia="Calibri"/>
          <w:rtl/>
        </w:rPr>
        <w:t xml:space="preserve">. </w:t>
      </w:r>
      <w:r w:rsidRPr="00CB14BF">
        <w:rPr>
          <w:rFonts w:eastAsia="Calibri" w:hint="eastAsia"/>
          <w:rtl/>
        </w:rPr>
        <w:t>התנועה</w:t>
      </w:r>
      <w:r w:rsidRPr="00CB14BF">
        <w:rPr>
          <w:rFonts w:eastAsia="Calibri"/>
          <w:rtl/>
        </w:rPr>
        <w:t xml:space="preserve"> הוסיפה </w:t>
      </w:r>
      <w:r w:rsidRPr="00CB14BF">
        <w:rPr>
          <w:rFonts w:eastAsia="Calibri" w:hint="eastAsia"/>
          <w:rtl/>
        </w:rPr>
        <w:t>כי</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חידדה</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הנהלים</w:t>
      </w:r>
      <w:r w:rsidRPr="00CB14BF">
        <w:rPr>
          <w:rFonts w:eastAsia="Calibri"/>
          <w:rtl/>
        </w:rPr>
        <w:t xml:space="preserve"> </w:t>
      </w:r>
      <w:r w:rsidRPr="00CB14BF">
        <w:rPr>
          <w:rFonts w:eastAsia="Calibri" w:hint="eastAsia"/>
          <w:rtl/>
        </w:rPr>
        <w:t>בנושא</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רוחבי</w:t>
      </w:r>
      <w:r w:rsidRPr="00CB14BF">
        <w:rPr>
          <w:rFonts w:eastAsia="Calibri"/>
          <w:rtl/>
        </w:rPr>
        <w:t xml:space="preserve"> </w:t>
      </w:r>
      <w:r w:rsidRPr="00CB14BF">
        <w:rPr>
          <w:rFonts w:eastAsia="Calibri" w:hint="eastAsia"/>
          <w:rtl/>
        </w:rPr>
        <w:t>בנוגע</w:t>
      </w:r>
      <w:r w:rsidRPr="00CB14BF">
        <w:rPr>
          <w:rFonts w:eastAsia="Calibri"/>
          <w:rtl/>
        </w:rPr>
        <w:t xml:space="preserve"> </w:t>
      </w:r>
      <w:r w:rsidRPr="00CB14BF">
        <w:rPr>
          <w:rFonts w:eastAsia="Calibri" w:hint="eastAsia"/>
          <w:rtl/>
        </w:rPr>
        <w:t>לפנִיוּת</w:t>
      </w:r>
      <w:r w:rsidRPr="00CB14BF">
        <w:rPr>
          <w:rFonts w:eastAsia="Calibri"/>
          <w:rtl/>
        </w:rPr>
        <w:t xml:space="preserve"> </w:t>
      </w:r>
      <w:r w:rsidRPr="00CB14BF">
        <w:rPr>
          <w:rFonts w:eastAsia="Calibri" w:hint="eastAsia"/>
          <w:rtl/>
        </w:rPr>
        <w:t>המרחבים</w:t>
      </w:r>
      <w:r w:rsidRPr="00CB14BF">
        <w:rPr>
          <w:rFonts w:eastAsia="Calibri"/>
          <w:rtl/>
        </w:rPr>
        <w:t xml:space="preserve"> </w:t>
      </w:r>
      <w:r w:rsidRPr="00CB14BF">
        <w:rPr>
          <w:rFonts w:eastAsia="Calibri" w:hint="eastAsia"/>
          <w:rtl/>
        </w:rPr>
        <w:t>המוגנים</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עת</w:t>
      </w:r>
      <w:r w:rsidRPr="00CB14BF">
        <w:rPr>
          <w:rFonts w:eastAsia="Calibri"/>
          <w:rtl/>
        </w:rPr>
        <w:t xml:space="preserve"> </w:t>
      </w:r>
      <w:r w:rsidRPr="00CB14BF">
        <w:rPr>
          <w:rFonts w:eastAsia="Calibri" w:hint="eastAsia"/>
          <w:rtl/>
        </w:rPr>
        <w:t>בסניפי</w:t>
      </w:r>
      <w:r w:rsidRPr="00CB14BF">
        <w:rPr>
          <w:rFonts w:eastAsia="Calibri"/>
          <w:rtl/>
        </w:rPr>
        <w:t xml:space="preserve"> </w:t>
      </w:r>
      <w:r w:rsidRPr="00CB14BF">
        <w:rPr>
          <w:rFonts w:eastAsia="Calibri" w:hint="eastAsia"/>
          <w:rtl/>
        </w:rPr>
        <w:t>התנועה</w:t>
      </w:r>
      <w:r w:rsidRPr="00CB14BF">
        <w:rPr>
          <w:rFonts w:eastAsia="Calibri"/>
          <w:rtl/>
        </w:rPr>
        <w:t>.</w:t>
      </w:r>
    </w:p>
    <w:p w:rsidR="00CB14BF" w:rsidRPr="00CB14BF" w:rsidP="00CB14BF">
      <w:pPr>
        <w:keepNext/>
        <w:keepLines/>
        <w:spacing w:line="269" w:lineRule="auto"/>
        <w:outlineLvl w:val="5"/>
        <w:rPr>
          <w:rFonts w:eastAsia="Times New Roman"/>
          <w:spacing w:val="40"/>
          <w:rtl/>
        </w:rPr>
      </w:pPr>
      <w:bookmarkStart w:id="140" w:name="_Toc222041832"/>
      <w:r w:rsidRPr="00CB14BF">
        <w:rPr>
          <w:rFonts w:eastAsia="Times New Roman" w:hint="eastAsia"/>
          <w:spacing w:val="40"/>
          <w:rtl/>
        </w:rPr>
        <w:t>סניף</w:t>
      </w:r>
      <w:r w:rsidRPr="00CB14BF">
        <w:rPr>
          <w:rFonts w:eastAsia="Times New Roman"/>
          <w:spacing w:val="40"/>
          <w:rtl/>
        </w:rPr>
        <w:t xml:space="preserve"> </w:t>
      </w:r>
      <w:r w:rsidRPr="00CB14BF">
        <w:rPr>
          <w:rFonts w:eastAsia="Times New Roman" w:hint="eastAsia"/>
          <w:spacing w:val="40"/>
          <w:rtl/>
        </w:rPr>
        <w:t>בני</w:t>
      </w:r>
      <w:r w:rsidRPr="00CB14BF">
        <w:rPr>
          <w:rFonts w:eastAsia="Times New Roman"/>
          <w:spacing w:val="40"/>
          <w:rtl/>
        </w:rPr>
        <w:t xml:space="preserve"> </w:t>
      </w:r>
      <w:r w:rsidRPr="00CB14BF">
        <w:rPr>
          <w:rFonts w:eastAsia="Times New Roman" w:hint="eastAsia"/>
          <w:spacing w:val="40"/>
          <w:rtl/>
        </w:rPr>
        <w:t>עקיבא</w:t>
      </w:r>
      <w:r w:rsidRPr="00CB14BF">
        <w:rPr>
          <w:rFonts w:eastAsia="Times New Roman"/>
          <w:spacing w:val="40"/>
          <w:rtl/>
        </w:rPr>
        <w:t xml:space="preserve"> (רח' </w:t>
      </w:r>
      <w:r w:rsidRPr="00CB14BF">
        <w:rPr>
          <w:rFonts w:eastAsia="Times New Roman" w:hint="eastAsia"/>
          <w:spacing w:val="40"/>
          <w:rtl/>
        </w:rPr>
        <w:t>ירושלים</w:t>
      </w:r>
      <w:r w:rsidRPr="00CB14BF">
        <w:rPr>
          <w:rFonts w:eastAsia="Times New Roman"/>
          <w:spacing w:val="40"/>
          <w:rtl/>
        </w:rPr>
        <w:t>)</w:t>
      </w:r>
      <w:bookmarkEnd w:id="140"/>
      <w:r w:rsidRPr="00CB14BF">
        <w:rPr>
          <w:rFonts w:eastAsia="Times New Roman"/>
          <w:spacing w:val="40"/>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סניף</w:t>
      </w:r>
      <w:r w:rsidRPr="00CB14BF">
        <w:rPr>
          <w:rFonts w:eastAsia="Calibri"/>
          <w:rtl/>
        </w:rPr>
        <w:t xml:space="preserve"> </w:t>
      </w:r>
      <w:r w:rsidRPr="00CB14BF">
        <w:rPr>
          <w:rFonts w:eastAsia="Calibri" w:hint="eastAsia"/>
          <w:rtl/>
        </w:rPr>
        <w:t>נוסף</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בני</w:t>
      </w:r>
      <w:r w:rsidRPr="00CB14BF">
        <w:rPr>
          <w:rFonts w:eastAsia="Calibri"/>
          <w:rtl/>
        </w:rPr>
        <w:t xml:space="preserve"> </w:t>
      </w:r>
      <w:r w:rsidRPr="00CB14BF">
        <w:rPr>
          <w:rFonts w:eastAsia="Calibri" w:hint="eastAsia"/>
          <w:rtl/>
        </w:rPr>
        <w:t>עקיבא</w:t>
      </w:r>
      <w:r w:rsidRPr="00CB14BF">
        <w:rPr>
          <w:rFonts w:eastAsia="Calibri"/>
          <w:rtl/>
        </w:rPr>
        <w:t xml:space="preserve"> </w:t>
      </w:r>
      <w:r w:rsidRPr="00CB14BF">
        <w:rPr>
          <w:rFonts w:eastAsia="Calibri" w:hint="eastAsia"/>
          <w:rtl/>
        </w:rPr>
        <w:t>פועל</w:t>
      </w:r>
      <w:r w:rsidRPr="00CB14BF">
        <w:rPr>
          <w:rFonts w:eastAsia="Calibri"/>
          <w:rtl/>
        </w:rPr>
        <w:t xml:space="preserve"> </w:t>
      </w:r>
      <w:r w:rsidRPr="00CB14BF">
        <w:rPr>
          <w:rFonts w:eastAsia="Calibri" w:hint="eastAsia"/>
          <w:rtl/>
        </w:rPr>
        <w:t>ב</w:t>
      </w:r>
      <w:r w:rsidRPr="00CB14BF">
        <w:rPr>
          <w:rFonts w:eastAsia="Calibri" w:hint="eastAsia"/>
          <w:b/>
          <w:bCs/>
          <w:rtl/>
        </w:rPr>
        <w:t>דימונה</w:t>
      </w:r>
      <w:r w:rsidRPr="00CB14BF">
        <w:rPr>
          <w:rFonts w:eastAsia="Calibri"/>
          <w:rtl/>
        </w:rPr>
        <w:t xml:space="preserve">, במבנה של העירייה שיועד לפעילויות חינוך בלתי פורמלי. להבדיל ממבני תנועות הנוער האחרים בעיר, מבנה זה לא הוקצה לתנועת הנוער בני עקיבא אלא ניתנה לה זכות להשתמש בו במקביל לשימוש שעושים בו ארגוני נוער אחרים, ובהם התנועה המקומית שהקימה עיריית דימונה עבור בני הנוער בעיר. המבנה נבנה בשנת 2020 ועד לשנת הלימודים </w:t>
      </w:r>
      <w:r w:rsidRPr="00CB14BF">
        <w:rPr>
          <w:rFonts w:eastAsia="Calibri" w:hint="eastAsia"/>
          <w:rtl/>
        </w:rPr>
        <w:t>התשפ</w:t>
      </w:r>
      <w:r w:rsidRPr="00CB14BF">
        <w:rPr>
          <w:rFonts w:eastAsia="Calibri"/>
          <w:rtl/>
        </w:rPr>
        <w:t xml:space="preserve">"ו שימש </w:t>
      </w:r>
      <w:r w:rsidRPr="00CB14BF">
        <w:rPr>
          <w:rFonts w:eastAsia="Calibri" w:hint="eastAsia"/>
          <w:rtl/>
        </w:rPr>
        <w:t>גם</w:t>
      </w:r>
      <w:r w:rsidRPr="00CB14BF">
        <w:rPr>
          <w:rFonts w:eastAsia="Calibri"/>
          <w:rtl/>
        </w:rPr>
        <w:t xml:space="preserve"> </w:t>
      </w:r>
      <w:r w:rsidRPr="00CB14BF">
        <w:rPr>
          <w:rFonts w:eastAsia="Calibri" w:hint="eastAsia"/>
          <w:rtl/>
        </w:rPr>
        <w:t>כסניף</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העובד</w:t>
      </w:r>
      <w:r w:rsidRPr="00CB14BF">
        <w:rPr>
          <w:rFonts w:eastAsia="Calibri"/>
          <w:rtl/>
        </w:rPr>
        <w:t xml:space="preserve"> </w:t>
      </w:r>
      <w:r w:rsidRPr="00CB14BF">
        <w:rPr>
          <w:rFonts w:eastAsia="Calibri" w:hint="eastAsia"/>
          <w:rtl/>
        </w:rPr>
        <w:t>והלומד</w:t>
      </w:r>
      <w:r w:rsidRPr="00CB14BF">
        <w:rPr>
          <w:rFonts w:eastAsia="Calibri"/>
          <w:rtl/>
        </w:rPr>
        <w:t xml:space="preserve"> </w:t>
      </w:r>
      <w:r w:rsidRPr="00CB14BF">
        <w:rPr>
          <w:rFonts w:eastAsia="Calibri" w:hint="eastAsia"/>
          <w:rtl/>
        </w:rPr>
        <w:t>שהפסיקה</w:t>
      </w:r>
      <w:r w:rsidRPr="00CB14BF">
        <w:rPr>
          <w:rFonts w:eastAsia="Calibri"/>
          <w:rtl/>
        </w:rPr>
        <w:t xml:space="preserve"> </w:t>
      </w:r>
      <w:r w:rsidRPr="00CB14BF">
        <w:rPr>
          <w:rFonts w:eastAsia="Calibri" w:hint="eastAsia"/>
          <w:rtl/>
        </w:rPr>
        <w:t>מאז</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פעילותה</w:t>
      </w:r>
      <w:r w:rsidRPr="00CB14BF">
        <w:rPr>
          <w:rFonts w:eastAsia="Calibri"/>
          <w:rtl/>
        </w:rPr>
        <w:t xml:space="preserve"> </w:t>
      </w:r>
      <w:r w:rsidRPr="00CB14BF">
        <w:rPr>
          <w:rFonts w:eastAsia="Calibri" w:hint="eastAsia"/>
          <w:rtl/>
        </w:rPr>
        <w:t>בעיר</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דימונה</w:t>
      </w:r>
      <w:r w:rsidRPr="00CB14BF">
        <w:rPr>
          <w:rFonts w:eastAsia="Calibri"/>
          <w:rtl/>
        </w:rPr>
        <w:t xml:space="preserve"> מנהלת את השימוש במבנה, מתחזקת אותו ונושאת בעלויות המים והחשמל. לפני כשנה עבר המבנה שיפוץ מקיף והוא נמצא ברמת תחזוקה טובה, נקי ושלם.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המבנה</w:t>
      </w:r>
      <w:r w:rsidRPr="00CB14BF">
        <w:rPr>
          <w:rFonts w:eastAsia="Calibri"/>
          <w:rtl/>
        </w:rPr>
        <w:t xml:space="preserve"> נגיש לאנשים </w:t>
      </w:r>
      <w:r w:rsidR="00F1717C">
        <w:rPr>
          <w:rFonts w:eastAsia="Calibri" w:hint="cs"/>
          <w:rtl/>
        </w:rPr>
        <w:t xml:space="preserve">עם </w:t>
      </w:r>
      <w:r w:rsidRPr="00CB14BF">
        <w:rPr>
          <w:rFonts w:eastAsia="Calibri"/>
          <w:rtl/>
        </w:rPr>
        <w:t xml:space="preserve">מוגבלות וישנם תאי שירותים לנכים, נוסף על תאי שירותים רגילים. קיים במבנה מרחב מוגן, הוא נמצא פנוי ממכשולים וניתן לעשות בו שימוש בעת הצורך.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אחד</w:t>
      </w:r>
      <w:r w:rsidRPr="00CB14BF">
        <w:rPr>
          <w:rFonts w:eastAsia="Calibri"/>
          <w:rtl/>
        </w:rPr>
        <w:t xml:space="preserve"> מחדרי המבנה משמש כחדר מדריכים, והוא כולל מחשבים וציוד המסייע להכנת פעילויות עבור החניכים. בחצר המבנה ניתן לקיים פעילויות, אך אין מקומות מוצלים למטרה זו. </w:t>
      </w:r>
    </w:p>
    <w:p w:rsidR="00CB14BF" w:rsidRPr="00CB14BF" w:rsidP="00CB14BF">
      <w:pPr>
        <w:keepNext/>
        <w:keepLines/>
        <w:spacing w:line="269" w:lineRule="auto"/>
        <w:ind w:left="-567"/>
        <w:rPr>
          <w:rFonts w:eastAsia="Calibri"/>
          <w:szCs w:val="20"/>
          <w:rtl/>
        </w:rPr>
      </w:pPr>
    </w:p>
    <w:p w:rsidR="00CB14BF" w:rsidRPr="00CB14BF" w:rsidP="0004483B">
      <w:pPr>
        <w:keepNext/>
        <w:keepLines/>
        <w:spacing w:after="120" w:line="269" w:lineRule="auto"/>
        <w:jc w:val="center"/>
        <w:rPr>
          <w:rFonts w:eastAsia="Calibri"/>
          <w:rtl/>
        </w:rPr>
      </w:pPr>
      <w:r w:rsidRPr="00CB14BF">
        <w:rPr>
          <w:rFonts w:eastAsia="Calibri" w:hint="eastAsia"/>
          <w:rtl/>
        </w:rPr>
        <w:t>מקבץ</w:t>
      </w:r>
      <w:r w:rsidRPr="00CB14BF">
        <w:rPr>
          <w:rFonts w:eastAsia="Calibri"/>
          <w:rtl/>
        </w:rPr>
        <w:t xml:space="preserve"> תמונות 5: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בני</w:t>
      </w:r>
      <w:r w:rsidRPr="00CB14BF">
        <w:rPr>
          <w:rFonts w:eastAsia="Calibri"/>
          <w:b/>
          <w:bCs/>
          <w:rtl/>
        </w:rPr>
        <w:t xml:space="preserve"> </w:t>
      </w:r>
      <w:r w:rsidRPr="00CB14BF">
        <w:rPr>
          <w:rFonts w:eastAsia="Calibri" w:hint="eastAsia"/>
          <w:b/>
          <w:bCs/>
          <w:rtl/>
        </w:rPr>
        <w:t>עקיבא</w:t>
      </w:r>
      <w:r w:rsidRPr="00CB14BF">
        <w:rPr>
          <w:rFonts w:eastAsia="Calibri"/>
          <w:b/>
          <w:bCs/>
          <w:rtl/>
        </w:rPr>
        <w:t xml:space="preserve"> </w:t>
      </w:r>
      <w:r w:rsidRPr="00CB14BF">
        <w:rPr>
          <w:rFonts w:eastAsia="Calibri" w:hint="eastAsia"/>
          <w:b/>
          <w:bCs/>
          <w:rtl/>
        </w:rPr>
        <w:t>נוסף</w:t>
      </w:r>
      <w:r w:rsidRPr="00CB14BF">
        <w:rPr>
          <w:rFonts w:eastAsia="Calibri"/>
          <w:b/>
          <w:bCs/>
          <w:rtl/>
        </w:rPr>
        <w:t xml:space="preserve"> בדימונה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6"/>
        <w:gridCol w:w="4131"/>
      </w:tblGrid>
      <w:tr w:rsidTr="0004483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083"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435426" cy="1828800"/>
                  <wp:effectExtent l="0" t="0" r="3175" b="0"/>
                  <wp:docPr id="156" name="תמונה 156" descr="אולם פעילות נקי ורחב ובצדו מערום כסאות, המרחב מאפשר ביצוע מגוון פעילוי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23"/>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7266" cy="1830182"/>
                          </a:xfrm>
                          <a:prstGeom prst="rect">
                            <a:avLst/>
                          </a:prstGeom>
                          <a:noFill/>
                          <a:ln>
                            <a:noFill/>
                          </a:ln>
                        </pic:spPr>
                      </pic:pic>
                    </a:graphicData>
                  </a:graphic>
                </wp:inline>
              </w:drawing>
            </w:r>
          </w:p>
        </w:tc>
        <w:tc>
          <w:tcPr>
            <w:tcW w:w="4128"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435426" cy="1828800"/>
                  <wp:effectExtent l="0" t="0" r="0" b="6985"/>
                  <wp:docPr id="27" name="תמונה 2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5426" cy="1828800"/>
                          </a:xfrm>
                          <a:prstGeom prst="rect">
                            <a:avLst/>
                          </a:prstGeom>
                          <a:noFill/>
                          <a:ln>
                            <a:noFill/>
                          </a:ln>
                        </pic:spPr>
                      </pic:pic>
                    </a:graphicData>
                  </a:graphic>
                </wp:inline>
              </w:drawing>
            </w:r>
          </w:p>
        </w:tc>
      </w:tr>
      <w:tr w:rsidTr="0004483B">
        <w:tblPrEx>
          <w:tblW w:w="0" w:type="auto"/>
          <w:tblLook w:val="04A0"/>
        </w:tblPrEx>
        <w:tc>
          <w:tcPr>
            <w:tcW w:w="4083" w:type="dxa"/>
          </w:tcPr>
          <w:p w:rsidR="00CB14BF" w:rsidRPr="005D7E88" w:rsidP="008C6C4A">
            <w:pPr>
              <w:spacing w:line="269" w:lineRule="auto"/>
              <w:jc w:val="left"/>
              <w:rPr>
                <w:rFonts w:eastAsia="Calibri"/>
                <w:szCs w:val="20"/>
                <w:rtl/>
              </w:rPr>
            </w:pPr>
            <w:r w:rsidRPr="005D7E88">
              <w:rPr>
                <w:rFonts w:eastAsia="Calibri" w:hint="eastAsia"/>
                <w:szCs w:val="20"/>
                <w:rtl/>
              </w:rPr>
              <w:t>אולם</w:t>
            </w:r>
            <w:r w:rsidRPr="005D7E88">
              <w:rPr>
                <w:rFonts w:eastAsia="Calibri"/>
                <w:szCs w:val="20"/>
                <w:rtl/>
              </w:rPr>
              <w:t xml:space="preserve"> </w:t>
            </w:r>
            <w:r w:rsidRPr="005D7E88">
              <w:rPr>
                <w:rFonts w:eastAsia="Calibri" w:hint="eastAsia"/>
                <w:szCs w:val="20"/>
                <w:rtl/>
              </w:rPr>
              <w:t>פעילות</w:t>
            </w:r>
            <w:r w:rsidRPr="005D7E88">
              <w:rPr>
                <w:rFonts w:eastAsia="Calibri"/>
                <w:szCs w:val="20"/>
                <w:rtl/>
              </w:rPr>
              <w:t xml:space="preserve"> </w:t>
            </w:r>
            <w:r w:rsidRPr="005D7E88">
              <w:rPr>
                <w:rFonts w:eastAsia="Calibri" w:hint="eastAsia"/>
                <w:szCs w:val="20"/>
                <w:rtl/>
              </w:rPr>
              <w:t>מודרני</w:t>
            </w:r>
            <w:r w:rsidRPr="005D7E88">
              <w:rPr>
                <w:rFonts w:eastAsia="Calibri"/>
                <w:szCs w:val="20"/>
                <w:rtl/>
              </w:rPr>
              <w:t xml:space="preserve">, </w:t>
            </w:r>
            <w:r w:rsidRPr="005D7E88">
              <w:rPr>
                <w:rFonts w:eastAsia="Calibri" w:hint="eastAsia"/>
                <w:szCs w:val="20"/>
                <w:rtl/>
              </w:rPr>
              <w:t>כולל</w:t>
            </w:r>
            <w:r w:rsidRPr="005D7E88">
              <w:rPr>
                <w:rFonts w:eastAsia="Calibri"/>
                <w:szCs w:val="20"/>
                <w:rtl/>
              </w:rPr>
              <w:t xml:space="preserve"> </w:t>
            </w:r>
            <w:r w:rsidRPr="005D7E88">
              <w:rPr>
                <w:rFonts w:eastAsia="Calibri" w:hint="eastAsia"/>
                <w:szCs w:val="20"/>
                <w:rtl/>
              </w:rPr>
              <w:t>מקרן</w:t>
            </w:r>
            <w:r w:rsidRPr="005D7E88">
              <w:rPr>
                <w:rFonts w:eastAsia="Calibri"/>
                <w:szCs w:val="20"/>
                <w:rtl/>
              </w:rPr>
              <w:t xml:space="preserve"> </w:t>
            </w:r>
            <w:r w:rsidRPr="005D7E88">
              <w:rPr>
                <w:rFonts w:eastAsia="Calibri" w:hint="eastAsia"/>
                <w:szCs w:val="20"/>
                <w:rtl/>
              </w:rPr>
              <w:t>תקרתי</w:t>
            </w:r>
            <w:r w:rsidRPr="005D7E88">
              <w:rPr>
                <w:rFonts w:eastAsia="Calibri"/>
                <w:szCs w:val="20"/>
                <w:rtl/>
              </w:rPr>
              <w:t>.</w:t>
            </w:r>
          </w:p>
        </w:tc>
        <w:tc>
          <w:tcPr>
            <w:tcW w:w="4128" w:type="dxa"/>
          </w:tcPr>
          <w:p w:rsidR="0004483B" w:rsidRPr="005D7E88" w:rsidP="008C6C4A">
            <w:pPr>
              <w:spacing w:line="269" w:lineRule="auto"/>
              <w:jc w:val="left"/>
              <w:rPr>
                <w:rFonts w:eastAsia="Calibri"/>
                <w:szCs w:val="20"/>
                <w:rtl/>
              </w:rPr>
            </w:pPr>
            <w:r w:rsidRPr="005D7E88">
              <w:rPr>
                <w:rFonts w:eastAsia="Calibri" w:hint="eastAsia"/>
                <w:szCs w:val="20"/>
                <w:rtl/>
              </w:rPr>
              <w:t>דלת</w:t>
            </w:r>
            <w:r w:rsidRPr="005D7E88">
              <w:rPr>
                <w:rFonts w:eastAsia="Calibri"/>
                <w:szCs w:val="20"/>
                <w:rtl/>
              </w:rPr>
              <w:t xml:space="preserve"> </w:t>
            </w:r>
            <w:r w:rsidRPr="005D7E88">
              <w:rPr>
                <w:rFonts w:eastAsia="Calibri" w:hint="eastAsia"/>
                <w:szCs w:val="20"/>
                <w:rtl/>
              </w:rPr>
              <w:t>הכניסה</w:t>
            </w:r>
            <w:r w:rsidRPr="005D7E88">
              <w:rPr>
                <w:rFonts w:eastAsia="Calibri"/>
                <w:szCs w:val="20"/>
                <w:rtl/>
              </w:rPr>
              <w:t xml:space="preserve"> </w:t>
            </w:r>
            <w:r w:rsidRPr="005D7E88">
              <w:rPr>
                <w:rFonts w:eastAsia="Calibri" w:hint="eastAsia"/>
                <w:szCs w:val="20"/>
                <w:rtl/>
              </w:rPr>
              <w:t>למבנה</w:t>
            </w:r>
            <w:r w:rsidRPr="005D7E88">
              <w:rPr>
                <w:rFonts w:eastAsia="Calibri"/>
                <w:szCs w:val="20"/>
                <w:rtl/>
              </w:rPr>
              <w:t xml:space="preserve">, </w:t>
            </w:r>
            <w:r w:rsidRPr="005D7E88">
              <w:rPr>
                <w:rFonts w:eastAsia="Calibri" w:hint="eastAsia"/>
                <w:szCs w:val="20"/>
                <w:rtl/>
              </w:rPr>
              <w:t>מאפשרת</w:t>
            </w:r>
            <w:r w:rsidRPr="005D7E88">
              <w:rPr>
                <w:rFonts w:eastAsia="Calibri"/>
                <w:szCs w:val="20"/>
                <w:rtl/>
              </w:rPr>
              <w:t xml:space="preserve"> </w:t>
            </w:r>
            <w:r w:rsidRPr="005D7E88">
              <w:rPr>
                <w:rFonts w:eastAsia="Calibri" w:hint="eastAsia"/>
                <w:szCs w:val="20"/>
                <w:rtl/>
              </w:rPr>
              <w:t>נגישות</w:t>
            </w:r>
            <w:r w:rsidRPr="005D7E88">
              <w:rPr>
                <w:rFonts w:eastAsia="Calibri"/>
                <w:szCs w:val="20"/>
                <w:rtl/>
              </w:rPr>
              <w:t xml:space="preserve"> </w:t>
            </w:r>
            <w:r w:rsidRPr="005D7E88">
              <w:rPr>
                <w:rFonts w:eastAsia="Calibri" w:hint="cs"/>
                <w:szCs w:val="20"/>
                <w:rtl/>
              </w:rPr>
              <w:t xml:space="preserve">לאנשים </w:t>
            </w:r>
          </w:p>
          <w:p w:rsidR="00CB14BF" w:rsidRPr="005D7E88" w:rsidP="008C6C4A">
            <w:pPr>
              <w:spacing w:line="269" w:lineRule="auto"/>
              <w:jc w:val="left"/>
              <w:rPr>
                <w:rFonts w:eastAsia="Calibri"/>
                <w:szCs w:val="20"/>
                <w:rtl/>
              </w:rPr>
            </w:pPr>
            <w:r w:rsidRPr="005D7E88">
              <w:rPr>
                <w:rFonts w:eastAsia="Calibri" w:hint="cs"/>
                <w:szCs w:val="20"/>
                <w:rtl/>
              </w:rPr>
              <w:t>עם</w:t>
            </w:r>
            <w:r w:rsidRPr="005D7E88">
              <w:rPr>
                <w:rFonts w:eastAsia="Calibri"/>
                <w:szCs w:val="20"/>
                <w:rtl/>
              </w:rPr>
              <w:t xml:space="preserve"> </w:t>
            </w:r>
            <w:r w:rsidRPr="005D7E88">
              <w:rPr>
                <w:rFonts w:eastAsia="Calibri" w:hint="eastAsia"/>
                <w:szCs w:val="20"/>
                <w:rtl/>
              </w:rPr>
              <w:t>מוגבלות</w:t>
            </w:r>
            <w:r w:rsidRPr="005D7E88">
              <w:rPr>
                <w:rFonts w:eastAsia="Calibri"/>
                <w:szCs w:val="20"/>
                <w:rtl/>
              </w:rPr>
              <w:t>.</w:t>
            </w:r>
          </w:p>
          <w:p w:rsidR="0004483B" w:rsidRPr="005D7E88" w:rsidP="008C6C4A">
            <w:pPr>
              <w:spacing w:line="269" w:lineRule="auto"/>
              <w:jc w:val="left"/>
              <w:rPr>
                <w:rFonts w:eastAsia="Calibri"/>
                <w:szCs w:val="20"/>
                <w:rtl/>
              </w:rPr>
            </w:pPr>
          </w:p>
        </w:tc>
      </w:tr>
      <w:tr w:rsidTr="0004483B">
        <w:tblPrEx>
          <w:tblW w:w="0" w:type="auto"/>
          <w:tblLook w:val="04A0"/>
        </w:tblPrEx>
        <w:tc>
          <w:tcPr>
            <w:tcW w:w="4083" w:type="dxa"/>
          </w:tcPr>
          <w:p w:rsidR="00CB14BF" w:rsidRPr="005D7E88" w:rsidP="00CB14BF">
            <w:pPr>
              <w:spacing w:line="269" w:lineRule="auto"/>
              <w:rPr>
                <w:rFonts w:eastAsia="Calibri"/>
                <w:szCs w:val="20"/>
                <w:rtl/>
              </w:rPr>
            </w:pPr>
            <w:r w:rsidRPr="005D7E88">
              <w:rPr>
                <w:rFonts w:eastAsia="Calibri"/>
                <w:noProof/>
                <w:szCs w:val="20"/>
              </w:rPr>
              <w:drawing>
                <wp:inline distT="0" distB="0" distL="0" distR="0">
                  <wp:extent cx="2457450" cy="1845338"/>
                  <wp:effectExtent l="0" t="0" r="0" b="2540"/>
                  <wp:docPr id="32" name="תמונה 3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9"/>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3810" cy="1850114"/>
                          </a:xfrm>
                          <a:prstGeom prst="rect">
                            <a:avLst/>
                          </a:prstGeom>
                          <a:noFill/>
                          <a:ln>
                            <a:noFill/>
                          </a:ln>
                        </pic:spPr>
                      </pic:pic>
                    </a:graphicData>
                  </a:graphic>
                </wp:inline>
              </w:drawing>
            </w:r>
          </w:p>
        </w:tc>
        <w:tc>
          <w:tcPr>
            <w:tcW w:w="4128" w:type="dxa"/>
          </w:tcPr>
          <w:p w:rsidR="00CB14BF" w:rsidRPr="005D7E88" w:rsidP="00CB14BF">
            <w:pPr>
              <w:spacing w:line="269" w:lineRule="auto"/>
              <w:rPr>
                <w:rFonts w:eastAsia="Calibri"/>
                <w:szCs w:val="20"/>
                <w:rtl/>
              </w:rPr>
            </w:pPr>
            <w:r w:rsidRPr="005D7E88">
              <w:rPr>
                <w:rFonts w:eastAsia="Calibri"/>
                <w:noProof/>
                <w:szCs w:val="20"/>
              </w:rPr>
              <w:drawing>
                <wp:inline distT="0" distB="0" distL="0" distR="0">
                  <wp:extent cx="2486025" cy="1866795"/>
                  <wp:effectExtent l="0" t="0" r="0" b="635"/>
                  <wp:docPr id="157" name="תמונה 157" descr="מרחב מוגן נקי ופנוי, מאפשר קליטת משתתפים בעתות חירו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28"/>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94283" cy="1872996"/>
                          </a:xfrm>
                          <a:prstGeom prst="rect">
                            <a:avLst/>
                          </a:prstGeom>
                          <a:noFill/>
                          <a:ln>
                            <a:noFill/>
                          </a:ln>
                        </pic:spPr>
                      </pic:pic>
                    </a:graphicData>
                  </a:graphic>
                </wp:inline>
              </w:drawing>
            </w:r>
          </w:p>
        </w:tc>
      </w:tr>
      <w:tr w:rsidTr="0004483B">
        <w:tblPrEx>
          <w:tblW w:w="0" w:type="auto"/>
          <w:tblLook w:val="04A0"/>
        </w:tblPrEx>
        <w:tc>
          <w:tcPr>
            <w:tcW w:w="4083" w:type="dxa"/>
          </w:tcPr>
          <w:p w:rsidR="00CB14BF" w:rsidRPr="005D7E88" w:rsidP="00CB14BF">
            <w:pPr>
              <w:spacing w:line="269" w:lineRule="auto"/>
              <w:rPr>
                <w:rFonts w:eastAsia="Calibri"/>
                <w:szCs w:val="20"/>
                <w:rtl/>
              </w:rPr>
            </w:pPr>
            <w:r w:rsidRPr="005D7E88">
              <w:rPr>
                <w:rFonts w:eastAsia="Calibri" w:hint="eastAsia"/>
                <w:szCs w:val="20"/>
                <w:rtl/>
              </w:rPr>
              <w:t>משרדים</w:t>
            </w:r>
            <w:r w:rsidRPr="005D7E88">
              <w:rPr>
                <w:rFonts w:eastAsia="Calibri"/>
                <w:szCs w:val="20"/>
                <w:rtl/>
              </w:rPr>
              <w:t>.</w:t>
            </w:r>
          </w:p>
        </w:tc>
        <w:tc>
          <w:tcPr>
            <w:tcW w:w="4128" w:type="dxa"/>
          </w:tcPr>
          <w:p w:rsidR="00CB14BF" w:rsidRPr="005D7E88" w:rsidP="00CB14BF">
            <w:pPr>
              <w:spacing w:line="269" w:lineRule="auto"/>
              <w:rPr>
                <w:rFonts w:eastAsia="Calibri"/>
                <w:szCs w:val="20"/>
                <w:rtl/>
              </w:rPr>
            </w:pPr>
            <w:r w:rsidRPr="005D7E88">
              <w:rPr>
                <w:rFonts w:eastAsia="Calibri" w:hint="eastAsia"/>
                <w:szCs w:val="20"/>
                <w:rtl/>
              </w:rPr>
              <w:t>מרחב</w:t>
            </w:r>
            <w:r w:rsidRPr="005D7E88">
              <w:rPr>
                <w:rFonts w:eastAsia="Calibri"/>
                <w:szCs w:val="20"/>
                <w:rtl/>
              </w:rPr>
              <w:t xml:space="preserve"> </w:t>
            </w:r>
            <w:r w:rsidRPr="005D7E88">
              <w:rPr>
                <w:rFonts w:eastAsia="Calibri" w:hint="eastAsia"/>
                <w:szCs w:val="20"/>
                <w:rtl/>
              </w:rPr>
              <w:t>מוגן</w:t>
            </w:r>
            <w:r w:rsidRPr="005D7E88">
              <w:rPr>
                <w:rFonts w:eastAsia="Calibri"/>
                <w:szCs w:val="20"/>
                <w:rtl/>
              </w:rPr>
              <w:t xml:space="preserve">. </w:t>
            </w:r>
          </w:p>
        </w:tc>
      </w:tr>
    </w:tbl>
    <w:p w:rsidR="00CB14BF" w:rsidRPr="00CB14BF" w:rsidP="0004483B">
      <w:pPr>
        <w:spacing w:before="120" w:line="269" w:lineRule="auto"/>
        <w:jc w:val="left"/>
        <w:rPr>
          <w:rFonts w:eastAsia="Calibri"/>
          <w:color w:val="000000"/>
          <w:szCs w:val="20"/>
          <w:rtl/>
        </w:rPr>
      </w:pPr>
      <w:r w:rsidRPr="00CB14BF">
        <w:rPr>
          <w:rFonts w:eastAsia="Calibri" w:hint="eastAsia"/>
          <w:color w:val="000000"/>
          <w:szCs w:val="20"/>
          <w:rtl/>
        </w:rPr>
        <w:t>התמונות</w:t>
      </w:r>
      <w:r w:rsidRPr="00CB14BF">
        <w:rPr>
          <w:rFonts w:eastAsia="Calibri"/>
          <w:color w:val="000000"/>
          <w:szCs w:val="20"/>
          <w:rtl/>
        </w:rPr>
        <w:t xml:space="preserve"> </w:t>
      </w:r>
      <w:r w:rsidRPr="00CB14BF">
        <w:rPr>
          <w:rFonts w:eastAsia="Calibri" w:hint="eastAsia"/>
          <w:color w:val="000000"/>
          <w:szCs w:val="20"/>
          <w:rtl/>
        </w:rPr>
        <w:t>צולמו</w:t>
      </w:r>
      <w:r w:rsidRPr="00CB14BF">
        <w:rPr>
          <w:rFonts w:eastAsia="Calibri"/>
          <w:color w:val="000000"/>
          <w:szCs w:val="20"/>
          <w:rtl/>
        </w:rPr>
        <w:t xml:space="preserve"> </w:t>
      </w:r>
      <w:r w:rsidRPr="00CB14BF">
        <w:rPr>
          <w:rFonts w:eastAsia="Calibri" w:hint="eastAsia"/>
          <w:color w:val="000000"/>
          <w:szCs w:val="20"/>
          <w:rtl/>
        </w:rPr>
        <w:t>על</w:t>
      </w:r>
      <w:r w:rsidRPr="00CB14BF">
        <w:rPr>
          <w:rFonts w:eastAsia="Calibri"/>
          <w:color w:val="000000"/>
          <w:szCs w:val="20"/>
          <w:rtl/>
        </w:rPr>
        <w:t xml:space="preserve"> </w:t>
      </w:r>
      <w:r w:rsidRPr="00CB14BF">
        <w:rPr>
          <w:rFonts w:eastAsia="Calibri" w:hint="eastAsia"/>
          <w:color w:val="000000"/>
          <w:szCs w:val="20"/>
          <w:rtl/>
        </w:rPr>
        <w:t>ידי</w:t>
      </w:r>
      <w:r w:rsidRPr="00CB14BF">
        <w:rPr>
          <w:rFonts w:eastAsia="Calibri"/>
          <w:color w:val="000000"/>
          <w:szCs w:val="20"/>
          <w:rtl/>
        </w:rPr>
        <w:t xml:space="preserve"> </w:t>
      </w:r>
      <w:r w:rsidRPr="00CB14BF">
        <w:rPr>
          <w:rFonts w:eastAsia="Calibri" w:hint="eastAsia"/>
          <w:color w:val="000000"/>
          <w:szCs w:val="20"/>
          <w:rtl/>
        </w:rPr>
        <w:t>צוות</w:t>
      </w:r>
      <w:r w:rsidRPr="00CB14BF">
        <w:rPr>
          <w:rFonts w:eastAsia="Calibri"/>
          <w:color w:val="000000"/>
          <w:szCs w:val="20"/>
          <w:rtl/>
        </w:rPr>
        <w:t xml:space="preserve"> </w:t>
      </w:r>
      <w:r w:rsidRPr="00CB14BF">
        <w:rPr>
          <w:rFonts w:eastAsia="Calibri" w:hint="eastAsia"/>
          <w:color w:val="000000"/>
          <w:szCs w:val="20"/>
          <w:rtl/>
        </w:rPr>
        <w:t>הביקורת</w:t>
      </w:r>
      <w:r w:rsidRPr="00CB14BF">
        <w:rPr>
          <w:rFonts w:eastAsia="Calibri" w:hint="cs"/>
          <w:color w:val="000000"/>
          <w:szCs w:val="20"/>
          <w:rtl/>
        </w:rPr>
        <w:t xml:space="preserve"> </w:t>
      </w:r>
      <w:r w:rsidRPr="00CB14BF">
        <w:rPr>
          <w:rFonts w:eastAsia="Calibri" w:hint="eastAsia"/>
          <w:color w:val="000000"/>
          <w:szCs w:val="20"/>
          <w:rtl/>
        </w:rPr>
        <w:t>ב</w:t>
      </w:r>
      <w:r w:rsidRPr="00CB14BF">
        <w:rPr>
          <w:rFonts w:eastAsia="Calibri"/>
          <w:color w:val="000000"/>
          <w:szCs w:val="20"/>
          <w:rtl/>
        </w:rPr>
        <w:t>-20.10.25.</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b/>
          <w:bCs/>
          <w:rtl/>
        </w:rPr>
      </w:pPr>
      <w:r w:rsidRPr="00CB14BF">
        <w:rPr>
          <w:rFonts w:eastAsia="Calibri"/>
          <w:b/>
          <w:bCs/>
          <w:rtl/>
        </w:rPr>
        <w:t>בניגוד ל</w:t>
      </w:r>
      <w:r w:rsidRPr="00CB14BF">
        <w:rPr>
          <w:rFonts w:eastAsia="Calibri" w:hint="eastAsia"/>
          <w:b/>
          <w:bCs/>
          <w:rtl/>
        </w:rPr>
        <w:t>מבנה</w:t>
      </w:r>
      <w:r w:rsidRPr="00CB14BF">
        <w:rPr>
          <w:rFonts w:eastAsia="Calibri"/>
          <w:b/>
          <w:bCs/>
          <w:rtl/>
        </w:rPr>
        <w:t xml:space="preserve"> </w:t>
      </w:r>
      <w:r w:rsidRPr="00CB14BF">
        <w:rPr>
          <w:rFonts w:eastAsia="Calibri" w:hint="eastAsia"/>
          <w:b/>
          <w:bCs/>
          <w:rtl/>
        </w:rPr>
        <w:t>שהקצתה</w:t>
      </w:r>
      <w:r w:rsidRPr="00CB14BF">
        <w:rPr>
          <w:rFonts w:eastAsia="Calibri"/>
          <w:b/>
          <w:bCs/>
          <w:rtl/>
        </w:rPr>
        <w:t xml:space="preserve"> </w:t>
      </w:r>
      <w:r w:rsidRPr="00CB14BF">
        <w:rPr>
          <w:rFonts w:eastAsia="Calibri" w:hint="eastAsia"/>
          <w:b/>
          <w:bCs/>
          <w:rtl/>
        </w:rPr>
        <w:t>עיריית</w:t>
      </w:r>
      <w:r w:rsidRPr="00CB14BF">
        <w:rPr>
          <w:rFonts w:eastAsia="Calibri"/>
          <w:b/>
          <w:bCs/>
          <w:rtl/>
        </w:rPr>
        <w:t xml:space="preserve"> </w:t>
      </w:r>
      <w:r w:rsidRPr="00CB14BF">
        <w:rPr>
          <w:rFonts w:eastAsia="Calibri" w:hint="eastAsia"/>
          <w:b/>
          <w:bCs/>
          <w:rtl/>
        </w:rPr>
        <w:t>דימונה</w:t>
      </w:r>
      <w:r w:rsidRPr="00CB14BF">
        <w:rPr>
          <w:rFonts w:eastAsia="Calibri"/>
          <w:b/>
          <w:bCs/>
          <w:rtl/>
        </w:rPr>
        <w:t xml:space="preserve"> </w:t>
      </w:r>
      <w:r w:rsidRPr="00CB14BF">
        <w:rPr>
          <w:rFonts w:eastAsia="Calibri" w:hint="eastAsia"/>
          <w:b/>
          <w:bCs/>
          <w:rtl/>
        </w:rPr>
        <w:t>לסניף</w:t>
      </w:r>
      <w:r w:rsidRPr="00CB14BF">
        <w:rPr>
          <w:rFonts w:eastAsia="Calibri"/>
          <w:b/>
          <w:bCs/>
          <w:rtl/>
        </w:rPr>
        <w:t xml:space="preserve"> </w:t>
      </w:r>
      <w:r w:rsidRPr="00CB14BF">
        <w:rPr>
          <w:rFonts w:eastAsia="Calibri" w:hint="eastAsia"/>
          <w:b/>
          <w:bCs/>
          <w:rtl/>
        </w:rPr>
        <w:t>הצופים</w:t>
      </w:r>
      <w:r w:rsidRPr="00CB14BF">
        <w:rPr>
          <w:rFonts w:eastAsia="Calibri"/>
          <w:b/>
          <w:bCs/>
          <w:rtl/>
        </w:rPr>
        <w:t xml:space="preserve"> </w:t>
      </w:r>
      <w:r w:rsidRPr="00CB14BF">
        <w:rPr>
          <w:rFonts w:eastAsia="Calibri" w:hint="eastAsia"/>
          <w:b/>
          <w:bCs/>
          <w:rtl/>
        </w:rPr>
        <w:t>בהסכם</w:t>
      </w:r>
      <w:r w:rsidRPr="00CB14BF">
        <w:rPr>
          <w:rFonts w:eastAsia="Calibri"/>
          <w:b/>
          <w:bCs/>
          <w:rtl/>
        </w:rPr>
        <w:t xml:space="preserve"> </w:t>
      </w:r>
      <w:r w:rsidRPr="00CB14BF">
        <w:rPr>
          <w:rFonts w:eastAsia="Calibri" w:hint="eastAsia"/>
          <w:b/>
          <w:bCs/>
          <w:rtl/>
        </w:rPr>
        <w:t>הפעלה</w:t>
      </w:r>
      <w:r w:rsidRPr="00CB14BF">
        <w:rPr>
          <w:rFonts w:eastAsia="Calibri"/>
          <w:b/>
          <w:bCs/>
          <w:rtl/>
        </w:rPr>
        <w:t xml:space="preserve">, מבנה הסניף של תנועת בני עקיבא ברח' ירושלים, הנמצא אף הוא בבעלות העירייה, לא הוקצה לתנועת הנוער מתוקף נוהל הקצאת מבנים, </w:t>
      </w:r>
      <w:r w:rsidRPr="00CB14BF">
        <w:rPr>
          <w:rFonts w:eastAsia="Calibri" w:hint="eastAsia"/>
          <w:b/>
          <w:bCs/>
          <w:rtl/>
        </w:rPr>
        <w:t>אלא</w:t>
      </w:r>
      <w:r w:rsidRPr="00CB14BF">
        <w:rPr>
          <w:rFonts w:eastAsia="Calibri"/>
          <w:b/>
          <w:bCs/>
          <w:rtl/>
        </w:rPr>
        <w:t xml:space="preserve"> </w:t>
      </w:r>
      <w:r w:rsidRPr="00CB14BF">
        <w:rPr>
          <w:rFonts w:eastAsia="Calibri" w:hint="eastAsia"/>
          <w:b/>
          <w:bCs/>
          <w:rtl/>
        </w:rPr>
        <w:t>באמצעות</w:t>
      </w:r>
      <w:r w:rsidRPr="00CB14BF">
        <w:rPr>
          <w:rFonts w:eastAsia="Calibri"/>
          <w:b/>
          <w:bCs/>
          <w:rtl/>
        </w:rPr>
        <w:t xml:space="preserve"> </w:t>
      </w:r>
      <w:r w:rsidRPr="00CB14BF">
        <w:rPr>
          <w:rFonts w:eastAsia="Calibri" w:hint="eastAsia"/>
          <w:b/>
          <w:bCs/>
          <w:rtl/>
        </w:rPr>
        <w:t>מתן</w:t>
      </w:r>
      <w:r w:rsidRPr="00CB14BF">
        <w:rPr>
          <w:rFonts w:eastAsia="Calibri"/>
          <w:b/>
          <w:bCs/>
          <w:rtl/>
        </w:rPr>
        <w:t xml:space="preserve"> </w:t>
      </w:r>
      <w:r w:rsidRPr="00CB14BF">
        <w:rPr>
          <w:rFonts w:eastAsia="Calibri" w:hint="eastAsia"/>
          <w:b/>
          <w:bCs/>
          <w:rtl/>
        </w:rPr>
        <w:t>זכות</w:t>
      </w:r>
      <w:r w:rsidRPr="00CB14BF">
        <w:rPr>
          <w:rFonts w:eastAsia="Calibri"/>
          <w:b/>
          <w:bCs/>
          <w:rtl/>
        </w:rPr>
        <w:t xml:space="preserve"> </w:t>
      </w:r>
      <w:r w:rsidRPr="00CB14BF">
        <w:rPr>
          <w:rFonts w:eastAsia="Calibri" w:hint="eastAsia"/>
          <w:b/>
          <w:bCs/>
          <w:rtl/>
        </w:rPr>
        <w:t>שימוש</w:t>
      </w:r>
      <w:r w:rsidRPr="00CB14BF">
        <w:rPr>
          <w:rFonts w:eastAsia="Calibri"/>
          <w:b/>
          <w:bCs/>
          <w:rtl/>
        </w:rPr>
        <w:t xml:space="preserve">. בשני המבנים, האחריות לתחזוקה השוטפת וניקיון ולתחזוקת השבר מוטלת על המתנ"ס העירוני, אך בעוד מצב התחזוקה והניקיון במבנה סניף הצופים נמצא ירוד, מצב התחזוקה בסניף בני עקיבא היה טוב. </w:t>
      </w:r>
    </w:p>
    <w:p w:rsidR="0004483B" w:rsidRPr="00CB14BF" w:rsidP="00CB14BF">
      <w:pPr>
        <w:spacing w:line="269" w:lineRule="auto"/>
        <w:rPr>
          <w:rFonts w:eastAsia="Calibri"/>
          <w:b/>
          <w:bCs/>
          <w:rtl/>
        </w:rPr>
      </w:pPr>
    </w:p>
    <w:p w:rsidR="00CB14BF" w:rsidRPr="00CB14BF" w:rsidP="00CB14BF">
      <w:pPr>
        <w:spacing w:line="269" w:lineRule="auto"/>
        <w:rPr>
          <w:rFonts w:eastAsia="Calibri"/>
          <w:b/>
          <w:bCs/>
          <w:rtl/>
        </w:rPr>
      </w:pPr>
      <w:r w:rsidRPr="00CB14BF">
        <w:rPr>
          <w:rFonts w:eastAsia="Calibri" w:hint="eastAsia"/>
          <w:b/>
          <w:bCs/>
          <w:color w:val="000000"/>
          <w:rtl/>
        </w:rPr>
        <w:t>על</w:t>
      </w:r>
      <w:r w:rsidRPr="00CB14BF">
        <w:rPr>
          <w:rFonts w:eastAsia="Calibri"/>
          <w:b/>
          <w:bCs/>
          <w:color w:val="000000"/>
          <w:rtl/>
        </w:rPr>
        <w:t xml:space="preserve"> עיריית דימונה </w:t>
      </w:r>
      <w:r w:rsidRPr="00CB14BF">
        <w:rPr>
          <w:rFonts w:eastAsia="Calibri" w:hint="eastAsia"/>
          <w:b/>
          <w:bCs/>
          <w:color w:val="000000"/>
          <w:rtl/>
        </w:rPr>
        <w:t>ל</w:t>
      </w:r>
      <w:r w:rsidRPr="00CB14BF">
        <w:rPr>
          <w:rFonts w:eastAsia="Calibri"/>
          <w:b/>
          <w:bCs/>
          <w:color w:val="000000"/>
          <w:rtl/>
        </w:rPr>
        <w:t>וודא שמבני תנועות הנוער הפועל</w:t>
      </w:r>
      <w:r w:rsidRPr="00CB14BF">
        <w:rPr>
          <w:rFonts w:eastAsia="Calibri" w:hint="eastAsia"/>
          <w:b/>
          <w:bCs/>
          <w:color w:val="000000"/>
          <w:rtl/>
        </w:rPr>
        <w:t>ות</w:t>
      </w:r>
      <w:r w:rsidRPr="00CB14BF">
        <w:rPr>
          <w:rFonts w:eastAsia="Calibri"/>
          <w:b/>
          <w:bCs/>
          <w:color w:val="000000"/>
          <w:rtl/>
        </w:rPr>
        <w:t xml:space="preserve"> בתחומ</w:t>
      </w:r>
      <w:r w:rsidRPr="00CB14BF">
        <w:rPr>
          <w:rFonts w:eastAsia="Calibri" w:hint="eastAsia"/>
          <w:b/>
          <w:bCs/>
          <w:color w:val="000000"/>
          <w:rtl/>
        </w:rPr>
        <w:t>ה</w:t>
      </w:r>
      <w:r w:rsidRPr="00CB14BF">
        <w:rPr>
          <w:rFonts w:eastAsia="Calibri"/>
          <w:b/>
          <w:bCs/>
          <w:color w:val="000000"/>
          <w:rtl/>
        </w:rPr>
        <w:t xml:space="preserve"> יוקצו </w:t>
      </w:r>
      <w:r w:rsidRPr="00CB14BF">
        <w:rPr>
          <w:rFonts w:eastAsia="Calibri" w:hint="eastAsia"/>
          <w:b/>
          <w:bCs/>
          <w:color w:val="000000"/>
          <w:rtl/>
        </w:rPr>
        <w:t>להן</w:t>
      </w:r>
      <w:r w:rsidRPr="00CB14BF">
        <w:rPr>
          <w:rFonts w:eastAsia="Calibri"/>
          <w:b/>
          <w:bCs/>
          <w:color w:val="000000"/>
          <w:rtl/>
        </w:rPr>
        <w:t xml:space="preserve"> על פי נוהל הקצאת מבנים של משרד הפנים. </w:t>
      </w:r>
      <w:r w:rsidRPr="00CB14BF">
        <w:rPr>
          <w:rFonts w:eastAsia="Calibri" w:hint="eastAsia"/>
          <w:b/>
          <w:bCs/>
          <w:color w:val="000000"/>
          <w:rtl/>
        </w:rPr>
        <w:t>משבחרה</w:t>
      </w:r>
      <w:r w:rsidRPr="00CB14BF">
        <w:rPr>
          <w:rFonts w:eastAsia="Calibri"/>
          <w:b/>
          <w:bCs/>
          <w:color w:val="000000"/>
          <w:rtl/>
        </w:rPr>
        <w:t xml:space="preserve"> </w:t>
      </w:r>
      <w:r w:rsidRPr="00CB14BF">
        <w:rPr>
          <w:rFonts w:eastAsia="Calibri" w:hint="eastAsia"/>
          <w:b/>
          <w:bCs/>
          <w:color w:val="000000"/>
          <w:rtl/>
        </w:rPr>
        <w:t>עיריית</w:t>
      </w:r>
      <w:r w:rsidRPr="00CB14BF">
        <w:rPr>
          <w:rFonts w:eastAsia="Calibri"/>
          <w:b/>
          <w:bCs/>
          <w:color w:val="000000"/>
          <w:rtl/>
        </w:rPr>
        <w:t xml:space="preserve"> דימונה </w:t>
      </w:r>
      <w:r w:rsidRPr="00CB14BF">
        <w:rPr>
          <w:rFonts w:eastAsia="Calibri" w:hint="eastAsia"/>
          <w:b/>
          <w:bCs/>
          <w:color w:val="000000"/>
          <w:rtl/>
        </w:rPr>
        <w:t>להקצות</w:t>
      </w:r>
      <w:r w:rsidRPr="00CB14BF">
        <w:rPr>
          <w:rFonts w:eastAsia="Calibri"/>
          <w:b/>
          <w:bCs/>
          <w:color w:val="000000"/>
          <w:rtl/>
        </w:rPr>
        <w:t xml:space="preserve"> </w:t>
      </w:r>
      <w:r w:rsidRPr="00CB14BF">
        <w:rPr>
          <w:rFonts w:eastAsia="Calibri" w:hint="eastAsia"/>
          <w:b/>
          <w:bCs/>
          <w:color w:val="000000"/>
          <w:rtl/>
        </w:rPr>
        <w:t>את</w:t>
      </w:r>
      <w:r w:rsidRPr="00CB14BF">
        <w:rPr>
          <w:rFonts w:eastAsia="Calibri"/>
          <w:b/>
          <w:bCs/>
          <w:color w:val="000000"/>
          <w:rtl/>
        </w:rPr>
        <w:t xml:space="preserve"> </w:t>
      </w:r>
      <w:r w:rsidRPr="00CB14BF">
        <w:rPr>
          <w:rFonts w:eastAsia="Calibri" w:hint="eastAsia"/>
          <w:b/>
          <w:bCs/>
          <w:color w:val="000000"/>
          <w:rtl/>
        </w:rPr>
        <w:t>המבנה</w:t>
      </w:r>
      <w:r w:rsidRPr="00CB14BF">
        <w:rPr>
          <w:rFonts w:eastAsia="Calibri"/>
          <w:b/>
          <w:bCs/>
          <w:color w:val="000000"/>
          <w:rtl/>
        </w:rPr>
        <w:t xml:space="preserve"> </w:t>
      </w:r>
      <w:r w:rsidRPr="00CB14BF">
        <w:rPr>
          <w:rFonts w:eastAsia="Calibri" w:hint="eastAsia"/>
          <w:b/>
          <w:bCs/>
          <w:color w:val="000000"/>
          <w:rtl/>
        </w:rPr>
        <w:t>בדרך</w:t>
      </w:r>
      <w:r w:rsidRPr="00CB14BF">
        <w:rPr>
          <w:rFonts w:eastAsia="Calibri"/>
          <w:b/>
          <w:bCs/>
          <w:color w:val="000000"/>
          <w:rtl/>
        </w:rPr>
        <w:t xml:space="preserve"> </w:t>
      </w:r>
      <w:r w:rsidRPr="00CB14BF">
        <w:rPr>
          <w:rFonts w:eastAsia="Calibri" w:hint="eastAsia"/>
          <w:b/>
          <w:bCs/>
          <w:color w:val="000000"/>
          <w:rtl/>
        </w:rPr>
        <w:t>של</w:t>
      </w:r>
      <w:r w:rsidRPr="00CB14BF">
        <w:rPr>
          <w:rFonts w:eastAsia="Calibri"/>
          <w:b/>
          <w:bCs/>
          <w:color w:val="000000"/>
          <w:rtl/>
        </w:rPr>
        <w:t xml:space="preserve"> </w:t>
      </w:r>
      <w:r w:rsidRPr="00CB14BF">
        <w:rPr>
          <w:rFonts w:eastAsia="Calibri" w:hint="eastAsia"/>
          <w:b/>
          <w:bCs/>
          <w:color w:val="000000"/>
          <w:rtl/>
        </w:rPr>
        <w:t>הסכם</w:t>
      </w:r>
      <w:r w:rsidRPr="00CB14BF">
        <w:rPr>
          <w:rFonts w:eastAsia="Calibri"/>
          <w:b/>
          <w:bCs/>
          <w:color w:val="000000"/>
          <w:rtl/>
        </w:rPr>
        <w:t xml:space="preserve"> </w:t>
      </w:r>
      <w:r w:rsidRPr="00CB14BF">
        <w:rPr>
          <w:rFonts w:eastAsia="Calibri" w:hint="eastAsia"/>
          <w:b/>
          <w:bCs/>
          <w:color w:val="000000"/>
          <w:rtl/>
        </w:rPr>
        <w:t>הפעלה</w:t>
      </w:r>
      <w:r w:rsidRPr="00CB14BF">
        <w:rPr>
          <w:rFonts w:eastAsia="Calibri"/>
          <w:b/>
          <w:bCs/>
          <w:color w:val="000000"/>
          <w:rtl/>
        </w:rPr>
        <w:t xml:space="preserve">, </w:t>
      </w:r>
      <w:r w:rsidRPr="00CB14BF">
        <w:rPr>
          <w:rFonts w:eastAsia="Calibri" w:hint="eastAsia"/>
          <w:b/>
          <w:bCs/>
          <w:color w:val="000000"/>
          <w:rtl/>
        </w:rPr>
        <w:t>עליה</w:t>
      </w:r>
      <w:r w:rsidRPr="00CB14BF">
        <w:rPr>
          <w:rFonts w:eastAsia="Calibri"/>
          <w:b/>
          <w:bCs/>
          <w:color w:val="000000"/>
          <w:rtl/>
        </w:rPr>
        <w:t xml:space="preserve"> </w:t>
      </w:r>
      <w:r w:rsidRPr="00CB14BF">
        <w:rPr>
          <w:rFonts w:eastAsia="Calibri" w:hint="eastAsia"/>
          <w:b/>
          <w:bCs/>
          <w:color w:val="000000"/>
          <w:rtl/>
        </w:rPr>
        <w:t>לוודא</w:t>
      </w:r>
      <w:r w:rsidRPr="00CB14BF">
        <w:rPr>
          <w:rFonts w:eastAsia="Calibri"/>
          <w:b/>
          <w:bCs/>
          <w:color w:val="000000"/>
          <w:rtl/>
        </w:rPr>
        <w:t xml:space="preserve"> </w:t>
      </w:r>
      <w:r w:rsidRPr="00CB14BF">
        <w:rPr>
          <w:rFonts w:eastAsia="Calibri" w:hint="eastAsia"/>
          <w:b/>
          <w:bCs/>
          <w:color w:val="000000"/>
          <w:rtl/>
        </w:rPr>
        <w:t>כי</w:t>
      </w:r>
      <w:r w:rsidRPr="00CB14BF">
        <w:rPr>
          <w:rFonts w:eastAsia="Calibri"/>
          <w:b/>
          <w:bCs/>
          <w:color w:val="000000"/>
          <w:rtl/>
        </w:rPr>
        <w:t xml:space="preserve"> </w:t>
      </w:r>
      <w:r w:rsidRPr="00CB14BF">
        <w:rPr>
          <w:rFonts w:eastAsia="Calibri" w:hint="eastAsia"/>
          <w:b/>
          <w:bCs/>
          <w:color w:val="000000"/>
          <w:rtl/>
        </w:rPr>
        <w:t>מצב</w:t>
      </w:r>
      <w:r w:rsidRPr="00CB14BF">
        <w:rPr>
          <w:rFonts w:eastAsia="Calibri"/>
          <w:b/>
          <w:bCs/>
          <w:color w:val="000000"/>
          <w:rtl/>
        </w:rPr>
        <w:t xml:space="preserve"> </w:t>
      </w:r>
      <w:r w:rsidRPr="00CB14BF">
        <w:rPr>
          <w:rFonts w:eastAsia="Calibri" w:hint="eastAsia"/>
          <w:b/>
          <w:bCs/>
          <w:color w:val="000000"/>
          <w:rtl/>
        </w:rPr>
        <w:t>תחזוקתו</w:t>
      </w:r>
      <w:r w:rsidRPr="00CB14BF">
        <w:rPr>
          <w:rFonts w:eastAsia="Calibri"/>
          <w:b/>
          <w:bCs/>
          <w:color w:val="000000"/>
          <w:rtl/>
        </w:rPr>
        <w:t xml:space="preserve"> </w:t>
      </w:r>
      <w:r w:rsidRPr="00CB14BF">
        <w:rPr>
          <w:rFonts w:eastAsia="Calibri" w:hint="eastAsia"/>
          <w:b/>
          <w:bCs/>
          <w:color w:val="000000"/>
          <w:rtl/>
        </w:rPr>
        <w:t>טוב</w:t>
      </w:r>
      <w:r w:rsidRPr="00CB14BF">
        <w:rPr>
          <w:rFonts w:eastAsia="Calibri"/>
          <w:b/>
          <w:bCs/>
          <w:color w:val="000000"/>
          <w:rtl/>
        </w:rPr>
        <w:t xml:space="preserve"> </w:t>
      </w:r>
      <w:r w:rsidRPr="00CB14BF">
        <w:rPr>
          <w:rFonts w:eastAsia="Calibri" w:hint="eastAsia"/>
          <w:b/>
          <w:bCs/>
          <w:color w:val="000000"/>
          <w:rtl/>
        </w:rPr>
        <w:t>ומאפשר</w:t>
      </w:r>
      <w:r w:rsidRPr="00CB14BF">
        <w:rPr>
          <w:rFonts w:eastAsia="Calibri"/>
          <w:b/>
          <w:bCs/>
          <w:color w:val="000000"/>
          <w:rtl/>
        </w:rPr>
        <w:t xml:space="preserve"> </w:t>
      </w:r>
      <w:r w:rsidRPr="00CB14BF">
        <w:rPr>
          <w:rFonts w:eastAsia="Calibri" w:hint="eastAsia"/>
          <w:b/>
          <w:bCs/>
          <w:color w:val="000000"/>
          <w:rtl/>
        </w:rPr>
        <w:t>פעילות</w:t>
      </w:r>
      <w:r w:rsidRPr="00CB14BF">
        <w:rPr>
          <w:rFonts w:eastAsia="Calibri"/>
          <w:b/>
          <w:bCs/>
          <w:color w:val="000000"/>
          <w:rtl/>
        </w:rPr>
        <w:t xml:space="preserve"> </w:t>
      </w:r>
      <w:r w:rsidRPr="00CB14BF">
        <w:rPr>
          <w:rFonts w:eastAsia="Calibri" w:hint="eastAsia"/>
          <w:b/>
          <w:bCs/>
          <w:color w:val="000000"/>
          <w:rtl/>
        </w:rPr>
        <w:t>תקינה</w:t>
      </w:r>
      <w:r w:rsidRPr="00CB14BF">
        <w:rPr>
          <w:rFonts w:eastAsia="Calibri"/>
          <w:b/>
          <w:bCs/>
          <w:color w:val="000000"/>
          <w:rtl/>
        </w:rPr>
        <w:t xml:space="preserve"> </w:t>
      </w:r>
      <w:r w:rsidRPr="00CB14BF">
        <w:rPr>
          <w:rFonts w:eastAsia="Calibri" w:hint="eastAsia"/>
          <w:b/>
          <w:bCs/>
          <w:color w:val="000000"/>
          <w:rtl/>
        </w:rPr>
        <w:t>של</w:t>
      </w:r>
      <w:r w:rsidRPr="00CB14BF">
        <w:rPr>
          <w:rFonts w:eastAsia="Calibri"/>
          <w:b/>
          <w:bCs/>
          <w:color w:val="000000"/>
          <w:rtl/>
        </w:rPr>
        <w:t xml:space="preserve"> </w:t>
      </w:r>
      <w:r w:rsidRPr="00CB14BF">
        <w:rPr>
          <w:rFonts w:eastAsia="Calibri" w:hint="eastAsia"/>
          <w:b/>
          <w:bCs/>
          <w:color w:val="000000"/>
          <w:rtl/>
        </w:rPr>
        <w:t>תנועות</w:t>
      </w:r>
      <w:r w:rsidRPr="00CB14BF">
        <w:rPr>
          <w:rFonts w:eastAsia="Calibri"/>
          <w:b/>
          <w:bCs/>
          <w:color w:val="000000"/>
          <w:rtl/>
        </w:rPr>
        <w:t xml:space="preserve"> </w:t>
      </w:r>
      <w:r w:rsidRPr="00CB14BF">
        <w:rPr>
          <w:rFonts w:eastAsia="Calibri" w:hint="eastAsia"/>
          <w:b/>
          <w:bCs/>
          <w:color w:val="000000"/>
          <w:rtl/>
        </w:rPr>
        <w:t>הנוער</w:t>
      </w:r>
      <w:r w:rsidRPr="00CB14BF">
        <w:rPr>
          <w:rFonts w:eastAsia="Calibri"/>
          <w:b/>
          <w:bCs/>
          <w:color w:val="000000"/>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דימונה</w:t>
      </w:r>
      <w:r w:rsidRPr="00CB14BF">
        <w:rPr>
          <w:rFonts w:eastAsia="Calibri"/>
          <w:rtl/>
        </w:rPr>
        <w:t xml:space="preserve"> </w:t>
      </w:r>
      <w:r w:rsidRPr="00CB14BF">
        <w:rPr>
          <w:rFonts w:eastAsia="Calibri" w:hint="eastAsia"/>
          <w:rtl/>
        </w:rPr>
        <w:t>מסרה</w:t>
      </w:r>
      <w:r w:rsidRPr="00CB14BF">
        <w:rPr>
          <w:rFonts w:eastAsia="Calibri"/>
          <w:rtl/>
        </w:rPr>
        <w:t xml:space="preserve"> </w:t>
      </w:r>
      <w:r w:rsidRPr="00CB14BF">
        <w:rPr>
          <w:rFonts w:eastAsia="Calibri" w:hint="eastAsia"/>
          <w:rtl/>
        </w:rPr>
        <w:t>בתגובתה</w:t>
      </w:r>
      <w:r w:rsidRPr="00CB14BF">
        <w:rPr>
          <w:rFonts w:eastAsia="Calibri"/>
          <w:rtl/>
        </w:rPr>
        <w:t xml:space="preserve"> למשרד מבקר המדינה כי </w:t>
      </w:r>
      <w:r w:rsidRPr="00CB14BF">
        <w:rPr>
          <w:rFonts w:eastAsia="Calibri" w:hint="eastAsia"/>
          <w:rtl/>
        </w:rPr>
        <w:t>המבנה</w:t>
      </w:r>
      <w:r w:rsidRPr="00CB14BF">
        <w:rPr>
          <w:rFonts w:eastAsia="Calibri"/>
          <w:rtl/>
        </w:rPr>
        <w:t xml:space="preserve"> </w:t>
      </w:r>
      <w:r w:rsidRPr="00CB14BF">
        <w:rPr>
          <w:rFonts w:eastAsia="Calibri" w:hint="eastAsia"/>
          <w:rtl/>
        </w:rPr>
        <w:t>שבו</w:t>
      </w:r>
      <w:r w:rsidRPr="00CB14BF">
        <w:rPr>
          <w:rFonts w:eastAsia="Calibri"/>
          <w:rtl/>
        </w:rPr>
        <w:t xml:space="preserve"> פועל </w:t>
      </w:r>
      <w:r w:rsidRPr="00CB14BF">
        <w:rPr>
          <w:rFonts w:eastAsia="Calibri" w:hint="eastAsia"/>
          <w:rtl/>
        </w:rPr>
        <w:t>סניף</w:t>
      </w:r>
      <w:r w:rsidRPr="00CB14BF">
        <w:rPr>
          <w:rFonts w:eastAsia="Calibri"/>
          <w:rtl/>
        </w:rPr>
        <w:t xml:space="preserve"> בני עקיבא ברח' ירושלים </w:t>
      </w:r>
      <w:r w:rsidRPr="00CB14BF">
        <w:rPr>
          <w:rFonts w:eastAsia="Calibri" w:hint="eastAsia"/>
          <w:rtl/>
        </w:rPr>
        <w:t>מיועד</w:t>
      </w:r>
      <w:r w:rsidRPr="00CB14BF">
        <w:rPr>
          <w:rFonts w:eastAsia="Calibri"/>
          <w:rtl/>
        </w:rPr>
        <w:t xml:space="preserve"> לפעילות המתנ"ס וה</w:t>
      </w:r>
      <w:r w:rsidRPr="00CB14BF">
        <w:rPr>
          <w:rFonts w:eastAsia="Calibri" w:hint="eastAsia"/>
          <w:rtl/>
        </w:rPr>
        <w:t>עירייה</w:t>
      </w:r>
      <w:r w:rsidRPr="00CB14BF">
        <w:rPr>
          <w:rFonts w:eastAsia="Calibri"/>
          <w:rtl/>
        </w:rPr>
        <w:t xml:space="preserve"> ו</w:t>
      </w:r>
      <w:r w:rsidRPr="00CB14BF">
        <w:rPr>
          <w:rFonts w:eastAsia="Calibri" w:hint="eastAsia"/>
          <w:rtl/>
        </w:rPr>
        <w:t>אינו</w:t>
      </w:r>
      <w:r w:rsidRPr="00CB14BF">
        <w:rPr>
          <w:rFonts w:eastAsia="Calibri"/>
          <w:rtl/>
        </w:rPr>
        <w:t xml:space="preserve"> מיועד לפעילות </w:t>
      </w:r>
      <w:r w:rsidRPr="00CB14BF">
        <w:rPr>
          <w:rFonts w:eastAsia="Calibri" w:hint="eastAsia"/>
          <w:rtl/>
        </w:rPr>
        <w:t>קבועה</w:t>
      </w:r>
      <w:r w:rsidRPr="00CB14BF">
        <w:rPr>
          <w:rFonts w:eastAsia="Calibri"/>
          <w:rtl/>
        </w:rPr>
        <w:t xml:space="preserve"> של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ולכן הוא </w:t>
      </w:r>
      <w:r w:rsidRPr="00CB14BF">
        <w:rPr>
          <w:rFonts w:eastAsia="Calibri" w:hint="eastAsia"/>
          <w:rtl/>
        </w:rPr>
        <w:t>אינו</w:t>
      </w:r>
      <w:r w:rsidRPr="00CB14BF">
        <w:rPr>
          <w:rFonts w:eastAsia="Calibri"/>
          <w:rtl/>
        </w:rPr>
        <w:t xml:space="preserve"> </w:t>
      </w:r>
      <w:r w:rsidRPr="00CB14BF">
        <w:rPr>
          <w:rFonts w:eastAsia="Calibri" w:hint="eastAsia"/>
          <w:rtl/>
        </w:rPr>
        <w:t>מצוי</w:t>
      </w:r>
      <w:r w:rsidRPr="00CB14BF">
        <w:rPr>
          <w:rFonts w:eastAsia="Calibri"/>
          <w:rtl/>
        </w:rPr>
        <w:t xml:space="preserve"> </w:t>
      </w:r>
      <w:r w:rsidRPr="00CB14BF">
        <w:rPr>
          <w:rFonts w:eastAsia="Calibri" w:hint="eastAsia"/>
          <w:rtl/>
        </w:rPr>
        <w:t>בהליך</w:t>
      </w:r>
      <w:r w:rsidRPr="00CB14BF">
        <w:rPr>
          <w:rFonts w:eastAsia="Calibri"/>
          <w:rtl/>
        </w:rPr>
        <w:t xml:space="preserve"> </w:t>
      </w:r>
      <w:r w:rsidRPr="00CB14BF">
        <w:rPr>
          <w:rFonts w:eastAsia="Calibri" w:hint="eastAsia"/>
          <w:rtl/>
        </w:rPr>
        <w:t>הקצאה</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יצוין</w:t>
      </w:r>
      <w:r w:rsidRPr="00CB14BF">
        <w:rPr>
          <w:rFonts w:eastAsia="Calibri"/>
          <w:rtl/>
        </w:rPr>
        <w:t xml:space="preserve"> כי </w:t>
      </w:r>
      <w:r w:rsidRPr="00CB14BF">
        <w:rPr>
          <w:rFonts w:eastAsia="Calibri" w:hint="eastAsia"/>
          <w:rtl/>
        </w:rPr>
        <w:t>בביקורת</w:t>
      </w:r>
      <w:r w:rsidRPr="00CB14BF">
        <w:rPr>
          <w:rFonts w:eastAsia="Calibri"/>
          <w:rtl/>
        </w:rPr>
        <w:t xml:space="preserve"> </w:t>
      </w:r>
      <w:r w:rsidRPr="00CB14BF">
        <w:rPr>
          <w:rFonts w:eastAsia="Calibri" w:hint="eastAsia"/>
          <w:rtl/>
        </w:rPr>
        <w:t>התברר</w:t>
      </w:r>
      <w:r w:rsidRPr="00CB14BF">
        <w:rPr>
          <w:rFonts w:eastAsia="Calibri"/>
          <w:rtl/>
        </w:rPr>
        <w:t xml:space="preserve"> </w:t>
      </w:r>
      <w:r w:rsidRPr="00CB14BF">
        <w:rPr>
          <w:rFonts w:eastAsia="Calibri" w:hint="eastAsia"/>
          <w:rtl/>
        </w:rPr>
        <w:t>כי</w:t>
      </w:r>
      <w:r w:rsidRPr="00CB14BF">
        <w:rPr>
          <w:rFonts w:eastAsia="Calibri"/>
          <w:rtl/>
        </w:rPr>
        <w:t xml:space="preserve"> עיריית </w:t>
      </w:r>
      <w:r w:rsidRPr="00CB14BF">
        <w:rPr>
          <w:rFonts w:eastAsia="Calibri" w:hint="eastAsia"/>
          <w:b/>
          <w:bCs/>
          <w:rtl/>
        </w:rPr>
        <w:t>דימונה</w:t>
      </w:r>
      <w:r w:rsidRPr="00CB14BF">
        <w:rPr>
          <w:rFonts w:eastAsia="Calibri"/>
          <w:rtl/>
        </w:rPr>
        <w:t xml:space="preserve"> הגישה בקשה להשתתפות משרד החינוך בתקציב לבניית מבנה בתחומה לתנועות בני עקיבא והצופים </w:t>
      </w:r>
      <w:r w:rsidRPr="00CB14BF">
        <w:rPr>
          <w:rFonts w:eastAsia="Calibri" w:hint="eastAsia"/>
          <w:rtl/>
        </w:rPr>
        <w:t>בשנת</w:t>
      </w:r>
      <w:r w:rsidRPr="00CB14BF">
        <w:rPr>
          <w:rFonts w:eastAsia="Calibri"/>
          <w:rtl/>
        </w:rPr>
        <w:t xml:space="preserve"> 2024, אך </w:t>
      </w:r>
      <w:r w:rsidRPr="00CB14BF">
        <w:rPr>
          <w:rFonts w:eastAsia="Calibri" w:hint="eastAsia"/>
          <w:rtl/>
        </w:rPr>
        <w:t>כיוון</w:t>
      </w:r>
      <w:r w:rsidRPr="00CB14BF">
        <w:rPr>
          <w:rFonts w:eastAsia="Calibri"/>
          <w:rtl/>
        </w:rPr>
        <w:t xml:space="preserve"> </w:t>
      </w:r>
      <w:r w:rsidRPr="00CB14BF">
        <w:rPr>
          <w:rFonts w:eastAsia="Calibri" w:hint="eastAsia"/>
          <w:rtl/>
        </w:rPr>
        <w:t>שלא</w:t>
      </w:r>
      <w:r w:rsidRPr="00CB14BF">
        <w:rPr>
          <w:rFonts w:eastAsia="Calibri"/>
          <w:rtl/>
        </w:rPr>
        <w:t xml:space="preserve"> </w:t>
      </w:r>
      <w:r w:rsidRPr="00CB14BF">
        <w:rPr>
          <w:rFonts w:eastAsia="Calibri" w:hint="eastAsia"/>
          <w:rtl/>
        </w:rPr>
        <w:t>זכתה</w:t>
      </w:r>
      <w:r w:rsidRPr="00CB14BF">
        <w:rPr>
          <w:rFonts w:eastAsia="Calibri"/>
          <w:rtl/>
        </w:rPr>
        <w:t xml:space="preserve"> הגישה שוב בקשות לקול הקורא לשנת 2025 וזכתה </w:t>
      </w:r>
      <w:r w:rsidRPr="00CB14BF">
        <w:rPr>
          <w:rFonts w:eastAsia="Calibri" w:hint="eastAsia"/>
          <w:rtl/>
        </w:rPr>
        <w:t>להשתתפות</w:t>
      </w:r>
      <w:r w:rsidRPr="00CB14BF">
        <w:rPr>
          <w:rFonts w:eastAsia="Calibri"/>
          <w:rtl/>
        </w:rPr>
        <w:t xml:space="preserve"> </w:t>
      </w:r>
      <w:r w:rsidRPr="00CB14BF">
        <w:rPr>
          <w:rFonts w:eastAsia="Calibri" w:hint="eastAsia"/>
          <w:rtl/>
        </w:rPr>
        <w:t>בתקציב</w:t>
      </w:r>
      <w:r w:rsidRPr="00CB14BF">
        <w:rPr>
          <w:rFonts w:eastAsia="Calibri"/>
          <w:rtl/>
        </w:rPr>
        <w:t xml:space="preserve"> בינוי סניף לתנועת בני עקיבא.</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5"/>
        <w:rPr>
          <w:rFonts w:eastAsia="Times New Roman"/>
          <w:spacing w:val="40"/>
          <w:rtl/>
        </w:rPr>
      </w:pPr>
      <w:bookmarkStart w:id="141" w:name="_Toc222042129"/>
      <w:r w:rsidRPr="00CB14BF">
        <w:rPr>
          <w:rFonts w:eastAsia="Times New Roman" w:hint="eastAsia"/>
          <w:bCs/>
          <w:spacing w:val="40"/>
          <w:rtl/>
        </w:rPr>
        <w:t>עיריית</w:t>
      </w:r>
      <w:r w:rsidRPr="00CB14BF">
        <w:rPr>
          <w:rFonts w:eastAsia="Times New Roman"/>
          <w:bCs/>
          <w:spacing w:val="40"/>
          <w:rtl/>
        </w:rPr>
        <w:t xml:space="preserve"> חדרה</w:t>
      </w:r>
      <w:bookmarkEnd w:id="141"/>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rtl/>
        </w:rPr>
      </w:pPr>
      <w:r w:rsidRPr="00CB14BF">
        <w:rPr>
          <w:rFonts w:eastAsia="Calibri" w:hint="eastAsia"/>
          <w:color w:val="000000"/>
          <w:rtl/>
        </w:rPr>
        <w:t>באוקטובר</w:t>
      </w:r>
      <w:r w:rsidRPr="00CB14BF">
        <w:rPr>
          <w:rFonts w:eastAsia="Calibri"/>
          <w:color w:val="000000"/>
          <w:rtl/>
        </w:rPr>
        <w:t xml:space="preserve"> 2025 </w:t>
      </w:r>
      <w:r w:rsidRPr="00CB14BF">
        <w:rPr>
          <w:rFonts w:eastAsia="Calibri" w:hint="eastAsia"/>
          <w:color w:val="000000"/>
          <w:rtl/>
        </w:rPr>
        <w:t>ערך</w:t>
      </w:r>
      <w:r w:rsidRPr="00CB14BF">
        <w:rPr>
          <w:rFonts w:eastAsia="Calibri"/>
          <w:color w:val="000000"/>
          <w:rtl/>
        </w:rPr>
        <w:t xml:space="preserve"> </w:t>
      </w:r>
      <w:r w:rsidRPr="00CB14BF">
        <w:rPr>
          <w:rFonts w:eastAsia="Calibri" w:hint="eastAsia"/>
          <w:color w:val="000000"/>
          <w:rtl/>
        </w:rPr>
        <w:t>צוות</w:t>
      </w:r>
      <w:r w:rsidRPr="00CB14BF">
        <w:rPr>
          <w:rFonts w:eastAsia="Calibri"/>
          <w:color w:val="000000"/>
          <w:rtl/>
        </w:rPr>
        <w:t xml:space="preserve"> </w:t>
      </w:r>
      <w:r w:rsidRPr="00CB14BF">
        <w:rPr>
          <w:rFonts w:eastAsia="Calibri" w:hint="eastAsia"/>
          <w:color w:val="000000"/>
          <w:rtl/>
        </w:rPr>
        <w:t>הביקורת</w:t>
      </w:r>
      <w:r w:rsidRPr="00CB14BF">
        <w:rPr>
          <w:rFonts w:eastAsia="Calibri"/>
          <w:color w:val="000000"/>
          <w:rtl/>
        </w:rPr>
        <w:t xml:space="preserve"> </w:t>
      </w:r>
      <w:r w:rsidRPr="00CB14BF">
        <w:rPr>
          <w:rFonts w:eastAsia="Calibri" w:hint="eastAsia"/>
          <w:color w:val="000000"/>
          <w:rtl/>
        </w:rPr>
        <w:t>סיור</w:t>
      </w:r>
      <w:r w:rsidRPr="00CB14BF">
        <w:rPr>
          <w:rFonts w:eastAsia="Calibri"/>
          <w:color w:val="000000"/>
          <w:rtl/>
        </w:rPr>
        <w:t xml:space="preserve"> </w:t>
      </w:r>
      <w:r w:rsidRPr="00CB14BF">
        <w:rPr>
          <w:rFonts w:eastAsia="Calibri" w:hint="eastAsia"/>
          <w:color w:val="000000"/>
          <w:rtl/>
        </w:rPr>
        <w:t>בשלושה</w:t>
      </w:r>
      <w:r w:rsidRPr="00CB14BF">
        <w:rPr>
          <w:rFonts w:eastAsia="Calibri"/>
          <w:color w:val="000000"/>
          <w:rtl/>
        </w:rPr>
        <w:t xml:space="preserve"> </w:t>
      </w:r>
      <w:r w:rsidRPr="00CB14BF">
        <w:rPr>
          <w:rFonts w:eastAsia="Calibri" w:hint="eastAsia"/>
          <w:color w:val="000000"/>
          <w:rtl/>
        </w:rPr>
        <w:t>מבין</w:t>
      </w:r>
      <w:r w:rsidRPr="00CB14BF">
        <w:rPr>
          <w:rFonts w:eastAsia="Calibri"/>
          <w:color w:val="000000"/>
          <w:rtl/>
        </w:rPr>
        <w:t xml:space="preserve"> </w:t>
      </w:r>
      <w:r w:rsidRPr="00CB14BF">
        <w:rPr>
          <w:rFonts w:eastAsia="Calibri" w:hint="eastAsia"/>
          <w:color w:val="000000"/>
          <w:rtl/>
        </w:rPr>
        <w:t>שמונת</w:t>
      </w:r>
      <w:r w:rsidRPr="00CB14BF">
        <w:rPr>
          <w:rFonts w:eastAsia="Calibri"/>
          <w:color w:val="000000"/>
          <w:rtl/>
        </w:rPr>
        <w:t xml:space="preserve"> </w:t>
      </w:r>
      <w:r w:rsidRPr="00CB14BF">
        <w:rPr>
          <w:rFonts w:eastAsia="Calibri" w:hint="eastAsia"/>
          <w:color w:val="000000"/>
          <w:rtl/>
        </w:rPr>
        <w:t>סניפי</w:t>
      </w:r>
      <w:r w:rsidRPr="00CB14BF">
        <w:rPr>
          <w:rFonts w:eastAsia="Calibri"/>
          <w:color w:val="000000"/>
          <w:rtl/>
        </w:rPr>
        <w:t xml:space="preserve"> </w:t>
      </w:r>
      <w:r w:rsidRPr="00CB14BF">
        <w:rPr>
          <w:rFonts w:eastAsia="Calibri" w:hint="eastAsia"/>
          <w:color w:val="000000"/>
          <w:rtl/>
        </w:rPr>
        <w:t>תנועות</w:t>
      </w:r>
      <w:r w:rsidRPr="00CB14BF">
        <w:rPr>
          <w:rFonts w:eastAsia="Calibri"/>
          <w:color w:val="000000"/>
          <w:rtl/>
        </w:rPr>
        <w:t xml:space="preserve"> </w:t>
      </w:r>
      <w:r w:rsidRPr="00CB14BF">
        <w:rPr>
          <w:rFonts w:eastAsia="Calibri" w:hint="eastAsia"/>
          <w:color w:val="000000"/>
          <w:rtl/>
        </w:rPr>
        <w:t>הנוער</w:t>
      </w:r>
      <w:r w:rsidRPr="00CB14BF">
        <w:rPr>
          <w:rFonts w:eastAsia="Calibri"/>
          <w:color w:val="000000"/>
          <w:rtl/>
        </w:rPr>
        <w:t xml:space="preserve"> </w:t>
      </w:r>
      <w:r w:rsidRPr="00CB14BF">
        <w:rPr>
          <w:rFonts w:eastAsia="Calibri" w:hint="eastAsia"/>
          <w:color w:val="000000"/>
          <w:rtl/>
        </w:rPr>
        <w:t>הפועלים</w:t>
      </w:r>
      <w:r w:rsidRPr="00CB14BF">
        <w:rPr>
          <w:rFonts w:eastAsia="Calibri"/>
          <w:color w:val="000000"/>
          <w:rtl/>
        </w:rPr>
        <w:t xml:space="preserve"> </w:t>
      </w:r>
      <w:r w:rsidRPr="00CB14BF">
        <w:rPr>
          <w:rFonts w:eastAsia="Calibri" w:hint="eastAsia"/>
          <w:color w:val="000000"/>
          <w:rtl/>
        </w:rPr>
        <w:t>בתחומה</w:t>
      </w:r>
      <w:r w:rsidRPr="00CB14BF">
        <w:rPr>
          <w:rFonts w:eastAsia="Calibri"/>
          <w:color w:val="000000"/>
          <w:rtl/>
        </w:rPr>
        <w:t xml:space="preserve"> </w:t>
      </w:r>
      <w:r w:rsidRPr="00CB14BF">
        <w:rPr>
          <w:rFonts w:eastAsia="Calibri" w:hint="eastAsia"/>
          <w:color w:val="000000"/>
          <w:rtl/>
        </w:rPr>
        <w:t>של</w:t>
      </w:r>
      <w:r w:rsidRPr="00CB14BF">
        <w:rPr>
          <w:rFonts w:eastAsia="Calibri"/>
          <w:color w:val="000000"/>
          <w:rtl/>
        </w:rPr>
        <w:t xml:space="preserve"> </w:t>
      </w:r>
      <w:r w:rsidRPr="00CB14BF">
        <w:rPr>
          <w:rFonts w:eastAsia="Calibri" w:hint="eastAsia"/>
          <w:color w:val="000000"/>
          <w:rtl/>
        </w:rPr>
        <w:t>חדרה</w:t>
      </w:r>
      <w:r w:rsidRPr="00CB14BF">
        <w:rPr>
          <w:rFonts w:eastAsia="Calibri"/>
          <w:color w:val="000000"/>
          <w:rtl/>
        </w:rPr>
        <w:t xml:space="preserve">. תנועת הצופים (רח' השקמה), תנועת </w:t>
      </w:r>
      <w:r w:rsidRPr="00CB14BF">
        <w:rPr>
          <w:rFonts w:eastAsia="Calibri" w:hint="eastAsia"/>
          <w:color w:val="000000"/>
          <w:rtl/>
        </w:rPr>
        <w:t>המכבי</w:t>
      </w:r>
      <w:r w:rsidRPr="00CB14BF">
        <w:rPr>
          <w:rFonts w:eastAsia="Calibri"/>
          <w:color w:val="000000"/>
          <w:rtl/>
        </w:rPr>
        <w:t xml:space="preserve"> </w:t>
      </w:r>
      <w:r w:rsidRPr="00CB14BF">
        <w:rPr>
          <w:rFonts w:eastAsia="Calibri" w:hint="eastAsia"/>
          <w:color w:val="000000"/>
          <w:rtl/>
        </w:rPr>
        <w:t>הצעיר</w:t>
      </w:r>
      <w:r w:rsidRPr="00CB14BF">
        <w:rPr>
          <w:rFonts w:eastAsia="Calibri"/>
          <w:color w:val="000000"/>
          <w:rtl/>
        </w:rPr>
        <w:t xml:space="preserve"> (רח' האפרסמון) ותנועת בני עקיבא (רח' הנשיא)</w:t>
      </w:r>
      <w:r>
        <w:rPr>
          <w:rFonts w:eastAsia="Calibri"/>
          <w:color w:val="000000"/>
          <w:vertAlign w:val="superscript"/>
          <w:rtl/>
        </w:rPr>
        <w:footnoteReference w:id="95"/>
      </w:r>
      <w:r w:rsidRPr="00CB14BF">
        <w:rPr>
          <w:rFonts w:eastAsia="Calibri"/>
          <w:color w:val="000000"/>
          <w:rtl/>
        </w:rPr>
        <w:t>.</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סניף</w:t>
      </w:r>
      <w:r w:rsidRPr="00CB14BF">
        <w:rPr>
          <w:rFonts w:eastAsia="Times New Roman"/>
          <w:spacing w:val="40"/>
          <w:rtl/>
        </w:rPr>
        <w:t xml:space="preserve"> הצופים (רח' השקמה)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rtl/>
        </w:rPr>
      </w:pPr>
      <w:r w:rsidRPr="00CB14BF">
        <w:rPr>
          <w:rFonts w:eastAsia="Calibri" w:hint="eastAsia"/>
          <w:color w:val="000000"/>
          <w:rtl/>
        </w:rPr>
        <w:t>מבני</w:t>
      </w:r>
      <w:r w:rsidRPr="00CB14BF">
        <w:rPr>
          <w:rFonts w:eastAsia="Calibri"/>
          <w:color w:val="000000"/>
          <w:rtl/>
        </w:rPr>
        <w:t xml:space="preserve"> הסניף היבילים הוקמו בשנת 2023, ועד אז פעילות הסניף התנהלה במקלט סמוך. הסניף שימש בשנת 2025 כ-62 חניכים ומדריכים, והוא ממוקם צמוד למתחם של בית ספר עם מתקני ספורט שבהם, בהתאם להוראת ראש עיריית חדרה, יכולים לעשות שימוש גם החניכים בזמן </w:t>
      </w:r>
      <w:r w:rsidRPr="00CB14BF">
        <w:rPr>
          <w:rFonts w:eastAsia="Calibri" w:hint="eastAsia"/>
          <w:color w:val="000000"/>
          <w:rtl/>
        </w:rPr>
        <w:t>הפעילות</w:t>
      </w:r>
      <w:r w:rsidRPr="00CB14BF">
        <w:rPr>
          <w:rFonts w:eastAsia="Calibri"/>
          <w:color w:val="000000"/>
          <w:rtl/>
        </w:rPr>
        <w:t xml:space="preserve">. </w:t>
      </w:r>
      <w:r w:rsidRPr="00CB14BF">
        <w:rPr>
          <w:rFonts w:eastAsia="Calibri" w:hint="eastAsia"/>
          <w:color w:val="000000"/>
          <w:rtl/>
        </w:rPr>
        <w:t>במתחם</w:t>
      </w:r>
      <w:r w:rsidRPr="00CB14BF">
        <w:rPr>
          <w:rFonts w:eastAsia="Calibri"/>
          <w:color w:val="000000"/>
          <w:rtl/>
        </w:rPr>
        <w:t xml:space="preserve"> </w:t>
      </w:r>
      <w:r w:rsidRPr="00CB14BF">
        <w:rPr>
          <w:rFonts w:eastAsia="Calibri" w:hint="eastAsia"/>
          <w:color w:val="000000"/>
          <w:rtl/>
        </w:rPr>
        <w:t>יש</w:t>
      </w:r>
      <w:r w:rsidRPr="00CB14BF">
        <w:rPr>
          <w:rFonts w:eastAsia="Calibri"/>
          <w:color w:val="000000"/>
          <w:rtl/>
        </w:rPr>
        <w:t xml:space="preserve"> </w:t>
      </w:r>
      <w:r w:rsidRPr="00CB14BF">
        <w:rPr>
          <w:rFonts w:eastAsia="Calibri" w:hint="eastAsia"/>
          <w:color w:val="000000"/>
          <w:rtl/>
        </w:rPr>
        <w:t>רחבה</w:t>
      </w:r>
      <w:r w:rsidRPr="00CB14BF">
        <w:rPr>
          <w:rFonts w:eastAsia="Calibri"/>
          <w:color w:val="000000"/>
          <w:rtl/>
        </w:rPr>
        <w:t xml:space="preserve"> </w:t>
      </w:r>
      <w:r w:rsidRPr="00CB14BF">
        <w:rPr>
          <w:rFonts w:eastAsia="Calibri" w:hint="eastAsia"/>
          <w:color w:val="000000"/>
          <w:rtl/>
        </w:rPr>
        <w:t>מוצלת</w:t>
      </w:r>
      <w:r w:rsidRPr="00CB14BF">
        <w:rPr>
          <w:rFonts w:eastAsia="Calibri"/>
          <w:color w:val="000000"/>
          <w:rtl/>
        </w:rPr>
        <w:t xml:space="preserve"> </w:t>
      </w:r>
      <w:r w:rsidRPr="00CB14BF">
        <w:rPr>
          <w:rFonts w:eastAsia="Calibri" w:hint="eastAsia"/>
          <w:color w:val="000000"/>
          <w:rtl/>
        </w:rPr>
        <w:t>ופינות</w:t>
      </w:r>
      <w:r w:rsidRPr="00CB14BF">
        <w:rPr>
          <w:rFonts w:eastAsia="Calibri"/>
          <w:color w:val="000000"/>
          <w:rtl/>
        </w:rPr>
        <w:t xml:space="preserve"> </w:t>
      </w:r>
      <w:r w:rsidRPr="00CB14BF">
        <w:rPr>
          <w:rFonts w:eastAsia="Calibri" w:hint="eastAsia"/>
          <w:color w:val="000000"/>
          <w:rtl/>
        </w:rPr>
        <w:t>ישיבה</w:t>
      </w:r>
      <w:r w:rsidRPr="00CB14BF">
        <w:rPr>
          <w:rFonts w:eastAsia="Calibri"/>
          <w:color w:val="000000"/>
          <w:rtl/>
        </w:rPr>
        <w:t xml:space="preserve"> </w:t>
      </w:r>
      <w:r w:rsidRPr="00CB14BF">
        <w:rPr>
          <w:rFonts w:eastAsia="Calibri" w:hint="eastAsia"/>
          <w:color w:val="000000"/>
          <w:rtl/>
        </w:rPr>
        <w:t>ומרחב</w:t>
      </w:r>
      <w:r w:rsidRPr="00CB14BF">
        <w:rPr>
          <w:rFonts w:eastAsia="Calibri"/>
          <w:color w:val="000000"/>
          <w:rtl/>
        </w:rPr>
        <w:t xml:space="preserve"> </w:t>
      </w:r>
      <w:r w:rsidRPr="00CB14BF">
        <w:rPr>
          <w:rFonts w:eastAsia="Calibri" w:hint="eastAsia"/>
          <w:color w:val="000000"/>
          <w:rtl/>
        </w:rPr>
        <w:t>ממוגן</w:t>
      </w:r>
      <w:r w:rsidRPr="00CB14BF">
        <w:rPr>
          <w:rFonts w:eastAsia="Calibri"/>
          <w:color w:val="000000"/>
          <w:rtl/>
        </w:rPr>
        <w:t xml:space="preserve">, </w:t>
      </w:r>
      <w:r w:rsidRPr="00CB14BF">
        <w:rPr>
          <w:rFonts w:eastAsia="Calibri" w:hint="eastAsia"/>
          <w:color w:val="000000"/>
          <w:rtl/>
        </w:rPr>
        <w:t>מעבר</w:t>
      </w:r>
      <w:r w:rsidRPr="00CB14BF">
        <w:rPr>
          <w:rFonts w:eastAsia="Calibri"/>
          <w:color w:val="000000"/>
          <w:rtl/>
        </w:rPr>
        <w:t xml:space="preserve"> </w:t>
      </w:r>
      <w:r w:rsidRPr="00CB14BF">
        <w:rPr>
          <w:rFonts w:eastAsia="Calibri" w:hint="eastAsia"/>
          <w:color w:val="000000"/>
          <w:rtl/>
        </w:rPr>
        <w:t>לכך</w:t>
      </w:r>
      <w:r w:rsidRPr="00CB14BF">
        <w:rPr>
          <w:rFonts w:eastAsia="Calibri"/>
          <w:color w:val="000000"/>
          <w:rtl/>
        </w:rPr>
        <w:t xml:space="preserve"> </w:t>
      </w:r>
      <w:r w:rsidRPr="00CB14BF">
        <w:rPr>
          <w:rFonts w:eastAsia="Calibri" w:hint="eastAsia"/>
          <w:color w:val="000000"/>
          <w:rtl/>
        </w:rPr>
        <w:t>ובעת</w:t>
      </w:r>
      <w:r w:rsidRPr="00CB14BF">
        <w:rPr>
          <w:rFonts w:eastAsia="Calibri"/>
          <w:color w:val="000000"/>
          <w:rtl/>
        </w:rPr>
        <w:t xml:space="preserve"> </w:t>
      </w:r>
      <w:r w:rsidRPr="00CB14BF">
        <w:rPr>
          <w:rFonts w:eastAsia="Calibri" w:hint="eastAsia"/>
          <w:color w:val="000000"/>
          <w:rtl/>
        </w:rPr>
        <w:t>הצורך</w:t>
      </w:r>
      <w:r w:rsidRPr="00CB14BF">
        <w:rPr>
          <w:rFonts w:eastAsia="Calibri"/>
          <w:color w:val="000000"/>
          <w:rtl/>
        </w:rPr>
        <w:t xml:space="preserve"> </w:t>
      </w:r>
      <w:r w:rsidRPr="00CB14BF">
        <w:rPr>
          <w:rFonts w:eastAsia="Calibri" w:hint="eastAsia"/>
          <w:color w:val="000000"/>
          <w:rtl/>
        </w:rPr>
        <w:t>ניתן</w:t>
      </w:r>
      <w:r w:rsidRPr="00CB14BF">
        <w:rPr>
          <w:rFonts w:eastAsia="Calibri"/>
          <w:color w:val="000000"/>
          <w:rtl/>
        </w:rPr>
        <w:t xml:space="preserve"> </w:t>
      </w:r>
      <w:r w:rsidRPr="00CB14BF">
        <w:rPr>
          <w:rFonts w:eastAsia="Calibri" w:hint="eastAsia"/>
          <w:color w:val="000000"/>
          <w:rtl/>
        </w:rPr>
        <w:t>להתפנות</w:t>
      </w:r>
      <w:r w:rsidRPr="00CB14BF">
        <w:rPr>
          <w:rFonts w:eastAsia="Calibri"/>
          <w:color w:val="000000"/>
          <w:rtl/>
        </w:rPr>
        <w:t xml:space="preserve"> </w:t>
      </w:r>
      <w:r w:rsidRPr="00CB14BF">
        <w:rPr>
          <w:rFonts w:eastAsia="Calibri" w:hint="eastAsia"/>
          <w:color w:val="000000"/>
          <w:rtl/>
        </w:rPr>
        <w:t>לבית</w:t>
      </w:r>
      <w:r w:rsidRPr="00CB14BF">
        <w:rPr>
          <w:rFonts w:eastAsia="Calibri"/>
          <w:color w:val="000000"/>
          <w:rtl/>
        </w:rPr>
        <w:t xml:space="preserve"> </w:t>
      </w:r>
      <w:r w:rsidRPr="00CB14BF">
        <w:rPr>
          <w:rFonts w:eastAsia="Calibri" w:hint="eastAsia"/>
          <w:color w:val="000000"/>
          <w:rtl/>
        </w:rPr>
        <w:t>הספר</w:t>
      </w:r>
      <w:r w:rsidRPr="00CB14BF">
        <w:rPr>
          <w:rFonts w:eastAsia="Calibri"/>
          <w:color w:val="000000"/>
          <w:rtl/>
        </w:rPr>
        <w:t xml:space="preserve"> </w:t>
      </w:r>
      <w:r w:rsidRPr="00CB14BF">
        <w:rPr>
          <w:rFonts w:eastAsia="Calibri" w:hint="eastAsia"/>
          <w:color w:val="000000"/>
          <w:rtl/>
        </w:rPr>
        <w:t>הסמוך</w:t>
      </w:r>
      <w:r w:rsidRPr="00CB14BF">
        <w:rPr>
          <w:rFonts w:eastAsia="Calibri"/>
          <w:color w:val="000000"/>
          <w:rtl/>
        </w:rPr>
        <w:t xml:space="preserve"> </w:t>
      </w:r>
      <w:r w:rsidRPr="00CB14BF">
        <w:rPr>
          <w:rFonts w:eastAsia="Calibri" w:hint="eastAsia"/>
          <w:color w:val="000000"/>
          <w:rtl/>
        </w:rPr>
        <w:t>ולהשתמש</w:t>
      </w:r>
      <w:r w:rsidRPr="00CB14BF">
        <w:rPr>
          <w:rFonts w:eastAsia="Calibri"/>
          <w:color w:val="000000"/>
          <w:rtl/>
        </w:rPr>
        <w:t xml:space="preserve"> </w:t>
      </w:r>
      <w:r w:rsidRPr="00CB14BF">
        <w:rPr>
          <w:rFonts w:eastAsia="Calibri" w:hint="eastAsia"/>
          <w:color w:val="000000"/>
          <w:rtl/>
        </w:rPr>
        <w:t>במקלטים</w:t>
      </w:r>
      <w:r w:rsidRPr="00CB14BF">
        <w:rPr>
          <w:rFonts w:eastAsia="Calibri"/>
          <w:color w:val="000000"/>
          <w:rtl/>
        </w:rPr>
        <w:t xml:space="preserve"> </w:t>
      </w:r>
      <w:r w:rsidRPr="00CB14BF">
        <w:rPr>
          <w:rFonts w:eastAsia="Calibri" w:hint="eastAsia"/>
          <w:color w:val="000000"/>
          <w:rtl/>
        </w:rPr>
        <w:t>שלו</w:t>
      </w:r>
      <w:r w:rsidRPr="00CB14BF">
        <w:rPr>
          <w:rFonts w:eastAsia="Calibri"/>
          <w:color w:val="000000"/>
          <w:rtl/>
        </w:rPr>
        <w:t xml:space="preserve">. </w:t>
      </w:r>
      <w:r w:rsidRPr="00CB14BF">
        <w:rPr>
          <w:rFonts w:eastAsia="Calibri" w:hint="eastAsia"/>
          <w:color w:val="000000"/>
          <w:rtl/>
        </w:rPr>
        <w:t>המבנים</w:t>
      </w:r>
      <w:r w:rsidRPr="00CB14BF">
        <w:rPr>
          <w:rFonts w:eastAsia="Calibri"/>
          <w:color w:val="000000"/>
          <w:rtl/>
        </w:rPr>
        <w:t xml:space="preserve"> </w:t>
      </w:r>
      <w:r w:rsidRPr="00CB14BF">
        <w:rPr>
          <w:rFonts w:eastAsia="Calibri" w:hint="eastAsia"/>
          <w:color w:val="000000"/>
          <w:rtl/>
        </w:rPr>
        <w:t>משמשים</w:t>
      </w:r>
      <w:r w:rsidRPr="00CB14BF">
        <w:rPr>
          <w:rFonts w:eastAsia="Calibri"/>
          <w:color w:val="000000"/>
          <w:rtl/>
        </w:rPr>
        <w:t xml:space="preserve"> </w:t>
      </w:r>
      <w:r w:rsidRPr="00CB14BF">
        <w:rPr>
          <w:rFonts w:eastAsia="Calibri" w:hint="eastAsia"/>
          <w:color w:val="000000"/>
          <w:rtl/>
        </w:rPr>
        <w:t>את</w:t>
      </w:r>
      <w:r w:rsidRPr="00CB14BF">
        <w:rPr>
          <w:rFonts w:eastAsia="Calibri"/>
          <w:color w:val="000000"/>
          <w:rtl/>
        </w:rPr>
        <w:t xml:space="preserve"> </w:t>
      </w:r>
      <w:r w:rsidRPr="00CB14BF">
        <w:rPr>
          <w:rFonts w:eastAsia="Calibri" w:hint="eastAsia"/>
          <w:color w:val="000000"/>
          <w:rtl/>
        </w:rPr>
        <w:t>חניכי</w:t>
      </w:r>
      <w:r w:rsidRPr="00CB14BF">
        <w:rPr>
          <w:rFonts w:eastAsia="Calibri"/>
          <w:color w:val="000000"/>
          <w:rtl/>
        </w:rPr>
        <w:t xml:space="preserve"> </w:t>
      </w:r>
      <w:r w:rsidRPr="00CB14BF">
        <w:rPr>
          <w:rFonts w:eastAsia="Calibri" w:hint="eastAsia"/>
          <w:color w:val="000000"/>
          <w:rtl/>
        </w:rPr>
        <w:t>תנועת</w:t>
      </w:r>
      <w:r w:rsidRPr="00CB14BF">
        <w:rPr>
          <w:rFonts w:eastAsia="Calibri"/>
          <w:color w:val="000000"/>
          <w:rtl/>
        </w:rPr>
        <w:t xml:space="preserve"> </w:t>
      </w:r>
      <w:r w:rsidRPr="00CB14BF">
        <w:rPr>
          <w:rFonts w:eastAsia="Calibri" w:hint="eastAsia"/>
          <w:color w:val="000000"/>
          <w:rtl/>
        </w:rPr>
        <w:t>הצופים</w:t>
      </w:r>
      <w:r w:rsidRPr="00CB14BF">
        <w:rPr>
          <w:rFonts w:eastAsia="Calibri"/>
          <w:color w:val="000000"/>
          <w:rtl/>
        </w:rPr>
        <w:t xml:space="preserve"> </w:t>
      </w:r>
      <w:r w:rsidRPr="00CB14BF">
        <w:rPr>
          <w:rFonts w:eastAsia="Calibri" w:hint="eastAsia"/>
          <w:color w:val="000000"/>
          <w:rtl/>
        </w:rPr>
        <w:t>ומדריכיה</w:t>
      </w:r>
      <w:r w:rsidRPr="00CB14BF">
        <w:rPr>
          <w:rFonts w:eastAsia="Calibri"/>
          <w:color w:val="000000"/>
          <w:rtl/>
        </w:rPr>
        <w:t xml:space="preserve"> </w:t>
      </w:r>
      <w:r w:rsidRPr="00CB14BF">
        <w:rPr>
          <w:rFonts w:eastAsia="Calibri" w:hint="eastAsia"/>
          <w:color w:val="000000"/>
          <w:rtl/>
        </w:rPr>
        <w:t>בלבד</w:t>
      </w:r>
      <w:r w:rsidRPr="00CB14BF">
        <w:rPr>
          <w:rFonts w:eastAsia="Calibri"/>
          <w:color w:val="000000"/>
          <w:rtl/>
        </w:rPr>
        <w:t xml:space="preserve">. </w:t>
      </w:r>
      <w:r w:rsidRPr="00CB14BF">
        <w:rPr>
          <w:rFonts w:eastAsia="Calibri" w:hint="eastAsia"/>
          <w:color w:val="000000"/>
          <w:rtl/>
        </w:rPr>
        <w:t>עם</w:t>
      </w:r>
      <w:r w:rsidRPr="00CB14BF">
        <w:rPr>
          <w:rFonts w:eastAsia="Calibri"/>
          <w:color w:val="000000"/>
          <w:rtl/>
        </w:rPr>
        <w:t xml:space="preserve"> </w:t>
      </w:r>
      <w:r w:rsidRPr="00CB14BF">
        <w:rPr>
          <w:rFonts w:eastAsia="Calibri" w:hint="eastAsia"/>
          <w:color w:val="000000"/>
          <w:rtl/>
        </w:rPr>
        <w:t>זאת</w:t>
      </w:r>
      <w:r w:rsidRPr="00CB14BF">
        <w:rPr>
          <w:rFonts w:eastAsia="Calibri"/>
          <w:color w:val="000000"/>
          <w:rtl/>
        </w:rPr>
        <w:t xml:space="preserve">, </w:t>
      </w:r>
      <w:r w:rsidRPr="00CB14BF">
        <w:rPr>
          <w:rFonts w:eastAsia="Calibri" w:hint="eastAsia"/>
          <w:color w:val="000000"/>
          <w:rtl/>
        </w:rPr>
        <w:t>כאשר</w:t>
      </w:r>
      <w:r w:rsidRPr="00CB14BF">
        <w:rPr>
          <w:rFonts w:eastAsia="Calibri"/>
          <w:color w:val="000000"/>
          <w:rtl/>
        </w:rPr>
        <w:t xml:space="preserve"> </w:t>
      </w:r>
      <w:r w:rsidRPr="00CB14BF">
        <w:rPr>
          <w:rFonts w:eastAsia="Calibri" w:hint="eastAsia"/>
          <w:color w:val="000000"/>
          <w:rtl/>
        </w:rPr>
        <w:t>המבנים</w:t>
      </w:r>
      <w:r w:rsidRPr="00CB14BF">
        <w:rPr>
          <w:rFonts w:eastAsia="Calibri"/>
          <w:color w:val="000000"/>
          <w:rtl/>
        </w:rPr>
        <w:t xml:space="preserve"> </w:t>
      </w:r>
      <w:r w:rsidRPr="00CB14BF">
        <w:rPr>
          <w:rFonts w:eastAsia="Calibri" w:hint="eastAsia"/>
          <w:color w:val="000000"/>
          <w:rtl/>
        </w:rPr>
        <w:t>אינם</w:t>
      </w:r>
      <w:r w:rsidRPr="00CB14BF">
        <w:rPr>
          <w:rFonts w:eastAsia="Calibri"/>
          <w:color w:val="000000"/>
          <w:rtl/>
        </w:rPr>
        <w:t xml:space="preserve"> </w:t>
      </w:r>
      <w:r w:rsidRPr="00CB14BF">
        <w:rPr>
          <w:rFonts w:eastAsia="Calibri" w:hint="eastAsia"/>
          <w:color w:val="000000"/>
          <w:rtl/>
        </w:rPr>
        <w:t>בשימוש</w:t>
      </w:r>
      <w:r w:rsidRPr="00CB14BF">
        <w:rPr>
          <w:rFonts w:eastAsia="Calibri"/>
          <w:color w:val="000000"/>
          <w:rtl/>
        </w:rPr>
        <w:t xml:space="preserve"> </w:t>
      </w:r>
      <w:r w:rsidRPr="00CB14BF">
        <w:rPr>
          <w:rFonts w:eastAsia="Calibri" w:hint="eastAsia"/>
          <w:color w:val="000000"/>
          <w:rtl/>
        </w:rPr>
        <w:t>על</w:t>
      </w:r>
      <w:r w:rsidRPr="00CB14BF">
        <w:rPr>
          <w:rFonts w:eastAsia="Calibri"/>
          <w:color w:val="000000"/>
          <w:rtl/>
        </w:rPr>
        <w:t xml:space="preserve"> </w:t>
      </w:r>
      <w:r w:rsidRPr="00CB14BF">
        <w:rPr>
          <w:rFonts w:eastAsia="Calibri" w:hint="eastAsia"/>
          <w:color w:val="000000"/>
          <w:rtl/>
        </w:rPr>
        <w:t>ידי</w:t>
      </w:r>
      <w:r w:rsidRPr="00CB14BF">
        <w:rPr>
          <w:rFonts w:eastAsia="Calibri"/>
          <w:color w:val="000000"/>
          <w:rtl/>
        </w:rPr>
        <w:t xml:space="preserve"> </w:t>
      </w:r>
      <w:r w:rsidRPr="00CB14BF">
        <w:rPr>
          <w:rFonts w:eastAsia="Calibri" w:hint="eastAsia"/>
          <w:color w:val="000000"/>
          <w:rtl/>
        </w:rPr>
        <w:t>תנועת</w:t>
      </w:r>
      <w:r w:rsidRPr="00CB14BF">
        <w:rPr>
          <w:rFonts w:eastAsia="Calibri"/>
          <w:color w:val="000000"/>
          <w:rtl/>
        </w:rPr>
        <w:t xml:space="preserve"> </w:t>
      </w:r>
      <w:r w:rsidRPr="00CB14BF">
        <w:rPr>
          <w:rFonts w:eastAsia="Calibri" w:hint="eastAsia"/>
          <w:color w:val="000000"/>
          <w:rtl/>
        </w:rPr>
        <w:t>הנוער</w:t>
      </w:r>
      <w:r w:rsidRPr="00CB14BF">
        <w:rPr>
          <w:rFonts w:eastAsia="Calibri"/>
          <w:color w:val="000000"/>
          <w:rtl/>
        </w:rPr>
        <w:t xml:space="preserve">, </w:t>
      </w:r>
      <w:r w:rsidRPr="00CB14BF">
        <w:rPr>
          <w:rFonts w:eastAsia="Calibri" w:hint="eastAsia"/>
          <w:color w:val="000000"/>
          <w:rtl/>
        </w:rPr>
        <w:t>מורשים</w:t>
      </w:r>
      <w:r w:rsidRPr="00CB14BF">
        <w:rPr>
          <w:rFonts w:eastAsia="Calibri"/>
          <w:color w:val="000000"/>
          <w:rtl/>
        </w:rPr>
        <w:t xml:space="preserve"> </w:t>
      </w:r>
      <w:r w:rsidRPr="00CB14BF">
        <w:rPr>
          <w:rFonts w:eastAsia="Calibri" w:hint="eastAsia"/>
          <w:color w:val="000000"/>
          <w:rtl/>
        </w:rPr>
        <w:t>תלמידי</w:t>
      </w:r>
      <w:r w:rsidRPr="00CB14BF">
        <w:rPr>
          <w:rFonts w:eastAsia="Calibri"/>
          <w:color w:val="000000"/>
          <w:rtl/>
        </w:rPr>
        <w:t xml:space="preserve"> </w:t>
      </w:r>
      <w:r w:rsidRPr="00CB14BF">
        <w:rPr>
          <w:rFonts w:eastAsia="Calibri" w:hint="eastAsia"/>
          <w:color w:val="000000"/>
          <w:rtl/>
        </w:rPr>
        <w:t>בית</w:t>
      </w:r>
      <w:r w:rsidRPr="00CB14BF">
        <w:rPr>
          <w:rFonts w:eastAsia="Calibri"/>
          <w:color w:val="000000"/>
          <w:rtl/>
        </w:rPr>
        <w:t xml:space="preserve"> </w:t>
      </w:r>
      <w:r w:rsidRPr="00CB14BF">
        <w:rPr>
          <w:rFonts w:eastAsia="Calibri" w:hint="eastAsia"/>
          <w:color w:val="000000"/>
          <w:rtl/>
        </w:rPr>
        <w:t>הספר</w:t>
      </w:r>
      <w:r w:rsidRPr="00CB14BF">
        <w:rPr>
          <w:rFonts w:eastAsia="Calibri"/>
          <w:color w:val="000000"/>
          <w:rtl/>
        </w:rPr>
        <w:t xml:space="preserve"> </w:t>
      </w:r>
      <w:r w:rsidRPr="00CB14BF">
        <w:rPr>
          <w:rFonts w:eastAsia="Calibri" w:hint="eastAsia"/>
          <w:color w:val="000000"/>
          <w:rtl/>
        </w:rPr>
        <w:t>הסמוך</w:t>
      </w:r>
      <w:r w:rsidRPr="00CB14BF">
        <w:rPr>
          <w:rFonts w:eastAsia="Calibri"/>
          <w:color w:val="000000"/>
          <w:rtl/>
        </w:rPr>
        <w:t xml:space="preserve"> </w:t>
      </w:r>
      <w:r w:rsidRPr="00CB14BF">
        <w:rPr>
          <w:rFonts w:eastAsia="Calibri" w:hint="eastAsia"/>
          <w:color w:val="000000"/>
          <w:rtl/>
        </w:rPr>
        <w:t>ומוריו</w:t>
      </w:r>
      <w:r w:rsidRPr="00CB14BF">
        <w:rPr>
          <w:rFonts w:eastAsia="Calibri"/>
          <w:color w:val="000000"/>
          <w:rtl/>
        </w:rPr>
        <w:t xml:space="preserve"> </w:t>
      </w:r>
      <w:r w:rsidRPr="00CB14BF">
        <w:rPr>
          <w:rFonts w:eastAsia="Calibri" w:hint="eastAsia"/>
          <w:color w:val="000000"/>
          <w:rtl/>
        </w:rPr>
        <w:t>לעשות</w:t>
      </w:r>
      <w:r w:rsidRPr="00CB14BF">
        <w:rPr>
          <w:rFonts w:eastAsia="Calibri"/>
          <w:color w:val="000000"/>
          <w:rtl/>
        </w:rPr>
        <w:t xml:space="preserve"> </w:t>
      </w:r>
      <w:r w:rsidRPr="00CB14BF">
        <w:rPr>
          <w:rFonts w:eastAsia="Calibri" w:hint="eastAsia"/>
          <w:color w:val="000000"/>
          <w:rtl/>
        </w:rPr>
        <w:t>בהם</w:t>
      </w:r>
      <w:r w:rsidRPr="00CB14BF">
        <w:rPr>
          <w:rFonts w:eastAsia="Calibri"/>
          <w:color w:val="000000"/>
          <w:rtl/>
        </w:rPr>
        <w:t xml:space="preserve"> </w:t>
      </w:r>
      <w:r w:rsidRPr="00CB14BF">
        <w:rPr>
          <w:rFonts w:eastAsia="Calibri" w:hint="eastAsia"/>
          <w:color w:val="000000"/>
          <w:rtl/>
        </w:rPr>
        <w:t>שימוש</w:t>
      </w:r>
      <w:r w:rsidRPr="00CB14BF">
        <w:rPr>
          <w:rFonts w:eastAsia="Calibri"/>
          <w:color w:val="000000"/>
          <w:rtl/>
        </w:rPr>
        <w:t xml:space="preserve"> </w:t>
      </w:r>
      <w:r w:rsidRPr="00CB14BF">
        <w:rPr>
          <w:rFonts w:eastAsia="Calibri" w:hint="eastAsia"/>
          <w:color w:val="000000"/>
          <w:rtl/>
        </w:rPr>
        <w:t>כמבני</w:t>
      </w:r>
      <w:r w:rsidRPr="00CB14BF">
        <w:rPr>
          <w:rFonts w:eastAsia="Calibri"/>
          <w:color w:val="000000"/>
          <w:rtl/>
        </w:rPr>
        <w:t xml:space="preserve"> </w:t>
      </w:r>
      <w:r w:rsidRPr="00CB14BF">
        <w:rPr>
          <w:rFonts w:eastAsia="Calibri" w:hint="eastAsia"/>
          <w:color w:val="000000"/>
          <w:rtl/>
        </w:rPr>
        <w:t>חינוך</w:t>
      </w:r>
      <w:r w:rsidRPr="00CB14BF">
        <w:rPr>
          <w:rFonts w:eastAsia="Calibri"/>
          <w:color w:val="000000"/>
          <w:rtl/>
        </w:rPr>
        <w:t xml:space="preserve">. </w:t>
      </w:r>
      <w:r w:rsidRPr="00CB14BF">
        <w:rPr>
          <w:rFonts w:eastAsia="Calibri" w:hint="eastAsia"/>
          <w:color w:val="000000"/>
          <w:rtl/>
        </w:rPr>
        <w:t>המבנים</w:t>
      </w:r>
      <w:r w:rsidRPr="00CB14BF">
        <w:rPr>
          <w:rFonts w:eastAsia="Calibri"/>
          <w:color w:val="000000"/>
          <w:rtl/>
        </w:rPr>
        <w:t xml:space="preserve"> </w:t>
      </w:r>
      <w:r w:rsidRPr="00CB14BF">
        <w:rPr>
          <w:rFonts w:eastAsia="Calibri" w:hint="eastAsia"/>
          <w:color w:val="000000"/>
          <w:rtl/>
        </w:rPr>
        <w:t>נגישים</w:t>
      </w:r>
      <w:r w:rsidRPr="00CB14BF">
        <w:rPr>
          <w:rFonts w:eastAsia="Calibri"/>
          <w:color w:val="000000"/>
          <w:rtl/>
        </w:rPr>
        <w:t xml:space="preserve"> </w:t>
      </w:r>
      <w:r w:rsidRPr="00CB14BF">
        <w:rPr>
          <w:rFonts w:eastAsia="Calibri" w:hint="eastAsia"/>
          <w:color w:val="000000"/>
          <w:rtl/>
        </w:rPr>
        <w:t>לאנשים</w:t>
      </w:r>
      <w:r w:rsidRPr="00CB14BF">
        <w:rPr>
          <w:rFonts w:eastAsia="Calibri"/>
          <w:color w:val="000000"/>
          <w:rtl/>
        </w:rPr>
        <w:t xml:space="preserve"> </w:t>
      </w:r>
      <w:r w:rsidR="00F1717C">
        <w:rPr>
          <w:rFonts w:eastAsia="Calibri" w:hint="cs"/>
          <w:color w:val="000000"/>
          <w:rtl/>
        </w:rPr>
        <w:t xml:space="preserve">עם </w:t>
      </w:r>
      <w:r w:rsidRPr="00CB14BF">
        <w:rPr>
          <w:rFonts w:eastAsia="Calibri" w:hint="eastAsia"/>
          <w:color w:val="000000"/>
          <w:rtl/>
        </w:rPr>
        <w:t>מוגבלות</w:t>
      </w:r>
      <w:r w:rsidRPr="00CB14BF">
        <w:rPr>
          <w:rFonts w:eastAsia="Calibri"/>
          <w:color w:val="000000"/>
          <w:rtl/>
        </w:rPr>
        <w:t xml:space="preserve">, </w:t>
      </w:r>
      <w:r w:rsidRPr="00CB14BF">
        <w:rPr>
          <w:rFonts w:eastAsia="Calibri" w:hint="eastAsia"/>
          <w:color w:val="000000"/>
          <w:rtl/>
        </w:rPr>
        <w:t>ומעבר</w:t>
      </w:r>
      <w:r w:rsidRPr="00CB14BF">
        <w:rPr>
          <w:rFonts w:eastAsia="Calibri"/>
          <w:color w:val="000000"/>
          <w:rtl/>
        </w:rPr>
        <w:t xml:space="preserve"> </w:t>
      </w:r>
      <w:r w:rsidRPr="00CB14BF">
        <w:rPr>
          <w:rFonts w:eastAsia="Calibri" w:hint="eastAsia"/>
          <w:color w:val="000000"/>
          <w:rtl/>
        </w:rPr>
        <w:t>לתאי</w:t>
      </w:r>
      <w:r w:rsidRPr="00CB14BF">
        <w:rPr>
          <w:rFonts w:eastAsia="Calibri"/>
          <w:color w:val="000000"/>
          <w:rtl/>
        </w:rPr>
        <w:t xml:space="preserve"> </w:t>
      </w:r>
      <w:r w:rsidRPr="00CB14BF">
        <w:rPr>
          <w:rFonts w:eastAsia="Calibri" w:hint="eastAsia"/>
          <w:color w:val="000000"/>
          <w:rtl/>
        </w:rPr>
        <w:t>השירותים</w:t>
      </w:r>
      <w:r w:rsidRPr="00CB14BF">
        <w:rPr>
          <w:rFonts w:eastAsia="Calibri"/>
          <w:color w:val="000000"/>
          <w:rtl/>
        </w:rPr>
        <w:t xml:space="preserve"> </w:t>
      </w:r>
      <w:r w:rsidRPr="00CB14BF">
        <w:rPr>
          <w:rFonts w:eastAsia="Calibri" w:hint="eastAsia"/>
          <w:color w:val="000000"/>
          <w:rtl/>
        </w:rPr>
        <w:t>הרגילים</w:t>
      </w:r>
      <w:r w:rsidRPr="00CB14BF">
        <w:rPr>
          <w:rFonts w:eastAsia="Calibri"/>
          <w:color w:val="000000"/>
          <w:rtl/>
        </w:rPr>
        <w:t xml:space="preserve"> </w:t>
      </w:r>
      <w:r w:rsidRPr="00CB14BF">
        <w:rPr>
          <w:rFonts w:eastAsia="Calibri" w:hint="eastAsia"/>
          <w:color w:val="000000"/>
          <w:rtl/>
        </w:rPr>
        <w:t>קיימים</w:t>
      </w:r>
      <w:r w:rsidRPr="00CB14BF">
        <w:rPr>
          <w:rFonts w:eastAsia="Calibri"/>
          <w:color w:val="000000"/>
          <w:rtl/>
        </w:rPr>
        <w:t xml:space="preserve"> </w:t>
      </w:r>
      <w:r w:rsidRPr="00CB14BF">
        <w:rPr>
          <w:rFonts w:eastAsia="Calibri" w:hint="eastAsia"/>
          <w:color w:val="000000"/>
          <w:rtl/>
        </w:rPr>
        <w:t>גם</w:t>
      </w:r>
      <w:r w:rsidRPr="00CB14BF">
        <w:rPr>
          <w:rFonts w:eastAsia="Calibri"/>
          <w:color w:val="000000"/>
          <w:rtl/>
        </w:rPr>
        <w:t xml:space="preserve"> </w:t>
      </w:r>
      <w:r w:rsidRPr="00CB14BF">
        <w:rPr>
          <w:rFonts w:eastAsia="Calibri" w:hint="eastAsia"/>
          <w:color w:val="000000"/>
          <w:rtl/>
        </w:rPr>
        <w:t>תאי</w:t>
      </w:r>
      <w:r w:rsidRPr="00CB14BF">
        <w:rPr>
          <w:rFonts w:eastAsia="Calibri"/>
          <w:color w:val="000000"/>
          <w:rtl/>
        </w:rPr>
        <w:t xml:space="preserve"> </w:t>
      </w:r>
      <w:r w:rsidRPr="00CB14BF">
        <w:rPr>
          <w:rFonts w:eastAsia="Calibri" w:hint="eastAsia"/>
          <w:color w:val="000000"/>
          <w:rtl/>
        </w:rPr>
        <w:t>שירותים</w:t>
      </w:r>
      <w:r w:rsidRPr="00CB14BF">
        <w:rPr>
          <w:rFonts w:eastAsia="Calibri"/>
          <w:color w:val="000000"/>
          <w:rtl/>
        </w:rPr>
        <w:t xml:space="preserve"> </w:t>
      </w:r>
      <w:r w:rsidRPr="00CB14BF">
        <w:rPr>
          <w:rFonts w:eastAsia="Calibri" w:hint="eastAsia"/>
          <w:color w:val="000000"/>
          <w:rtl/>
        </w:rPr>
        <w:t>נגישים</w:t>
      </w:r>
      <w:r w:rsidRPr="00CB14BF">
        <w:rPr>
          <w:rFonts w:eastAsia="Calibri"/>
          <w:color w:val="00000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color w:val="000000"/>
          <w:rtl/>
        </w:rPr>
        <w:t>נמצא</w:t>
      </w:r>
      <w:r w:rsidRPr="00CB14BF">
        <w:rPr>
          <w:rFonts w:eastAsia="Calibri"/>
          <w:color w:val="000000"/>
          <w:rtl/>
        </w:rPr>
        <w:t xml:space="preserve"> כי באולם הפעילות המרכזי מאוחסנים חפצים רבים אשר חוסמים במקצת את הדרך ליציאת החירום, אך מעבר לזאת לא נמצאו ליקויי בטיחות, שברים בקירות או ברצפות, שקעים שבורים או תלושים ומפגעים </w:t>
      </w:r>
      <w:r w:rsidRPr="00CB14BF">
        <w:rPr>
          <w:rFonts w:eastAsia="Calibri" w:hint="eastAsia"/>
          <w:color w:val="000000"/>
          <w:rtl/>
        </w:rPr>
        <w:t>דומים</w:t>
      </w:r>
      <w:r w:rsidRPr="00CB14BF">
        <w:rPr>
          <w:rFonts w:eastAsia="Calibri"/>
          <w:color w:val="000000"/>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חדרה</w:t>
      </w:r>
      <w:r w:rsidRPr="00CB14BF">
        <w:rPr>
          <w:rFonts w:eastAsia="Calibri"/>
          <w:rtl/>
        </w:rPr>
        <w:t xml:space="preserve"> מסרה בתגובתה למשרד מבקר המדינה כי הציוד שחסם את הדרך ליציאת החירום </w:t>
      </w:r>
      <w:r w:rsidRPr="00CB14BF">
        <w:rPr>
          <w:rFonts w:eastAsia="Calibri" w:hint="eastAsia"/>
          <w:rtl/>
        </w:rPr>
        <w:t>פונה</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רוב</w:t>
      </w:r>
      <w:r w:rsidRPr="00CB14BF">
        <w:rPr>
          <w:rFonts w:eastAsia="Calibri"/>
          <w:rtl/>
        </w:rPr>
        <w:t xml:space="preserve"> </w:t>
      </w:r>
      <w:r w:rsidRPr="00CB14BF">
        <w:rPr>
          <w:rFonts w:eastAsia="Calibri" w:hint="eastAsia"/>
          <w:rtl/>
        </w:rPr>
        <w:t>הציוד</w:t>
      </w:r>
      <w:r w:rsidRPr="00CB14BF">
        <w:rPr>
          <w:rFonts w:eastAsia="Calibri"/>
          <w:rtl/>
        </w:rPr>
        <w:t xml:space="preserve"> </w:t>
      </w:r>
      <w:r w:rsidRPr="00CB14BF">
        <w:rPr>
          <w:rFonts w:eastAsia="Calibri" w:hint="eastAsia"/>
          <w:rtl/>
        </w:rPr>
        <w:t>שהיה</w:t>
      </w:r>
      <w:r w:rsidRPr="00CB14BF">
        <w:rPr>
          <w:rFonts w:eastAsia="Calibri"/>
          <w:rtl/>
        </w:rPr>
        <w:t xml:space="preserve"> </w:t>
      </w:r>
      <w:r w:rsidRPr="00CB14BF">
        <w:rPr>
          <w:rFonts w:eastAsia="Calibri" w:hint="eastAsia"/>
          <w:rtl/>
        </w:rPr>
        <w:t>באולם</w:t>
      </w:r>
      <w:r w:rsidRPr="00CB14BF">
        <w:rPr>
          <w:rFonts w:eastAsia="Calibri"/>
          <w:rtl/>
        </w:rPr>
        <w:t>.</w:t>
      </w:r>
    </w:p>
    <w:p w:rsidR="00CB14BF" w:rsidRPr="00CB14BF" w:rsidP="00CB14BF">
      <w:pPr>
        <w:spacing w:line="269" w:lineRule="auto"/>
        <w:rPr>
          <w:rFonts w:eastAsia="Calibri"/>
          <w:color w:val="000000"/>
          <w:rtl/>
        </w:rPr>
      </w:pPr>
    </w:p>
    <w:p w:rsidR="00CB14BF" w:rsidRPr="00CB14BF" w:rsidP="0004483B">
      <w:pPr>
        <w:keepNext/>
        <w:keepLines/>
        <w:spacing w:after="120" w:line="269" w:lineRule="auto"/>
        <w:jc w:val="center"/>
        <w:rPr>
          <w:rFonts w:eastAsia="Calibri"/>
          <w:rtl/>
        </w:rPr>
      </w:pPr>
      <w:r w:rsidRPr="00CB14BF">
        <w:rPr>
          <w:rFonts w:eastAsia="Calibri" w:hint="eastAsia"/>
          <w:rtl/>
        </w:rPr>
        <w:t>מקבץ</w:t>
      </w:r>
      <w:r w:rsidRPr="00CB14BF">
        <w:rPr>
          <w:rFonts w:eastAsia="Calibri"/>
          <w:rtl/>
        </w:rPr>
        <w:t xml:space="preserve"> תמונות 6: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הצופים</w:t>
      </w:r>
      <w:r w:rsidRPr="00CB14BF">
        <w:rPr>
          <w:rFonts w:eastAsia="Calibri"/>
          <w:b/>
          <w:bCs/>
          <w:rtl/>
        </w:rPr>
        <w:t xml:space="preserve"> </w:t>
      </w:r>
      <w:r w:rsidRPr="00CB14BF">
        <w:rPr>
          <w:rFonts w:eastAsia="Calibri" w:hint="eastAsia"/>
          <w:b/>
          <w:bCs/>
          <w:rtl/>
        </w:rPr>
        <w:t>בחדרה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60"/>
        <w:gridCol w:w="4060"/>
      </w:tblGrid>
      <w:tr w:rsidTr="0004483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156"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478010" cy="1857375"/>
                  <wp:effectExtent l="0" t="0" r="0" b="0"/>
                  <wp:docPr id="34" name="תמונה 3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2793" cy="1860960"/>
                          </a:xfrm>
                          <a:prstGeom prst="rect">
                            <a:avLst/>
                          </a:prstGeom>
                          <a:noFill/>
                          <a:ln>
                            <a:noFill/>
                          </a:ln>
                        </pic:spPr>
                      </pic:pic>
                    </a:graphicData>
                  </a:graphic>
                </wp:inline>
              </w:drawing>
            </w:r>
          </w:p>
        </w:tc>
        <w:tc>
          <w:tcPr>
            <w:tcW w:w="4055"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473480" cy="1857375"/>
                  <wp:effectExtent l="0" t="0" r="3175" b="0"/>
                  <wp:docPr id="939" name="תמונה 939" descr="רחבת פעילות חיצונית עם שולחנות ומשטח מרוצף - ללא קירוי או הצל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Picture 32"/>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1300" cy="1863248"/>
                          </a:xfrm>
                          <a:prstGeom prst="rect">
                            <a:avLst/>
                          </a:prstGeom>
                          <a:noFill/>
                          <a:ln>
                            <a:noFill/>
                          </a:ln>
                        </pic:spPr>
                      </pic:pic>
                    </a:graphicData>
                  </a:graphic>
                </wp:inline>
              </w:drawing>
            </w:r>
          </w:p>
        </w:tc>
      </w:tr>
      <w:tr w:rsidTr="0004483B">
        <w:tblPrEx>
          <w:tblW w:w="0" w:type="auto"/>
          <w:tblLook w:val="04A0"/>
        </w:tblPrEx>
        <w:tc>
          <w:tcPr>
            <w:tcW w:w="4156" w:type="dxa"/>
          </w:tcPr>
          <w:p w:rsidR="00CB14BF" w:rsidRPr="005D7E88" w:rsidP="008C6C4A">
            <w:pPr>
              <w:spacing w:line="269" w:lineRule="auto"/>
              <w:jc w:val="left"/>
              <w:rPr>
                <w:rFonts w:eastAsia="Calibri"/>
                <w:sz w:val="16"/>
                <w:szCs w:val="20"/>
                <w:rtl/>
              </w:rPr>
            </w:pPr>
            <w:r w:rsidRPr="005D7E88">
              <w:rPr>
                <w:rFonts w:eastAsia="Calibri" w:hint="eastAsia"/>
                <w:sz w:val="16"/>
                <w:szCs w:val="20"/>
                <w:rtl/>
              </w:rPr>
              <w:t>אולם</w:t>
            </w:r>
            <w:r w:rsidRPr="005D7E88">
              <w:rPr>
                <w:rFonts w:eastAsia="Calibri"/>
                <w:sz w:val="16"/>
                <w:szCs w:val="20"/>
                <w:rtl/>
              </w:rPr>
              <w:t xml:space="preserve"> הפעילות המרכזי של הסניף המשמש גם כמחסן לציוד. </w:t>
            </w:r>
          </w:p>
          <w:p w:rsidR="0004483B" w:rsidRPr="005D7E88" w:rsidP="008C6C4A">
            <w:pPr>
              <w:spacing w:line="269" w:lineRule="auto"/>
              <w:jc w:val="left"/>
              <w:rPr>
                <w:rFonts w:eastAsia="Calibri"/>
                <w:sz w:val="16"/>
                <w:szCs w:val="20"/>
                <w:rtl/>
              </w:rPr>
            </w:pPr>
          </w:p>
        </w:tc>
        <w:tc>
          <w:tcPr>
            <w:tcW w:w="4055" w:type="dxa"/>
          </w:tcPr>
          <w:p w:rsidR="00CB14BF" w:rsidRPr="005D7E88" w:rsidP="008C6C4A">
            <w:pPr>
              <w:spacing w:line="269" w:lineRule="auto"/>
              <w:jc w:val="left"/>
              <w:rPr>
                <w:rFonts w:eastAsia="Calibri"/>
                <w:sz w:val="16"/>
                <w:szCs w:val="20"/>
                <w:rtl/>
              </w:rPr>
            </w:pPr>
            <w:r w:rsidRPr="005D7E88">
              <w:rPr>
                <w:rFonts w:eastAsia="Calibri" w:hint="eastAsia"/>
                <w:sz w:val="16"/>
                <w:szCs w:val="20"/>
                <w:rtl/>
              </w:rPr>
              <w:t>רחבת</w:t>
            </w:r>
            <w:r w:rsidRPr="005D7E88">
              <w:rPr>
                <w:rFonts w:eastAsia="Calibri"/>
                <w:sz w:val="16"/>
                <w:szCs w:val="20"/>
                <w:rtl/>
              </w:rPr>
              <w:t xml:space="preserve"> </w:t>
            </w:r>
            <w:r w:rsidRPr="005D7E88">
              <w:rPr>
                <w:rFonts w:eastAsia="Calibri" w:hint="eastAsia"/>
                <w:sz w:val="16"/>
                <w:szCs w:val="20"/>
                <w:rtl/>
              </w:rPr>
              <w:t>הפעילות</w:t>
            </w:r>
            <w:r w:rsidRPr="005D7E88">
              <w:rPr>
                <w:rFonts w:eastAsia="Calibri"/>
                <w:sz w:val="16"/>
                <w:szCs w:val="20"/>
                <w:rtl/>
              </w:rPr>
              <w:t xml:space="preserve"> </w:t>
            </w:r>
            <w:r w:rsidRPr="005D7E88">
              <w:rPr>
                <w:rFonts w:eastAsia="Calibri" w:hint="eastAsia"/>
                <w:sz w:val="16"/>
                <w:szCs w:val="20"/>
                <w:rtl/>
              </w:rPr>
              <w:t>החיצונית</w:t>
            </w:r>
            <w:r w:rsidRPr="005D7E88">
              <w:rPr>
                <w:rFonts w:eastAsia="Calibri"/>
                <w:sz w:val="16"/>
                <w:szCs w:val="20"/>
                <w:rtl/>
              </w:rPr>
              <w:t>.</w:t>
            </w:r>
          </w:p>
        </w:tc>
      </w:tr>
      <w:tr w:rsidTr="0004483B">
        <w:tblPrEx>
          <w:tblW w:w="0" w:type="auto"/>
          <w:tblLook w:val="04A0"/>
        </w:tblPrEx>
        <w:tc>
          <w:tcPr>
            <w:tcW w:w="4156" w:type="dxa"/>
          </w:tcPr>
          <w:p w:rsidR="00CB14BF" w:rsidRPr="005D7E88" w:rsidP="00CB14BF">
            <w:pPr>
              <w:spacing w:line="269" w:lineRule="auto"/>
              <w:rPr>
                <w:rFonts w:eastAsia="Calibri"/>
                <w:sz w:val="16"/>
                <w:szCs w:val="20"/>
                <w:rtl/>
              </w:rPr>
            </w:pPr>
            <w:r w:rsidRPr="005D7E88">
              <w:rPr>
                <w:rFonts w:eastAsia="Calibri"/>
                <w:noProof/>
                <w:sz w:val="16"/>
                <w:szCs w:val="20"/>
              </w:rPr>
              <w:drawing>
                <wp:inline distT="0" distB="0" distL="0" distR="0">
                  <wp:extent cx="2541549" cy="1905000"/>
                  <wp:effectExtent l="0" t="0" r="0" b="0"/>
                  <wp:docPr id="947" name="תמונה 94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Picture 33"/>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6525" cy="1908729"/>
                          </a:xfrm>
                          <a:prstGeom prst="rect">
                            <a:avLst/>
                          </a:prstGeom>
                          <a:noFill/>
                          <a:ln>
                            <a:noFill/>
                          </a:ln>
                        </pic:spPr>
                      </pic:pic>
                    </a:graphicData>
                  </a:graphic>
                </wp:inline>
              </w:drawing>
            </w:r>
          </w:p>
          <w:p w:rsidR="00F1717C" w:rsidRPr="005D7E88" w:rsidP="00F1717C">
            <w:pPr>
              <w:spacing w:line="269" w:lineRule="auto"/>
              <w:jc w:val="left"/>
              <w:rPr>
                <w:rFonts w:eastAsia="Calibri"/>
                <w:sz w:val="16"/>
                <w:szCs w:val="20"/>
                <w:rtl/>
              </w:rPr>
            </w:pPr>
            <w:r w:rsidRPr="005D7E88">
              <w:rPr>
                <w:rFonts w:eastAsia="Calibri" w:hint="eastAsia"/>
                <w:sz w:val="16"/>
                <w:szCs w:val="20"/>
                <w:rtl/>
              </w:rPr>
              <w:t>רחבת</w:t>
            </w:r>
            <w:r w:rsidRPr="005D7E88">
              <w:rPr>
                <w:rFonts w:eastAsia="Calibri"/>
                <w:sz w:val="16"/>
                <w:szCs w:val="20"/>
                <w:rtl/>
              </w:rPr>
              <w:t xml:space="preserve"> הפעילות החיצונית מוצלת בחלקה ומאפשרת פעילויות מעבר לשטחים הבנויים.</w:t>
            </w:r>
          </w:p>
        </w:tc>
        <w:tc>
          <w:tcPr>
            <w:tcW w:w="4055" w:type="dxa"/>
          </w:tcPr>
          <w:p w:rsidR="00CB14BF" w:rsidRPr="005D7E88" w:rsidP="00CB14BF">
            <w:pPr>
              <w:spacing w:line="269" w:lineRule="auto"/>
              <w:rPr>
                <w:rFonts w:eastAsia="Calibri"/>
                <w:sz w:val="16"/>
                <w:szCs w:val="20"/>
                <w:rtl/>
              </w:rPr>
            </w:pPr>
            <w:r w:rsidRPr="005D7E88">
              <w:rPr>
                <w:rFonts w:eastAsia="Calibri"/>
                <w:noProof/>
                <w:sz w:val="16"/>
                <w:szCs w:val="20"/>
              </w:rPr>
              <w:drawing>
                <wp:inline distT="0" distB="0" distL="0" distR="0">
                  <wp:extent cx="2442048" cy="3257550"/>
                  <wp:effectExtent l="0" t="0" r="0" b="0"/>
                  <wp:docPr id="38" name="תמונה 3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5"/>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47987" cy="3265472"/>
                          </a:xfrm>
                          <a:prstGeom prst="rect">
                            <a:avLst/>
                          </a:prstGeom>
                          <a:noFill/>
                          <a:ln>
                            <a:noFill/>
                          </a:ln>
                        </pic:spPr>
                      </pic:pic>
                    </a:graphicData>
                  </a:graphic>
                </wp:inline>
              </w:drawing>
            </w:r>
          </w:p>
        </w:tc>
      </w:tr>
      <w:tr w:rsidTr="0004483B">
        <w:tblPrEx>
          <w:tblW w:w="0" w:type="auto"/>
          <w:tblLook w:val="04A0"/>
        </w:tblPrEx>
        <w:tc>
          <w:tcPr>
            <w:tcW w:w="4156" w:type="dxa"/>
          </w:tcPr>
          <w:p w:rsidR="00CB14BF" w:rsidRPr="005D7E88" w:rsidP="00F1717C">
            <w:pPr>
              <w:spacing w:line="269" w:lineRule="auto"/>
              <w:jc w:val="left"/>
              <w:rPr>
                <w:rFonts w:eastAsia="Calibri"/>
                <w:sz w:val="16"/>
                <w:szCs w:val="20"/>
                <w:rtl/>
              </w:rPr>
            </w:pPr>
          </w:p>
        </w:tc>
        <w:tc>
          <w:tcPr>
            <w:tcW w:w="4055" w:type="dxa"/>
          </w:tcPr>
          <w:p w:rsidR="00CB14BF" w:rsidRPr="005D7E88" w:rsidP="00F1717C">
            <w:pPr>
              <w:spacing w:line="269" w:lineRule="auto"/>
              <w:jc w:val="left"/>
              <w:rPr>
                <w:rFonts w:eastAsia="Calibri"/>
                <w:sz w:val="16"/>
                <w:szCs w:val="20"/>
                <w:rtl/>
              </w:rPr>
            </w:pPr>
            <w:r w:rsidRPr="005D7E88">
              <w:rPr>
                <w:rFonts w:eastAsia="Calibri" w:hint="eastAsia"/>
                <w:sz w:val="16"/>
                <w:szCs w:val="20"/>
                <w:rtl/>
              </w:rPr>
              <w:t>אולם</w:t>
            </w:r>
            <w:r w:rsidRPr="005D7E88">
              <w:rPr>
                <w:rFonts w:eastAsia="Calibri"/>
                <w:sz w:val="16"/>
                <w:szCs w:val="20"/>
                <w:rtl/>
              </w:rPr>
              <w:t xml:space="preserve"> </w:t>
            </w:r>
            <w:r w:rsidRPr="005D7E88">
              <w:rPr>
                <w:rFonts w:eastAsia="Calibri" w:hint="eastAsia"/>
                <w:sz w:val="16"/>
                <w:szCs w:val="20"/>
                <w:rtl/>
              </w:rPr>
              <w:t>הפעילות</w:t>
            </w:r>
            <w:r w:rsidRPr="005D7E88">
              <w:rPr>
                <w:rFonts w:eastAsia="Calibri"/>
                <w:sz w:val="16"/>
                <w:szCs w:val="20"/>
                <w:rtl/>
              </w:rPr>
              <w:t xml:space="preserve"> </w:t>
            </w:r>
            <w:r w:rsidRPr="005D7E88">
              <w:rPr>
                <w:rFonts w:eastAsia="Calibri" w:hint="eastAsia"/>
                <w:sz w:val="16"/>
                <w:szCs w:val="20"/>
                <w:rtl/>
              </w:rPr>
              <w:t>המרכזי</w:t>
            </w:r>
            <w:r w:rsidRPr="005D7E88">
              <w:rPr>
                <w:rFonts w:eastAsia="Calibri"/>
                <w:sz w:val="16"/>
                <w:szCs w:val="20"/>
                <w:rtl/>
              </w:rPr>
              <w:t xml:space="preserve"> - </w:t>
            </w:r>
            <w:r w:rsidRPr="005D7E88">
              <w:rPr>
                <w:rFonts w:eastAsia="Calibri" w:hint="eastAsia"/>
                <w:sz w:val="16"/>
                <w:szCs w:val="20"/>
                <w:rtl/>
              </w:rPr>
              <w:t>יציאת</w:t>
            </w:r>
            <w:r w:rsidRPr="005D7E88">
              <w:rPr>
                <w:rFonts w:eastAsia="Calibri"/>
                <w:sz w:val="16"/>
                <w:szCs w:val="20"/>
                <w:rtl/>
              </w:rPr>
              <w:t xml:space="preserve"> החירום חסומה על ידי ארון, מקרר וציוד. </w:t>
            </w:r>
          </w:p>
        </w:tc>
      </w:tr>
    </w:tbl>
    <w:p w:rsidR="00CB14BF" w:rsidRPr="00CB14BF" w:rsidP="00F1717C">
      <w:pPr>
        <w:spacing w:before="120" w:line="269" w:lineRule="auto"/>
        <w:jc w:val="left"/>
        <w:rPr>
          <w:rFonts w:eastAsia="Calibri"/>
          <w:color w:val="000000"/>
          <w:rtl/>
        </w:rPr>
      </w:pPr>
      <w:r w:rsidRPr="00CB14BF">
        <w:rPr>
          <w:rFonts w:eastAsia="Calibri" w:hint="eastAsia"/>
          <w:color w:val="000000"/>
          <w:szCs w:val="20"/>
          <w:rtl/>
        </w:rPr>
        <w:t>התמונות</w:t>
      </w:r>
      <w:r w:rsidRPr="00CB14BF">
        <w:rPr>
          <w:rFonts w:eastAsia="Calibri"/>
          <w:color w:val="000000"/>
          <w:szCs w:val="20"/>
          <w:rtl/>
        </w:rPr>
        <w:t xml:space="preserve"> צולמו על ידי צוות הביקורת ב-22.10.25.</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סניף</w:t>
      </w:r>
      <w:r w:rsidRPr="00CB14BF">
        <w:rPr>
          <w:rFonts w:eastAsia="Times New Roman"/>
          <w:spacing w:val="40"/>
          <w:rtl/>
        </w:rPr>
        <w:t xml:space="preserve"> </w:t>
      </w:r>
      <w:r w:rsidRPr="00CB14BF">
        <w:rPr>
          <w:rFonts w:eastAsia="Times New Roman" w:hint="eastAsia"/>
          <w:spacing w:val="40"/>
          <w:rtl/>
        </w:rPr>
        <w:t>המכבי</w:t>
      </w:r>
      <w:r w:rsidRPr="00CB14BF">
        <w:rPr>
          <w:rFonts w:eastAsia="Times New Roman"/>
          <w:spacing w:val="40"/>
          <w:rtl/>
        </w:rPr>
        <w:t xml:space="preserve"> </w:t>
      </w:r>
      <w:r w:rsidRPr="00CB14BF">
        <w:rPr>
          <w:rFonts w:eastAsia="Times New Roman" w:hint="eastAsia"/>
          <w:spacing w:val="40"/>
          <w:rtl/>
        </w:rPr>
        <w:t>הצעיר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מבנה</w:t>
      </w:r>
      <w:r w:rsidRPr="00CB14BF">
        <w:rPr>
          <w:rFonts w:eastAsia="Calibri"/>
          <w:rtl/>
        </w:rPr>
        <w:t xml:space="preserve"> תנועת הנוער </w:t>
      </w:r>
      <w:r w:rsidRPr="00CB14BF">
        <w:rPr>
          <w:rFonts w:eastAsia="Calibri" w:hint="eastAsia"/>
          <w:rtl/>
        </w:rPr>
        <w:t>המכבי</w:t>
      </w:r>
      <w:r w:rsidRPr="00CB14BF">
        <w:rPr>
          <w:rFonts w:eastAsia="Calibri"/>
          <w:rtl/>
        </w:rPr>
        <w:t xml:space="preserve"> </w:t>
      </w:r>
      <w:r w:rsidRPr="00CB14BF">
        <w:rPr>
          <w:rFonts w:eastAsia="Calibri" w:hint="eastAsia"/>
          <w:rtl/>
        </w:rPr>
        <w:t>הצעיר</w:t>
      </w:r>
      <w:r w:rsidRPr="00CB14BF">
        <w:rPr>
          <w:rFonts w:eastAsia="Calibri"/>
          <w:rtl/>
        </w:rPr>
        <w:t xml:space="preserve"> הוקם לפני כשש שנים, ושימש בשנת 2025 כ-650 חניכים ומדריכים. המבנה נבנה מבטון יצוק במטרה להגביר את עמידותו בפני שבירת קירות, משיכת תקעים וונדליזם והוא מוקף גדר. המבנים נגישים לאנשים </w:t>
      </w:r>
      <w:r w:rsidR="00F1717C">
        <w:rPr>
          <w:rFonts w:eastAsia="Calibri" w:hint="cs"/>
          <w:rtl/>
        </w:rPr>
        <w:t xml:space="preserve">עם </w:t>
      </w:r>
      <w:r w:rsidRPr="00CB14BF">
        <w:rPr>
          <w:rFonts w:eastAsia="Calibri"/>
          <w:rtl/>
        </w:rPr>
        <w:t xml:space="preserve">מוגבלות, למעט רחבה הממוקמת על גגו של חלק מהמבנה ומחייבת עלייה בגרם מדרגות. במקום ישנם תאי שירותים, כולל תאים הנגישים לאנשים </w:t>
      </w:r>
      <w:r w:rsidR="00F1717C">
        <w:rPr>
          <w:rFonts w:eastAsia="Calibri" w:hint="cs"/>
          <w:rtl/>
        </w:rPr>
        <w:t xml:space="preserve">עם </w:t>
      </w:r>
      <w:r w:rsidRPr="00CB14BF">
        <w:rPr>
          <w:rFonts w:eastAsia="Calibri"/>
          <w:rtl/>
        </w:rPr>
        <w:t>מוגבלות. חלק מהמבנה משמש כמורחב מוגן. במקום ישנם כמה חדרי פעילות, כולל חדר לטובת המדריכים, חדרי ציוד, מכולות לאחסנת ציוד, חדר הנהלה ואולם מרכזי ובו במה. כל אלו מאפשרים מגוון רחב של פעילויות לקבוצות בגדלים שונים ביחד ולחוד, בחללים הפנימיים ובחצרות, ועל פי העירייה לעיתים נערכות במקום פעילויות שבהן משתתפות כל תנועות הנוער הפועלות בעיר.</w:t>
      </w:r>
    </w:p>
    <w:p w:rsidR="004E2C5B">
      <w:pPr>
        <w:bidi w:val="0"/>
        <w:spacing w:after="200" w:line="276" w:lineRule="auto"/>
        <w:rPr>
          <w:rFonts w:eastAsia="Calibri"/>
          <w:rtl/>
        </w:rPr>
      </w:pPr>
      <w:r>
        <w:rPr>
          <w:rFonts w:eastAsia="Calibri"/>
          <w:rtl/>
        </w:rPr>
        <w:br w:type="page"/>
      </w:r>
    </w:p>
    <w:p w:rsidR="00CB14BF" w:rsidRPr="00CB14BF" w:rsidP="00CB14BF">
      <w:pPr>
        <w:spacing w:line="269" w:lineRule="auto"/>
        <w:rPr>
          <w:rFonts w:eastAsia="Calibri"/>
          <w:rtl/>
        </w:rPr>
      </w:pPr>
      <w:r w:rsidRPr="00CB14BF">
        <w:rPr>
          <w:rFonts w:eastAsia="Calibri" w:hint="eastAsia"/>
          <w:rtl/>
        </w:rPr>
        <w:t>בחצר</w:t>
      </w:r>
      <w:r w:rsidRPr="00CB14BF">
        <w:rPr>
          <w:rFonts w:eastAsia="Calibri"/>
          <w:rtl/>
        </w:rPr>
        <w:t xml:space="preserve"> המרכזית של הסניף קיימת רשת הצללה בלויה, קרועה ונמוכה, אך לא נמצאו מפגעים הקשורים לכבלים, שקעים וארונות חשמל, וגם לא התגלו ליקויים בתקרות, בקירות וברצפות. </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חדרה</w:t>
      </w:r>
      <w:r w:rsidRPr="00CB14BF">
        <w:rPr>
          <w:rFonts w:eastAsia="Calibri"/>
          <w:rtl/>
        </w:rPr>
        <w:t xml:space="preserve"> מסרה בתגובתה כי תנועת המכבי הצעיר פועלת להחלפת רשת ההצללה. </w:t>
      </w:r>
    </w:p>
    <w:p w:rsidR="004E2C5B" w:rsidRPr="00CB14BF" w:rsidP="00CB14BF">
      <w:pPr>
        <w:spacing w:line="269" w:lineRule="auto"/>
        <w:rPr>
          <w:rFonts w:eastAsia="Calibri"/>
          <w:rtl/>
        </w:rPr>
      </w:pPr>
    </w:p>
    <w:p w:rsidR="00CB14BF" w:rsidRPr="00CB14BF" w:rsidP="00F1717C">
      <w:pPr>
        <w:keepNext/>
        <w:keepLines/>
        <w:spacing w:after="120" w:line="269" w:lineRule="auto"/>
        <w:jc w:val="center"/>
        <w:rPr>
          <w:rFonts w:eastAsia="Calibri"/>
          <w:rtl/>
        </w:rPr>
      </w:pPr>
      <w:r w:rsidRPr="00CB14BF">
        <w:rPr>
          <w:rFonts w:eastAsia="Calibri" w:hint="eastAsia"/>
          <w:rtl/>
        </w:rPr>
        <w:t>מקבץ</w:t>
      </w:r>
      <w:r w:rsidRPr="00CB14BF">
        <w:rPr>
          <w:rFonts w:eastAsia="Calibri"/>
          <w:rtl/>
        </w:rPr>
        <w:t xml:space="preserve"> תמונות 7: </w:t>
      </w:r>
      <w:r w:rsidRPr="00CB14BF">
        <w:rPr>
          <w:rFonts w:eastAsia="Calibri" w:hint="eastAsia"/>
          <w:b/>
          <w:bCs/>
          <w:rtl/>
        </w:rPr>
        <w:t>סניף</w:t>
      </w:r>
      <w:r w:rsidRPr="00CB14BF">
        <w:rPr>
          <w:rFonts w:eastAsia="Calibri"/>
          <w:b/>
          <w:bCs/>
          <w:rtl/>
        </w:rPr>
        <w:t xml:space="preserve"> המכבי הצעיר</w:t>
      </w:r>
      <w:r w:rsidRPr="00CB14BF">
        <w:rPr>
          <w:rFonts w:eastAsia="Calibri"/>
          <w:rtl/>
        </w:rPr>
        <w:t xml:space="preserve"> </w:t>
      </w:r>
      <w:r w:rsidRPr="00CB14BF">
        <w:rPr>
          <w:rFonts w:eastAsia="Calibri" w:hint="eastAsia"/>
          <w:b/>
          <w:bCs/>
          <w:rtl/>
        </w:rPr>
        <w:t>בחדרה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0"/>
        <w:gridCol w:w="4110"/>
      </w:tblGrid>
      <w:tr w:rsidTr="00F1717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105"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600325" cy="1952625"/>
                  <wp:effectExtent l="0" t="0" r="9525" b="9525"/>
                  <wp:docPr id="40" name="תמונה 40" descr="אולם הפעילות המרכזי ובו ספות וכיסאות ורחבה ללא רהיט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7"/>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1659" cy="1953627"/>
                          </a:xfrm>
                          <a:prstGeom prst="rect">
                            <a:avLst/>
                          </a:prstGeom>
                          <a:noFill/>
                          <a:ln>
                            <a:noFill/>
                          </a:ln>
                        </pic:spPr>
                      </pic:pic>
                    </a:graphicData>
                  </a:graphic>
                </wp:inline>
              </w:drawing>
            </w:r>
          </w:p>
        </w:tc>
        <w:tc>
          <w:tcPr>
            <w:tcW w:w="4106"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600325" cy="1952625"/>
                  <wp:effectExtent l="0" t="0" r="9525" b="9525"/>
                  <wp:docPr id="42" name="תמונה 4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9"/>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5074" cy="1956191"/>
                          </a:xfrm>
                          <a:prstGeom prst="rect">
                            <a:avLst/>
                          </a:prstGeom>
                          <a:noFill/>
                          <a:ln>
                            <a:noFill/>
                          </a:ln>
                        </pic:spPr>
                      </pic:pic>
                    </a:graphicData>
                  </a:graphic>
                </wp:inline>
              </w:drawing>
            </w:r>
          </w:p>
        </w:tc>
      </w:tr>
      <w:tr w:rsidTr="00F1717C">
        <w:tblPrEx>
          <w:tblW w:w="0" w:type="auto"/>
          <w:tblLook w:val="04A0"/>
        </w:tblPrEx>
        <w:tc>
          <w:tcPr>
            <w:tcW w:w="4105" w:type="dxa"/>
          </w:tcPr>
          <w:p w:rsidR="00CB14BF" w:rsidRPr="005D7E88" w:rsidP="00CB14BF">
            <w:pPr>
              <w:spacing w:line="269" w:lineRule="auto"/>
              <w:rPr>
                <w:rFonts w:eastAsia="Calibri"/>
                <w:sz w:val="16"/>
                <w:szCs w:val="20"/>
                <w:rtl/>
              </w:rPr>
            </w:pPr>
            <w:r w:rsidRPr="005D7E88">
              <w:rPr>
                <w:rFonts w:eastAsia="Calibri" w:hint="eastAsia"/>
                <w:sz w:val="16"/>
                <w:szCs w:val="20"/>
                <w:rtl/>
              </w:rPr>
              <w:t>אולם</w:t>
            </w:r>
            <w:r w:rsidRPr="005D7E88">
              <w:rPr>
                <w:rFonts w:eastAsia="Calibri"/>
                <w:sz w:val="16"/>
                <w:szCs w:val="20"/>
                <w:rtl/>
              </w:rPr>
              <w:t xml:space="preserve"> הפעילות המרכזי.</w:t>
            </w:r>
          </w:p>
          <w:p w:rsidR="00ED3998" w:rsidRPr="005D7E88" w:rsidP="00CB14BF">
            <w:pPr>
              <w:spacing w:line="269" w:lineRule="auto"/>
              <w:rPr>
                <w:rFonts w:eastAsia="Calibri"/>
                <w:sz w:val="16"/>
                <w:szCs w:val="20"/>
                <w:rtl/>
              </w:rPr>
            </w:pPr>
          </w:p>
        </w:tc>
        <w:tc>
          <w:tcPr>
            <w:tcW w:w="4106" w:type="dxa"/>
          </w:tcPr>
          <w:p w:rsidR="00CB14BF" w:rsidRPr="005D7E88" w:rsidP="00CB14BF">
            <w:pPr>
              <w:spacing w:line="269" w:lineRule="auto"/>
              <w:rPr>
                <w:rFonts w:eastAsia="Calibri"/>
                <w:sz w:val="16"/>
                <w:szCs w:val="20"/>
                <w:rtl/>
              </w:rPr>
            </w:pPr>
            <w:r w:rsidRPr="005D7E88">
              <w:rPr>
                <w:rFonts w:eastAsia="Calibri" w:hint="eastAsia"/>
                <w:sz w:val="16"/>
                <w:szCs w:val="20"/>
                <w:rtl/>
              </w:rPr>
              <w:t>רחבת</w:t>
            </w:r>
            <w:r w:rsidRPr="005D7E88">
              <w:rPr>
                <w:rFonts w:eastAsia="Calibri"/>
                <w:sz w:val="16"/>
                <w:szCs w:val="20"/>
                <w:rtl/>
              </w:rPr>
              <w:t xml:space="preserve"> </w:t>
            </w:r>
            <w:r w:rsidRPr="005D7E88">
              <w:rPr>
                <w:rFonts w:eastAsia="Calibri" w:hint="eastAsia"/>
                <w:sz w:val="16"/>
                <w:szCs w:val="20"/>
                <w:rtl/>
              </w:rPr>
              <w:t>הפעילות</w:t>
            </w:r>
            <w:r w:rsidRPr="005D7E88">
              <w:rPr>
                <w:rFonts w:eastAsia="Calibri"/>
                <w:sz w:val="16"/>
                <w:szCs w:val="20"/>
                <w:rtl/>
              </w:rPr>
              <w:t xml:space="preserve"> </w:t>
            </w:r>
            <w:r w:rsidRPr="005D7E88">
              <w:rPr>
                <w:rFonts w:eastAsia="Calibri" w:hint="eastAsia"/>
                <w:sz w:val="16"/>
                <w:szCs w:val="20"/>
                <w:rtl/>
              </w:rPr>
              <w:t>החיצונית</w:t>
            </w:r>
            <w:r w:rsidRPr="005D7E88">
              <w:rPr>
                <w:rFonts w:eastAsia="Calibri"/>
                <w:sz w:val="16"/>
                <w:szCs w:val="20"/>
                <w:rtl/>
              </w:rPr>
              <w:t xml:space="preserve">, </w:t>
            </w:r>
            <w:r w:rsidRPr="005D7E88">
              <w:rPr>
                <w:rFonts w:eastAsia="Calibri" w:hint="eastAsia"/>
                <w:sz w:val="16"/>
                <w:szCs w:val="20"/>
                <w:rtl/>
              </w:rPr>
              <w:t>מוצלת</w:t>
            </w:r>
            <w:r w:rsidRPr="005D7E88">
              <w:rPr>
                <w:rFonts w:eastAsia="Calibri"/>
                <w:sz w:val="16"/>
                <w:szCs w:val="20"/>
                <w:rtl/>
              </w:rPr>
              <w:t xml:space="preserve"> </w:t>
            </w:r>
            <w:r w:rsidRPr="005D7E88">
              <w:rPr>
                <w:rFonts w:eastAsia="Calibri" w:hint="eastAsia"/>
                <w:sz w:val="16"/>
                <w:szCs w:val="20"/>
                <w:rtl/>
              </w:rPr>
              <w:t>בחלקה</w:t>
            </w:r>
            <w:r w:rsidRPr="005D7E88">
              <w:rPr>
                <w:rFonts w:eastAsia="Calibri"/>
                <w:sz w:val="16"/>
                <w:szCs w:val="20"/>
                <w:rtl/>
              </w:rPr>
              <w:t xml:space="preserve">. </w:t>
            </w:r>
          </w:p>
        </w:tc>
      </w:tr>
      <w:tr w:rsidTr="00F1717C">
        <w:tblPrEx>
          <w:tblW w:w="0" w:type="auto"/>
          <w:tblLook w:val="04A0"/>
        </w:tblPrEx>
        <w:tc>
          <w:tcPr>
            <w:tcW w:w="4105" w:type="dxa"/>
          </w:tcPr>
          <w:p w:rsidR="00CB14BF" w:rsidRPr="005D7E88" w:rsidP="00CB14BF">
            <w:pPr>
              <w:spacing w:line="269" w:lineRule="auto"/>
              <w:rPr>
                <w:rFonts w:eastAsia="Calibri"/>
                <w:sz w:val="16"/>
                <w:szCs w:val="20"/>
                <w:rtl/>
              </w:rPr>
            </w:pPr>
            <w:r w:rsidRPr="005D7E88">
              <w:rPr>
                <w:rFonts w:eastAsia="Calibri"/>
                <w:noProof/>
                <w:sz w:val="16"/>
                <w:szCs w:val="20"/>
              </w:rPr>
              <w:drawing>
                <wp:inline distT="0" distB="0" distL="0" distR="0">
                  <wp:extent cx="2498849" cy="1876425"/>
                  <wp:effectExtent l="0" t="0" r="0" b="0"/>
                  <wp:docPr id="44" name="תמונה 44" descr="כיתת לימוד נקייה ועם שולחן וספ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1"/>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3587" cy="1879983"/>
                          </a:xfrm>
                          <a:prstGeom prst="rect">
                            <a:avLst/>
                          </a:prstGeom>
                          <a:noFill/>
                          <a:ln>
                            <a:noFill/>
                          </a:ln>
                        </pic:spPr>
                      </pic:pic>
                    </a:graphicData>
                  </a:graphic>
                </wp:inline>
              </w:drawing>
            </w:r>
          </w:p>
        </w:tc>
        <w:tc>
          <w:tcPr>
            <w:tcW w:w="4106" w:type="dxa"/>
          </w:tcPr>
          <w:p w:rsidR="00CB14BF" w:rsidRPr="005D7E88" w:rsidP="00CB14BF">
            <w:pPr>
              <w:spacing w:line="269" w:lineRule="auto"/>
              <w:rPr>
                <w:rFonts w:eastAsia="Calibri"/>
                <w:sz w:val="16"/>
                <w:szCs w:val="20"/>
                <w:rtl/>
              </w:rPr>
            </w:pPr>
            <w:r w:rsidRPr="005D7E88">
              <w:rPr>
                <w:rFonts w:eastAsia="Calibri"/>
                <w:noProof/>
                <w:sz w:val="16"/>
                <w:szCs w:val="20"/>
              </w:rPr>
              <w:drawing>
                <wp:inline distT="0" distB="0" distL="0" distR="0">
                  <wp:extent cx="2503426" cy="1876425"/>
                  <wp:effectExtent l="0" t="0" r="0" b="0"/>
                  <wp:docPr id="46" name="תמונה 4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3"/>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6310" cy="1878587"/>
                          </a:xfrm>
                          <a:prstGeom prst="rect">
                            <a:avLst/>
                          </a:prstGeom>
                          <a:noFill/>
                          <a:ln>
                            <a:noFill/>
                          </a:ln>
                        </pic:spPr>
                      </pic:pic>
                    </a:graphicData>
                  </a:graphic>
                </wp:inline>
              </w:drawing>
            </w:r>
          </w:p>
        </w:tc>
      </w:tr>
      <w:tr w:rsidTr="00F1717C">
        <w:tblPrEx>
          <w:tblW w:w="0" w:type="auto"/>
          <w:tblLook w:val="04A0"/>
        </w:tblPrEx>
        <w:tc>
          <w:tcPr>
            <w:tcW w:w="4105" w:type="dxa"/>
          </w:tcPr>
          <w:p w:rsidR="00CB14BF" w:rsidRPr="005D7E88" w:rsidP="00CB14BF">
            <w:pPr>
              <w:spacing w:line="269" w:lineRule="auto"/>
              <w:rPr>
                <w:rFonts w:eastAsia="Calibri"/>
                <w:sz w:val="16"/>
                <w:szCs w:val="20"/>
                <w:rtl/>
              </w:rPr>
            </w:pPr>
            <w:r w:rsidRPr="005D7E88">
              <w:rPr>
                <w:rFonts w:eastAsia="Calibri" w:hint="eastAsia"/>
                <w:sz w:val="16"/>
                <w:szCs w:val="20"/>
                <w:rtl/>
              </w:rPr>
              <w:t>כיתת</w:t>
            </w:r>
            <w:r w:rsidRPr="005D7E88">
              <w:rPr>
                <w:rFonts w:eastAsia="Calibri"/>
                <w:sz w:val="16"/>
                <w:szCs w:val="20"/>
                <w:rtl/>
              </w:rPr>
              <w:t xml:space="preserve"> פעילות.</w:t>
            </w:r>
          </w:p>
        </w:tc>
        <w:tc>
          <w:tcPr>
            <w:tcW w:w="4106" w:type="dxa"/>
          </w:tcPr>
          <w:p w:rsidR="00CB14BF" w:rsidRPr="005D7E88" w:rsidP="008C6C4A">
            <w:pPr>
              <w:spacing w:line="269" w:lineRule="auto"/>
              <w:jc w:val="left"/>
              <w:rPr>
                <w:rFonts w:eastAsia="Calibri"/>
                <w:sz w:val="16"/>
                <w:szCs w:val="20"/>
                <w:rtl/>
              </w:rPr>
            </w:pPr>
            <w:r w:rsidRPr="005D7E88">
              <w:rPr>
                <w:rFonts w:eastAsia="Calibri" w:hint="eastAsia"/>
                <w:sz w:val="16"/>
                <w:szCs w:val="20"/>
                <w:rtl/>
              </w:rPr>
              <w:t>רחבת</w:t>
            </w:r>
            <w:r w:rsidRPr="005D7E88">
              <w:rPr>
                <w:rFonts w:eastAsia="Calibri"/>
                <w:sz w:val="16"/>
                <w:szCs w:val="20"/>
                <w:rtl/>
              </w:rPr>
              <w:t xml:space="preserve"> הגג - מאפשרת מרחב פעילות נוסף, </w:t>
            </w:r>
            <w:r w:rsidRPr="005D7E88">
              <w:rPr>
                <w:rFonts w:eastAsia="Calibri" w:hint="eastAsia"/>
                <w:sz w:val="16"/>
                <w:szCs w:val="20"/>
                <w:rtl/>
              </w:rPr>
              <w:t>א</w:t>
            </w:r>
            <w:r w:rsidRPr="005D7E88">
              <w:rPr>
                <w:rFonts w:eastAsia="Calibri"/>
                <w:sz w:val="16"/>
                <w:szCs w:val="20"/>
                <w:rtl/>
              </w:rPr>
              <w:t xml:space="preserve">ם כי לא מוצל ואינו נגיש לאנשים </w:t>
            </w:r>
            <w:r w:rsidRPr="005D7E88" w:rsidR="00F1717C">
              <w:rPr>
                <w:rFonts w:eastAsia="Calibri" w:hint="cs"/>
                <w:sz w:val="16"/>
                <w:szCs w:val="20"/>
                <w:rtl/>
              </w:rPr>
              <w:t>עם</w:t>
            </w:r>
            <w:r w:rsidRPr="005D7E88">
              <w:rPr>
                <w:rFonts w:eastAsia="Calibri"/>
                <w:sz w:val="16"/>
                <w:szCs w:val="20"/>
                <w:rtl/>
              </w:rPr>
              <w:t xml:space="preserve"> מוגבלות. </w:t>
            </w:r>
          </w:p>
        </w:tc>
      </w:tr>
    </w:tbl>
    <w:p w:rsidR="00CB14BF" w:rsidRPr="00CB14BF" w:rsidP="00CB14BF">
      <w:pPr>
        <w:spacing w:line="269" w:lineRule="auto"/>
        <w:jc w:val="left"/>
        <w:rPr>
          <w:rFonts w:eastAsia="Calibri"/>
          <w:color w:val="000000"/>
          <w:szCs w:val="20"/>
          <w:rtl/>
        </w:rPr>
      </w:pPr>
      <w:r w:rsidRPr="00CB14BF">
        <w:rPr>
          <w:rFonts w:eastAsia="Calibri" w:hint="eastAsia"/>
          <w:color w:val="000000"/>
          <w:szCs w:val="20"/>
          <w:rtl/>
        </w:rPr>
        <w:t>התמונות</w:t>
      </w:r>
      <w:r w:rsidRPr="00CB14BF">
        <w:rPr>
          <w:rFonts w:eastAsia="Calibri"/>
          <w:color w:val="000000"/>
          <w:szCs w:val="20"/>
          <w:rtl/>
        </w:rPr>
        <w:t xml:space="preserve"> צולמו על ידי צוות הביקורת ב-22.10.25.</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rtl/>
        </w:rPr>
      </w:pPr>
      <w:r w:rsidRPr="00CB14BF">
        <w:rPr>
          <w:rFonts w:eastAsia="Calibri" w:hint="eastAsia"/>
          <w:color w:val="000000"/>
          <w:rtl/>
        </w:rPr>
        <w:t>כך</w:t>
      </w:r>
      <w:r w:rsidRPr="00CB14BF">
        <w:rPr>
          <w:rFonts w:eastAsia="Calibri"/>
          <w:color w:val="000000"/>
          <w:rtl/>
        </w:rPr>
        <w:t xml:space="preserve"> עלה במפגש שיתוף הציבור שקיים משרד מבקר המדינה עם הורים לחניכי תנועות נוער בחדרה: </w:t>
      </w: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26848"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977" name="קבוצה 9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78"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79"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77" o:spid="_x0000_s1129" style="width:32.5pt;height:37.6pt;margin-top:0.15pt;margin-left:189.45pt;mso-position-horizontal-relative:margin;position:absolute;z-index:251727872" coordsize="412750,477567">
                <v:oval id="תיבת טקסט 5" o:spid="_x0000_s1130"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31"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lang w:val="fr-FR"/>
              </w:rPr>
            </w:pPr>
            <w:r w:rsidRPr="00CB14BF">
              <w:rPr>
                <w:rFonts w:ascii="Tahoma" w:eastAsia="Calibri" w:hAnsi="Tahoma" w:cs="Tahoma"/>
                <w:szCs w:val="20"/>
                <w:rtl/>
                <w:lang w:val="fr-FR"/>
              </w:rPr>
              <w:t>"</w:t>
            </w:r>
            <w:r w:rsidRPr="00CB14BF">
              <w:rPr>
                <w:rFonts w:ascii="Tahoma" w:eastAsia="Calibri" w:hAnsi="Tahoma" w:cs="Tahoma"/>
                <w:color w:val="000000"/>
                <w:szCs w:val="20"/>
                <w:rtl/>
              </w:rPr>
              <w:t xml:space="preserve">קיבלנו תרומה של 2.5 מיליון שקל וקיבלנו מהעירייה שטח, שהיה מיועד לצרכי ציבור, ובנינו סניף לתפארת, שכבר עובד... סיימנו את הבנייה שלו לפני שלוש שנים. עשינו גם גיוס המונים, כי לא הספיק הכסף. אבל היום יש לנו סניף חדש </w:t>
            </w:r>
            <w:r w:rsidRPr="00CB14BF">
              <w:rPr>
                <w:rFonts w:ascii="Tahoma" w:eastAsia="Calibri" w:hAnsi="Tahoma" w:cs="Tahoma" w:hint="eastAsia"/>
                <w:color w:val="000000"/>
                <w:szCs w:val="20"/>
                <w:rtl/>
              </w:rPr>
              <w:t>דנדש</w:t>
            </w:r>
            <w:r w:rsidRPr="00CB14BF">
              <w:rPr>
                <w:rFonts w:ascii="Tahoma" w:eastAsia="Calibri" w:hAnsi="Tahoma" w:cs="Tahoma"/>
                <w:color w:val="000000"/>
                <w:szCs w:val="20"/>
                <w:rtl/>
              </w:rPr>
              <w:t xml:space="preserve"> מגניב, מדהים. יש פעילות של מעל 400 ילדים פעמיים בשבוע</w:t>
            </w:r>
            <w:r w:rsidRPr="00CB14BF">
              <w:rPr>
                <w:rFonts w:ascii="Tahoma" w:eastAsia="Calibri" w:hAnsi="Tahoma" w:cs="Tahoma"/>
                <w:szCs w:val="20"/>
                <w:rtl/>
                <w:lang w:val="fr-FR"/>
              </w:rPr>
              <w:t>"</w:t>
            </w:r>
            <w:r w:rsidRPr="00CB14BF">
              <w:rPr>
                <w:rFonts w:ascii="Tahoma" w:eastAsia="Calibri" w:hAnsi="Tahoma" w:cs="Tahoma" w:hint="cs"/>
                <w:szCs w:val="20"/>
                <w:rtl/>
                <w:lang w:val="fr-FR"/>
              </w:rPr>
              <w:t>.</w:t>
            </w:r>
          </w:p>
        </w:tc>
      </w:tr>
    </w:tbl>
    <w:p w:rsidR="00CB14BF" w:rsidRPr="00CB14BF" w:rsidP="00CB14BF">
      <w:pPr>
        <w:keepNext/>
        <w:keepLines/>
        <w:spacing w:line="269" w:lineRule="auto"/>
        <w:outlineLvl w:val="5"/>
        <w:rPr>
          <w:rFonts w:eastAsia="Times New Roman"/>
          <w:spacing w:val="4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סניף</w:t>
      </w:r>
      <w:r w:rsidRPr="00CB14BF">
        <w:rPr>
          <w:rFonts w:eastAsia="Times New Roman"/>
          <w:spacing w:val="40"/>
          <w:rtl/>
        </w:rPr>
        <w:t xml:space="preserve"> </w:t>
      </w:r>
      <w:r w:rsidRPr="00CB14BF">
        <w:rPr>
          <w:rFonts w:eastAsia="Times New Roman" w:hint="eastAsia"/>
          <w:spacing w:val="40"/>
          <w:rtl/>
        </w:rPr>
        <w:t>בני</w:t>
      </w:r>
      <w:r w:rsidRPr="00CB14BF">
        <w:rPr>
          <w:rFonts w:eastAsia="Times New Roman"/>
          <w:spacing w:val="40"/>
          <w:rtl/>
        </w:rPr>
        <w:t xml:space="preserve"> </w:t>
      </w:r>
      <w:r w:rsidRPr="00CB14BF">
        <w:rPr>
          <w:rFonts w:eastAsia="Times New Roman" w:hint="eastAsia"/>
          <w:spacing w:val="40"/>
          <w:rtl/>
        </w:rPr>
        <w:t>עקיבא</w:t>
      </w:r>
      <w:r w:rsidRPr="00CB14BF">
        <w:rPr>
          <w:rFonts w:eastAsia="Times New Roman"/>
          <w:spacing w:val="40"/>
          <w:rtl/>
        </w:rPr>
        <w:t xml:space="preserve"> (רח' </w:t>
      </w:r>
      <w:r w:rsidRPr="00CB14BF">
        <w:rPr>
          <w:rFonts w:eastAsia="Times New Roman" w:hint="eastAsia"/>
          <w:spacing w:val="40"/>
          <w:rtl/>
        </w:rPr>
        <w:t>הנשיא</w:t>
      </w:r>
      <w:r w:rsidRPr="00CB14BF">
        <w:rPr>
          <w:rFonts w:eastAsia="Times New Roman"/>
          <w:spacing w:val="4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על</w:t>
      </w:r>
      <w:r w:rsidRPr="00CB14BF">
        <w:rPr>
          <w:rFonts w:eastAsia="Calibri"/>
          <w:rtl/>
        </w:rPr>
        <w:t xml:space="preserve"> פי מענה עיריית </w:t>
      </w:r>
      <w:r w:rsidRPr="00CB14BF">
        <w:rPr>
          <w:rFonts w:eastAsia="Calibri" w:hint="eastAsia"/>
          <w:b/>
          <w:bCs/>
          <w:rtl/>
        </w:rPr>
        <w:t>חדרה</w:t>
      </w:r>
      <w:r w:rsidRPr="00CB14BF">
        <w:rPr>
          <w:rFonts w:eastAsia="Calibri"/>
          <w:rtl/>
        </w:rPr>
        <w:t xml:space="preserve"> לשאלון של משרד מבקר המדינה, המבנה משמש את תנועת בני עקיבא מזה כארבעים שנים. המבנה עצמו בבעלות העירייה, אך נמצא בשימוש תנועת הנוער ללא הסכם הקצאה מתוקף נוהל הקצאת מבנים. </w:t>
      </w:r>
    </w:p>
    <w:p w:rsidR="0074572E">
      <w:pPr>
        <w:bidi w:val="0"/>
        <w:spacing w:after="200" w:line="276" w:lineRule="auto"/>
        <w:rPr>
          <w:rFonts w:eastAsia="Calibri"/>
          <w:rtl/>
        </w:rPr>
      </w:pPr>
      <w:r>
        <w:rPr>
          <w:rFonts w:eastAsia="Calibri"/>
          <w:rtl/>
        </w:rPr>
        <w:br w:type="page"/>
      </w:r>
    </w:p>
    <w:p w:rsidR="00CB14BF" w:rsidP="00CB14BF">
      <w:pPr>
        <w:spacing w:line="269" w:lineRule="auto"/>
        <w:rPr>
          <w:rFonts w:eastAsia="Calibri"/>
          <w:rtl/>
        </w:rPr>
      </w:pPr>
      <w:r>
        <w:rPr>
          <w:rFonts w:eastAsia="Calibri" w:hint="cs"/>
          <w:rtl/>
        </w:rPr>
        <w:t xml:space="preserve">מבנה הסניף </w:t>
      </w:r>
      <w:r w:rsidRPr="00CB14BF">
        <w:rPr>
          <w:rFonts w:eastAsia="Calibri" w:hint="eastAsia"/>
          <w:rtl/>
        </w:rPr>
        <w:t>בן</w:t>
      </w:r>
      <w:r w:rsidRPr="00CB14BF">
        <w:rPr>
          <w:rFonts w:eastAsia="Calibri"/>
          <w:rtl/>
        </w:rPr>
        <w:t xml:space="preserve"> </w:t>
      </w:r>
      <w:r w:rsidRPr="00CB14BF">
        <w:rPr>
          <w:rFonts w:eastAsia="Calibri" w:hint="eastAsia"/>
          <w:rtl/>
        </w:rPr>
        <w:t>שתי</w:t>
      </w:r>
      <w:r w:rsidRPr="00CB14BF">
        <w:rPr>
          <w:rFonts w:eastAsia="Calibri"/>
          <w:rtl/>
        </w:rPr>
        <w:t xml:space="preserve"> </w:t>
      </w:r>
      <w:r w:rsidRPr="00CB14BF">
        <w:rPr>
          <w:rFonts w:eastAsia="Calibri" w:hint="eastAsia"/>
          <w:rtl/>
        </w:rPr>
        <w:t>קומות</w:t>
      </w:r>
      <w:r w:rsidRPr="00CB14BF">
        <w:rPr>
          <w:rFonts w:eastAsia="Calibri"/>
          <w:rtl/>
        </w:rPr>
        <w:t xml:space="preserve">, </w:t>
      </w:r>
      <w:r>
        <w:rPr>
          <w:rFonts w:eastAsia="Calibri" w:hint="cs"/>
          <w:rtl/>
        </w:rPr>
        <w:t>ו</w:t>
      </w:r>
      <w:r w:rsidRPr="00CB14BF">
        <w:rPr>
          <w:rFonts w:eastAsia="Calibri" w:hint="eastAsia"/>
          <w:rtl/>
        </w:rPr>
        <w:t>עיקר</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ובכלל</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תפילות</w:t>
      </w:r>
      <w:r w:rsidRPr="00CB14BF">
        <w:rPr>
          <w:rFonts w:eastAsia="Calibri"/>
          <w:rtl/>
        </w:rPr>
        <w:t xml:space="preserve"> </w:t>
      </w:r>
      <w:r w:rsidRPr="00CB14BF">
        <w:rPr>
          <w:rFonts w:eastAsia="Calibri" w:hint="eastAsia"/>
          <w:rtl/>
        </w:rPr>
        <w:t>בימי</w:t>
      </w:r>
      <w:r w:rsidRPr="00CB14BF">
        <w:rPr>
          <w:rFonts w:eastAsia="Calibri"/>
          <w:rtl/>
        </w:rPr>
        <w:t xml:space="preserve"> </w:t>
      </w:r>
      <w:r w:rsidRPr="00CB14BF">
        <w:rPr>
          <w:rFonts w:eastAsia="Calibri" w:hint="eastAsia"/>
          <w:rtl/>
        </w:rPr>
        <w:t>שבת</w:t>
      </w:r>
      <w:r w:rsidRPr="00CB14BF">
        <w:rPr>
          <w:rFonts w:eastAsia="Calibri"/>
          <w:rtl/>
        </w:rPr>
        <w:t xml:space="preserve"> </w:t>
      </w:r>
      <w:r w:rsidRPr="00CB14BF">
        <w:rPr>
          <w:rFonts w:eastAsia="Calibri" w:hint="eastAsia"/>
          <w:rtl/>
        </w:rPr>
        <w:t>ובחג</w:t>
      </w:r>
      <w:r w:rsidRPr="00CB14BF">
        <w:rPr>
          <w:rFonts w:eastAsia="Calibri"/>
          <w:rtl/>
        </w:rPr>
        <w:t xml:space="preserve">, </w:t>
      </w:r>
      <w:r w:rsidRPr="00CB14BF">
        <w:rPr>
          <w:rFonts w:eastAsia="Calibri" w:hint="eastAsia"/>
          <w:rtl/>
        </w:rPr>
        <w:t>מתבצעת</w:t>
      </w:r>
      <w:r w:rsidRPr="00CB14BF">
        <w:rPr>
          <w:rFonts w:eastAsia="Calibri"/>
          <w:rtl/>
        </w:rPr>
        <w:t xml:space="preserve"> </w:t>
      </w:r>
      <w:r w:rsidRPr="00CB14BF">
        <w:rPr>
          <w:rFonts w:eastAsia="Calibri" w:hint="eastAsia"/>
          <w:rtl/>
        </w:rPr>
        <w:t>בקומה</w:t>
      </w:r>
      <w:r w:rsidRPr="00CB14BF">
        <w:rPr>
          <w:rFonts w:eastAsia="Calibri"/>
          <w:rtl/>
        </w:rPr>
        <w:t xml:space="preserve"> </w:t>
      </w:r>
      <w:r w:rsidRPr="00CB14BF">
        <w:rPr>
          <w:rFonts w:eastAsia="Calibri" w:hint="eastAsia"/>
          <w:rtl/>
        </w:rPr>
        <w:t>העליונה</w:t>
      </w:r>
      <w:r w:rsidRPr="00CB14BF">
        <w:rPr>
          <w:rFonts w:eastAsia="Calibri"/>
          <w:rtl/>
        </w:rPr>
        <w:t xml:space="preserve"> </w:t>
      </w:r>
      <w:r w:rsidRPr="00CB14BF">
        <w:rPr>
          <w:rFonts w:eastAsia="Calibri" w:hint="eastAsia"/>
          <w:rtl/>
        </w:rPr>
        <w:t>שאליה</w:t>
      </w:r>
      <w:r w:rsidRPr="00CB14BF">
        <w:rPr>
          <w:rFonts w:eastAsia="Calibri"/>
          <w:rtl/>
        </w:rPr>
        <w:t xml:space="preserve"> </w:t>
      </w:r>
      <w:r w:rsidRPr="00CB14BF">
        <w:rPr>
          <w:rFonts w:eastAsia="Calibri" w:hint="eastAsia"/>
          <w:rtl/>
        </w:rPr>
        <w:t>ניתן</w:t>
      </w:r>
      <w:r w:rsidRPr="00CB14BF">
        <w:rPr>
          <w:rFonts w:eastAsia="Calibri"/>
          <w:rtl/>
        </w:rPr>
        <w:t xml:space="preserve"> </w:t>
      </w:r>
      <w:r w:rsidRPr="00CB14BF">
        <w:rPr>
          <w:rFonts w:eastAsia="Calibri" w:hint="eastAsia"/>
          <w:rtl/>
        </w:rPr>
        <w:t>להגיע</w:t>
      </w:r>
      <w:r w:rsidRPr="00CB14BF">
        <w:rPr>
          <w:rFonts w:eastAsia="Calibri"/>
          <w:rtl/>
        </w:rPr>
        <w:t xml:space="preserve"> </w:t>
      </w:r>
      <w:r w:rsidRPr="00CB14BF">
        <w:rPr>
          <w:rFonts w:eastAsia="Calibri" w:hint="eastAsia"/>
          <w:rtl/>
        </w:rPr>
        <w:t>רק</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עלייה</w:t>
      </w:r>
      <w:r w:rsidRPr="00CB14BF">
        <w:rPr>
          <w:rFonts w:eastAsia="Calibri"/>
          <w:rtl/>
        </w:rPr>
        <w:t xml:space="preserve"> </w:t>
      </w:r>
      <w:r w:rsidRPr="00CB14BF">
        <w:rPr>
          <w:rFonts w:eastAsia="Calibri" w:hint="eastAsia"/>
          <w:rtl/>
        </w:rPr>
        <w:t>במדרגות</w:t>
      </w:r>
      <w:r w:rsidRPr="00CB14BF">
        <w:rPr>
          <w:rFonts w:eastAsia="Calibri"/>
          <w:rtl/>
        </w:rPr>
        <w:t xml:space="preserve">. </w:t>
      </w:r>
      <w:r w:rsidRPr="00CB14BF">
        <w:rPr>
          <w:rFonts w:eastAsia="Calibri" w:hint="eastAsia"/>
          <w:rtl/>
        </w:rPr>
        <w:t>בקומת</w:t>
      </w:r>
      <w:r w:rsidRPr="00CB14BF">
        <w:rPr>
          <w:rFonts w:eastAsia="Calibri"/>
          <w:rtl/>
        </w:rPr>
        <w:t xml:space="preserve"> </w:t>
      </w:r>
      <w:r w:rsidRPr="00CB14BF">
        <w:rPr>
          <w:rFonts w:eastAsia="Calibri" w:hint="eastAsia"/>
          <w:rtl/>
        </w:rPr>
        <w:t>הכניסה</w:t>
      </w:r>
      <w:r w:rsidRPr="00CB14BF">
        <w:rPr>
          <w:rFonts w:eastAsia="Calibri"/>
          <w:rtl/>
        </w:rPr>
        <w:t xml:space="preserve"> </w:t>
      </w:r>
      <w:r w:rsidRPr="00CB14BF">
        <w:rPr>
          <w:rFonts w:eastAsia="Calibri" w:hint="eastAsia"/>
          <w:rtl/>
        </w:rPr>
        <w:t>ישנו</w:t>
      </w:r>
      <w:r w:rsidRPr="00CB14BF">
        <w:rPr>
          <w:rFonts w:eastAsia="Calibri"/>
          <w:rtl/>
        </w:rPr>
        <w:t xml:space="preserve"> </w:t>
      </w:r>
      <w:r w:rsidRPr="00CB14BF">
        <w:rPr>
          <w:rFonts w:eastAsia="Calibri" w:hint="eastAsia"/>
          <w:rtl/>
        </w:rPr>
        <w:t>חדרון</w:t>
      </w:r>
      <w:r w:rsidRPr="00CB14BF">
        <w:rPr>
          <w:rFonts w:eastAsia="Calibri"/>
          <w:rtl/>
        </w:rPr>
        <w:t xml:space="preserve"> </w:t>
      </w:r>
      <w:r w:rsidRPr="00CB14BF">
        <w:rPr>
          <w:rFonts w:eastAsia="Calibri" w:hint="eastAsia"/>
          <w:rtl/>
        </w:rPr>
        <w:t>צר</w:t>
      </w:r>
      <w:r w:rsidRPr="00CB14BF">
        <w:rPr>
          <w:rFonts w:eastAsia="Calibri"/>
          <w:rtl/>
        </w:rPr>
        <w:t xml:space="preserve"> </w:t>
      </w:r>
      <w:r w:rsidRPr="00CB14BF">
        <w:rPr>
          <w:rFonts w:eastAsia="Calibri" w:hint="eastAsia"/>
          <w:rtl/>
        </w:rPr>
        <w:t>ונמוך</w:t>
      </w:r>
      <w:r w:rsidRPr="00CB14BF">
        <w:rPr>
          <w:rFonts w:eastAsia="Calibri"/>
          <w:rtl/>
        </w:rPr>
        <w:t xml:space="preserve"> </w:t>
      </w:r>
      <w:r w:rsidRPr="00CB14BF">
        <w:rPr>
          <w:rFonts w:eastAsia="Calibri" w:hint="eastAsia"/>
          <w:rtl/>
        </w:rPr>
        <w:t>שהגישה</w:t>
      </w:r>
      <w:r w:rsidRPr="00CB14BF">
        <w:rPr>
          <w:rFonts w:eastAsia="Calibri"/>
          <w:rtl/>
        </w:rPr>
        <w:t xml:space="preserve"> </w:t>
      </w:r>
      <w:r w:rsidRPr="00CB14BF">
        <w:rPr>
          <w:rFonts w:eastAsia="Calibri" w:hint="eastAsia"/>
          <w:rtl/>
        </w:rPr>
        <w:t>אליו</w:t>
      </w:r>
      <w:r w:rsidRPr="00CB14BF">
        <w:rPr>
          <w:rFonts w:eastAsia="Calibri"/>
          <w:rtl/>
        </w:rPr>
        <w:t xml:space="preserve"> </w:t>
      </w:r>
      <w:r w:rsidRPr="00CB14BF">
        <w:rPr>
          <w:rFonts w:eastAsia="Calibri" w:hint="eastAsia"/>
          <w:rtl/>
        </w:rPr>
        <w:t>אינה</w:t>
      </w:r>
      <w:r w:rsidRPr="00CB14BF">
        <w:rPr>
          <w:rFonts w:eastAsia="Calibri"/>
          <w:rtl/>
        </w:rPr>
        <w:t xml:space="preserve"> </w:t>
      </w:r>
      <w:r w:rsidRPr="00CB14BF">
        <w:rPr>
          <w:rFonts w:eastAsia="Calibri" w:hint="eastAsia"/>
          <w:rtl/>
        </w:rPr>
        <w:t>דורשת</w:t>
      </w:r>
      <w:r w:rsidRPr="00CB14BF">
        <w:rPr>
          <w:rFonts w:eastAsia="Calibri"/>
          <w:rtl/>
        </w:rPr>
        <w:t xml:space="preserve"> </w:t>
      </w:r>
      <w:r w:rsidRPr="00CB14BF">
        <w:rPr>
          <w:rFonts w:eastAsia="Calibri" w:hint="eastAsia"/>
          <w:rtl/>
        </w:rPr>
        <w:t>עלייה</w:t>
      </w:r>
      <w:r w:rsidRPr="00CB14BF">
        <w:rPr>
          <w:rFonts w:eastAsia="Calibri"/>
          <w:rtl/>
        </w:rPr>
        <w:t xml:space="preserve"> </w:t>
      </w:r>
      <w:r w:rsidRPr="00CB14BF">
        <w:rPr>
          <w:rFonts w:eastAsia="Calibri" w:hint="eastAsia"/>
          <w:rtl/>
        </w:rPr>
        <w:t>במדרגות</w:t>
      </w:r>
      <w:r w:rsidRPr="00CB14BF">
        <w:rPr>
          <w:rFonts w:eastAsia="Calibri"/>
          <w:rtl/>
        </w:rPr>
        <w:t xml:space="preserve">, </w:t>
      </w:r>
      <w:r w:rsidRPr="00CB14BF">
        <w:rPr>
          <w:rFonts w:eastAsia="Calibri" w:hint="eastAsia"/>
          <w:rtl/>
        </w:rPr>
        <w:t>ובו</w:t>
      </w:r>
      <w:r w:rsidRPr="00CB14BF">
        <w:rPr>
          <w:rFonts w:eastAsia="Calibri"/>
          <w:rtl/>
        </w:rPr>
        <w:t xml:space="preserve"> </w:t>
      </w:r>
      <w:r w:rsidRPr="00CB14BF">
        <w:rPr>
          <w:rFonts w:eastAsia="Calibri" w:hint="eastAsia"/>
          <w:rtl/>
        </w:rPr>
        <w:t>במידת</w:t>
      </w:r>
      <w:r w:rsidRPr="00CB14BF">
        <w:rPr>
          <w:rFonts w:eastAsia="Calibri"/>
          <w:rtl/>
        </w:rPr>
        <w:t xml:space="preserve"> </w:t>
      </w:r>
      <w:r w:rsidRPr="00CB14BF">
        <w:rPr>
          <w:rFonts w:eastAsia="Calibri" w:hint="eastAsia"/>
          <w:rtl/>
        </w:rPr>
        <w:t>הצורך</w:t>
      </w:r>
      <w:r w:rsidRPr="00CB14BF">
        <w:rPr>
          <w:rFonts w:eastAsia="Calibri"/>
          <w:rtl/>
        </w:rPr>
        <w:t xml:space="preserve"> </w:t>
      </w:r>
      <w:r w:rsidRPr="00CB14BF">
        <w:rPr>
          <w:rFonts w:eastAsia="Calibri" w:hint="eastAsia"/>
          <w:rtl/>
        </w:rPr>
        <w:t>מתקיימות</w:t>
      </w:r>
      <w:r w:rsidRPr="00CB14BF">
        <w:rPr>
          <w:rFonts w:eastAsia="Calibri"/>
          <w:rtl/>
        </w:rPr>
        <w:t xml:space="preserve"> </w:t>
      </w:r>
      <w:r w:rsidRPr="00CB14BF">
        <w:rPr>
          <w:rFonts w:eastAsia="Calibri" w:hint="eastAsia"/>
          <w:rtl/>
        </w:rPr>
        <w:t>פעילויות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חניכים</w:t>
      </w:r>
      <w:r w:rsidRPr="00CB14BF">
        <w:rPr>
          <w:rFonts w:eastAsia="Calibri"/>
          <w:rtl/>
        </w:rPr>
        <w:t xml:space="preserve"> </w:t>
      </w:r>
      <w:r w:rsidRPr="00CB14BF">
        <w:rPr>
          <w:rFonts w:eastAsia="Calibri" w:hint="eastAsia"/>
          <w:rtl/>
        </w:rPr>
        <w:t>בעלי</w:t>
      </w:r>
      <w:r w:rsidRPr="00CB14BF">
        <w:rPr>
          <w:rFonts w:eastAsia="Calibri"/>
          <w:rtl/>
        </w:rPr>
        <w:t xml:space="preserve"> </w:t>
      </w:r>
      <w:r w:rsidRPr="00CB14BF">
        <w:rPr>
          <w:rFonts w:eastAsia="Calibri" w:hint="eastAsia"/>
          <w:rtl/>
        </w:rPr>
        <w:t>צרכים</w:t>
      </w:r>
      <w:r w:rsidRPr="00CB14BF">
        <w:rPr>
          <w:rFonts w:eastAsia="Calibri"/>
          <w:rtl/>
        </w:rPr>
        <w:t xml:space="preserve"> </w:t>
      </w:r>
      <w:r w:rsidRPr="00CB14BF">
        <w:rPr>
          <w:rFonts w:eastAsia="Calibri" w:hint="eastAsia"/>
          <w:rtl/>
        </w:rPr>
        <w:t>מיוחדים</w:t>
      </w:r>
      <w:r w:rsidRPr="00CB14BF">
        <w:rPr>
          <w:rFonts w:eastAsia="Calibri"/>
          <w:rtl/>
        </w:rPr>
        <w:t xml:space="preserve">. </w:t>
      </w:r>
      <w:r w:rsidRPr="00CB14BF">
        <w:rPr>
          <w:rFonts w:eastAsia="Calibri" w:hint="eastAsia"/>
          <w:rtl/>
        </w:rPr>
        <w:t>פתרון</w:t>
      </w:r>
      <w:r w:rsidRPr="00CB14BF">
        <w:rPr>
          <w:rFonts w:eastAsia="Calibri"/>
          <w:rtl/>
        </w:rPr>
        <w:t xml:space="preserve"> </w:t>
      </w:r>
      <w:r w:rsidRPr="00CB14BF">
        <w:rPr>
          <w:rFonts w:eastAsia="Calibri" w:hint="eastAsia"/>
          <w:rtl/>
        </w:rPr>
        <w:t>חלקי</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אינו</w:t>
      </w:r>
      <w:r w:rsidRPr="00CB14BF">
        <w:rPr>
          <w:rFonts w:eastAsia="Calibri"/>
          <w:rtl/>
        </w:rPr>
        <w:t xml:space="preserve"> </w:t>
      </w:r>
      <w:r w:rsidRPr="00CB14BF">
        <w:rPr>
          <w:rFonts w:eastAsia="Calibri" w:hint="eastAsia"/>
          <w:rtl/>
        </w:rPr>
        <w:t>מאפשר</w:t>
      </w:r>
      <w:r w:rsidRPr="00CB14BF">
        <w:rPr>
          <w:rFonts w:eastAsia="Calibri"/>
          <w:rtl/>
        </w:rPr>
        <w:t xml:space="preserve"> </w:t>
      </w:r>
      <w:r w:rsidRPr="00CB14BF">
        <w:rPr>
          <w:rFonts w:eastAsia="Calibri" w:hint="eastAsia"/>
          <w:rtl/>
        </w:rPr>
        <w:t>לאותם</w:t>
      </w:r>
      <w:r w:rsidRPr="00CB14BF">
        <w:rPr>
          <w:rFonts w:eastAsia="Calibri"/>
          <w:rtl/>
        </w:rPr>
        <w:t xml:space="preserve"> </w:t>
      </w:r>
      <w:r w:rsidRPr="00CB14BF">
        <w:rPr>
          <w:rFonts w:eastAsia="Calibri" w:hint="eastAsia"/>
          <w:rtl/>
        </w:rPr>
        <w:t>הילדים</w:t>
      </w:r>
      <w:r w:rsidRPr="00CB14BF">
        <w:rPr>
          <w:rFonts w:eastAsia="Calibri"/>
          <w:rtl/>
        </w:rPr>
        <w:t xml:space="preserve"> </w:t>
      </w:r>
      <w:r w:rsidRPr="00CB14BF">
        <w:rPr>
          <w:rFonts w:eastAsia="Calibri" w:hint="eastAsia"/>
          <w:rtl/>
        </w:rPr>
        <w:t>להשתתף</w:t>
      </w:r>
      <w:r w:rsidRPr="00CB14BF">
        <w:rPr>
          <w:rFonts w:eastAsia="Calibri"/>
          <w:rtl/>
        </w:rPr>
        <w:t xml:space="preserve"> </w:t>
      </w:r>
      <w:r w:rsidRPr="00CB14BF">
        <w:rPr>
          <w:rFonts w:eastAsia="Calibri" w:hint="eastAsia"/>
          <w:rtl/>
        </w:rPr>
        <w:t>בפעילויות</w:t>
      </w:r>
      <w:r w:rsidRPr="00CB14BF">
        <w:rPr>
          <w:rFonts w:eastAsia="Calibri"/>
          <w:rtl/>
        </w:rPr>
        <w:t xml:space="preserve"> </w:t>
      </w:r>
      <w:r w:rsidRPr="00CB14BF">
        <w:rPr>
          <w:rFonts w:eastAsia="Calibri" w:hint="eastAsia"/>
          <w:rtl/>
        </w:rPr>
        <w:t>הנערכות</w:t>
      </w:r>
      <w:r w:rsidRPr="00CB14BF">
        <w:rPr>
          <w:rFonts w:eastAsia="Calibri"/>
          <w:rtl/>
        </w:rPr>
        <w:t xml:space="preserve"> </w:t>
      </w:r>
      <w:r w:rsidRPr="00CB14BF">
        <w:rPr>
          <w:rFonts w:eastAsia="Calibri" w:hint="eastAsia"/>
          <w:rtl/>
        </w:rPr>
        <w:t>בקומה</w:t>
      </w:r>
      <w:r w:rsidRPr="00CB14BF">
        <w:rPr>
          <w:rFonts w:eastAsia="Calibri"/>
          <w:rtl/>
        </w:rPr>
        <w:t xml:space="preserve"> </w:t>
      </w:r>
      <w:r w:rsidRPr="00CB14BF">
        <w:rPr>
          <w:rFonts w:eastAsia="Calibri" w:hint="eastAsia"/>
          <w:rtl/>
        </w:rPr>
        <w:t>העליונה</w:t>
      </w:r>
      <w:r w:rsidRPr="00CB14BF">
        <w:rPr>
          <w:rFonts w:eastAsia="Calibri"/>
          <w:rtl/>
        </w:rPr>
        <w:t xml:space="preserve">. </w:t>
      </w:r>
      <w:r w:rsidRPr="00CB14BF">
        <w:rPr>
          <w:rFonts w:eastAsia="Calibri" w:hint="eastAsia"/>
          <w:rtl/>
        </w:rPr>
        <w:t>נוסף</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כך</w:t>
      </w:r>
      <w:r w:rsidRPr="00CB14BF">
        <w:rPr>
          <w:rFonts w:eastAsia="Calibri"/>
          <w:rtl/>
        </w:rPr>
        <w:t xml:space="preserve">, </w:t>
      </w:r>
      <w:r w:rsidRPr="00CB14BF">
        <w:rPr>
          <w:rFonts w:eastAsia="Calibri" w:hint="eastAsia"/>
          <w:rtl/>
        </w:rPr>
        <w:t>חדרי</w:t>
      </w:r>
      <w:r w:rsidRPr="00CB14BF">
        <w:rPr>
          <w:rFonts w:eastAsia="Calibri"/>
          <w:rtl/>
        </w:rPr>
        <w:t xml:space="preserve"> </w:t>
      </w:r>
      <w:r w:rsidRPr="00CB14BF">
        <w:rPr>
          <w:rFonts w:eastAsia="Calibri" w:hint="eastAsia"/>
          <w:rtl/>
        </w:rPr>
        <w:t>השירותים</w:t>
      </w:r>
      <w:r w:rsidRPr="00CB14BF">
        <w:rPr>
          <w:rFonts w:eastAsia="Calibri"/>
          <w:rtl/>
        </w:rPr>
        <w:t xml:space="preserve"> </w:t>
      </w:r>
      <w:r w:rsidRPr="00CB14BF">
        <w:rPr>
          <w:rFonts w:eastAsia="Calibri" w:hint="eastAsia"/>
          <w:rtl/>
        </w:rPr>
        <w:t>נמצאים</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הם</w:t>
      </w:r>
      <w:r w:rsidRPr="00CB14BF">
        <w:rPr>
          <w:rFonts w:eastAsia="Calibri"/>
          <w:rtl/>
        </w:rPr>
        <w:t xml:space="preserve"> </w:t>
      </w:r>
      <w:r w:rsidRPr="00CB14BF">
        <w:rPr>
          <w:rFonts w:eastAsia="Calibri" w:hint="eastAsia"/>
          <w:rtl/>
        </w:rPr>
        <w:t>בקומה</w:t>
      </w:r>
      <w:r w:rsidRPr="00CB14BF">
        <w:rPr>
          <w:rFonts w:eastAsia="Calibri"/>
          <w:rtl/>
        </w:rPr>
        <w:t xml:space="preserve"> </w:t>
      </w:r>
      <w:r w:rsidRPr="00CB14BF">
        <w:rPr>
          <w:rFonts w:eastAsia="Calibri" w:hint="eastAsia"/>
          <w:rtl/>
        </w:rPr>
        <w:t>העליונה</w:t>
      </w:r>
      <w:r w:rsidRPr="00CB14BF">
        <w:rPr>
          <w:rFonts w:eastAsia="Calibri"/>
          <w:rtl/>
        </w:rPr>
        <w:t xml:space="preserve"> </w:t>
      </w:r>
      <w:r w:rsidRPr="00CB14BF">
        <w:rPr>
          <w:rFonts w:eastAsia="Calibri" w:hint="eastAsia"/>
          <w:rtl/>
        </w:rPr>
        <w:t>וממילא</w:t>
      </w:r>
      <w:r w:rsidRPr="00CB14BF">
        <w:rPr>
          <w:rFonts w:eastAsia="Calibri"/>
          <w:rtl/>
        </w:rPr>
        <w:t xml:space="preserve"> </w:t>
      </w:r>
      <w:r w:rsidRPr="00CB14BF">
        <w:rPr>
          <w:rFonts w:eastAsia="Calibri" w:hint="eastAsia"/>
          <w:rtl/>
        </w:rPr>
        <w:t>אינם</w:t>
      </w:r>
      <w:r w:rsidRPr="00CB14BF">
        <w:rPr>
          <w:rFonts w:eastAsia="Calibri"/>
          <w:rtl/>
        </w:rPr>
        <w:t xml:space="preserve"> </w:t>
      </w:r>
      <w:r w:rsidRPr="00CB14BF">
        <w:rPr>
          <w:rFonts w:eastAsia="Calibri" w:hint="eastAsia"/>
          <w:rtl/>
        </w:rPr>
        <w:t>נגישים</w:t>
      </w:r>
      <w:r w:rsidRPr="00CB14BF">
        <w:rPr>
          <w:rFonts w:eastAsia="Calibri"/>
          <w:rtl/>
        </w:rPr>
        <w:t xml:space="preserve"> </w:t>
      </w:r>
      <w:r w:rsidRPr="00CB14BF">
        <w:rPr>
          <w:rFonts w:eastAsia="Calibri" w:hint="eastAsia"/>
          <w:rtl/>
        </w:rPr>
        <w:t>לאנשים</w:t>
      </w:r>
      <w:r w:rsidRPr="00CB14BF">
        <w:rPr>
          <w:rFonts w:eastAsia="Calibri"/>
          <w:rtl/>
        </w:rPr>
        <w:t xml:space="preserve"> </w:t>
      </w:r>
      <w:r w:rsidR="00ED3998">
        <w:rPr>
          <w:rFonts w:eastAsia="Calibri" w:hint="cs"/>
          <w:rtl/>
        </w:rPr>
        <w:t xml:space="preserve">עם </w:t>
      </w:r>
      <w:r w:rsidRPr="00CB14BF">
        <w:rPr>
          <w:rFonts w:eastAsia="Calibri" w:hint="eastAsia"/>
          <w:rtl/>
        </w:rPr>
        <w:t>מוגבלות</w:t>
      </w:r>
      <w:r w:rsidRPr="00CB14BF">
        <w:rPr>
          <w:rFonts w:eastAsia="Calibri"/>
          <w:rtl/>
        </w:rPr>
        <w:t>.</w:t>
      </w:r>
    </w:p>
    <w:p w:rsidR="00ED3998" w:rsidRPr="00CB14BF"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hint="eastAsia"/>
          <w:rtl/>
        </w:rPr>
        <w:t>בשנת</w:t>
      </w:r>
      <w:r w:rsidRPr="00CB14BF">
        <w:rPr>
          <w:rFonts w:eastAsia="Calibri"/>
          <w:rtl/>
        </w:rPr>
        <w:t xml:space="preserve"> 2025 </w:t>
      </w:r>
      <w:r w:rsidRPr="00CB14BF">
        <w:rPr>
          <w:rFonts w:eastAsia="Calibri" w:hint="eastAsia"/>
          <w:rtl/>
        </w:rPr>
        <w:t>לקחו</w:t>
      </w:r>
      <w:r w:rsidRPr="00CB14BF">
        <w:rPr>
          <w:rFonts w:eastAsia="Calibri"/>
          <w:rtl/>
        </w:rPr>
        <w:t xml:space="preserve"> </w:t>
      </w:r>
      <w:r w:rsidRPr="00CB14BF">
        <w:rPr>
          <w:rFonts w:eastAsia="Calibri" w:hint="eastAsia"/>
          <w:rtl/>
        </w:rPr>
        <w:t>חלק</w:t>
      </w:r>
      <w:r w:rsidRPr="00CB14BF">
        <w:rPr>
          <w:rFonts w:eastAsia="Calibri"/>
          <w:rtl/>
        </w:rPr>
        <w:t xml:space="preserve"> </w:t>
      </w:r>
      <w:r w:rsidRPr="00CB14BF">
        <w:rPr>
          <w:rFonts w:eastAsia="Calibri" w:hint="eastAsia"/>
          <w:rtl/>
        </w:rPr>
        <w:t>בפעילות</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בסניף</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כ</w:t>
      </w:r>
      <w:r w:rsidRPr="00CB14BF">
        <w:rPr>
          <w:rFonts w:eastAsia="Calibri"/>
          <w:rtl/>
        </w:rPr>
        <w:t xml:space="preserve">-280 </w:t>
      </w:r>
      <w:r w:rsidRPr="00CB14BF">
        <w:rPr>
          <w:rFonts w:eastAsia="Calibri" w:hint="eastAsia"/>
          <w:rtl/>
        </w:rPr>
        <w:t>חניכים</w:t>
      </w:r>
      <w:r w:rsidRPr="00CB14BF">
        <w:rPr>
          <w:rFonts w:eastAsia="Calibri"/>
          <w:rtl/>
        </w:rPr>
        <w:t xml:space="preserve"> </w:t>
      </w:r>
      <w:r w:rsidRPr="00CB14BF">
        <w:rPr>
          <w:rFonts w:eastAsia="Calibri" w:hint="eastAsia"/>
          <w:rtl/>
        </w:rPr>
        <w:t>ומדריכים</w:t>
      </w:r>
      <w:r w:rsidRPr="00CB14BF">
        <w:rPr>
          <w:rFonts w:eastAsia="Calibri"/>
          <w:rtl/>
        </w:rPr>
        <w:t xml:space="preserve">. </w:t>
      </w:r>
      <w:r w:rsidRPr="00CB14BF">
        <w:rPr>
          <w:rFonts w:eastAsia="Calibri" w:hint="eastAsia"/>
          <w:rtl/>
        </w:rPr>
        <w:t>הסניף</w:t>
      </w:r>
      <w:r w:rsidRPr="00CB14BF">
        <w:rPr>
          <w:rFonts w:eastAsia="Calibri"/>
          <w:rtl/>
        </w:rPr>
        <w:t xml:space="preserve"> </w:t>
      </w:r>
      <w:r w:rsidRPr="00CB14BF">
        <w:rPr>
          <w:rFonts w:eastAsia="Calibri" w:hint="eastAsia"/>
          <w:rtl/>
        </w:rPr>
        <w:t>פעיל</w:t>
      </w:r>
      <w:r w:rsidRPr="00CB14BF">
        <w:rPr>
          <w:rFonts w:eastAsia="Calibri"/>
          <w:rtl/>
        </w:rPr>
        <w:t xml:space="preserve"> </w:t>
      </w:r>
      <w:r w:rsidRPr="00CB14BF">
        <w:rPr>
          <w:rFonts w:eastAsia="Calibri" w:hint="eastAsia"/>
          <w:rtl/>
        </w:rPr>
        <w:t>באמצע</w:t>
      </w:r>
      <w:r w:rsidRPr="00CB14BF">
        <w:rPr>
          <w:rFonts w:eastAsia="Calibri"/>
          <w:rtl/>
        </w:rPr>
        <w:t xml:space="preserve"> </w:t>
      </w:r>
      <w:r w:rsidRPr="00CB14BF">
        <w:rPr>
          <w:rFonts w:eastAsia="Calibri" w:hint="eastAsia"/>
          <w:rtl/>
        </w:rPr>
        <w:t>השבוע</w:t>
      </w:r>
      <w:r w:rsidRPr="00CB14BF">
        <w:rPr>
          <w:rFonts w:eastAsia="Calibri"/>
          <w:rtl/>
        </w:rPr>
        <w:t xml:space="preserve"> </w:t>
      </w:r>
      <w:r w:rsidRPr="00CB14BF">
        <w:rPr>
          <w:rFonts w:eastAsia="Calibri" w:hint="eastAsia"/>
          <w:rtl/>
        </w:rPr>
        <w:t>ובשבתות</w:t>
      </w:r>
      <w:r w:rsidRPr="00CB14BF">
        <w:rPr>
          <w:rFonts w:eastAsia="Calibri"/>
          <w:rtl/>
        </w:rPr>
        <w:t xml:space="preserve">, </w:t>
      </w:r>
      <w:r w:rsidRPr="00CB14BF">
        <w:rPr>
          <w:rFonts w:eastAsia="Calibri" w:hint="eastAsia"/>
          <w:rtl/>
        </w:rPr>
        <w:t>ומשרת</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בני</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בקהילה</w:t>
      </w:r>
      <w:r w:rsidRPr="00CB14BF">
        <w:rPr>
          <w:rFonts w:eastAsia="Calibri"/>
          <w:rtl/>
        </w:rPr>
        <w:t xml:space="preserve"> </w:t>
      </w:r>
      <w:r w:rsidRPr="00CB14BF">
        <w:rPr>
          <w:rFonts w:eastAsia="Calibri" w:hint="eastAsia"/>
          <w:rtl/>
        </w:rPr>
        <w:t>המתגוררת</w:t>
      </w:r>
      <w:r w:rsidRPr="00CB14BF">
        <w:rPr>
          <w:rFonts w:eastAsia="Calibri"/>
          <w:rtl/>
        </w:rPr>
        <w:t xml:space="preserve"> </w:t>
      </w:r>
      <w:r w:rsidRPr="00CB14BF">
        <w:rPr>
          <w:rFonts w:eastAsia="Calibri" w:hint="eastAsia"/>
          <w:rtl/>
        </w:rPr>
        <w:t>בסמוך</w:t>
      </w:r>
      <w:r w:rsidRPr="00CB14BF">
        <w:rPr>
          <w:rFonts w:eastAsia="Calibri"/>
          <w:rtl/>
        </w:rPr>
        <w:t xml:space="preserve">. </w:t>
      </w:r>
      <w:r w:rsidRPr="00CB14BF">
        <w:rPr>
          <w:rFonts w:eastAsia="Calibri" w:hint="eastAsia"/>
          <w:rtl/>
        </w:rPr>
        <w:t>בקרבת</w:t>
      </w:r>
      <w:r w:rsidRPr="00CB14BF">
        <w:rPr>
          <w:rFonts w:eastAsia="Calibri"/>
          <w:rtl/>
        </w:rPr>
        <w:t xml:space="preserve"> </w:t>
      </w:r>
      <w:r w:rsidRPr="00CB14BF">
        <w:rPr>
          <w:rFonts w:eastAsia="Calibri" w:hint="eastAsia"/>
          <w:rtl/>
        </w:rPr>
        <w:t>מקום</w:t>
      </w:r>
      <w:r w:rsidRPr="00CB14BF">
        <w:rPr>
          <w:rFonts w:eastAsia="Calibri"/>
          <w:rtl/>
        </w:rPr>
        <w:t xml:space="preserve"> </w:t>
      </w:r>
      <w:r w:rsidRPr="00CB14BF">
        <w:rPr>
          <w:rFonts w:eastAsia="Calibri" w:hint="eastAsia"/>
          <w:rtl/>
        </w:rPr>
        <w:t>פועלים</w:t>
      </w:r>
      <w:r w:rsidRPr="00CB14BF">
        <w:rPr>
          <w:rFonts w:eastAsia="Calibri"/>
          <w:rtl/>
        </w:rPr>
        <w:t xml:space="preserve"> </w:t>
      </w:r>
      <w:r w:rsidRPr="00CB14BF">
        <w:rPr>
          <w:rFonts w:eastAsia="Calibri" w:hint="eastAsia"/>
          <w:rtl/>
        </w:rPr>
        <w:t>שני</w:t>
      </w:r>
      <w:r w:rsidRPr="00CB14BF">
        <w:rPr>
          <w:rFonts w:eastAsia="Calibri"/>
          <w:rtl/>
        </w:rPr>
        <w:t xml:space="preserve"> </w:t>
      </w:r>
      <w:r w:rsidRPr="00CB14BF">
        <w:rPr>
          <w:rFonts w:eastAsia="Calibri" w:hint="eastAsia"/>
          <w:rtl/>
        </w:rPr>
        <w:t>בתי</w:t>
      </w:r>
      <w:r w:rsidRPr="00CB14BF">
        <w:rPr>
          <w:rFonts w:eastAsia="Calibri"/>
          <w:rtl/>
        </w:rPr>
        <w:t xml:space="preserve"> </w:t>
      </w:r>
      <w:r w:rsidRPr="00CB14BF">
        <w:rPr>
          <w:rFonts w:eastAsia="Calibri" w:hint="eastAsia"/>
          <w:rtl/>
        </w:rPr>
        <w:t>כנסת</w:t>
      </w:r>
      <w:r w:rsidRPr="00CB14BF">
        <w:rPr>
          <w:rFonts w:eastAsia="Calibri"/>
          <w:rtl/>
        </w:rPr>
        <w:t xml:space="preserve"> </w:t>
      </w:r>
      <w:r w:rsidRPr="00CB14BF">
        <w:rPr>
          <w:rFonts w:eastAsia="Calibri" w:hint="eastAsia"/>
          <w:rtl/>
        </w:rPr>
        <w:t>המשרתים</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הקהילה</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לעיתים</w:t>
      </w:r>
      <w:r w:rsidRPr="00CB14BF">
        <w:rPr>
          <w:rFonts w:eastAsia="Calibri"/>
          <w:rtl/>
        </w:rPr>
        <w:t xml:space="preserve"> </w:t>
      </w:r>
      <w:r w:rsidRPr="00CB14BF">
        <w:rPr>
          <w:rFonts w:eastAsia="Calibri" w:hint="eastAsia"/>
          <w:rtl/>
        </w:rPr>
        <w:t>החניכים</w:t>
      </w:r>
      <w:r w:rsidRPr="00CB14BF">
        <w:rPr>
          <w:rFonts w:eastAsia="Calibri"/>
          <w:rtl/>
        </w:rPr>
        <w:t xml:space="preserve"> </w:t>
      </w:r>
      <w:r w:rsidRPr="00CB14BF">
        <w:rPr>
          <w:rFonts w:eastAsia="Calibri" w:hint="eastAsia"/>
          <w:rtl/>
        </w:rPr>
        <w:t>משתמשים</w:t>
      </w:r>
      <w:r w:rsidRPr="00CB14BF">
        <w:rPr>
          <w:rFonts w:eastAsia="Calibri"/>
          <w:rtl/>
        </w:rPr>
        <w:t xml:space="preserve"> </w:t>
      </w:r>
      <w:r w:rsidRPr="00CB14BF">
        <w:rPr>
          <w:rFonts w:eastAsia="Calibri" w:hint="eastAsia"/>
          <w:rtl/>
        </w:rPr>
        <w:t>במבנים</w:t>
      </w:r>
      <w:r w:rsidRPr="00CB14BF">
        <w:rPr>
          <w:rFonts w:eastAsia="Calibri"/>
          <w:rtl/>
        </w:rPr>
        <w:t xml:space="preserve"> </w:t>
      </w:r>
      <w:r w:rsidRPr="00CB14BF">
        <w:rPr>
          <w:rFonts w:eastAsia="Calibri" w:hint="eastAsia"/>
          <w:rtl/>
        </w:rPr>
        <w:t>אלו</w:t>
      </w:r>
      <w:r w:rsidRPr="00CB14BF">
        <w:rPr>
          <w:rFonts w:eastAsia="Calibri"/>
          <w:rtl/>
        </w:rPr>
        <w:t xml:space="preserve"> </w:t>
      </w:r>
      <w:r w:rsidRPr="00CB14BF">
        <w:rPr>
          <w:rFonts w:eastAsia="Calibri" w:hint="eastAsia"/>
          <w:rtl/>
        </w:rPr>
        <w:t>לתפילה</w:t>
      </w:r>
      <w:r w:rsidRPr="00CB14BF">
        <w:rPr>
          <w:rFonts w:eastAsia="Calibri"/>
          <w:rtl/>
        </w:rPr>
        <w:t xml:space="preserve"> </w:t>
      </w:r>
      <w:r w:rsidRPr="00CB14BF">
        <w:rPr>
          <w:rFonts w:eastAsia="Calibri" w:hint="eastAsia"/>
          <w:rtl/>
        </w:rPr>
        <w:t>ולפעולות</w:t>
      </w:r>
      <w:r w:rsidRPr="00CB14BF">
        <w:rPr>
          <w:rFonts w:eastAsia="Calibri"/>
          <w:rtl/>
        </w:rPr>
        <w:t xml:space="preserve"> </w:t>
      </w:r>
      <w:r w:rsidRPr="00CB14BF">
        <w:rPr>
          <w:rFonts w:eastAsia="Calibri" w:hint="eastAsia"/>
          <w:rtl/>
        </w:rPr>
        <w:t>נוספות</w:t>
      </w:r>
      <w:r w:rsidRPr="00CB14BF">
        <w:rPr>
          <w:rFonts w:eastAsia="Calibri"/>
          <w:rtl/>
        </w:rPr>
        <w:t xml:space="preserve">. </w:t>
      </w:r>
      <w:r w:rsidRPr="00CB14BF">
        <w:rPr>
          <w:rFonts w:eastAsia="Calibri" w:hint="eastAsia"/>
          <w:rtl/>
        </w:rPr>
        <w:t>בנוסף</w:t>
      </w:r>
      <w:r w:rsidRPr="00CB14BF">
        <w:rPr>
          <w:rFonts w:eastAsia="Calibri"/>
          <w:rtl/>
        </w:rPr>
        <w:t xml:space="preserve">, </w:t>
      </w:r>
      <w:r w:rsidRPr="00CB14BF">
        <w:rPr>
          <w:rFonts w:eastAsia="Calibri" w:hint="eastAsia"/>
          <w:rtl/>
        </w:rPr>
        <w:t>בקרבת</w:t>
      </w:r>
      <w:r w:rsidRPr="00CB14BF">
        <w:rPr>
          <w:rFonts w:eastAsia="Calibri"/>
          <w:rtl/>
        </w:rPr>
        <w:t xml:space="preserve"> </w:t>
      </w:r>
      <w:r w:rsidRPr="00CB14BF">
        <w:rPr>
          <w:rFonts w:eastAsia="Calibri" w:hint="eastAsia"/>
          <w:rtl/>
        </w:rPr>
        <w:t>מקום</w:t>
      </w:r>
      <w:r w:rsidRPr="00CB14BF">
        <w:rPr>
          <w:rFonts w:eastAsia="Calibri"/>
          <w:rtl/>
        </w:rPr>
        <w:t xml:space="preserve"> </w:t>
      </w:r>
      <w:r w:rsidRPr="00CB14BF">
        <w:rPr>
          <w:rFonts w:eastAsia="Calibri" w:hint="eastAsia"/>
          <w:rtl/>
        </w:rPr>
        <w:t>פועל</w:t>
      </w:r>
      <w:r w:rsidRPr="00CB14BF">
        <w:rPr>
          <w:rFonts w:eastAsia="Calibri"/>
          <w:rtl/>
        </w:rPr>
        <w:t xml:space="preserve"> </w:t>
      </w:r>
      <w:r w:rsidRPr="00CB14BF">
        <w:rPr>
          <w:rFonts w:eastAsia="Calibri" w:hint="eastAsia"/>
          <w:rtl/>
        </w:rPr>
        <w:t>בית</w:t>
      </w:r>
      <w:r w:rsidRPr="00CB14BF">
        <w:rPr>
          <w:rFonts w:eastAsia="Calibri"/>
          <w:rtl/>
        </w:rPr>
        <w:t xml:space="preserve"> </w:t>
      </w:r>
      <w:r w:rsidRPr="00CB14BF">
        <w:rPr>
          <w:rFonts w:eastAsia="Calibri" w:hint="eastAsia"/>
          <w:rtl/>
        </w:rPr>
        <w:t>ספר</w:t>
      </w:r>
      <w:r w:rsidRPr="00CB14BF">
        <w:rPr>
          <w:rFonts w:eastAsia="Calibri"/>
          <w:rtl/>
        </w:rPr>
        <w:t xml:space="preserve"> </w:t>
      </w:r>
      <w:r w:rsidRPr="00CB14BF">
        <w:rPr>
          <w:rFonts w:eastAsia="Calibri" w:hint="eastAsia"/>
          <w:rtl/>
        </w:rPr>
        <w:t>המאפשר</w:t>
      </w:r>
      <w:r w:rsidRPr="00CB14BF">
        <w:rPr>
          <w:rFonts w:eastAsia="Calibri"/>
          <w:rtl/>
        </w:rPr>
        <w:t xml:space="preserve"> </w:t>
      </w:r>
      <w:r w:rsidRPr="00CB14BF">
        <w:rPr>
          <w:rFonts w:eastAsia="Calibri" w:hint="eastAsia"/>
          <w:rtl/>
        </w:rPr>
        <w:t>לחניכי</w:t>
      </w:r>
      <w:r w:rsidRPr="00CB14BF">
        <w:rPr>
          <w:rFonts w:eastAsia="Calibri"/>
          <w:rtl/>
        </w:rPr>
        <w:t xml:space="preserve"> </w:t>
      </w:r>
      <w:r w:rsidRPr="00CB14BF">
        <w:rPr>
          <w:rFonts w:eastAsia="Calibri" w:hint="eastAsia"/>
          <w:rtl/>
        </w:rPr>
        <w:t>הסניף</w:t>
      </w:r>
      <w:r w:rsidRPr="00CB14BF">
        <w:rPr>
          <w:rFonts w:eastAsia="Calibri"/>
          <w:rtl/>
        </w:rPr>
        <w:t xml:space="preserve"> </w:t>
      </w:r>
      <w:r w:rsidRPr="00CB14BF">
        <w:rPr>
          <w:rFonts w:eastAsia="Calibri" w:hint="eastAsia"/>
          <w:rtl/>
        </w:rPr>
        <w:t>לעשות</w:t>
      </w:r>
      <w:r w:rsidRPr="00CB14BF">
        <w:rPr>
          <w:rFonts w:eastAsia="Calibri"/>
          <w:rtl/>
        </w:rPr>
        <w:t xml:space="preserve"> </w:t>
      </w:r>
      <w:r w:rsidRPr="00CB14BF">
        <w:rPr>
          <w:rFonts w:eastAsia="Calibri" w:hint="eastAsia"/>
          <w:rtl/>
        </w:rPr>
        <w:t>שימוש</w:t>
      </w:r>
      <w:r w:rsidRPr="00CB14BF">
        <w:rPr>
          <w:rFonts w:eastAsia="Calibri"/>
          <w:rtl/>
        </w:rPr>
        <w:t xml:space="preserve"> </w:t>
      </w:r>
      <w:r w:rsidRPr="00CB14BF">
        <w:rPr>
          <w:rFonts w:eastAsia="Calibri" w:hint="eastAsia"/>
          <w:rtl/>
        </w:rPr>
        <w:t>במתקניו</w:t>
      </w:r>
      <w:r w:rsidRPr="00CB14BF">
        <w:rPr>
          <w:rFonts w:eastAsia="Calibri"/>
          <w:rtl/>
        </w:rPr>
        <w:t xml:space="preserve">, </w:t>
      </w:r>
      <w:r w:rsidRPr="00CB14BF">
        <w:rPr>
          <w:rFonts w:eastAsia="Calibri" w:hint="eastAsia"/>
          <w:rtl/>
        </w:rPr>
        <w:t>וזאת</w:t>
      </w:r>
      <w:r w:rsidRPr="00CB14BF">
        <w:rPr>
          <w:rFonts w:eastAsia="Calibri"/>
          <w:rtl/>
        </w:rPr>
        <w:t xml:space="preserve"> </w:t>
      </w:r>
      <w:r w:rsidRPr="00CB14BF">
        <w:rPr>
          <w:rFonts w:eastAsia="Calibri" w:hint="eastAsia"/>
          <w:rtl/>
        </w:rPr>
        <w:t>מאחר</w:t>
      </w:r>
      <w:r w:rsidRPr="00CB14BF">
        <w:rPr>
          <w:rFonts w:eastAsia="Calibri"/>
          <w:rtl/>
        </w:rPr>
        <w:t xml:space="preserve"> </w:t>
      </w:r>
      <w:r w:rsidRPr="00CB14BF">
        <w:rPr>
          <w:rFonts w:eastAsia="Calibri" w:hint="eastAsia"/>
          <w:rtl/>
        </w:rPr>
        <w:t>שלסניף</w:t>
      </w:r>
      <w:r w:rsidRPr="00CB14BF">
        <w:rPr>
          <w:rFonts w:eastAsia="Calibri"/>
          <w:rtl/>
        </w:rPr>
        <w:t xml:space="preserve"> </w:t>
      </w:r>
      <w:r w:rsidRPr="00CB14BF">
        <w:rPr>
          <w:rFonts w:eastAsia="Calibri" w:hint="eastAsia"/>
          <w:rtl/>
        </w:rPr>
        <w:t>אין</w:t>
      </w:r>
      <w:r w:rsidRPr="00CB14BF">
        <w:rPr>
          <w:rFonts w:eastAsia="Calibri"/>
          <w:rtl/>
        </w:rPr>
        <w:t xml:space="preserve"> </w:t>
      </w:r>
      <w:r w:rsidRPr="00CB14BF">
        <w:rPr>
          <w:rFonts w:eastAsia="Calibri" w:hint="eastAsia"/>
          <w:rtl/>
        </w:rPr>
        <w:t>חצר</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שטח</w:t>
      </w:r>
      <w:r w:rsidRPr="00CB14BF">
        <w:rPr>
          <w:rFonts w:eastAsia="Calibri"/>
          <w:rtl/>
        </w:rPr>
        <w:t xml:space="preserve"> </w:t>
      </w:r>
      <w:r w:rsidRPr="00CB14BF">
        <w:rPr>
          <w:rFonts w:eastAsia="Calibri" w:hint="eastAsia"/>
          <w:rtl/>
        </w:rPr>
        <w:t>פתוח</w:t>
      </w:r>
      <w:r w:rsidRPr="00CB14BF">
        <w:rPr>
          <w:rFonts w:eastAsia="Calibri"/>
          <w:rtl/>
        </w:rPr>
        <w:t xml:space="preserve"> </w:t>
      </w:r>
      <w:r w:rsidRPr="00CB14BF">
        <w:rPr>
          <w:rFonts w:eastAsia="Calibri" w:hint="eastAsia"/>
          <w:rtl/>
        </w:rPr>
        <w:t>לטובת</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חיצונית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במבנה</w:t>
      </w:r>
      <w:r w:rsidRPr="00CB14BF">
        <w:rPr>
          <w:rFonts w:eastAsia="Calibri"/>
          <w:rtl/>
        </w:rPr>
        <w:t xml:space="preserve"> אין מרחב מוגן ולכן בזמן חירום יש להתפנות למקלט סמוך. יצוין כי כחלק מהמסורת של תנועת בני עקיבא, נוהגים החניכים בסניף בכל שנה לצייר ולקשט את קירות הסניף. </w:t>
      </w:r>
    </w:p>
    <w:p w:rsidR="00CB14BF" w:rsidRPr="00CB14BF" w:rsidP="00CB14BF">
      <w:pPr>
        <w:keepNext/>
        <w:keepLines/>
        <w:spacing w:line="269" w:lineRule="auto"/>
        <w:ind w:left="-567"/>
        <w:rPr>
          <w:rFonts w:eastAsia="Calibri"/>
          <w:szCs w:val="20"/>
          <w:rtl/>
        </w:rPr>
      </w:pPr>
    </w:p>
    <w:p w:rsidR="00CB14BF" w:rsidRPr="00CB14BF" w:rsidP="00435FCE">
      <w:pPr>
        <w:spacing w:after="60" w:line="269" w:lineRule="auto"/>
        <w:jc w:val="center"/>
        <w:rPr>
          <w:rFonts w:eastAsia="Calibri"/>
          <w:b/>
          <w:bCs/>
          <w:rtl/>
        </w:rPr>
      </w:pPr>
      <w:r w:rsidRPr="00CB14BF">
        <w:rPr>
          <w:rFonts w:eastAsia="Calibri" w:hint="eastAsia"/>
          <w:rtl/>
        </w:rPr>
        <w:t>מקבץ</w:t>
      </w:r>
      <w:r w:rsidRPr="00CB14BF">
        <w:rPr>
          <w:rFonts w:eastAsia="Calibri"/>
          <w:rtl/>
        </w:rPr>
        <w:t xml:space="preserve"> תמונות 8: </w:t>
      </w:r>
      <w:r w:rsidRPr="00CB14BF">
        <w:rPr>
          <w:rFonts w:eastAsia="Calibri" w:hint="eastAsia"/>
          <w:b/>
          <w:bCs/>
          <w:rtl/>
        </w:rPr>
        <w:t>סניף</w:t>
      </w:r>
      <w:r w:rsidRPr="00CB14BF">
        <w:rPr>
          <w:rFonts w:eastAsia="Calibri"/>
          <w:b/>
          <w:bCs/>
          <w:rtl/>
        </w:rPr>
        <w:t xml:space="preserve"> בני עקיבא </w:t>
      </w:r>
      <w:r w:rsidRPr="00CB14BF">
        <w:rPr>
          <w:rFonts w:eastAsia="Calibri" w:hint="eastAsia"/>
          <w:b/>
          <w:bCs/>
          <w:rtl/>
        </w:rPr>
        <w:t>בחדרה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6"/>
        <w:gridCol w:w="3144"/>
      </w:tblGrid>
      <w:tr w:rsidTr="00435FC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105"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982084" cy="2235200"/>
                  <wp:effectExtent l="0" t="0" r="8890" b="0"/>
                  <wp:docPr id="48" name="תמונה 4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6"/>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95470" cy="2245233"/>
                          </a:xfrm>
                          <a:prstGeom prst="rect">
                            <a:avLst/>
                          </a:prstGeom>
                          <a:noFill/>
                          <a:ln>
                            <a:noFill/>
                          </a:ln>
                        </pic:spPr>
                      </pic:pic>
                    </a:graphicData>
                  </a:graphic>
                </wp:inline>
              </w:drawing>
            </w:r>
          </w:p>
        </w:tc>
        <w:tc>
          <w:tcPr>
            <w:tcW w:w="4106"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234290" cy="1677763"/>
                  <wp:effectExtent l="0" t="7620" r="6350" b="6350"/>
                  <wp:docPr id="53" name="תמונה 5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1"/>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2254219" cy="1692728"/>
                          </a:xfrm>
                          <a:prstGeom prst="rect">
                            <a:avLst/>
                          </a:prstGeom>
                          <a:noFill/>
                          <a:ln>
                            <a:noFill/>
                          </a:ln>
                        </pic:spPr>
                      </pic:pic>
                    </a:graphicData>
                  </a:graphic>
                </wp:inline>
              </w:drawing>
            </w:r>
          </w:p>
        </w:tc>
      </w:tr>
      <w:tr w:rsidTr="00435FCE">
        <w:tblPrEx>
          <w:tblW w:w="0" w:type="auto"/>
          <w:tblLook w:val="04A0"/>
        </w:tblPrEx>
        <w:tc>
          <w:tcPr>
            <w:tcW w:w="4105" w:type="dxa"/>
          </w:tcPr>
          <w:p w:rsidR="00CB14BF" w:rsidRPr="005D7E88" w:rsidP="008C6C4A">
            <w:pPr>
              <w:spacing w:line="269" w:lineRule="auto"/>
              <w:jc w:val="left"/>
              <w:rPr>
                <w:rFonts w:eastAsia="Calibri"/>
                <w:sz w:val="16"/>
                <w:szCs w:val="20"/>
                <w:rtl/>
              </w:rPr>
            </w:pPr>
            <w:r w:rsidRPr="005D7E88">
              <w:rPr>
                <w:rFonts w:eastAsia="Calibri" w:hint="eastAsia"/>
                <w:sz w:val="16"/>
                <w:szCs w:val="20"/>
                <w:rtl/>
              </w:rPr>
              <w:t>אולם</w:t>
            </w:r>
            <w:r w:rsidRPr="005D7E88">
              <w:rPr>
                <w:rFonts w:eastAsia="Calibri"/>
                <w:sz w:val="16"/>
                <w:szCs w:val="20"/>
                <w:rtl/>
              </w:rPr>
              <w:t xml:space="preserve"> הפעילות המרכזי, </w:t>
            </w:r>
            <w:r w:rsidRPr="005D7E88">
              <w:rPr>
                <w:rFonts w:eastAsia="Calibri" w:hint="eastAsia"/>
                <w:sz w:val="16"/>
                <w:szCs w:val="20"/>
                <w:rtl/>
              </w:rPr>
              <w:t>ש</w:t>
            </w:r>
            <w:r w:rsidRPr="005D7E88">
              <w:rPr>
                <w:rFonts w:eastAsia="Calibri"/>
                <w:sz w:val="16"/>
                <w:szCs w:val="20"/>
                <w:rtl/>
              </w:rPr>
              <w:t xml:space="preserve">בו נמצאו מרצפות שבורות וריהוט שאינו מתאים לילדי השכבות הנמוכות. </w:t>
            </w:r>
          </w:p>
        </w:tc>
        <w:tc>
          <w:tcPr>
            <w:tcW w:w="4106" w:type="dxa"/>
          </w:tcPr>
          <w:p w:rsidR="00CB14BF" w:rsidRPr="005D7E88" w:rsidP="008C6C4A">
            <w:pPr>
              <w:spacing w:line="269" w:lineRule="auto"/>
              <w:jc w:val="left"/>
              <w:rPr>
                <w:rFonts w:eastAsia="Calibri"/>
                <w:sz w:val="16"/>
                <w:szCs w:val="20"/>
                <w:rtl/>
              </w:rPr>
            </w:pPr>
            <w:r w:rsidRPr="005D7E88">
              <w:rPr>
                <w:rFonts w:eastAsia="Calibri" w:hint="eastAsia"/>
                <w:sz w:val="16"/>
                <w:szCs w:val="20"/>
                <w:rtl/>
              </w:rPr>
              <w:t>דלת</w:t>
            </w:r>
            <w:r w:rsidRPr="005D7E88">
              <w:rPr>
                <w:rFonts w:eastAsia="Calibri"/>
                <w:sz w:val="16"/>
                <w:szCs w:val="20"/>
                <w:rtl/>
              </w:rPr>
              <w:t xml:space="preserve"> כניסה לאחד החדרים, ידית הדלת חסרה וחלק מהמרצפות שבורות. </w:t>
            </w:r>
          </w:p>
        </w:tc>
      </w:tr>
      <w:tr w:rsidTr="00435FCE">
        <w:tblPrEx>
          <w:tblW w:w="0" w:type="auto"/>
          <w:tblLook w:val="04A0"/>
        </w:tblPrEx>
        <w:tc>
          <w:tcPr>
            <w:tcW w:w="4105" w:type="dxa"/>
          </w:tcPr>
          <w:p w:rsidR="00CB14BF" w:rsidRPr="005D7E88" w:rsidP="00CB14BF">
            <w:pPr>
              <w:spacing w:line="269" w:lineRule="auto"/>
              <w:rPr>
                <w:rFonts w:eastAsia="Calibri"/>
                <w:sz w:val="16"/>
                <w:szCs w:val="20"/>
                <w:rtl/>
              </w:rPr>
            </w:pPr>
            <w:r w:rsidRPr="005D7E88">
              <w:rPr>
                <w:rFonts w:eastAsia="Calibri"/>
                <w:noProof/>
                <w:sz w:val="16"/>
                <w:szCs w:val="20"/>
              </w:rPr>
              <w:drawing>
                <wp:inline distT="0" distB="0" distL="0" distR="0">
                  <wp:extent cx="3078108" cy="2311400"/>
                  <wp:effectExtent l="0" t="0" r="8255" b="0"/>
                  <wp:docPr id="50" name="תמונה 5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8"/>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97378" cy="2325870"/>
                          </a:xfrm>
                          <a:prstGeom prst="rect">
                            <a:avLst/>
                          </a:prstGeom>
                          <a:noFill/>
                          <a:ln>
                            <a:noFill/>
                          </a:ln>
                        </pic:spPr>
                      </pic:pic>
                    </a:graphicData>
                  </a:graphic>
                </wp:inline>
              </w:drawing>
            </w:r>
          </w:p>
        </w:tc>
        <w:tc>
          <w:tcPr>
            <w:tcW w:w="4106" w:type="dxa"/>
          </w:tcPr>
          <w:p w:rsidR="00CB14BF" w:rsidRPr="005D7E88" w:rsidP="00CB14BF">
            <w:pPr>
              <w:spacing w:line="269" w:lineRule="auto"/>
              <w:rPr>
                <w:rFonts w:eastAsia="Calibri"/>
                <w:sz w:val="16"/>
                <w:szCs w:val="20"/>
                <w:rtl/>
              </w:rPr>
            </w:pPr>
            <w:r w:rsidRPr="005D7E88">
              <w:rPr>
                <w:rFonts w:eastAsia="Calibri"/>
                <w:noProof/>
                <w:sz w:val="16"/>
                <w:szCs w:val="20"/>
              </w:rPr>
              <w:drawing>
                <wp:inline distT="0" distB="0" distL="0" distR="0">
                  <wp:extent cx="2308619" cy="1730409"/>
                  <wp:effectExtent l="3175" t="0" r="0" b="0"/>
                  <wp:docPr id="55" name="תמונה 5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3"/>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2316243" cy="1736124"/>
                          </a:xfrm>
                          <a:prstGeom prst="rect">
                            <a:avLst/>
                          </a:prstGeom>
                          <a:noFill/>
                          <a:ln>
                            <a:noFill/>
                          </a:ln>
                        </pic:spPr>
                      </pic:pic>
                    </a:graphicData>
                  </a:graphic>
                </wp:inline>
              </w:drawing>
            </w:r>
          </w:p>
        </w:tc>
      </w:tr>
      <w:tr w:rsidTr="00435FCE">
        <w:tblPrEx>
          <w:tblW w:w="0" w:type="auto"/>
          <w:tblLook w:val="04A0"/>
        </w:tblPrEx>
        <w:tc>
          <w:tcPr>
            <w:tcW w:w="4105" w:type="dxa"/>
          </w:tcPr>
          <w:p w:rsidR="00CB14BF" w:rsidRPr="005D7E88" w:rsidP="008C6C4A">
            <w:pPr>
              <w:spacing w:line="269" w:lineRule="auto"/>
              <w:jc w:val="left"/>
              <w:rPr>
                <w:rFonts w:eastAsia="Calibri"/>
                <w:sz w:val="16"/>
                <w:szCs w:val="20"/>
                <w:rtl/>
              </w:rPr>
            </w:pPr>
            <w:r w:rsidRPr="005D7E88">
              <w:rPr>
                <w:rFonts w:eastAsia="Calibri" w:hint="eastAsia"/>
                <w:sz w:val="16"/>
                <w:szCs w:val="20"/>
                <w:rtl/>
              </w:rPr>
              <w:t>חדר</w:t>
            </w:r>
            <w:r w:rsidRPr="005D7E88">
              <w:rPr>
                <w:rFonts w:eastAsia="Calibri"/>
                <w:sz w:val="16"/>
                <w:szCs w:val="20"/>
                <w:rtl/>
              </w:rPr>
              <w:t xml:space="preserve"> </w:t>
            </w:r>
            <w:r w:rsidRPr="005D7E88">
              <w:rPr>
                <w:rFonts w:eastAsia="Calibri" w:hint="eastAsia"/>
                <w:sz w:val="16"/>
                <w:szCs w:val="20"/>
                <w:rtl/>
              </w:rPr>
              <w:t>הפעילות</w:t>
            </w:r>
            <w:r w:rsidRPr="005D7E88">
              <w:rPr>
                <w:rFonts w:eastAsia="Calibri"/>
                <w:sz w:val="16"/>
                <w:szCs w:val="20"/>
                <w:rtl/>
              </w:rPr>
              <w:t xml:space="preserve"> </w:t>
            </w:r>
            <w:r w:rsidRPr="005D7E88">
              <w:rPr>
                <w:rFonts w:eastAsia="Calibri" w:hint="eastAsia"/>
                <w:sz w:val="16"/>
                <w:szCs w:val="20"/>
                <w:rtl/>
              </w:rPr>
              <w:t>היחיד</w:t>
            </w:r>
            <w:r w:rsidRPr="005D7E88">
              <w:rPr>
                <w:rFonts w:eastAsia="Calibri"/>
                <w:sz w:val="16"/>
                <w:szCs w:val="20"/>
                <w:rtl/>
              </w:rPr>
              <w:t xml:space="preserve"> </w:t>
            </w:r>
            <w:r w:rsidRPr="005D7E88">
              <w:rPr>
                <w:rFonts w:eastAsia="Calibri" w:hint="eastAsia"/>
                <w:sz w:val="16"/>
                <w:szCs w:val="20"/>
                <w:rtl/>
              </w:rPr>
              <w:t>הנגיש</w:t>
            </w:r>
            <w:r w:rsidRPr="005D7E88">
              <w:rPr>
                <w:rFonts w:eastAsia="Calibri"/>
                <w:sz w:val="16"/>
                <w:szCs w:val="20"/>
                <w:rtl/>
              </w:rPr>
              <w:t xml:space="preserve"> </w:t>
            </w:r>
            <w:r w:rsidRPr="005D7E88" w:rsidR="00ED3998">
              <w:rPr>
                <w:rFonts w:eastAsia="Calibri" w:hint="cs"/>
                <w:sz w:val="16"/>
                <w:szCs w:val="20"/>
                <w:rtl/>
              </w:rPr>
              <w:t xml:space="preserve">לאנשים עם </w:t>
            </w:r>
            <w:r w:rsidRPr="005D7E88">
              <w:rPr>
                <w:rFonts w:eastAsia="Calibri" w:hint="eastAsia"/>
                <w:sz w:val="16"/>
                <w:szCs w:val="20"/>
                <w:rtl/>
              </w:rPr>
              <w:t>מוגבלות</w:t>
            </w:r>
            <w:r w:rsidRPr="005D7E88">
              <w:rPr>
                <w:rFonts w:eastAsia="Calibri"/>
                <w:sz w:val="16"/>
                <w:szCs w:val="20"/>
                <w:rtl/>
              </w:rPr>
              <w:t xml:space="preserve"> הכולל </w:t>
            </w:r>
            <w:r w:rsidRPr="005D7E88">
              <w:rPr>
                <w:rFonts w:eastAsia="Calibri" w:hint="eastAsia"/>
                <w:sz w:val="16"/>
                <w:szCs w:val="20"/>
                <w:rtl/>
              </w:rPr>
              <w:t>מרצפות</w:t>
            </w:r>
            <w:r w:rsidRPr="005D7E88">
              <w:rPr>
                <w:rFonts w:eastAsia="Calibri"/>
                <w:sz w:val="16"/>
                <w:szCs w:val="20"/>
                <w:rtl/>
              </w:rPr>
              <w:t xml:space="preserve"> </w:t>
            </w:r>
            <w:r w:rsidRPr="005D7E88">
              <w:rPr>
                <w:rFonts w:eastAsia="Calibri" w:hint="eastAsia"/>
                <w:sz w:val="16"/>
                <w:szCs w:val="20"/>
                <w:rtl/>
              </w:rPr>
              <w:t>וספות</w:t>
            </w:r>
            <w:r w:rsidRPr="005D7E88">
              <w:rPr>
                <w:rFonts w:eastAsia="Calibri"/>
                <w:sz w:val="16"/>
                <w:szCs w:val="20"/>
                <w:rtl/>
              </w:rPr>
              <w:t xml:space="preserve"> </w:t>
            </w:r>
            <w:r w:rsidRPr="005D7E88">
              <w:rPr>
                <w:rFonts w:eastAsia="Calibri" w:hint="eastAsia"/>
                <w:sz w:val="16"/>
                <w:szCs w:val="20"/>
                <w:rtl/>
              </w:rPr>
              <w:t>בלויות</w:t>
            </w:r>
            <w:r w:rsidRPr="005D7E88">
              <w:rPr>
                <w:rFonts w:eastAsia="Calibri"/>
                <w:sz w:val="16"/>
                <w:szCs w:val="20"/>
                <w:rtl/>
              </w:rPr>
              <w:t xml:space="preserve"> ומלוכלכות</w:t>
            </w:r>
          </w:p>
        </w:tc>
        <w:tc>
          <w:tcPr>
            <w:tcW w:w="4106" w:type="dxa"/>
          </w:tcPr>
          <w:p w:rsidR="00CB14BF" w:rsidRPr="005D7E88" w:rsidP="008C6C4A">
            <w:pPr>
              <w:spacing w:line="269" w:lineRule="auto"/>
              <w:jc w:val="left"/>
              <w:rPr>
                <w:rFonts w:eastAsia="Calibri"/>
                <w:sz w:val="16"/>
                <w:szCs w:val="20"/>
                <w:rtl/>
              </w:rPr>
            </w:pPr>
            <w:r w:rsidRPr="005D7E88">
              <w:rPr>
                <w:rFonts w:eastAsia="Calibri" w:hint="eastAsia"/>
                <w:sz w:val="16"/>
                <w:szCs w:val="20"/>
                <w:rtl/>
              </w:rPr>
              <w:t>רהיטים</w:t>
            </w:r>
            <w:r w:rsidRPr="005D7E88">
              <w:rPr>
                <w:rFonts w:eastAsia="Calibri"/>
                <w:sz w:val="16"/>
                <w:szCs w:val="20"/>
                <w:rtl/>
              </w:rPr>
              <w:t xml:space="preserve"> בלויים וקירות מתקלפים באולם הפעילות המרכזי. </w:t>
            </w:r>
          </w:p>
        </w:tc>
      </w:tr>
    </w:tbl>
    <w:p w:rsidR="00CB14BF" w:rsidRPr="00CB14BF" w:rsidP="00435FCE">
      <w:pPr>
        <w:spacing w:before="60" w:line="269" w:lineRule="auto"/>
        <w:jc w:val="left"/>
        <w:rPr>
          <w:rFonts w:eastAsia="Calibri"/>
          <w:color w:val="000000"/>
          <w:sz w:val="16"/>
          <w:szCs w:val="20"/>
          <w:rtl/>
        </w:rPr>
      </w:pPr>
      <w:r w:rsidRPr="00CB14BF">
        <w:rPr>
          <w:rFonts w:eastAsia="Calibri" w:hint="eastAsia"/>
          <w:color w:val="000000"/>
          <w:sz w:val="16"/>
          <w:szCs w:val="20"/>
          <w:rtl/>
        </w:rPr>
        <w:t>התמונות</w:t>
      </w:r>
      <w:r w:rsidRPr="00CB14BF">
        <w:rPr>
          <w:rFonts w:eastAsia="Calibri"/>
          <w:color w:val="000000"/>
          <w:sz w:val="16"/>
          <w:szCs w:val="20"/>
          <w:rtl/>
        </w:rPr>
        <w:t xml:space="preserve"> </w:t>
      </w:r>
      <w:r w:rsidRPr="00CB14BF">
        <w:rPr>
          <w:rFonts w:eastAsia="Calibri" w:hint="eastAsia"/>
          <w:color w:val="000000"/>
          <w:sz w:val="16"/>
          <w:szCs w:val="20"/>
          <w:rtl/>
        </w:rPr>
        <w:t>צולמו</w:t>
      </w:r>
      <w:r w:rsidRPr="00CB14BF">
        <w:rPr>
          <w:rFonts w:eastAsia="Calibri"/>
          <w:color w:val="000000"/>
          <w:sz w:val="16"/>
          <w:szCs w:val="20"/>
          <w:rtl/>
        </w:rPr>
        <w:t xml:space="preserve"> </w:t>
      </w:r>
      <w:r w:rsidRPr="00CB14BF">
        <w:rPr>
          <w:rFonts w:eastAsia="Calibri" w:hint="eastAsia"/>
          <w:color w:val="000000"/>
          <w:sz w:val="16"/>
          <w:szCs w:val="20"/>
          <w:rtl/>
        </w:rPr>
        <w:t>על</w:t>
      </w:r>
      <w:r w:rsidRPr="00CB14BF">
        <w:rPr>
          <w:rFonts w:eastAsia="Calibri"/>
          <w:color w:val="000000"/>
          <w:sz w:val="16"/>
          <w:szCs w:val="20"/>
          <w:rtl/>
        </w:rPr>
        <w:t xml:space="preserve"> </w:t>
      </w:r>
      <w:r w:rsidRPr="00CB14BF">
        <w:rPr>
          <w:rFonts w:eastAsia="Calibri" w:hint="eastAsia"/>
          <w:color w:val="000000"/>
          <w:sz w:val="16"/>
          <w:szCs w:val="20"/>
          <w:rtl/>
        </w:rPr>
        <w:t>ידי</w:t>
      </w:r>
      <w:r w:rsidRPr="00CB14BF">
        <w:rPr>
          <w:rFonts w:eastAsia="Calibri"/>
          <w:color w:val="000000"/>
          <w:sz w:val="16"/>
          <w:szCs w:val="20"/>
          <w:rtl/>
        </w:rPr>
        <w:t xml:space="preserve"> </w:t>
      </w:r>
      <w:r w:rsidRPr="00CB14BF">
        <w:rPr>
          <w:rFonts w:eastAsia="Calibri" w:hint="eastAsia"/>
          <w:color w:val="000000"/>
          <w:sz w:val="16"/>
          <w:szCs w:val="20"/>
          <w:rtl/>
        </w:rPr>
        <w:t>צוות</w:t>
      </w:r>
      <w:r w:rsidRPr="00CB14BF">
        <w:rPr>
          <w:rFonts w:eastAsia="Calibri"/>
          <w:color w:val="000000"/>
          <w:sz w:val="16"/>
          <w:szCs w:val="20"/>
          <w:rtl/>
        </w:rPr>
        <w:t xml:space="preserve"> </w:t>
      </w:r>
      <w:r w:rsidRPr="00CB14BF">
        <w:rPr>
          <w:rFonts w:eastAsia="Calibri" w:hint="eastAsia"/>
          <w:color w:val="000000"/>
          <w:sz w:val="16"/>
          <w:szCs w:val="20"/>
          <w:rtl/>
        </w:rPr>
        <w:t>הביקורת</w:t>
      </w:r>
      <w:r w:rsidRPr="00CB14BF">
        <w:rPr>
          <w:rFonts w:eastAsia="Calibri"/>
          <w:color w:val="000000"/>
          <w:sz w:val="16"/>
          <w:szCs w:val="20"/>
          <w:rtl/>
        </w:rPr>
        <w:t xml:space="preserve"> ב-22.10.25.</w:t>
      </w:r>
    </w:p>
    <w:p w:rsidR="00263F71" w:rsidP="00CB14BF">
      <w:pPr>
        <w:spacing w:line="269" w:lineRule="auto"/>
        <w:rPr>
          <w:rFonts w:eastAsia="Calibri"/>
          <w:b/>
          <w:bCs/>
          <w:rtl/>
        </w:rPr>
      </w:pPr>
    </w:p>
    <w:p w:rsidR="00CB14BF" w:rsidP="00CB14BF">
      <w:pPr>
        <w:spacing w:line="269" w:lineRule="auto"/>
        <w:rPr>
          <w:rFonts w:eastAsia="Calibri"/>
          <w:rtl/>
        </w:rPr>
      </w:pPr>
      <w:r w:rsidRPr="00CB14BF">
        <w:rPr>
          <w:rFonts w:eastAsia="Calibri" w:hint="eastAsia"/>
          <w:b/>
          <w:bCs/>
          <w:rtl/>
        </w:rPr>
        <w:t>נמצא</w:t>
      </w:r>
      <w:r w:rsidRPr="00CB14BF">
        <w:rPr>
          <w:rFonts w:eastAsia="Calibri"/>
          <w:b/>
          <w:bCs/>
          <w:rtl/>
        </w:rPr>
        <w:t xml:space="preserve"> כי תחזוקת המבנה ירודה ונמצאו בו </w:t>
      </w:r>
      <w:r w:rsidRPr="00CB14BF">
        <w:rPr>
          <w:rFonts w:eastAsia="Calibri" w:hint="eastAsia"/>
          <w:b/>
          <w:bCs/>
          <w:rtl/>
        </w:rPr>
        <w:t>ליקויים</w:t>
      </w:r>
      <w:r w:rsidRPr="00CB14BF">
        <w:rPr>
          <w:rFonts w:eastAsia="Calibri"/>
          <w:b/>
          <w:bCs/>
          <w:rtl/>
        </w:rPr>
        <w:t xml:space="preserve"> </w:t>
      </w:r>
      <w:r w:rsidRPr="00CB14BF">
        <w:rPr>
          <w:rFonts w:eastAsia="Calibri" w:hint="eastAsia"/>
          <w:b/>
          <w:bCs/>
          <w:rtl/>
        </w:rPr>
        <w:t>ומפגעי</w:t>
      </w:r>
      <w:r w:rsidRPr="00CB14BF">
        <w:rPr>
          <w:rFonts w:eastAsia="Calibri"/>
          <w:b/>
          <w:bCs/>
          <w:rtl/>
        </w:rPr>
        <w:t xml:space="preserve"> בטיחות שונים, כגון מרצפות שבורות, שקעים ופתחי חשמל ללא כיסוי, כמו גם ידית </w:t>
      </w:r>
      <w:r w:rsidRPr="00CB14BF">
        <w:rPr>
          <w:rFonts w:eastAsia="Calibri" w:hint="eastAsia"/>
          <w:b/>
          <w:bCs/>
          <w:rtl/>
        </w:rPr>
        <w:t>שבורה</w:t>
      </w:r>
      <w:r w:rsidRPr="00CB14BF">
        <w:rPr>
          <w:rFonts w:eastAsia="Calibri"/>
          <w:b/>
          <w:bCs/>
          <w:rtl/>
        </w:rPr>
        <w:t xml:space="preserve"> באחת מדלתות המבנה שעלולה לפגוע בעוברים ושבים. כן נמצאו במקום תקרות צפות שנשרו והותירו תחתיהן חללים פעורים, קילופי צבע על גבי התקרות והקירות, כתמי לכלוך וסימני רטיבות ועובש כתוצאה מנזילות, גופי תאורה ללא נורות ופריטי ריהוט, בעיקר ספות וכיסאות, קרועים, מוזנחים ומלוכלכים. </w:t>
      </w:r>
    </w:p>
    <w:p w:rsidR="00435FCE" w:rsidRPr="00CB14BF"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חדרה</w:t>
      </w:r>
      <w:r w:rsidRPr="00CB14BF">
        <w:rPr>
          <w:rFonts w:eastAsia="Calibri"/>
          <w:rtl/>
        </w:rPr>
        <w:t xml:space="preserve"> מסרה בתגובתה כי סניף מרכז </w:t>
      </w:r>
      <w:r w:rsidRPr="00CB14BF">
        <w:rPr>
          <w:rFonts w:eastAsia="Calibri" w:hint="eastAsia"/>
          <w:rtl/>
        </w:rPr>
        <w:t>המדובר</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בני</w:t>
      </w:r>
      <w:r w:rsidRPr="00CB14BF">
        <w:rPr>
          <w:rFonts w:eastAsia="Calibri"/>
          <w:rtl/>
        </w:rPr>
        <w:t xml:space="preserve"> </w:t>
      </w:r>
      <w:r w:rsidRPr="00CB14BF">
        <w:rPr>
          <w:rFonts w:eastAsia="Calibri" w:hint="eastAsia"/>
          <w:rtl/>
        </w:rPr>
        <w:t>עקיבא</w:t>
      </w:r>
      <w:r w:rsidRPr="00CB14BF">
        <w:rPr>
          <w:rFonts w:eastAsia="Calibri"/>
          <w:rtl/>
        </w:rPr>
        <w:t xml:space="preserve"> </w:t>
      </w:r>
      <w:r w:rsidRPr="00CB14BF">
        <w:rPr>
          <w:rFonts w:eastAsia="Calibri" w:hint="eastAsia"/>
          <w:rtl/>
        </w:rPr>
        <w:t>פועל</w:t>
      </w:r>
      <w:r w:rsidRPr="00CB14BF">
        <w:rPr>
          <w:rFonts w:eastAsia="Calibri"/>
          <w:rtl/>
        </w:rPr>
        <w:t xml:space="preserve"> </w:t>
      </w:r>
      <w:r w:rsidRPr="00CB14BF">
        <w:rPr>
          <w:rFonts w:eastAsia="Calibri" w:hint="eastAsia"/>
          <w:rtl/>
        </w:rPr>
        <w:t>במבנה</w:t>
      </w:r>
      <w:r w:rsidRPr="00CB14BF">
        <w:rPr>
          <w:rFonts w:eastAsia="Calibri"/>
          <w:rtl/>
        </w:rPr>
        <w:t xml:space="preserve"> </w:t>
      </w:r>
      <w:r w:rsidRPr="00CB14BF">
        <w:rPr>
          <w:rFonts w:eastAsia="Calibri" w:hint="eastAsia"/>
          <w:rtl/>
        </w:rPr>
        <w:t>ישן</w:t>
      </w:r>
      <w:r w:rsidRPr="00CB14BF">
        <w:rPr>
          <w:rFonts w:eastAsia="Calibri"/>
          <w:rtl/>
        </w:rPr>
        <w:t xml:space="preserve">, וכי היא פועלת לאיתור מבנה חלופי לפעילות הסניף. </w:t>
      </w:r>
      <w:r w:rsidRPr="00CB14BF">
        <w:rPr>
          <w:rFonts w:eastAsia="Calibri" w:hint="eastAsia"/>
          <w:rtl/>
        </w:rPr>
        <w:t>העירייה</w:t>
      </w:r>
      <w:r w:rsidRPr="00CB14BF">
        <w:rPr>
          <w:rFonts w:eastAsia="Calibri"/>
          <w:rtl/>
        </w:rPr>
        <w:t xml:space="preserve"> מסרה כי </w:t>
      </w:r>
      <w:r w:rsidRPr="00CB14BF">
        <w:rPr>
          <w:rFonts w:eastAsia="Calibri" w:hint="eastAsia"/>
          <w:rtl/>
        </w:rPr>
        <w:t>נכון</w:t>
      </w:r>
      <w:r w:rsidRPr="00CB14BF">
        <w:rPr>
          <w:rFonts w:eastAsia="Calibri"/>
          <w:rtl/>
        </w:rPr>
        <w:t xml:space="preserve"> למועד תגובתה - מרץ 2026 - טרם </w:t>
      </w:r>
      <w:r w:rsidRPr="00CB14BF">
        <w:rPr>
          <w:rFonts w:eastAsia="Calibri" w:hint="eastAsia"/>
          <w:rtl/>
        </w:rPr>
        <w:t>נמצא</w:t>
      </w:r>
      <w:r w:rsidRPr="00CB14BF">
        <w:rPr>
          <w:rFonts w:eastAsia="Calibri"/>
          <w:rtl/>
        </w:rPr>
        <w:t xml:space="preserve"> </w:t>
      </w:r>
      <w:r w:rsidRPr="00CB14BF">
        <w:rPr>
          <w:rFonts w:eastAsia="Calibri" w:hint="eastAsia"/>
          <w:rtl/>
        </w:rPr>
        <w:t>מבנה</w:t>
      </w:r>
      <w:r w:rsidRPr="00CB14BF">
        <w:rPr>
          <w:rFonts w:eastAsia="Calibri"/>
          <w:rtl/>
        </w:rPr>
        <w:t xml:space="preserve"> </w:t>
      </w:r>
      <w:r w:rsidRPr="00CB14BF">
        <w:rPr>
          <w:rFonts w:eastAsia="Calibri" w:hint="eastAsia"/>
          <w:rtl/>
        </w:rPr>
        <w:t>חלופי</w:t>
      </w:r>
      <w:r w:rsidRPr="00CB14BF">
        <w:rPr>
          <w:rFonts w:eastAsia="Calibri"/>
          <w:rtl/>
        </w:rPr>
        <w:t xml:space="preserve"> </w:t>
      </w:r>
      <w:r w:rsidRPr="00CB14BF">
        <w:rPr>
          <w:rFonts w:eastAsia="Calibri" w:hint="eastAsia"/>
          <w:rtl/>
        </w:rPr>
        <w:t>מתאים</w:t>
      </w:r>
      <w:r w:rsidRPr="00CB14BF">
        <w:rPr>
          <w:rFonts w:eastAsia="Calibri"/>
          <w:rtl/>
        </w:rPr>
        <w:t xml:space="preserve">, והיא פועלת מול רכז המבנים בתנועת בני עקיבא לשיפור הליקויים בסניף הקיים.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sz w:val="24"/>
          <w:rtl/>
        </w:rPr>
      </w:pPr>
      <w:r w:rsidRPr="00CB14BF">
        <w:rPr>
          <w:rFonts w:eastAsia="Calibri" w:hint="eastAsia"/>
          <w:color w:val="000000"/>
          <w:sz w:val="24"/>
          <w:rtl/>
        </w:rPr>
        <w:t>כפי</w:t>
      </w:r>
      <w:r w:rsidRPr="00CB14BF">
        <w:rPr>
          <w:rFonts w:eastAsia="Calibri"/>
          <w:color w:val="000000"/>
          <w:sz w:val="24"/>
          <w:rtl/>
        </w:rPr>
        <w:t xml:space="preserve"> שתואר לעיל, המבנה שבו פועלת תנועת הנוער בני עקיבא הוא בבעלות העירייה אך התנועה עושה בו שימוש מבלי שהוקצה לה לפי נוהל הקצאת מבנים. כפי שנמסר מעיריית חדרה, האחריות לתחזוקה שוטפת ולניקיון מוטלת לפתחה של תנועת הנוער ואילו האחריות לתחזוקת השבר מוטלת עליה.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sz w:val="24"/>
          <w:rtl/>
        </w:rPr>
      </w:pPr>
      <w:r w:rsidRPr="00CB14BF">
        <w:rPr>
          <w:rFonts w:eastAsia="Calibri" w:hint="eastAsia"/>
          <w:color w:val="000000"/>
          <w:sz w:val="24"/>
          <w:rtl/>
        </w:rPr>
        <w:t>בעקבות</w:t>
      </w:r>
      <w:r w:rsidRPr="00CB14BF">
        <w:rPr>
          <w:rFonts w:eastAsia="Calibri"/>
          <w:color w:val="000000"/>
          <w:sz w:val="24"/>
          <w:rtl/>
        </w:rPr>
        <w:t xml:space="preserve"> </w:t>
      </w:r>
      <w:r w:rsidRPr="00CB14BF">
        <w:rPr>
          <w:rFonts w:eastAsia="Calibri" w:hint="eastAsia"/>
          <w:sz w:val="24"/>
          <w:rtl/>
        </w:rPr>
        <w:t>הביקורת</w:t>
      </w:r>
      <w:r w:rsidRPr="00CB14BF">
        <w:rPr>
          <w:rFonts w:eastAsia="Calibri"/>
          <w:sz w:val="24"/>
          <w:rtl/>
        </w:rPr>
        <w:t>,</w:t>
      </w:r>
      <w:r w:rsidRPr="00CB14BF">
        <w:rPr>
          <w:rFonts w:eastAsia="Calibri"/>
          <w:color w:val="000000"/>
          <w:sz w:val="24"/>
          <w:rtl/>
        </w:rPr>
        <w:t xml:space="preserve"> הודיעה עיריית </w:t>
      </w:r>
      <w:r w:rsidRPr="00CB14BF">
        <w:rPr>
          <w:rFonts w:eastAsia="Calibri"/>
          <w:b/>
          <w:bCs/>
          <w:color w:val="000000"/>
          <w:sz w:val="24"/>
          <w:rtl/>
        </w:rPr>
        <w:t>חדרה</w:t>
      </w:r>
      <w:r w:rsidRPr="00CB14BF">
        <w:rPr>
          <w:rFonts w:eastAsia="Calibri"/>
          <w:color w:val="000000"/>
          <w:sz w:val="24"/>
          <w:rtl/>
        </w:rPr>
        <w:t xml:space="preserve"> בנובמבר 2025 כי פעלה לתיקון השקעים ופתחי החשמל שנמצאו ללא כיסוי והיוו מפגע בטיחותי, בנוסף מסרה העירייה כי דאגה להתקנת נורות בגופי התאורה הרלוונטיים ואף שלחה תמונות של תיקון ליקויים אלו.</w:t>
      </w:r>
    </w:p>
    <w:bookmarkEnd w:id="134"/>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כמתואר</w:t>
      </w:r>
      <w:r w:rsidRPr="00CB14BF">
        <w:rPr>
          <w:rFonts w:eastAsia="Calibri"/>
          <w:b/>
          <w:bCs/>
          <w:rtl/>
        </w:rPr>
        <w:t xml:space="preserve"> </w:t>
      </w:r>
      <w:r w:rsidRPr="00CB14BF">
        <w:rPr>
          <w:rFonts w:eastAsia="Calibri" w:hint="eastAsia"/>
          <w:b/>
          <w:bCs/>
          <w:rtl/>
        </w:rPr>
        <w:t>לעיל</w:t>
      </w:r>
      <w:r w:rsidRPr="00CB14BF">
        <w:rPr>
          <w:rFonts w:eastAsia="Calibri"/>
          <w:b/>
          <w:bCs/>
          <w:rtl/>
        </w:rPr>
        <w:t xml:space="preserve">, </w:t>
      </w:r>
      <w:r w:rsidRPr="00CB14BF">
        <w:rPr>
          <w:rFonts w:eastAsia="Calibri" w:hint="eastAsia"/>
          <w:b/>
          <w:bCs/>
          <w:rtl/>
        </w:rPr>
        <w:t>בביקורת</w:t>
      </w:r>
      <w:r w:rsidRPr="00CB14BF">
        <w:rPr>
          <w:rFonts w:eastAsia="Calibri"/>
          <w:b/>
          <w:bCs/>
          <w:rtl/>
        </w:rPr>
        <w:t xml:space="preserve"> </w:t>
      </w:r>
      <w:r w:rsidRPr="00CB14BF">
        <w:rPr>
          <w:rFonts w:eastAsia="Calibri" w:hint="eastAsia"/>
          <w:b/>
          <w:bCs/>
          <w:rtl/>
        </w:rPr>
        <w:t>נמצאו</w:t>
      </w:r>
      <w:r w:rsidRPr="00CB14BF">
        <w:rPr>
          <w:rFonts w:eastAsia="Calibri"/>
          <w:b/>
          <w:bCs/>
          <w:rtl/>
        </w:rPr>
        <w:t xml:space="preserve"> </w:t>
      </w:r>
      <w:r w:rsidRPr="00CB14BF">
        <w:rPr>
          <w:rFonts w:eastAsia="Calibri" w:hint="eastAsia"/>
          <w:b/>
          <w:bCs/>
          <w:rtl/>
        </w:rPr>
        <w:t>ליקויים</w:t>
      </w:r>
      <w:r w:rsidRPr="00CB14BF">
        <w:rPr>
          <w:rFonts w:eastAsia="Calibri"/>
          <w:b/>
          <w:bCs/>
          <w:rtl/>
        </w:rPr>
        <w:t xml:space="preserve"> </w:t>
      </w:r>
      <w:r w:rsidRPr="00CB14BF">
        <w:rPr>
          <w:rFonts w:eastAsia="Calibri" w:hint="eastAsia"/>
          <w:b/>
          <w:bCs/>
          <w:rtl/>
        </w:rPr>
        <w:t>רבים</w:t>
      </w:r>
      <w:r w:rsidRPr="00CB14BF">
        <w:rPr>
          <w:rFonts w:eastAsia="Calibri"/>
          <w:b/>
          <w:bCs/>
          <w:rtl/>
        </w:rPr>
        <w:t xml:space="preserve"> </w:t>
      </w:r>
      <w:r w:rsidRPr="00CB14BF">
        <w:rPr>
          <w:rFonts w:eastAsia="Calibri" w:hint="eastAsia"/>
          <w:b/>
          <w:bCs/>
          <w:rtl/>
        </w:rPr>
        <w:t>נוספים</w:t>
      </w:r>
      <w:r w:rsidRPr="00CB14BF">
        <w:rPr>
          <w:rFonts w:eastAsia="Calibri"/>
          <w:b/>
          <w:bCs/>
          <w:rtl/>
        </w:rPr>
        <w:t xml:space="preserve"> </w:t>
      </w:r>
      <w:r w:rsidRPr="00CB14BF">
        <w:rPr>
          <w:rFonts w:eastAsia="Calibri" w:hint="eastAsia"/>
          <w:b/>
          <w:bCs/>
          <w:rtl/>
        </w:rPr>
        <w:t>במבנה</w:t>
      </w:r>
      <w:r w:rsidRPr="00CB14BF">
        <w:rPr>
          <w:rFonts w:eastAsia="Calibri"/>
          <w:b/>
          <w:bCs/>
          <w:rtl/>
        </w:rPr>
        <w:t xml:space="preserve"> </w:t>
      </w:r>
      <w:r w:rsidRPr="00CB14BF">
        <w:rPr>
          <w:rFonts w:eastAsia="Calibri" w:hint="eastAsia"/>
          <w:b/>
          <w:bCs/>
          <w:rtl/>
        </w:rPr>
        <w:t>המשמש</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תנועת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 </w:t>
      </w:r>
      <w:r w:rsidRPr="00CB14BF">
        <w:rPr>
          <w:rFonts w:eastAsia="Calibri" w:hint="eastAsia"/>
          <w:b/>
          <w:bCs/>
          <w:rtl/>
        </w:rPr>
        <w:t>הן</w:t>
      </w:r>
      <w:r w:rsidRPr="00CB14BF">
        <w:rPr>
          <w:rFonts w:eastAsia="Calibri"/>
          <w:b/>
          <w:bCs/>
          <w:rtl/>
        </w:rPr>
        <w:t xml:space="preserve"> </w:t>
      </w:r>
      <w:r w:rsidRPr="00CB14BF">
        <w:rPr>
          <w:rFonts w:eastAsia="Calibri" w:hint="eastAsia"/>
          <w:b/>
          <w:bCs/>
          <w:rtl/>
        </w:rPr>
        <w:t>בתחום</w:t>
      </w:r>
      <w:r w:rsidRPr="00CB14BF">
        <w:rPr>
          <w:rFonts w:eastAsia="Calibri"/>
          <w:b/>
          <w:bCs/>
          <w:rtl/>
        </w:rPr>
        <w:t xml:space="preserve"> </w:t>
      </w:r>
      <w:r w:rsidRPr="00CB14BF">
        <w:rPr>
          <w:rFonts w:eastAsia="Calibri" w:hint="eastAsia"/>
          <w:b/>
          <w:bCs/>
          <w:rtl/>
        </w:rPr>
        <w:t>תחזוקת</w:t>
      </w:r>
      <w:r w:rsidRPr="00CB14BF">
        <w:rPr>
          <w:rFonts w:eastAsia="Calibri"/>
          <w:b/>
          <w:bCs/>
          <w:rtl/>
        </w:rPr>
        <w:t xml:space="preserve"> </w:t>
      </w:r>
      <w:r w:rsidRPr="00CB14BF">
        <w:rPr>
          <w:rFonts w:eastAsia="Calibri" w:hint="eastAsia"/>
          <w:b/>
          <w:bCs/>
          <w:rtl/>
        </w:rPr>
        <w:t>השבר</w:t>
      </w:r>
      <w:r w:rsidRPr="00CB14BF">
        <w:rPr>
          <w:rFonts w:eastAsia="Calibri"/>
          <w:b/>
          <w:bCs/>
          <w:rtl/>
        </w:rPr>
        <w:t xml:space="preserve">, </w:t>
      </w:r>
      <w:r w:rsidRPr="00CB14BF">
        <w:rPr>
          <w:rFonts w:eastAsia="Calibri" w:hint="eastAsia"/>
          <w:b/>
          <w:bCs/>
          <w:rtl/>
        </w:rPr>
        <w:t>ובכלל</w:t>
      </w:r>
      <w:r w:rsidRPr="00CB14BF">
        <w:rPr>
          <w:rFonts w:eastAsia="Calibri"/>
          <w:b/>
          <w:bCs/>
          <w:rtl/>
        </w:rPr>
        <w:t xml:space="preserve"> </w:t>
      </w:r>
      <w:r w:rsidRPr="00CB14BF">
        <w:rPr>
          <w:rFonts w:eastAsia="Calibri" w:hint="eastAsia"/>
          <w:b/>
          <w:bCs/>
          <w:rtl/>
        </w:rPr>
        <w:t>זה</w:t>
      </w:r>
      <w:r w:rsidRPr="00CB14BF">
        <w:rPr>
          <w:rFonts w:eastAsia="Calibri"/>
          <w:b/>
          <w:bCs/>
          <w:rtl/>
        </w:rPr>
        <w:t xml:space="preserve"> </w:t>
      </w:r>
      <w:r w:rsidRPr="00CB14BF">
        <w:rPr>
          <w:rFonts w:eastAsia="Calibri" w:hint="eastAsia"/>
          <w:b/>
          <w:bCs/>
          <w:rtl/>
        </w:rPr>
        <w:t>ליקויי</w:t>
      </w:r>
      <w:r w:rsidRPr="00CB14BF">
        <w:rPr>
          <w:rFonts w:eastAsia="Calibri"/>
          <w:b/>
          <w:bCs/>
          <w:rtl/>
        </w:rPr>
        <w:t xml:space="preserve"> </w:t>
      </w:r>
      <w:r w:rsidRPr="00CB14BF">
        <w:rPr>
          <w:rFonts w:eastAsia="Calibri" w:hint="eastAsia"/>
          <w:b/>
          <w:bCs/>
          <w:rtl/>
        </w:rPr>
        <w:t>בטיחות</w:t>
      </w:r>
      <w:r w:rsidRPr="00CB14BF">
        <w:rPr>
          <w:rFonts w:eastAsia="Calibri"/>
          <w:b/>
          <w:bCs/>
          <w:rtl/>
        </w:rPr>
        <w:t xml:space="preserve">, </w:t>
      </w:r>
      <w:r w:rsidRPr="00CB14BF">
        <w:rPr>
          <w:rFonts w:eastAsia="Calibri" w:hint="eastAsia"/>
          <w:b/>
          <w:bCs/>
          <w:rtl/>
        </w:rPr>
        <w:t>והן</w:t>
      </w:r>
      <w:r w:rsidRPr="00CB14BF">
        <w:rPr>
          <w:rFonts w:eastAsia="Calibri"/>
          <w:b/>
          <w:bCs/>
          <w:rtl/>
        </w:rPr>
        <w:t xml:space="preserve"> </w:t>
      </w:r>
      <w:r w:rsidRPr="00CB14BF">
        <w:rPr>
          <w:rFonts w:eastAsia="Calibri" w:hint="eastAsia"/>
          <w:b/>
          <w:bCs/>
          <w:rtl/>
        </w:rPr>
        <w:t>בתחום</w:t>
      </w:r>
      <w:r w:rsidRPr="00CB14BF">
        <w:rPr>
          <w:rFonts w:eastAsia="Calibri"/>
          <w:b/>
          <w:bCs/>
          <w:rtl/>
        </w:rPr>
        <w:t xml:space="preserve"> </w:t>
      </w:r>
      <w:r w:rsidRPr="00CB14BF">
        <w:rPr>
          <w:rFonts w:eastAsia="Calibri" w:hint="eastAsia"/>
          <w:b/>
          <w:bCs/>
          <w:rtl/>
        </w:rPr>
        <w:t>התחזוקה</w:t>
      </w:r>
      <w:r w:rsidRPr="00CB14BF">
        <w:rPr>
          <w:rFonts w:eastAsia="Calibri"/>
          <w:b/>
          <w:bCs/>
          <w:rtl/>
        </w:rPr>
        <w:t xml:space="preserve"> </w:t>
      </w:r>
      <w:r w:rsidRPr="00CB14BF">
        <w:rPr>
          <w:rFonts w:eastAsia="Calibri" w:hint="eastAsia"/>
          <w:b/>
          <w:bCs/>
          <w:rtl/>
        </w:rPr>
        <w:t>השוטפת</w:t>
      </w:r>
      <w:r w:rsidRPr="00CB14BF">
        <w:rPr>
          <w:rFonts w:eastAsia="Calibri"/>
          <w:b/>
          <w:bCs/>
          <w:rtl/>
        </w:rPr>
        <w:t xml:space="preserve"> </w:t>
      </w:r>
      <w:r w:rsidRPr="00CB14BF">
        <w:rPr>
          <w:rFonts w:eastAsia="Calibri" w:hint="eastAsia"/>
          <w:b/>
          <w:bCs/>
          <w:rtl/>
        </w:rPr>
        <w:t>והניקיון</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מבקר המדינה מציין לחיוב את התיקונים החלקיים שביצעה עיריית חדרה במבנה. יחד עם זאת, נותרו ליקויים שטרם תוקנו ומשהאחריות לתיקונם מוטלת הן על העירייה והן על </w:t>
      </w:r>
      <w:r w:rsidRPr="00CB14BF">
        <w:rPr>
          <w:rFonts w:eastAsia="Calibri" w:hint="eastAsia"/>
          <w:b/>
          <w:bCs/>
          <w:rtl/>
        </w:rPr>
        <w:t>תנועת</w:t>
      </w:r>
      <w:r w:rsidRPr="00CB14BF">
        <w:rPr>
          <w:rFonts w:eastAsia="Calibri"/>
          <w:b/>
          <w:bCs/>
          <w:rtl/>
        </w:rPr>
        <w:t xml:space="preserve"> </w:t>
      </w:r>
      <w:r w:rsidRPr="00CB14BF">
        <w:rPr>
          <w:rFonts w:eastAsia="Calibri" w:hint="eastAsia"/>
          <w:b/>
          <w:bCs/>
          <w:rtl/>
        </w:rPr>
        <w:t>בני</w:t>
      </w:r>
      <w:r w:rsidRPr="00CB14BF">
        <w:rPr>
          <w:rFonts w:eastAsia="Calibri"/>
          <w:b/>
          <w:bCs/>
          <w:rtl/>
        </w:rPr>
        <w:t xml:space="preserve"> </w:t>
      </w:r>
      <w:r w:rsidRPr="00CB14BF">
        <w:rPr>
          <w:rFonts w:eastAsia="Calibri" w:hint="eastAsia"/>
          <w:b/>
          <w:bCs/>
          <w:rtl/>
        </w:rPr>
        <w:t>עקיבא</w:t>
      </w:r>
      <w:r w:rsidRPr="00CB14BF">
        <w:rPr>
          <w:rFonts w:eastAsia="Calibri"/>
          <w:b/>
          <w:bCs/>
          <w:rtl/>
        </w:rPr>
        <w:t xml:space="preserve"> עליהן לפעול יחדיו ובהקדם האפשרי לתיקונים הנדרשים לטובת חניכי התנועה המשתמשים במבנה.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color w:val="000000"/>
          <w:rtl/>
        </w:rPr>
        <w:t>עיריית</w:t>
      </w:r>
      <w:r w:rsidRPr="00CB14BF">
        <w:rPr>
          <w:rFonts w:eastAsia="Calibri"/>
          <w:b/>
          <w:bCs/>
          <w:color w:val="000000"/>
          <w:rtl/>
        </w:rPr>
        <w:t xml:space="preserve"> חדרה, </w:t>
      </w:r>
      <w:r w:rsidRPr="00CB14BF">
        <w:rPr>
          <w:rFonts w:eastAsia="Calibri" w:hint="eastAsia"/>
          <w:b/>
          <w:bCs/>
          <w:color w:val="000000"/>
          <w:rtl/>
        </w:rPr>
        <w:t>שבבעלותה</w:t>
      </w:r>
      <w:r w:rsidRPr="00CB14BF">
        <w:rPr>
          <w:rFonts w:eastAsia="Calibri"/>
          <w:b/>
          <w:bCs/>
          <w:color w:val="000000"/>
          <w:rtl/>
        </w:rPr>
        <w:t xml:space="preserve"> שלושת המבנים שנבדקו, בחרה להקצות </w:t>
      </w:r>
      <w:r w:rsidRPr="00CB14BF">
        <w:rPr>
          <w:rFonts w:eastAsia="Calibri" w:hint="eastAsia"/>
          <w:b/>
          <w:bCs/>
          <w:color w:val="000000"/>
          <w:rtl/>
        </w:rPr>
        <w:t>שני</w:t>
      </w:r>
      <w:r w:rsidRPr="00CB14BF">
        <w:rPr>
          <w:rFonts w:eastAsia="Calibri"/>
          <w:b/>
          <w:bCs/>
          <w:color w:val="000000"/>
          <w:rtl/>
        </w:rPr>
        <w:t xml:space="preserve"> מבנ</w:t>
      </w:r>
      <w:r w:rsidRPr="00CB14BF">
        <w:rPr>
          <w:rFonts w:eastAsia="Calibri" w:hint="eastAsia"/>
          <w:b/>
          <w:bCs/>
          <w:color w:val="000000"/>
          <w:rtl/>
        </w:rPr>
        <w:t>ים</w:t>
      </w:r>
      <w:r w:rsidRPr="00CB14BF">
        <w:rPr>
          <w:rFonts w:eastAsia="Calibri"/>
          <w:b/>
          <w:bCs/>
          <w:color w:val="000000"/>
          <w:rtl/>
        </w:rPr>
        <w:t xml:space="preserve"> בהתאם לנוהל הקצאת מבנים (מבנה המשמש את תנועת </w:t>
      </w:r>
      <w:r w:rsidRPr="00CB14BF">
        <w:rPr>
          <w:rFonts w:eastAsia="Calibri" w:hint="eastAsia"/>
          <w:b/>
          <w:bCs/>
          <w:color w:val="000000"/>
          <w:rtl/>
        </w:rPr>
        <w:t>המכבי</w:t>
      </w:r>
      <w:r w:rsidRPr="00CB14BF">
        <w:rPr>
          <w:rFonts w:eastAsia="Calibri"/>
          <w:b/>
          <w:bCs/>
          <w:color w:val="000000"/>
          <w:rtl/>
        </w:rPr>
        <w:t xml:space="preserve"> </w:t>
      </w:r>
      <w:r w:rsidRPr="00CB14BF">
        <w:rPr>
          <w:rFonts w:eastAsia="Calibri" w:hint="eastAsia"/>
          <w:b/>
          <w:bCs/>
          <w:color w:val="000000"/>
          <w:rtl/>
        </w:rPr>
        <w:t>הצעיר</w:t>
      </w:r>
      <w:r w:rsidRPr="00CB14BF">
        <w:rPr>
          <w:rFonts w:eastAsia="Calibri"/>
          <w:b/>
          <w:bCs/>
          <w:color w:val="000000"/>
          <w:rtl/>
        </w:rPr>
        <w:t xml:space="preserve"> ומבנה המשמש את </w:t>
      </w:r>
      <w:r w:rsidRPr="00CB14BF">
        <w:rPr>
          <w:rFonts w:eastAsia="Calibri" w:hint="eastAsia"/>
          <w:b/>
          <w:bCs/>
          <w:color w:val="000000"/>
          <w:rtl/>
        </w:rPr>
        <w:t>תנועת</w:t>
      </w:r>
      <w:r w:rsidRPr="00CB14BF">
        <w:rPr>
          <w:rFonts w:eastAsia="Calibri"/>
          <w:b/>
          <w:bCs/>
          <w:color w:val="000000"/>
          <w:rtl/>
        </w:rPr>
        <w:t xml:space="preserve"> </w:t>
      </w:r>
      <w:r w:rsidRPr="00CB14BF">
        <w:rPr>
          <w:rFonts w:eastAsia="Calibri" w:hint="eastAsia"/>
          <w:b/>
          <w:bCs/>
          <w:color w:val="000000"/>
          <w:rtl/>
        </w:rPr>
        <w:t>הצופים</w:t>
      </w:r>
      <w:r w:rsidRPr="00CB14BF">
        <w:rPr>
          <w:rFonts w:eastAsia="Calibri"/>
          <w:b/>
          <w:bCs/>
          <w:color w:val="000000"/>
          <w:rtl/>
        </w:rPr>
        <w:t xml:space="preserve">). </w:t>
      </w:r>
      <w:r w:rsidRPr="00CB14BF">
        <w:rPr>
          <w:rFonts w:eastAsia="Calibri" w:hint="eastAsia"/>
          <w:b/>
          <w:bCs/>
          <w:rtl/>
        </w:rPr>
        <w:t>תנועת</w:t>
      </w:r>
      <w:r w:rsidRPr="00CB14BF">
        <w:rPr>
          <w:rFonts w:eastAsia="Calibri"/>
          <w:b/>
          <w:bCs/>
          <w:rtl/>
        </w:rPr>
        <w:t xml:space="preserve"> בני עקיבא </w:t>
      </w:r>
      <w:r w:rsidRPr="00CB14BF">
        <w:rPr>
          <w:rFonts w:eastAsia="Calibri" w:hint="eastAsia"/>
          <w:b/>
          <w:bCs/>
          <w:rtl/>
        </w:rPr>
        <w:t>עושה</w:t>
      </w:r>
      <w:r w:rsidRPr="00CB14BF">
        <w:rPr>
          <w:rFonts w:eastAsia="Calibri"/>
          <w:b/>
          <w:bCs/>
          <w:rtl/>
        </w:rPr>
        <w:t xml:space="preserve"> שימוש </w:t>
      </w:r>
      <w:r w:rsidRPr="00CB14BF">
        <w:rPr>
          <w:rFonts w:eastAsia="Calibri" w:hint="eastAsia"/>
          <w:b/>
          <w:bCs/>
          <w:rtl/>
        </w:rPr>
        <w:t>במבנה</w:t>
      </w:r>
      <w:r w:rsidRPr="00CB14BF">
        <w:rPr>
          <w:rFonts w:eastAsia="Calibri"/>
          <w:b/>
          <w:bCs/>
          <w:rtl/>
        </w:rPr>
        <w:t xml:space="preserve"> ללא הסדרה.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על</w:t>
      </w:r>
      <w:r w:rsidRPr="00CB14BF">
        <w:rPr>
          <w:rFonts w:eastAsia="Calibri"/>
          <w:b/>
          <w:bCs/>
          <w:rtl/>
        </w:rPr>
        <w:t xml:space="preserve"> פי מענה העירייה לשאלון של משרד מבקר המדינה, בכל מבני הסניפים הפועלים בתחומה ישנם מרחבים מוגנים במבנים עצמם או בסמוך להם, ובכללם גם בשלושת הסניפים שבהם ביקר צוות הביקורת. </w:t>
      </w:r>
      <w:r w:rsidRPr="00CB14BF">
        <w:rPr>
          <w:rFonts w:eastAsia="Calibri" w:hint="eastAsia"/>
          <w:b/>
          <w:bCs/>
          <w:rtl/>
        </w:rPr>
        <w:t>נוסף</w:t>
      </w:r>
      <w:r w:rsidRPr="00CB14BF">
        <w:rPr>
          <w:rFonts w:eastAsia="Calibri"/>
          <w:b/>
          <w:bCs/>
          <w:rtl/>
        </w:rPr>
        <w:t xml:space="preserve"> על כך, בביקורת עלה כי </w:t>
      </w:r>
      <w:r w:rsidRPr="00CB14BF">
        <w:rPr>
          <w:rFonts w:eastAsia="Calibri" w:hint="eastAsia"/>
          <w:b/>
          <w:bCs/>
          <w:rtl/>
        </w:rPr>
        <w:t>המבנה</w:t>
      </w:r>
      <w:r w:rsidRPr="00CB14BF">
        <w:rPr>
          <w:rFonts w:eastAsia="Calibri"/>
          <w:b/>
          <w:bCs/>
          <w:rtl/>
        </w:rPr>
        <w:t xml:space="preserve"> </w:t>
      </w:r>
      <w:r w:rsidRPr="00CB14BF">
        <w:rPr>
          <w:rFonts w:eastAsia="Calibri" w:hint="eastAsia"/>
          <w:b/>
          <w:bCs/>
          <w:rtl/>
        </w:rPr>
        <w:t>המשרת</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תנועת</w:t>
      </w:r>
      <w:r w:rsidRPr="00CB14BF">
        <w:rPr>
          <w:rFonts w:eastAsia="Calibri"/>
          <w:b/>
          <w:bCs/>
          <w:rtl/>
        </w:rPr>
        <w:t xml:space="preserve"> </w:t>
      </w:r>
      <w:r w:rsidRPr="00CB14BF">
        <w:rPr>
          <w:rFonts w:eastAsia="Calibri" w:hint="eastAsia"/>
          <w:b/>
          <w:bCs/>
          <w:rtl/>
        </w:rPr>
        <w:t>הצופים</w:t>
      </w:r>
      <w:r w:rsidRPr="00CB14BF">
        <w:rPr>
          <w:rFonts w:eastAsia="Calibri"/>
          <w:b/>
          <w:bCs/>
          <w:rtl/>
        </w:rPr>
        <w:t xml:space="preserve"> </w:t>
      </w:r>
      <w:r w:rsidRPr="00CB14BF">
        <w:rPr>
          <w:rFonts w:eastAsia="Calibri" w:hint="eastAsia"/>
          <w:b/>
          <w:bCs/>
          <w:rtl/>
        </w:rPr>
        <w:t>חסר</w:t>
      </w:r>
      <w:r w:rsidRPr="00CB14BF">
        <w:rPr>
          <w:rFonts w:eastAsia="Calibri"/>
          <w:b/>
          <w:bCs/>
          <w:rtl/>
        </w:rPr>
        <w:t xml:space="preserve"> </w:t>
      </w:r>
      <w:r w:rsidRPr="00CB14BF">
        <w:rPr>
          <w:rFonts w:eastAsia="Calibri" w:hint="eastAsia"/>
          <w:b/>
          <w:bCs/>
          <w:rtl/>
        </w:rPr>
        <w:t>שטחים</w:t>
      </w:r>
      <w:r w:rsidRPr="00CB14BF">
        <w:rPr>
          <w:rFonts w:eastAsia="Calibri"/>
          <w:b/>
          <w:bCs/>
          <w:rtl/>
        </w:rPr>
        <w:t xml:space="preserve"> </w:t>
      </w:r>
      <w:r w:rsidRPr="00CB14BF">
        <w:rPr>
          <w:rFonts w:eastAsia="Calibri" w:hint="eastAsia"/>
          <w:b/>
          <w:bCs/>
          <w:rtl/>
        </w:rPr>
        <w:t>פתוחים</w:t>
      </w:r>
      <w:r w:rsidRPr="00CB14BF">
        <w:rPr>
          <w:rFonts w:eastAsia="Calibri"/>
          <w:b/>
          <w:bCs/>
          <w:rtl/>
        </w:rPr>
        <w:t xml:space="preserve"> </w:t>
      </w:r>
      <w:r w:rsidRPr="00CB14BF">
        <w:rPr>
          <w:rFonts w:eastAsia="Calibri" w:hint="eastAsia"/>
          <w:b/>
          <w:bCs/>
          <w:rtl/>
        </w:rPr>
        <w:t>מקורים</w:t>
      </w:r>
      <w:r w:rsidRPr="00CB14BF">
        <w:rPr>
          <w:rFonts w:eastAsia="Calibri"/>
          <w:b/>
          <w:bCs/>
          <w:rtl/>
        </w:rPr>
        <w:t xml:space="preserve"> </w:t>
      </w:r>
      <w:r w:rsidRPr="00CB14BF">
        <w:rPr>
          <w:rFonts w:eastAsia="Calibri" w:hint="eastAsia"/>
          <w:b/>
          <w:bCs/>
          <w:rtl/>
        </w:rPr>
        <w:t>ובסמוך</w:t>
      </w:r>
      <w:r w:rsidRPr="00CB14BF">
        <w:rPr>
          <w:rFonts w:eastAsia="Calibri"/>
          <w:b/>
          <w:bCs/>
          <w:color w:val="000000"/>
          <w:rtl/>
        </w:rPr>
        <w:t xml:space="preserve"> למבנה המשרת את תנועת בני עקיבא חסרים שטחים פתוחים, באופן העלול לפגום בפעילויות של תנועות הנוער.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color w:val="000000"/>
          <w:rtl/>
        </w:rPr>
      </w:pPr>
      <w:r w:rsidRPr="00CB14BF">
        <w:rPr>
          <w:rFonts w:eastAsia="Calibri" w:hint="eastAsia"/>
          <w:b/>
          <w:bCs/>
          <w:color w:val="000000"/>
          <w:rtl/>
        </w:rPr>
        <w:t>על</w:t>
      </w:r>
      <w:r w:rsidRPr="00CB14BF">
        <w:rPr>
          <w:rFonts w:eastAsia="Calibri"/>
          <w:b/>
          <w:bCs/>
          <w:color w:val="000000"/>
          <w:rtl/>
        </w:rPr>
        <w:t xml:space="preserve"> עיריית </w:t>
      </w:r>
      <w:r w:rsidRPr="00CB14BF">
        <w:rPr>
          <w:rFonts w:eastAsia="Calibri" w:hint="eastAsia"/>
          <w:b/>
          <w:bCs/>
          <w:color w:val="000000"/>
          <w:rtl/>
        </w:rPr>
        <w:t>חדרה</w:t>
      </w:r>
      <w:r w:rsidRPr="00CB14BF">
        <w:rPr>
          <w:rFonts w:eastAsia="Calibri"/>
          <w:b/>
          <w:bCs/>
          <w:color w:val="000000"/>
          <w:rtl/>
        </w:rPr>
        <w:t xml:space="preserve"> לוודא </w:t>
      </w:r>
      <w:r w:rsidRPr="00CB14BF">
        <w:rPr>
          <w:rFonts w:eastAsia="Calibri" w:hint="eastAsia"/>
          <w:b/>
          <w:bCs/>
          <w:color w:val="000000"/>
          <w:rtl/>
        </w:rPr>
        <w:t>כי</w:t>
      </w:r>
      <w:r w:rsidRPr="00CB14BF">
        <w:rPr>
          <w:rFonts w:eastAsia="Calibri"/>
          <w:b/>
          <w:bCs/>
          <w:color w:val="000000"/>
          <w:rtl/>
        </w:rPr>
        <w:t xml:space="preserve"> מבני תנועות הנוער הפועלים בתחומ</w:t>
      </w:r>
      <w:r w:rsidRPr="00CB14BF">
        <w:rPr>
          <w:rFonts w:eastAsia="Calibri" w:hint="eastAsia"/>
          <w:b/>
          <w:bCs/>
          <w:color w:val="000000"/>
          <w:rtl/>
        </w:rPr>
        <w:t>ה</w:t>
      </w:r>
      <w:r w:rsidRPr="00CB14BF">
        <w:rPr>
          <w:rFonts w:eastAsia="Calibri"/>
          <w:b/>
          <w:bCs/>
          <w:color w:val="000000"/>
          <w:rtl/>
        </w:rPr>
        <w:t xml:space="preserve"> יוקצו על פי נוהל הקצאת מבנים של משרד הפנים. הקצאה בדרך זו מאפשרת לרשות המקומית פיקוח על המבנה, </w:t>
      </w:r>
      <w:r w:rsidRPr="00CB14BF">
        <w:rPr>
          <w:rFonts w:eastAsia="Calibri" w:hint="eastAsia"/>
          <w:b/>
          <w:bCs/>
          <w:color w:val="000000"/>
          <w:rtl/>
        </w:rPr>
        <w:t>וזאת</w:t>
      </w:r>
      <w:r w:rsidRPr="00CB14BF">
        <w:rPr>
          <w:rFonts w:eastAsia="Calibri"/>
          <w:b/>
          <w:bCs/>
          <w:color w:val="000000"/>
          <w:rtl/>
        </w:rPr>
        <w:t xml:space="preserve"> בצורה שוויונית, גלויה ובהתאם להוראות, </w:t>
      </w:r>
      <w:r w:rsidRPr="00CB14BF">
        <w:rPr>
          <w:rFonts w:eastAsia="Calibri" w:hint="eastAsia"/>
          <w:b/>
          <w:bCs/>
          <w:color w:val="000000"/>
          <w:rtl/>
        </w:rPr>
        <w:t>בייחוד</w:t>
      </w:r>
      <w:r w:rsidRPr="00CB14BF">
        <w:rPr>
          <w:rFonts w:eastAsia="Calibri"/>
          <w:b/>
          <w:bCs/>
          <w:color w:val="000000"/>
          <w:rtl/>
        </w:rPr>
        <w:t xml:space="preserve"> </w:t>
      </w:r>
      <w:r w:rsidRPr="00CB14BF">
        <w:rPr>
          <w:rFonts w:eastAsia="Calibri" w:hint="eastAsia"/>
          <w:b/>
          <w:bCs/>
          <w:color w:val="000000"/>
          <w:rtl/>
        </w:rPr>
        <w:t>לאור</w:t>
      </w:r>
      <w:r w:rsidRPr="00CB14BF">
        <w:rPr>
          <w:rFonts w:eastAsia="Calibri"/>
          <w:b/>
          <w:bCs/>
          <w:color w:val="000000"/>
          <w:rtl/>
        </w:rPr>
        <w:t xml:space="preserve"> </w:t>
      </w:r>
      <w:r w:rsidRPr="00CB14BF">
        <w:rPr>
          <w:rFonts w:eastAsia="Calibri" w:hint="eastAsia"/>
          <w:b/>
          <w:bCs/>
          <w:color w:val="000000"/>
          <w:rtl/>
        </w:rPr>
        <w:t>הליקויים</w:t>
      </w:r>
      <w:r w:rsidRPr="00CB14BF">
        <w:rPr>
          <w:rFonts w:eastAsia="Calibri"/>
          <w:b/>
          <w:bCs/>
          <w:color w:val="000000"/>
          <w:rtl/>
        </w:rPr>
        <w:t xml:space="preserve"> </w:t>
      </w:r>
      <w:r w:rsidRPr="00CB14BF">
        <w:rPr>
          <w:rFonts w:eastAsia="Calibri" w:hint="eastAsia"/>
          <w:b/>
          <w:bCs/>
          <w:color w:val="000000"/>
          <w:rtl/>
        </w:rPr>
        <w:t>שהתגלו</w:t>
      </w:r>
      <w:r w:rsidRPr="00CB14BF">
        <w:rPr>
          <w:rFonts w:eastAsia="Calibri"/>
          <w:b/>
          <w:bCs/>
          <w:color w:val="000000"/>
          <w:rtl/>
        </w:rPr>
        <w:t xml:space="preserve"> </w:t>
      </w:r>
      <w:r w:rsidRPr="00CB14BF">
        <w:rPr>
          <w:rFonts w:eastAsia="Calibri" w:hint="eastAsia"/>
          <w:b/>
          <w:bCs/>
          <w:color w:val="000000"/>
          <w:rtl/>
        </w:rPr>
        <w:t>בתחזוקת</w:t>
      </w:r>
      <w:r w:rsidRPr="00CB14BF">
        <w:rPr>
          <w:rFonts w:eastAsia="Calibri"/>
          <w:b/>
          <w:bCs/>
          <w:color w:val="000000"/>
          <w:rtl/>
        </w:rPr>
        <w:t xml:space="preserve"> </w:t>
      </w:r>
      <w:r w:rsidRPr="00CB14BF">
        <w:rPr>
          <w:rFonts w:eastAsia="Calibri" w:hint="eastAsia"/>
          <w:b/>
          <w:bCs/>
          <w:color w:val="000000"/>
          <w:rtl/>
        </w:rPr>
        <w:t>המבנה</w:t>
      </w:r>
      <w:r w:rsidRPr="00CB14BF">
        <w:rPr>
          <w:rFonts w:eastAsia="Calibri"/>
          <w:b/>
          <w:bCs/>
          <w:color w:val="000000"/>
          <w:rtl/>
        </w:rPr>
        <w:t xml:space="preserve"> </w:t>
      </w:r>
      <w:r w:rsidRPr="00CB14BF">
        <w:rPr>
          <w:rFonts w:eastAsia="Calibri" w:hint="eastAsia"/>
          <w:b/>
          <w:bCs/>
          <w:color w:val="000000"/>
          <w:rtl/>
        </w:rPr>
        <w:t>המשרת</w:t>
      </w:r>
      <w:r w:rsidRPr="00CB14BF">
        <w:rPr>
          <w:rFonts w:eastAsia="Calibri"/>
          <w:b/>
          <w:bCs/>
          <w:color w:val="000000"/>
          <w:rtl/>
        </w:rPr>
        <w:t xml:space="preserve"> </w:t>
      </w:r>
      <w:r w:rsidRPr="00CB14BF">
        <w:rPr>
          <w:rFonts w:eastAsia="Calibri" w:hint="eastAsia"/>
          <w:b/>
          <w:bCs/>
          <w:color w:val="000000"/>
          <w:rtl/>
        </w:rPr>
        <w:t>את</w:t>
      </w:r>
      <w:r w:rsidRPr="00CB14BF">
        <w:rPr>
          <w:rFonts w:eastAsia="Calibri"/>
          <w:b/>
          <w:bCs/>
          <w:color w:val="000000"/>
          <w:rtl/>
        </w:rPr>
        <w:t xml:space="preserve"> </w:t>
      </w:r>
      <w:r w:rsidRPr="00CB14BF">
        <w:rPr>
          <w:rFonts w:eastAsia="Calibri" w:hint="eastAsia"/>
          <w:b/>
          <w:bCs/>
          <w:color w:val="000000"/>
          <w:rtl/>
        </w:rPr>
        <w:t>תנועת</w:t>
      </w:r>
      <w:r w:rsidRPr="00CB14BF">
        <w:rPr>
          <w:rFonts w:eastAsia="Calibri"/>
          <w:b/>
          <w:bCs/>
          <w:color w:val="000000"/>
          <w:rtl/>
        </w:rPr>
        <w:t xml:space="preserve"> </w:t>
      </w:r>
      <w:r w:rsidRPr="00CB14BF">
        <w:rPr>
          <w:rFonts w:eastAsia="Calibri" w:hint="eastAsia"/>
          <w:b/>
          <w:bCs/>
          <w:color w:val="000000"/>
          <w:rtl/>
        </w:rPr>
        <w:t>בני</w:t>
      </w:r>
      <w:r w:rsidRPr="00CB14BF">
        <w:rPr>
          <w:rFonts w:eastAsia="Calibri"/>
          <w:b/>
          <w:bCs/>
          <w:color w:val="000000"/>
          <w:rtl/>
        </w:rPr>
        <w:t xml:space="preserve"> </w:t>
      </w:r>
      <w:r w:rsidRPr="00CB14BF">
        <w:rPr>
          <w:rFonts w:eastAsia="Calibri" w:hint="eastAsia"/>
          <w:b/>
          <w:bCs/>
          <w:color w:val="000000"/>
          <w:rtl/>
        </w:rPr>
        <w:t>עקיבא</w:t>
      </w:r>
      <w:r w:rsidRPr="00CB14BF">
        <w:rPr>
          <w:rFonts w:eastAsia="Calibri"/>
          <w:b/>
          <w:bCs/>
          <w:color w:val="000000"/>
          <w:rtl/>
        </w:rPr>
        <w:t xml:space="preserve">. מלבד זאת, </w:t>
      </w:r>
      <w:r w:rsidRPr="00CB14BF">
        <w:rPr>
          <w:rFonts w:eastAsia="Calibri" w:hint="eastAsia"/>
          <w:b/>
          <w:bCs/>
          <w:color w:val="000000"/>
          <w:rtl/>
        </w:rPr>
        <w:t>מומלץ</w:t>
      </w:r>
      <w:r w:rsidRPr="00CB14BF">
        <w:rPr>
          <w:rFonts w:eastAsia="Calibri"/>
          <w:b/>
          <w:bCs/>
          <w:color w:val="000000"/>
          <w:rtl/>
        </w:rPr>
        <w:t xml:space="preserve"> </w:t>
      </w:r>
      <w:r w:rsidRPr="00CB14BF">
        <w:rPr>
          <w:rFonts w:eastAsia="Calibri" w:hint="eastAsia"/>
          <w:b/>
          <w:bCs/>
          <w:color w:val="000000"/>
          <w:rtl/>
        </w:rPr>
        <w:t>לעיריית</w:t>
      </w:r>
      <w:r w:rsidRPr="00CB14BF">
        <w:rPr>
          <w:rFonts w:eastAsia="Calibri"/>
          <w:b/>
          <w:bCs/>
          <w:color w:val="000000"/>
          <w:rtl/>
        </w:rPr>
        <w:t xml:space="preserve"> חדרה </w:t>
      </w:r>
      <w:r w:rsidRPr="00CB14BF">
        <w:rPr>
          <w:rFonts w:eastAsia="Calibri" w:hint="eastAsia"/>
          <w:b/>
          <w:bCs/>
          <w:color w:val="000000"/>
          <w:rtl/>
        </w:rPr>
        <w:t>לפעול</w:t>
      </w:r>
      <w:r w:rsidRPr="00CB14BF">
        <w:rPr>
          <w:rFonts w:eastAsia="Calibri"/>
          <w:b/>
          <w:bCs/>
          <w:color w:val="000000"/>
          <w:rtl/>
        </w:rPr>
        <w:t xml:space="preserve"> </w:t>
      </w:r>
      <w:r w:rsidRPr="00CB14BF">
        <w:rPr>
          <w:rFonts w:eastAsia="Calibri" w:hint="eastAsia"/>
          <w:b/>
          <w:bCs/>
          <w:color w:val="000000"/>
          <w:rtl/>
        </w:rPr>
        <w:t>לקדם</w:t>
      </w:r>
      <w:r w:rsidRPr="00CB14BF">
        <w:rPr>
          <w:rFonts w:eastAsia="Calibri"/>
          <w:b/>
          <w:bCs/>
          <w:color w:val="000000"/>
          <w:rtl/>
        </w:rPr>
        <w:t xml:space="preserve"> </w:t>
      </w:r>
      <w:r w:rsidRPr="00CB14BF">
        <w:rPr>
          <w:rFonts w:eastAsia="Calibri" w:hint="eastAsia"/>
          <w:b/>
          <w:bCs/>
          <w:color w:val="000000"/>
          <w:rtl/>
        </w:rPr>
        <w:t>פתרונות</w:t>
      </w:r>
      <w:r w:rsidRPr="00CB14BF">
        <w:rPr>
          <w:rFonts w:eastAsia="Calibri"/>
          <w:b/>
          <w:bCs/>
          <w:color w:val="000000"/>
          <w:rtl/>
        </w:rPr>
        <w:t xml:space="preserve"> </w:t>
      </w:r>
      <w:r w:rsidRPr="00CB14BF">
        <w:rPr>
          <w:rFonts w:eastAsia="Calibri" w:hint="eastAsia"/>
          <w:b/>
          <w:bCs/>
          <w:color w:val="000000"/>
          <w:rtl/>
        </w:rPr>
        <w:t>למתחמי</w:t>
      </w:r>
      <w:r w:rsidRPr="00CB14BF">
        <w:rPr>
          <w:rFonts w:eastAsia="Calibri"/>
          <w:b/>
          <w:bCs/>
          <w:color w:val="000000"/>
          <w:rtl/>
        </w:rPr>
        <w:t xml:space="preserve"> </w:t>
      </w:r>
      <w:r w:rsidRPr="00CB14BF">
        <w:rPr>
          <w:rFonts w:eastAsia="Calibri" w:hint="eastAsia"/>
          <w:b/>
          <w:bCs/>
          <w:color w:val="000000"/>
          <w:rtl/>
        </w:rPr>
        <w:t>הפעילות</w:t>
      </w:r>
      <w:r w:rsidRPr="00CB14BF">
        <w:rPr>
          <w:rFonts w:eastAsia="Calibri"/>
          <w:b/>
          <w:bCs/>
          <w:color w:val="000000"/>
          <w:rtl/>
        </w:rPr>
        <w:t xml:space="preserve"> </w:t>
      </w:r>
      <w:r w:rsidRPr="00CB14BF">
        <w:rPr>
          <w:rFonts w:eastAsia="Calibri" w:hint="eastAsia"/>
          <w:b/>
          <w:bCs/>
          <w:color w:val="000000"/>
          <w:rtl/>
        </w:rPr>
        <w:t>של</w:t>
      </w:r>
      <w:r w:rsidRPr="00CB14BF">
        <w:rPr>
          <w:rFonts w:eastAsia="Calibri"/>
          <w:b/>
          <w:bCs/>
          <w:color w:val="000000"/>
          <w:rtl/>
        </w:rPr>
        <w:t xml:space="preserve"> </w:t>
      </w:r>
      <w:r w:rsidRPr="00CB14BF">
        <w:rPr>
          <w:rFonts w:eastAsia="Calibri" w:hint="eastAsia"/>
          <w:b/>
          <w:bCs/>
          <w:color w:val="000000"/>
          <w:rtl/>
        </w:rPr>
        <w:t>תנועות</w:t>
      </w:r>
      <w:r w:rsidRPr="00CB14BF">
        <w:rPr>
          <w:rFonts w:eastAsia="Calibri"/>
          <w:b/>
          <w:bCs/>
          <w:color w:val="000000"/>
          <w:rtl/>
        </w:rPr>
        <w:t xml:space="preserve"> </w:t>
      </w:r>
      <w:r w:rsidRPr="00CB14BF">
        <w:rPr>
          <w:rFonts w:eastAsia="Calibri" w:hint="eastAsia"/>
          <w:b/>
          <w:bCs/>
          <w:color w:val="000000"/>
          <w:rtl/>
        </w:rPr>
        <w:t>הנוער</w:t>
      </w:r>
      <w:r w:rsidRPr="00CB14BF">
        <w:rPr>
          <w:rFonts w:eastAsia="Calibri"/>
          <w:b/>
          <w:bCs/>
          <w:color w:val="000000"/>
          <w:rtl/>
        </w:rPr>
        <w:t xml:space="preserve">, </w:t>
      </w:r>
      <w:r w:rsidRPr="00CB14BF">
        <w:rPr>
          <w:rFonts w:eastAsia="Calibri" w:hint="eastAsia"/>
          <w:b/>
          <w:bCs/>
          <w:color w:val="000000"/>
          <w:rtl/>
        </w:rPr>
        <w:t>שיאפשרו</w:t>
      </w:r>
      <w:r w:rsidRPr="00CB14BF">
        <w:rPr>
          <w:rFonts w:eastAsia="Calibri"/>
          <w:b/>
          <w:bCs/>
          <w:color w:val="000000"/>
          <w:rtl/>
        </w:rPr>
        <w:t xml:space="preserve"> </w:t>
      </w:r>
      <w:r w:rsidRPr="00CB14BF">
        <w:rPr>
          <w:rFonts w:eastAsia="Calibri" w:hint="eastAsia"/>
          <w:b/>
          <w:bCs/>
          <w:color w:val="000000"/>
          <w:rtl/>
        </w:rPr>
        <w:t>פעילות</w:t>
      </w:r>
      <w:r w:rsidRPr="00CB14BF">
        <w:rPr>
          <w:rFonts w:eastAsia="Calibri"/>
          <w:b/>
          <w:bCs/>
          <w:color w:val="000000"/>
          <w:rtl/>
        </w:rPr>
        <w:t xml:space="preserve"> </w:t>
      </w:r>
      <w:r w:rsidRPr="00CB14BF">
        <w:rPr>
          <w:rFonts w:eastAsia="Calibri" w:hint="eastAsia"/>
          <w:b/>
          <w:bCs/>
          <w:color w:val="000000"/>
          <w:rtl/>
        </w:rPr>
        <w:t>בכל</w:t>
      </w:r>
      <w:r w:rsidRPr="00CB14BF">
        <w:rPr>
          <w:rFonts w:eastAsia="Calibri"/>
          <w:b/>
          <w:bCs/>
          <w:color w:val="000000"/>
          <w:rtl/>
        </w:rPr>
        <w:t xml:space="preserve"> </w:t>
      </w:r>
      <w:r w:rsidRPr="00CB14BF">
        <w:rPr>
          <w:rFonts w:eastAsia="Calibri" w:hint="eastAsia"/>
          <w:b/>
          <w:bCs/>
          <w:color w:val="000000"/>
          <w:rtl/>
        </w:rPr>
        <w:t>תנאי</w:t>
      </w:r>
      <w:r w:rsidRPr="00CB14BF">
        <w:rPr>
          <w:rFonts w:eastAsia="Calibri"/>
          <w:b/>
          <w:bCs/>
          <w:color w:val="000000"/>
          <w:rtl/>
        </w:rPr>
        <w:t xml:space="preserve"> </w:t>
      </w:r>
      <w:r w:rsidRPr="00CB14BF">
        <w:rPr>
          <w:rFonts w:eastAsia="Calibri" w:hint="eastAsia"/>
          <w:b/>
          <w:bCs/>
          <w:color w:val="000000"/>
          <w:rtl/>
        </w:rPr>
        <w:t>מזג</w:t>
      </w:r>
      <w:r w:rsidRPr="00CB14BF">
        <w:rPr>
          <w:rFonts w:eastAsia="Calibri"/>
          <w:b/>
          <w:bCs/>
          <w:color w:val="000000"/>
          <w:rtl/>
        </w:rPr>
        <w:t xml:space="preserve"> </w:t>
      </w:r>
      <w:r w:rsidRPr="00CB14BF">
        <w:rPr>
          <w:rFonts w:eastAsia="Calibri" w:hint="eastAsia"/>
          <w:b/>
          <w:bCs/>
          <w:color w:val="000000"/>
          <w:rtl/>
        </w:rPr>
        <w:t>אוויר</w:t>
      </w:r>
      <w:r w:rsidRPr="00CB14BF">
        <w:rPr>
          <w:rFonts w:eastAsia="Calibri"/>
          <w:b/>
          <w:bCs/>
          <w:color w:val="000000"/>
          <w:rtl/>
        </w:rPr>
        <w:t xml:space="preserve">.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4"/>
        <w:rPr>
          <w:rFonts w:eastAsia="Times New Roman"/>
          <w:bCs/>
          <w:spacing w:val="40"/>
          <w:rtl/>
        </w:rPr>
      </w:pPr>
      <w:bookmarkStart w:id="142" w:name="_Toc222042130"/>
      <w:r w:rsidRPr="00CB14BF">
        <w:rPr>
          <w:rFonts w:eastAsia="Times New Roman" w:hint="eastAsia"/>
          <w:bCs/>
          <w:spacing w:val="40"/>
          <w:rtl/>
        </w:rPr>
        <w:t>המועצה</w:t>
      </w:r>
      <w:r w:rsidRPr="00CB14BF">
        <w:rPr>
          <w:rFonts w:eastAsia="Times New Roman"/>
          <w:bCs/>
          <w:spacing w:val="40"/>
          <w:rtl/>
        </w:rPr>
        <w:t xml:space="preserve"> </w:t>
      </w:r>
      <w:r w:rsidRPr="00CB14BF">
        <w:rPr>
          <w:rFonts w:eastAsia="Times New Roman" w:hint="eastAsia"/>
          <w:bCs/>
          <w:spacing w:val="40"/>
          <w:rtl/>
        </w:rPr>
        <w:t>האזורית</w:t>
      </w:r>
      <w:r w:rsidRPr="00CB14BF">
        <w:rPr>
          <w:rFonts w:eastAsia="Times New Roman"/>
          <w:bCs/>
          <w:spacing w:val="40"/>
          <w:rtl/>
        </w:rPr>
        <w:t xml:space="preserve"> </w:t>
      </w:r>
      <w:r w:rsidRPr="00CB14BF">
        <w:rPr>
          <w:rFonts w:eastAsia="Times New Roman" w:hint="eastAsia"/>
          <w:bCs/>
          <w:spacing w:val="40"/>
          <w:rtl/>
        </w:rPr>
        <w:t>מטה</w:t>
      </w:r>
      <w:r w:rsidRPr="00CB14BF">
        <w:rPr>
          <w:rFonts w:eastAsia="Times New Roman"/>
          <w:bCs/>
          <w:spacing w:val="40"/>
          <w:rtl/>
        </w:rPr>
        <w:t xml:space="preserve"> </w:t>
      </w:r>
      <w:r w:rsidRPr="00CB14BF">
        <w:rPr>
          <w:rFonts w:eastAsia="Times New Roman" w:hint="eastAsia"/>
          <w:bCs/>
          <w:spacing w:val="40"/>
          <w:rtl/>
        </w:rPr>
        <w:t>יהודה</w:t>
      </w:r>
      <w:bookmarkEnd w:id="142"/>
      <w:r w:rsidRPr="00CB14BF">
        <w:rPr>
          <w:rFonts w:eastAsia="Times New Roman"/>
          <w:b/>
          <w:bCs/>
          <w:spacing w:val="40"/>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צוות</w:t>
      </w:r>
      <w:r w:rsidRPr="00CB14BF">
        <w:rPr>
          <w:rFonts w:eastAsia="Calibri"/>
          <w:rtl/>
        </w:rPr>
        <w:t xml:space="preserve"> הביקורת סייר בשלושה מתוך 30 סניפי תנועות נוער במועצה האזורית </w:t>
      </w:r>
      <w:r w:rsidRPr="00CB14BF">
        <w:rPr>
          <w:rFonts w:eastAsia="Calibri" w:hint="eastAsia"/>
          <w:b/>
          <w:bCs/>
          <w:rtl/>
        </w:rPr>
        <w:t>מטה</w:t>
      </w:r>
      <w:r w:rsidRPr="00CB14BF">
        <w:rPr>
          <w:rFonts w:eastAsia="Calibri"/>
          <w:b/>
          <w:bCs/>
          <w:rtl/>
        </w:rPr>
        <w:t xml:space="preserve"> </w:t>
      </w:r>
      <w:r w:rsidRPr="00CB14BF">
        <w:rPr>
          <w:rFonts w:eastAsia="Calibri" w:hint="eastAsia"/>
          <w:b/>
          <w:bCs/>
          <w:rtl/>
        </w:rPr>
        <w:t>יהודה</w:t>
      </w:r>
      <w:r w:rsidRPr="00CB14BF">
        <w:rPr>
          <w:rFonts w:eastAsia="Calibri"/>
          <w:rtl/>
        </w:rPr>
        <w:t xml:space="preserve">: סניף תנועת הצופים (במושב </w:t>
      </w:r>
      <w:r w:rsidRPr="00CB14BF">
        <w:rPr>
          <w:rFonts w:eastAsia="Calibri" w:hint="eastAsia"/>
          <w:rtl/>
        </w:rPr>
        <w:t>א</w:t>
      </w:r>
      <w:r w:rsidRPr="00CB14BF">
        <w:rPr>
          <w:rFonts w:eastAsia="Calibri"/>
          <w:rtl/>
        </w:rPr>
        <w:t xml:space="preserve">'), סניף תנועת אריאל (במושב </w:t>
      </w:r>
      <w:r w:rsidRPr="00CB14BF">
        <w:rPr>
          <w:rFonts w:eastAsia="Calibri" w:hint="eastAsia"/>
          <w:rtl/>
        </w:rPr>
        <w:t>ב</w:t>
      </w:r>
      <w:r w:rsidRPr="00CB14BF">
        <w:rPr>
          <w:rFonts w:eastAsia="Calibri"/>
          <w:rtl/>
        </w:rPr>
        <w:t xml:space="preserve">') וסניף תנועת הנוער העובד והלומד (במושב </w:t>
      </w:r>
      <w:r w:rsidRPr="00CB14BF">
        <w:rPr>
          <w:rFonts w:eastAsia="Calibri" w:hint="eastAsia"/>
          <w:rtl/>
        </w:rPr>
        <w:t>ג</w:t>
      </w:r>
      <w:r w:rsidRPr="00CB14BF">
        <w:rPr>
          <w:rFonts w:eastAsia="Calibri"/>
          <w:rtl/>
        </w:rPr>
        <w:t>').</w:t>
      </w: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סניף</w:t>
      </w:r>
      <w:r w:rsidRPr="00CB14BF">
        <w:rPr>
          <w:rFonts w:eastAsia="Times New Roman"/>
          <w:spacing w:val="40"/>
          <w:rtl/>
        </w:rPr>
        <w:t xml:space="preserve"> הצופים </w:t>
      </w:r>
      <w:r w:rsidRPr="00CB14BF">
        <w:rPr>
          <w:rFonts w:eastAsia="Times New Roman" w:hint="eastAsia"/>
          <w:spacing w:val="40"/>
          <w:rtl/>
        </w:rPr>
        <w:t>במושב</w:t>
      </w:r>
      <w:r w:rsidRPr="00CB14BF">
        <w:rPr>
          <w:rFonts w:eastAsia="Times New Roman"/>
          <w:spacing w:val="40"/>
          <w:rtl/>
        </w:rPr>
        <w:t xml:space="preserve"> א'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סניף</w:t>
      </w:r>
      <w:r w:rsidRPr="00CB14BF">
        <w:rPr>
          <w:rFonts w:eastAsia="Calibri"/>
          <w:rtl/>
        </w:rPr>
        <w:t xml:space="preserve"> תנועת הצופים במושב </w:t>
      </w:r>
      <w:r w:rsidRPr="00CB14BF">
        <w:rPr>
          <w:rFonts w:eastAsia="Calibri" w:hint="eastAsia"/>
          <w:rtl/>
        </w:rPr>
        <w:t>א</w:t>
      </w:r>
      <w:r w:rsidRPr="00CB14BF">
        <w:rPr>
          <w:rFonts w:eastAsia="Calibri"/>
          <w:rtl/>
        </w:rPr>
        <w:t xml:space="preserve">' </w:t>
      </w:r>
      <w:r w:rsidRPr="00CB14BF">
        <w:rPr>
          <w:rFonts w:eastAsia="Calibri" w:hint="eastAsia"/>
          <w:rtl/>
        </w:rPr>
        <w:t>פועל</w:t>
      </w:r>
      <w:r w:rsidRPr="00CB14BF">
        <w:rPr>
          <w:rFonts w:eastAsia="Calibri"/>
          <w:rtl/>
        </w:rPr>
        <w:t xml:space="preserve"> בבית העם של המושב שנבנה בשנות השבעים של המאה העשרים ומשמש גם לפעילויות תרבות נוספות של תושבי המושב. פעילות תנועת הנוער </w:t>
      </w:r>
      <w:r w:rsidRPr="00CB14BF">
        <w:rPr>
          <w:rFonts w:eastAsia="Calibri" w:hint="eastAsia"/>
          <w:rtl/>
        </w:rPr>
        <w:t>מתקיימת</w:t>
      </w:r>
      <w:r w:rsidRPr="00CB14BF">
        <w:rPr>
          <w:rFonts w:eastAsia="Calibri"/>
          <w:rtl/>
        </w:rPr>
        <w:t xml:space="preserve"> </w:t>
      </w:r>
      <w:r w:rsidRPr="00CB14BF">
        <w:rPr>
          <w:rFonts w:eastAsia="Calibri" w:hint="eastAsia"/>
          <w:rtl/>
        </w:rPr>
        <w:t>באולם</w:t>
      </w:r>
      <w:r w:rsidRPr="00CB14BF">
        <w:rPr>
          <w:rFonts w:eastAsia="Calibri"/>
          <w:rtl/>
        </w:rPr>
        <w:t xml:space="preserve"> </w:t>
      </w:r>
      <w:r w:rsidRPr="00CB14BF">
        <w:rPr>
          <w:rFonts w:eastAsia="Calibri" w:hint="eastAsia"/>
          <w:rtl/>
        </w:rPr>
        <w:t>המרכזי</w:t>
      </w:r>
      <w:r w:rsidRPr="00CB14BF">
        <w:rPr>
          <w:rFonts w:eastAsia="Calibri"/>
          <w:rtl/>
        </w:rPr>
        <w:t xml:space="preserve"> </w:t>
      </w:r>
      <w:r w:rsidRPr="00CB14BF">
        <w:rPr>
          <w:rFonts w:eastAsia="Calibri" w:hint="eastAsia"/>
          <w:rtl/>
        </w:rPr>
        <w:t>רחב</w:t>
      </w:r>
      <w:r w:rsidRPr="00CB14BF">
        <w:rPr>
          <w:rFonts w:eastAsia="Calibri"/>
          <w:rtl/>
        </w:rPr>
        <w:t xml:space="preserve"> </w:t>
      </w:r>
      <w:r w:rsidRPr="00CB14BF">
        <w:rPr>
          <w:rFonts w:eastAsia="Calibri" w:hint="eastAsia"/>
          <w:rtl/>
        </w:rPr>
        <w:t>הידיים</w:t>
      </w:r>
      <w:r w:rsidRPr="00CB14BF">
        <w:rPr>
          <w:rFonts w:eastAsia="Calibri"/>
          <w:rtl/>
        </w:rPr>
        <w:t xml:space="preserve">, </w:t>
      </w:r>
      <w:r w:rsidRPr="00CB14BF">
        <w:rPr>
          <w:rFonts w:eastAsia="Calibri" w:hint="eastAsia"/>
          <w:rtl/>
        </w:rPr>
        <w:t>שאינו</w:t>
      </w:r>
      <w:r w:rsidRPr="00CB14BF">
        <w:rPr>
          <w:rFonts w:eastAsia="Calibri"/>
          <w:rtl/>
        </w:rPr>
        <w:t xml:space="preserve"> </w:t>
      </w:r>
      <w:r w:rsidRPr="00CB14BF">
        <w:rPr>
          <w:rFonts w:eastAsia="Calibri" w:hint="eastAsia"/>
          <w:rtl/>
        </w:rPr>
        <w:t>ניתן</w:t>
      </w:r>
      <w:r w:rsidRPr="00CB14BF">
        <w:rPr>
          <w:rFonts w:eastAsia="Calibri"/>
          <w:rtl/>
        </w:rPr>
        <w:t xml:space="preserve"> </w:t>
      </w:r>
      <w:r w:rsidRPr="00CB14BF">
        <w:rPr>
          <w:rFonts w:eastAsia="Calibri" w:hint="eastAsia"/>
          <w:rtl/>
        </w:rPr>
        <w:t>לחלוקה</w:t>
      </w:r>
      <w:r w:rsidRPr="00CB14BF">
        <w:rPr>
          <w:rFonts w:eastAsia="Calibri"/>
          <w:rtl/>
        </w:rPr>
        <w:t xml:space="preserve"> </w:t>
      </w:r>
      <w:r w:rsidRPr="00CB14BF">
        <w:rPr>
          <w:rFonts w:eastAsia="Calibri" w:hint="eastAsia"/>
          <w:rtl/>
        </w:rPr>
        <w:t>וצר</w:t>
      </w:r>
      <w:r w:rsidRPr="00CB14BF">
        <w:rPr>
          <w:rFonts w:eastAsia="Calibri"/>
          <w:rtl/>
        </w:rPr>
        <w:t xml:space="preserve"> </w:t>
      </w:r>
      <w:r w:rsidRPr="00CB14BF">
        <w:rPr>
          <w:rFonts w:eastAsia="Calibri" w:hint="eastAsia"/>
          <w:rtl/>
        </w:rPr>
        <w:t>מלהכיל</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כלל</w:t>
      </w:r>
      <w:r w:rsidRPr="00CB14BF">
        <w:rPr>
          <w:rFonts w:eastAsia="Calibri"/>
          <w:rtl/>
        </w:rPr>
        <w:t xml:space="preserve"> 250 </w:t>
      </w:r>
      <w:r w:rsidRPr="00CB14BF">
        <w:rPr>
          <w:rFonts w:eastAsia="Calibri" w:hint="eastAsia"/>
          <w:rtl/>
        </w:rPr>
        <w:t>החניכים</w:t>
      </w:r>
      <w:r w:rsidRPr="00CB14BF">
        <w:rPr>
          <w:rFonts w:eastAsia="Calibri"/>
          <w:rtl/>
        </w:rPr>
        <w:t xml:space="preserve"> </w:t>
      </w:r>
      <w:r w:rsidRPr="00CB14BF">
        <w:rPr>
          <w:rFonts w:eastAsia="Calibri" w:hint="eastAsia"/>
          <w:rtl/>
        </w:rPr>
        <w:t>והמדריכים</w:t>
      </w:r>
      <w:r w:rsidRPr="00CB14BF">
        <w:rPr>
          <w:rFonts w:eastAsia="Calibri"/>
          <w:rtl/>
        </w:rPr>
        <w:t xml:space="preserve">. </w:t>
      </w:r>
      <w:r w:rsidRPr="00CB14BF">
        <w:rPr>
          <w:rFonts w:eastAsia="Calibri" w:hint="eastAsia"/>
          <w:rtl/>
        </w:rPr>
        <w:t>לצוות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הקושי</w:t>
      </w:r>
      <w:r w:rsidRPr="00CB14BF">
        <w:rPr>
          <w:rFonts w:eastAsia="Calibri"/>
          <w:rtl/>
        </w:rPr>
        <w:t xml:space="preserve"> </w:t>
      </w:r>
      <w:r w:rsidRPr="00CB14BF">
        <w:rPr>
          <w:rFonts w:eastAsia="Calibri" w:hint="eastAsia"/>
          <w:rtl/>
        </w:rPr>
        <w:t>לאפשר</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במתחם</w:t>
      </w:r>
      <w:r w:rsidRPr="00CB14BF">
        <w:rPr>
          <w:rFonts w:eastAsia="Calibri"/>
          <w:rtl/>
        </w:rPr>
        <w:t xml:space="preserve"> </w:t>
      </w:r>
      <w:r w:rsidRPr="00CB14BF">
        <w:rPr>
          <w:rFonts w:eastAsia="Calibri" w:hint="eastAsia"/>
          <w:rtl/>
        </w:rPr>
        <w:t>מחמיר</w:t>
      </w:r>
      <w:r w:rsidRPr="00CB14BF">
        <w:rPr>
          <w:rFonts w:eastAsia="Calibri"/>
          <w:rtl/>
        </w:rPr>
        <w:t xml:space="preserve"> </w:t>
      </w:r>
      <w:r w:rsidRPr="00CB14BF">
        <w:rPr>
          <w:rFonts w:eastAsia="Calibri" w:hint="eastAsia"/>
          <w:rtl/>
        </w:rPr>
        <w:t>בתנאי</w:t>
      </w:r>
      <w:r w:rsidRPr="00CB14BF">
        <w:rPr>
          <w:rFonts w:eastAsia="Calibri"/>
          <w:rtl/>
        </w:rPr>
        <w:t xml:space="preserve"> </w:t>
      </w:r>
      <w:r w:rsidRPr="00CB14BF">
        <w:rPr>
          <w:rFonts w:eastAsia="Calibri" w:hint="eastAsia"/>
          <w:rtl/>
        </w:rPr>
        <w:t>מזג</w:t>
      </w:r>
      <w:r w:rsidRPr="00CB14BF">
        <w:rPr>
          <w:rFonts w:eastAsia="Calibri"/>
          <w:rtl/>
        </w:rPr>
        <w:t xml:space="preserve"> </w:t>
      </w:r>
      <w:r w:rsidRPr="00CB14BF">
        <w:rPr>
          <w:rFonts w:eastAsia="Calibri" w:hint="eastAsia"/>
          <w:rtl/>
        </w:rPr>
        <w:t>אוויר</w:t>
      </w:r>
      <w:r w:rsidRPr="00CB14BF">
        <w:rPr>
          <w:rFonts w:eastAsia="Calibri"/>
          <w:rtl/>
        </w:rPr>
        <w:t xml:space="preserve"> </w:t>
      </w:r>
      <w:r w:rsidRPr="00CB14BF">
        <w:rPr>
          <w:rFonts w:eastAsia="Calibri" w:hint="eastAsia"/>
          <w:rtl/>
        </w:rPr>
        <w:t>קיצוניים</w:t>
      </w:r>
      <w:r w:rsidRPr="00CB14BF">
        <w:rPr>
          <w:rFonts w:eastAsia="Calibri"/>
          <w:rtl/>
        </w:rPr>
        <w:t xml:space="preserve">, </w:t>
      </w:r>
      <w:r w:rsidRPr="00CB14BF">
        <w:rPr>
          <w:rFonts w:eastAsia="Calibri" w:hint="eastAsia"/>
          <w:rtl/>
        </w:rPr>
        <w:t>כיוון</w:t>
      </w:r>
      <w:r w:rsidRPr="00CB14BF">
        <w:rPr>
          <w:rFonts w:eastAsia="Calibri"/>
          <w:rtl/>
        </w:rPr>
        <w:t xml:space="preserve"> </w:t>
      </w:r>
      <w:r w:rsidRPr="00CB14BF">
        <w:rPr>
          <w:rFonts w:eastAsia="Calibri" w:hint="eastAsia"/>
          <w:rtl/>
        </w:rPr>
        <w:t>שאז</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ניתן</w:t>
      </w:r>
      <w:r w:rsidRPr="00CB14BF">
        <w:rPr>
          <w:rFonts w:eastAsia="Calibri"/>
          <w:rtl/>
        </w:rPr>
        <w:t xml:space="preserve"> </w:t>
      </w:r>
      <w:r w:rsidRPr="00CB14BF">
        <w:rPr>
          <w:rFonts w:eastAsia="Calibri" w:hint="eastAsia"/>
          <w:rtl/>
        </w:rPr>
        <w:t>לעשות</w:t>
      </w:r>
      <w:r w:rsidRPr="00CB14BF">
        <w:rPr>
          <w:rFonts w:eastAsia="Calibri"/>
          <w:rtl/>
        </w:rPr>
        <w:t xml:space="preserve"> </w:t>
      </w:r>
      <w:r w:rsidRPr="00CB14BF">
        <w:rPr>
          <w:rFonts w:eastAsia="Calibri" w:hint="eastAsia"/>
          <w:rtl/>
        </w:rPr>
        <w:t>שימוש</w:t>
      </w:r>
      <w:r w:rsidRPr="00CB14BF">
        <w:rPr>
          <w:rFonts w:eastAsia="Calibri"/>
          <w:rtl/>
        </w:rPr>
        <w:t xml:space="preserve"> </w:t>
      </w:r>
      <w:r w:rsidRPr="00CB14BF">
        <w:rPr>
          <w:rFonts w:eastAsia="Calibri" w:hint="eastAsia"/>
          <w:rtl/>
        </w:rPr>
        <w:t>במתחמים</w:t>
      </w:r>
      <w:r w:rsidRPr="00CB14BF">
        <w:rPr>
          <w:rFonts w:eastAsia="Calibri"/>
          <w:rtl/>
        </w:rPr>
        <w:t xml:space="preserve"> </w:t>
      </w:r>
      <w:r w:rsidRPr="00CB14BF">
        <w:rPr>
          <w:rFonts w:eastAsia="Calibri" w:hint="eastAsia"/>
          <w:rtl/>
        </w:rPr>
        <w:t>חיצוניים</w:t>
      </w:r>
      <w:r w:rsidRPr="00CB14BF">
        <w:rPr>
          <w:rFonts w:eastAsia="Calibri"/>
          <w:rtl/>
        </w:rPr>
        <w:t xml:space="preserve"> </w:t>
      </w:r>
      <w:r w:rsidRPr="00CB14BF">
        <w:rPr>
          <w:rFonts w:eastAsia="Calibri" w:hint="eastAsia"/>
          <w:rtl/>
        </w:rPr>
        <w:t>כמו</w:t>
      </w:r>
      <w:r w:rsidRPr="00CB14BF">
        <w:rPr>
          <w:rFonts w:eastAsia="Calibri"/>
          <w:rtl/>
        </w:rPr>
        <w:t xml:space="preserve"> </w:t>
      </w:r>
      <w:r w:rsidRPr="00CB14BF">
        <w:rPr>
          <w:rFonts w:eastAsia="Calibri" w:hint="eastAsia"/>
          <w:rtl/>
        </w:rPr>
        <w:t>הרחבה</w:t>
      </w:r>
      <w:r w:rsidRPr="00CB14BF">
        <w:rPr>
          <w:rFonts w:eastAsia="Calibri"/>
          <w:rtl/>
        </w:rPr>
        <w:t xml:space="preserve"> </w:t>
      </w:r>
      <w:r w:rsidRPr="00CB14BF">
        <w:rPr>
          <w:rFonts w:eastAsia="Calibri" w:hint="eastAsia"/>
          <w:rtl/>
        </w:rPr>
        <w:t>החיצונית</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מגרשי</w:t>
      </w:r>
      <w:r w:rsidRPr="00CB14BF">
        <w:rPr>
          <w:rFonts w:eastAsia="Calibri"/>
          <w:rtl/>
        </w:rPr>
        <w:t xml:space="preserve"> </w:t>
      </w:r>
      <w:r w:rsidRPr="00CB14BF">
        <w:rPr>
          <w:rFonts w:eastAsia="Calibri" w:hint="eastAsia"/>
          <w:rtl/>
        </w:rPr>
        <w:t>הספורט</w:t>
      </w:r>
      <w:r w:rsidRPr="00CB14BF">
        <w:rPr>
          <w:rFonts w:eastAsia="Calibri"/>
          <w:rtl/>
        </w:rPr>
        <w:t xml:space="preserve"> </w:t>
      </w:r>
      <w:r w:rsidRPr="00CB14BF">
        <w:rPr>
          <w:rFonts w:eastAsia="Calibri" w:hint="eastAsia"/>
          <w:rtl/>
        </w:rPr>
        <w:t>הסמוכים</w:t>
      </w:r>
      <w:r w:rsidRPr="00CB14BF">
        <w:rPr>
          <w:rFonts w:eastAsia="Calibri"/>
          <w:rtl/>
        </w:rPr>
        <w:t xml:space="preserve">. </w:t>
      </w:r>
      <w:r w:rsidRPr="00CB14BF">
        <w:rPr>
          <w:rFonts w:eastAsia="Calibri" w:hint="eastAsia"/>
          <w:rtl/>
        </w:rPr>
        <w:t>נציגי</w:t>
      </w:r>
      <w:r w:rsidRPr="00CB14BF">
        <w:rPr>
          <w:rFonts w:eastAsia="Calibri"/>
          <w:rtl/>
        </w:rPr>
        <w:t xml:space="preserve"> </w:t>
      </w:r>
      <w:r w:rsidRPr="00CB14BF">
        <w:rPr>
          <w:rFonts w:eastAsia="Calibri" w:hint="eastAsia"/>
          <w:rtl/>
        </w:rPr>
        <w:t>המושב</w:t>
      </w:r>
      <w:r w:rsidRPr="00CB14BF">
        <w:rPr>
          <w:rFonts w:eastAsia="Calibri"/>
          <w:rtl/>
        </w:rPr>
        <w:t xml:space="preserve"> </w:t>
      </w:r>
      <w:r w:rsidRPr="00CB14BF">
        <w:rPr>
          <w:rFonts w:eastAsia="Calibri" w:hint="eastAsia"/>
          <w:rtl/>
        </w:rPr>
        <w:t>מסרו</w:t>
      </w:r>
      <w:r w:rsidRPr="00CB14BF">
        <w:rPr>
          <w:rFonts w:eastAsia="Calibri"/>
          <w:rtl/>
        </w:rPr>
        <w:t xml:space="preserve"> </w:t>
      </w:r>
      <w:r w:rsidRPr="00CB14BF">
        <w:rPr>
          <w:rFonts w:eastAsia="Calibri" w:hint="eastAsia"/>
          <w:rtl/>
        </w:rPr>
        <w:t>עוד</w:t>
      </w:r>
      <w:r w:rsidRPr="00CB14BF">
        <w:rPr>
          <w:rFonts w:eastAsia="Calibri"/>
          <w:rtl/>
        </w:rPr>
        <w:t xml:space="preserve"> </w:t>
      </w:r>
      <w:r w:rsidRPr="00CB14BF">
        <w:rPr>
          <w:rFonts w:eastAsia="Calibri" w:hint="eastAsia"/>
          <w:rtl/>
        </w:rPr>
        <w:t>לצוות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הנסיבות</w:t>
      </w:r>
      <w:r w:rsidRPr="00CB14BF">
        <w:rPr>
          <w:rFonts w:eastAsia="Calibri"/>
          <w:rtl/>
        </w:rPr>
        <w:t xml:space="preserve"> </w:t>
      </w:r>
      <w:r w:rsidRPr="00CB14BF">
        <w:rPr>
          <w:rFonts w:eastAsia="Calibri" w:hint="eastAsia"/>
          <w:rtl/>
        </w:rPr>
        <w:t>המאלצות</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הצופים</w:t>
      </w:r>
      <w:r w:rsidRPr="00CB14BF">
        <w:rPr>
          <w:rFonts w:eastAsia="Calibri"/>
          <w:rtl/>
        </w:rPr>
        <w:t xml:space="preserve"> </w:t>
      </w:r>
      <w:r w:rsidRPr="00CB14BF">
        <w:rPr>
          <w:rFonts w:eastAsia="Calibri" w:hint="eastAsia"/>
          <w:rtl/>
        </w:rPr>
        <w:t>לחלוק</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השימוש</w:t>
      </w:r>
      <w:r w:rsidRPr="00CB14BF">
        <w:rPr>
          <w:rFonts w:eastAsia="Calibri"/>
          <w:rtl/>
        </w:rPr>
        <w:t xml:space="preserve"> </w:t>
      </w:r>
      <w:r w:rsidRPr="00CB14BF">
        <w:rPr>
          <w:rFonts w:eastAsia="Calibri" w:hint="eastAsia"/>
          <w:rtl/>
        </w:rPr>
        <w:t>במקום</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גורמים</w:t>
      </w:r>
      <w:r w:rsidRPr="00CB14BF">
        <w:rPr>
          <w:rFonts w:eastAsia="Calibri"/>
          <w:rtl/>
        </w:rPr>
        <w:t xml:space="preserve"> </w:t>
      </w:r>
      <w:r w:rsidRPr="00CB14BF">
        <w:rPr>
          <w:rFonts w:eastAsia="Calibri" w:hint="eastAsia"/>
          <w:rtl/>
        </w:rPr>
        <w:t>נוספים</w:t>
      </w:r>
      <w:r w:rsidRPr="00CB14BF">
        <w:rPr>
          <w:rFonts w:eastAsia="Calibri"/>
          <w:rtl/>
        </w:rPr>
        <w:t xml:space="preserve"> </w:t>
      </w:r>
      <w:r w:rsidRPr="00CB14BF">
        <w:rPr>
          <w:rFonts w:eastAsia="Calibri" w:hint="eastAsia"/>
          <w:rtl/>
        </w:rPr>
        <w:t>אינן</w:t>
      </w:r>
      <w:r w:rsidRPr="00CB14BF">
        <w:rPr>
          <w:rFonts w:eastAsia="Calibri"/>
          <w:rtl/>
        </w:rPr>
        <w:t xml:space="preserve"> </w:t>
      </w:r>
      <w:r w:rsidRPr="00CB14BF">
        <w:rPr>
          <w:rFonts w:eastAsia="Calibri" w:hint="eastAsia"/>
          <w:rtl/>
        </w:rPr>
        <w:t>מאפשרות</w:t>
      </w:r>
      <w:r w:rsidRPr="00CB14BF">
        <w:rPr>
          <w:rFonts w:eastAsia="Calibri"/>
          <w:rtl/>
        </w:rPr>
        <w:t xml:space="preserve"> </w:t>
      </w:r>
      <w:r w:rsidRPr="00CB14BF">
        <w:rPr>
          <w:rFonts w:eastAsia="Calibri" w:hint="eastAsia"/>
          <w:rtl/>
        </w:rPr>
        <w:t>לחניכים</w:t>
      </w:r>
      <w:r w:rsidRPr="00CB14BF">
        <w:rPr>
          <w:rFonts w:eastAsia="Calibri"/>
          <w:rtl/>
        </w:rPr>
        <w:t xml:space="preserve"> </w:t>
      </w:r>
      <w:r w:rsidRPr="00CB14BF">
        <w:rPr>
          <w:rFonts w:eastAsia="Calibri" w:hint="eastAsia"/>
          <w:rtl/>
        </w:rPr>
        <w:t>ליצור</w:t>
      </w:r>
      <w:r w:rsidRPr="00CB14BF">
        <w:rPr>
          <w:rFonts w:eastAsia="Calibri"/>
          <w:rtl/>
        </w:rPr>
        <w:t xml:space="preserve"> </w:t>
      </w:r>
      <w:r w:rsidRPr="00CB14BF">
        <w:rPr>
          <w:rFonts w:eastAsia="Calibri" w:hint="eastAsia"/>
          <w:rtl/>
        </w:rPr>
        <w:t>ייחודיות</w:t>
      </w:r>
      <w:r w:rsidRPr="00CB14BF">
        <w:rPr>
          <w:rFonts w:eastAsia="Calibri"/>
          <w:rtl/>
        </w:rPr>
        <w:t xml:space="preserve"> לתנועה, כדוגמת ציורים על קירות, תליית סמלים, תמונות וקישוטים אחרים, ואלו פוגעים בתחושת השייכות של החניכים לתנועתם. </w:t>
      </w:r>
    </w:p>
    <w:p w:rsidR="00CB14BF" w:rsidRPr="00CB14BF" w:rsidP="00CB14BF">
      <w:pPr>
        <w:keepNext/>
        <w:keepLines/>
        <w:spacing w:line="269" w:lineRule="auto"/>
        <w:ind w:left="-567"/>
        <w:rPr>
          <w:rFonts w:eastAsia="Calibri"/>
          <w:szCs w:val="20"/>
          <w:rtl/>
        </w:rPr>
      </w:pPr>
    </w:p>
    <w:p w:rsidR="00CD4A7C" w:rsidP="00CB14BF">
      <w:pPr>
        <w:spacing w:line="269" w:lineRule="auto"/>
        <w:rPr>
          <w:rFonts w:eastAsia="Calibri"/>
          <w:rtl/>
        </w:rPr>
      </w:pPr>
      <w:r w:rsidRPr="00CB14BF">
        <w:rPr>
          <w:rFonts w:eastAsia="Calibri" w:hint="eastAsia"/>
          <w:rtl/>
        </w:rPr>
        <w:t>נציגי</w:t>
      </w:r>
      <w:r w:rsidRPr="00CB14BF">
        <w:rPr>
          <w:rFonts w:eastAsia="Calibri"/>
          <w:rtl/>
        </w:rPr>
        <w:t xml:space="preserve"> </w:t>
      </w:r>
      <w:r w:rsidRPr="00CB14BF">
        <w:rPr>
          <w:rFonts w:eastAsia="Calibri" w:hint="eastAsia"/>
          <w:rtl/>
        </w:rPr>
        <w:t>המושב</w:t>
      </w:r>
      <w:r w:rsidRPr="00CB14BF">
        <w:rPr>
          <w:rFonts w:eastAsia="Calibri"/>
          <w:rtl/>
        </w:rPr>
        <w:t xml:space="preserve"> </w:t>
      </w:r>
      <w:r w:rsidRPr="00CB14BF">
        <w:rPr>
          <w:rFonts w:eastAsia="Calibri" w:hint="eastAsia"/>
          <w:rtl/>
        </w:rPr>
        <w:t>מסרו</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פעם</w:t>
      </w:r>
      <w:r w:rsidRPr="00CB14BF">
        <w:rPr>
          <w:rFonts w:eastAsia="Calibri"/>
          <w:rtl/>
        </w:rPr>
        <w:t xml:space="preserve"> </w:t>
      </w:r>
      <w:r w:rsidRPr="00CB14BF">
        <w:rPr>
          <w:rFonts w:eastAsia="Calibri" w:hint="eastAsia"/>
          <w:rtl/>
        </w:rPr>
        <w:t>בשנה</w:t>
      </w:r>
      <w:r w:rsidRPr="00CB14BF">
        <w:rPr>
          <w:rFonts w:eastAsia="Calibri"/>
          <w:rtl/>
        </w:rPr>
        <w:t xml:space="preserve"> </w:t>
      </w:r>
      <w:r w:rsidRPr="00CB14BF">
        <w:rPr>
          <w:rFonts w:eastAsia="Calibri" w:hint="eastAsia"/>
          <w:rtl/>
        </w:rPr>
        <w:t>המבנה</w:t>
      </w:r>
      <w:r w:rsidRPr="00CB14BF">
        <w:rPr>
          <w:rFonts w:eastAsia="Calibri"/>
          <w:rtl/>
        </w:rPr>
        <w:t xml:space="preserve"> </w:t>
      </w:r>
      <w:r w:rsidRPr="00CB14BF">
        <w:rPr>
          <w:rFonts w:eastAsia="Calibri" w:hint="eastAsia"/>
          <w:rtl/>
        </w:rPr>
        <w:t>עובר</w:t>
      </w:r>
      <w:r w:rsidRPr="00CB14BF">
        <w:rPr>
          <w:rFonts w:eastAsia="Calibri"/>
          <w:rtl/>
        </w:rPr>
        <w:t xml:space="preserve"> </w:t>
      </w:r>
      <w:r w:rsidRPr="00CB14BF">
        <w:rPr>
          <w:rFonts w:eastAsia="Calibri" w:hint="eastAsia"/>
          <w:rtl/>
        </w:rPr>
        <w:t>ביקורת</w:t>
      </w:r>
      <w:r w:rsidRPr="00CB14BF">
        <w:rPr>
          <w:rFonts w:eastAsia="Calibri"/>
          <w:rtl/>
        </w:rPr>
        <w:t xml:space="preserve"> </w:t>
      </w:r>
      <w:r w:rsidRPr="00CB14BF">
        <w:rPr>
          <w:rFonts w:eastAsia="Calibri" w:hint="eastAsia"/>
          <w:rtl/>
        </w:rPr>
        <w:t>בטיחות</w:t>
      </w:r>
      <w:r w:rsidRPr="00CB14BF">
        <w:rPr>
          <w:rFonts w:eastAsia="Calibri"/>
          <w:rtl/>
        </w:rPr>
        <w:t xml:space="preserve"> </w:t>
      </w:r>
      <w:r w:rsidRPr="00CB14BF">
        <w:rPr>
          <w:rFonts w:eastAsia="Calibri" w:hint="eastAsia"/>
          <w:rtl/>
        </w:rPr>
        <w:t>וכי</w:t>
      </w:r>
      <w:r w:rsidRPr="00CB14BF">
        <w:rPr>
          <w:rFonts w:eastAsia="Calibri"/>
          <w:rtl/>
        </w:rPr>
        <w:t xml:space="preserve"> </w:t>
      </w:r>
      <w:r w:rsidRPr="00CB14BF">
        <w:rPr>
          <w:rFonts w:eastAsia="Calibri" w:hint="eastAsia"/>
          <w:rtl/>
        </w:rPr>
        <w:t>המזגנים</w:t>
      </w:r>
      <w:r w:rsidRPr="00CB14BF">
        <w:rPr>
          <w:rFonts w:eastAsia="Calibri"/>
          <w:rtl/>
        </w:rPr>
        <w:t xml:space="preserve"> </w:t>
      </w:r>
      <w:r w:rsidRPr="00CB14BF">
        <w:rPr>
          <w:rFonts w:eastAsia="Calibri" w:hint="eastAsia"/>
          <w:rtl/>
        </w:rPr>
        <w:t>והתאורה</w:t>
      </w:r>
      <w:r w:rsidRPr="00CB14BF">
        <w:rPr>
          <w:rFonts w:eastAsia="Calibri"/>
          <w:rtl/>
        </w:rPr>
        <w:t xml:space="preserve"> </w:t>
      </w:r>
      <w:r w:rsidRPr="00CB14BF">
        <w:rPr>
          <w:rFonts w:eastAsia="Calibri" w:hint="eastAsia"/>
          <w:rtl/>
        </w:rPr>
        <w:t>פועלים</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חלקי</w:t>
      </w:r>
      <w:r w:rsidRPr="00CB14BF">
        <w:rPr>
          <w:rFonts w:eastAsia="Calibri"/>
          <w:rtl/>
        </w:rPr>
        <w:t xml:space="preserve"> </w:t>
      </w:r>
      <w:r w:rsidRPr="00CB14BF">
        <w:rPr>
          <w:rFonts w:eastAsia="Calibri" w:hint="eastAsia"/>
          <w:rtl/>
        </w:rPr>
        <w:t>המבנה</w:t>
      </w:r>
      <w:r w:rsidRPr="00CB14BF">
        <w:rPr>
          <w:rFonts w:eastAsia="Calibri"/>
          <w:rtl/>
        </w:rPr>
        <w:t xml:space="preserve"> </w:t>
      </w:r>
      <w:r w:rsidRPr="00CB14BF">
        <w:rPr>
          <w:rFonts w:eastAsia="Calibri" w:hint="eastAsia"/>
          <w:rtl/>
        </w:rPr>
        <w:t>ומאפשרים</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שוטפת</w:t>
      </w:r>
      <w:r w:rsidRPr="00CB14BF">
        <w:rPr>
          <w:rFonts w:eastAsia="Calibri"/>
          <w:rtl/>
        </w:rPr>
        <w:t xml:space="preserve">. </w:t>
      </w:r>
      <w:r w:rsidRPr="00CB14BF">
        <w:rPr>
          <w:rFonts w:eastAsia="Calibri" w:hint="eastAsia"/>
          <w:rtl/>
        </w:rPr>
        <w:t>בחזית</w:t>
      </w:r>
      <w:r w:rsidRPr="00CB14BF">
        <w:rPr>
          <w:rFonts w:eastAsia="Calibri"/>
          <w:rtl/>
        </w:rPr>
        <w:t xml:space="preserve"> </w:t>
      </w:r>
      <w:r w:rsidRPr="00CB14BF">
        <w:rPr>
          <w:rFonts w:eastAsia="Calibri" w:hint="eastAsia"/>
          <w:rtl/>
        </w:rPr>
        <w:t>המבנה</w:t>
      </w:r>
      <w:r w:rsidRPr="00CB14BF">
        <w:rPr>
          <w:rFonts w:eastAsia="Calibri"/>
          <w:rtl/>
        </w:rPr>
        <w:t xml:space="preserve"> </w:t>
      </w:r>
      <w:r w:rsidRPr="00CB14BF">
        <w:rPr>
          <w:rFonts w:eastAsia="Calibri" w:hint="eastAsia"/>
          <w:rtl/>
        </w:rPr>
        <w:t>ישנה</w:t>
      </w:r>
      <w:r w:rsidRPr="00CB14BF">
        <w:rPr>
          <w:rFonts w:eastAsia="Calibri"/>
          <w:rtl/>
        </w:rPr>
        <w:t xml:space="preserve"> </w:t>
      </w:r>
      <w:r w:rsidRPr="00CB14BF">
        <w:rPr>
          <w:rFonts w:eastAsia="Calibri" w:hint="eastAsia"/>
          <w:rtl/>
        </w:rPr>
        <w:t>רחבה</w:t>
      </w:r>
      <w:r w:rsidRPr="00CB14BF">
        <w:rPr>
          <w:rFonts w:eastAsia="Calibri"/>
          <w:rtl/>
        </w:rPr>
        <w:t xml:space="preserve"> </w:t>
      </w:r>
      <w:r w:rsidRPr="00CB14BF">
        <w:rPr>
          <w:rFonts w:eastAsia="Calibri" w:hint="eastAsia"/>
          <w:rtl/>
        </w:rPr>
        <w:t>מרוצפת</w:t>
      </w:r>
      <w:r w:rsidRPr="00CB14BF">
        <w:rPr>
          <w:rFonts w:eastAsia="Calibri"/>
          <w:rtl/>
        </w:rPr>
        <w:t xml:space="preserve"> </w:t>
      </w:r>
      <w:r w:rsidRPr="00CB14BF">
        <w:rPr>
          <w:rFonts w:eastAsia="Calibri" w:hint="eastAsia"/>
          <w:rtl/>
        </w:rPr>
        <w:t>וכן</w:t>
      </w:r>
      <w:r w:rsidRPr="00CB14BF">
        <w:rPr>
          <w:rFonts w:eastAsia="Calibri"/>
          <w:rtl/>
        </w:rPr>
        <w:t xml:space="preserve"> </w:t>
      </w:r>
      <w:r w:rsidRPr="00CB14BF">
        <w:rPr>
          <w:rFonts w:eastAsia="Calibri" w:hint="eastAsia"/>
          <w:rtl/>
        </w:rPr>
        <w:t>מדשאה</w:t>
      </w:r>
      <w:r w:rsidRPr="00CB14BF">
        <w:rPr>
          <w:rFonts w:eastAsia="Calibri"/>
          <w:rtl/>
        </w:rPr>
        <w:t xml:space="preserve"> </w:t>
      </w:r>
      <w:r w:rsidRPr="00CB14BF">
        <w:rPr>
          <w:rFonts w:eastAsia="Calibri" w:hint="eastAsia"/>
          <w:rtl/>
        </w:rPr>
        <w:t>ופינת</w:t>
      </w:r>
      <w:r w:rsidRPr="00CB14BF">
        <w:rPr>
          <w:rFonts w:eastAsia="Calibri"/>
          <w:rtl/>
        </w:rPr>
        <w:t xml:space="preserve"> </w:t>
      </w:r>
      <w:r w:rsidRPr="00CB14BF">
        <w:rPr>
          <w:rFonts w:eastAsia="Calibri" w:hint="eastAsia"/>
          <w:rtl/>
        </w:rPr>
        <w:t>ישיבה</w:t>
      </w:r>
      <w:r w:rsidRPr="00CB14BF">
        <w:rPr>
          <w:rFonts w:eastAsia="Calibri"/>
          <w:rtl/>
        </w:rPr>
        <w:t xml:space="preserve"> </w:t>
      </w:r>
      <w:r w:rsidRPr="00CB14BF">
        <w:rPr>
          <w:rFonts w:eastAsia="Calibri" w:hint="eastAsia"/>
          <w:rtl/>
        </w:rPr>
        <w:t>מוצלת</w:t>
      </w:r>
      <w:r w:rsidRPr="00CB14BF">
        <w:rPr>
          <w:rFonts w:eastAsia="Calibri"/>
          <w:rtl/>
        </w:rPr>
        <w:t xml:space="preserve">. </w:t>
      </w:r>
      <w:r w:rsidRPr="00CB14BF">
        <w:rPr>
          <w:rFonts w:eastAsia="Calibri" w:hint="eastAsia"/>
          <w:rtl/>
        </w:rPr>
        <w:t>לטובת</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ישנה</w:t>
      </w:r>
      <w:r w:rsidRPr="00CB14BF">
        <w:rPr>
          <w:rFonts w:eastAsia="Calibri"/>
          <w:rtl/>
        </w:rPr>
        <w:t xml:space="preserve"> </w:t>
      </w:r>
      <w:r w:rsidRPr="00CB14BF">
        <w:rPr>
          <w:rFonts w:eastAsia="Calibri" w:hint="eastAsia"/>
          <w:rtl/>
        </w:rPr>
        <w:t>מכולה</w:t>
      </w:r>
      <w:r w:rsidRPr="00CB14BF">
        <w:rPr>
          <w:rFonts w:eastAsia="Calibri"/>
          <w:rtl/>
        </w:rPr>
        <w:t xml:space="preserve"> </w:t>
      </w:r>
      <w:r w:rsidRPr="00CB14BF">
        <w:rPr>
          <w:rFonts w:eastAsia="Calibri" w:hint="eastAsia"/>
          <w:rtl/>
        </w:rPr>
        <w:t>לאחסנת</w:t>
      </w:r>
      <w:r w:rsidRPr="00CB14BF">
        <w:rPr>
          <w:rFonts w:eastAsia="Calibri"/>
          <w:rtl/>
        </w:rPr>
        <w:t xml:space="preserve"> </w:t>
      </w:r>
      <w:r w:rsidRPr="00CB14BF">
        <w:rPr>
          <w:rFonts w:eastAsia="Calibri" w:hint="eastAsia"/>
          <w:rtl/>
        </w:rPr>
        <w:t>ציוד</w:t>
      </w:r>
      <w:r w:rsidRPr="00CB14BF">
        <w:rPr>
          <w:rFonts w:eastAsia="Calibri"/>
          <w:rtl/>
        </w:rPr>
        <w:t xml:space="preserve"> </w:t>
      </w:r>
      <w:r w:rsidRPr="00CB14BF">
        <w:rPr>
          <w:rFonts w:eastAsia="Calibri" w:hint="eastAsia"/>
          <w:rtl/>
        </w:rPr>
        <w:t>וחדר</w:t>
      </w:r>
      <w:r w:rsidRPr="00CB14BF">
        <w:rPr>
          <w:rFonts w:eastAsia="Calibri"/>
          <w:rtl/>
        </w:rPr>
        <w:t xml:space="preserve"> </w:t>
      </w:r>
      <w:r w:rsidRPr="00CB14BF">
        <w:rPr>
          <w:rFonts w:eastAsia="Calibri" w:hint="eastAsia"/>
          <w:rtl/>
        </w:rPr>
        <w:t>שבו</w:t>
      </w:r>
      <w:r w:rsidRPr="00CB14BF">
        <w:rPr>
          <w:rFonts w:eastAsia="Calibri"/>
          <w:rtl/>
        </w:rPr>
        <w:t xml:space="preserve"> </w:t>
      </w:r>
      <w:r w:rsidRPr="00CB14BF">
        <w:rPr>
          <w:rFonts w:eastAsia="Calibri" w:hint="eastAsia"/>
          <w:rtl/>
        </w:rPr>
        <w:t>מתנהלת</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המדריכים</w:t>
      </w:r>
      <w:r w:rsidRPr="00CB14BF">
        <w:rPr>
          <w:rFonts w:eastAsia="Calibri"/>
          <w:rtl/>
        </w:rPr>
        <w:t xml:space="preserve">. </w:t>
      </w:r>
      <w:r w:rsidRPr="00CB14BF">
        <w:rPr>
          <w:rFonts w:eastAsia="Calibri" w:hint="eastAsia"/>
          <w:rtl/>
        </w:rPr>
        <w:t>יצוין</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חדר</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נמצא</w:t>
      </w:r>
      <w:r w:rsidRPr="00CB14BF">
        <w:rPr>
          <w:rFonts w:eastAsia="Calibri"/>
          <w:rtl/>
        </w:rPr>
        <w:t xml:space="preserve"> </w:t>
      </w:r>
      <w:r w:rsidRPr="00CB14BF">
        <w:rPr>
          <w:rFonts w:eastAsia="Calibri" w:hint="eastAsia"/>
          <w:rtl/>
        </w:rPr>
        <w:t>תחת</w:t>
      </w:r>
      <w:r w:rsidRPr="00CB14BF">
        <w:rPr>
          <w:rFonts w:eastAsia="Calibri"/>
          <w:rtl/>
        </w:rPr>
        <w:t xml:space="preserve"> </w:t>
      </w:r>
      <w:r w:rsidRPr="00CB14BF">
        <w:rPr>
          <w:rFonts w:eastAsia="Calibri" w:hint="eastAsia"/>
          <w:rtl/>
        </w:rPr>
        <w:t>האולם</w:t>
      </w:r>
      <w:r w:rsidRPr="00CB14BF">
        <w:rPr>
          <w:rFonts w:eastAsia="Calibri"/>
          <w:rtl/>
        </w:rPr>
        <w:t xml:space="preserve"> </w:t>
      </w:r>
      <w:r w:rsidRPr="00CB14BF">
        <w:rPr>
          <w:rFonts w:eastAsia="Calibri" w:hint="eastAsia"/>
          <w:rtl/>
        </w:rPr>
        <w:t>המרכזי</w:t>
      </w:r>
      <w:r w:rsidRPr="00CB14BF">
        <w:rPr>
          <w:rFonts w:eastAsia="Calibri"/>
          <w:rtl/>
        </w:rPr>
        <w:t xml:space="preserve">, </w:t>
      </w:r>
      <w:r w:rsidRPr="00CB14BF">
        <w:rPr>
          <w:rFonts w:eastAsia="Calibri" w:hint="eastAsia"/>
          <w:rtl/>
        </w:rPr>
        <w:t>ובעת</w:t>
      </w:r>
      <w:r w:rsidRPr="00CB14BF">
        <w:rPr>
          <w:rFonts w:eastAsia="Calibri"/>
          <w:rtl/>
        </w:rPr>
        <w:t xml:space="preserve"> </w:t>
      </w:r>
      <w:r w:rsidRPr="00CB14BF">
        <w:rPr>
          <w:rFonts w:eastAsia="Calibri" w:hint="eastAsia"/>
          <w:rtl/>
        </w:rPr>
        <w:t>סיור</w:t>
      </w:r>
      <w:r w:rsidRPr="00CB14BF">
        <w:rPr>
          <w:rFonts w:eastAsia="Calibri"/>
          <w:rtl/>
        </w:rPr>
        <w:t xml:space="preserve"> </w:t>
      </w:r>
      <w:r w:rsidRPr="00CB14BF">
        <w:rPr>
          <w:rFonts w:eastAsia="Calibri" w:hint="eastAsia"/>
          <w:rtl/>
        </w:rPr>
        <w:t>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היה</w:t>
      </w:r>
      <w:r w:rsidRPr="00CB14BF">
        <w:rPr>
          <w:rFonts w:eastAsia="Calibri"/>
          <w:rtl/>
        </w:rPr>
        <w:t xml:space="preserve"> </w:t>
      </w:r>
      <w:r w:rsidRPr="00CB14BF">
        <w:rPr>
          <w:rFonts w:eastAsia="Calibri" w:hint="eastAsia"/>
          <w:rtl/>
        </w:rPr>
        <w:t>מוצף</w:t>
      </w:r>
      <w:r w:rsidRPr="00CB14BF">
        <w:rPr>
          <w:rFonts w:eastAsia="Calibri"/>
          <w:rtl/>
        </w:rPr>
        <w:t xml:space="preserve"> </w:t>
      </w:r>
      <w:r w:rsidRPr="00CB14BF">
        <w:rPr>
          <w:rFonts w:eastAsia="Calibri" w:hint="eastAsia"/>
          <w:rtl/>
        </w:rPr>
        <w:t>ויצא</w:t>
      </w:r>
      <w:r w:rsidRPr="00CB14BF">
        <w:rPr>
          <w:rFonts w:eastAsia="Calibri"/>
          <w:rtl/>
        </w:rPr>
        <w:t xml:space="preserve"> </w:t>
      </w:r>
      <w:r w:rsidRPr="00CB14BF">
        <w:rPr>
          <w:rFonts w:eastAsia="Calibri" w:hint="eastAsia"/>
          <w:rtl/>
        </w:rPr>
        <w:t>מכלל</w:t>
      </w:r>
      <w:r w:rsidRPr="00CB14BF">
        <w:rPr>
          <w:rFonts w:eastAsia="Calibri"/>
          <w:rtl/>
        </w:rPr>
        <w:t xml:space="preserve"> </w:t>
      </w:r>
      <w:r w:rsidRPr="00CB14BF">
        <w:rPr>
          <w:rFonts w:eastAsia="Calibri" w:hint="eastAsia"/>
          <w:rtl/>
        </w:rPr>
        <w:t>שימוש</w:t>
      </w:r>
      <w:r>
        <w:rPr>
          <w:rFonts w:eastAsia="Calibri"/>
          <w:vertAlign w:val="superscript"/>
          <w:rtl/>
        </w:rPr>
        <w:footnoteReference w:id="96"/>
      </w:r>
      <w:r w:rsidRPr="00CB14BF">
        <w:rPr>
          <w:rFonts w:eastAsia="Calibri"/>
          <w:rtl/>
        </w:rPr>
        <w:t>.</w:t>
      </w:r>
    </w:p>
    <w:p w:rsidR="00CB14BF" w:rsidRPr="00F3408B" w:rsidP="00CB14BF">
      <w:pPr>
        <w:spacing w:line="269" w:lineRule="auto"/>
        <w:rPr>
          <w:rFonts w:eastAsia="Calibri"/>
          <w:sz w:val="16"/>
          <w:szCs w:val="20"/>
          <w:rtl/>
        </w:rPr>
      </w:pPr>
    </w:p>
    <w:p w:rsidR="00CB14BF" w:rsidRPr="00CB14BF" w:rsidP="00CB14BF">
      <w:pPr>
        <w:spacing w:line="269" w:lineRule="auto"/>
        <w:rPr>
          <w:rFonts w:eastAsia="Calibri"/>
          <w:rtl/>
        </w:rPr>
      </w:pPr>
      <w:r w:rsidRPr="00CB14BF">
        <w:rPr>
          <w:rFonts w:eastAsia="Calibri" w:hint="eastAsia"/>
          <w:rtl/>
        </w:rPr>
        <w:t>על</w:t>
      </w:r>
      <w:r w:rsidRPr="00CB14BF">
        <w:rPr>
          <w:rFonts w:eastAsia="Calibri"/>
          <w:rtl/>
        </w:rPr>
        <w:t xml:space="preserve"> </w:t>
      </w:r>
      <w:r w:rsidRPr="00CB14BF">
        <w:rPr>
          <w:rFonts w:eastAsia="Calibri" w:hint="eastAsia"/>
          <w:rtl/>
        </w:rPr>
        <w:t>מנת</w:t>
      </w:r>
      <w:r w:rsidRPr="00CB14BF">
        <w:rPr>
          <w:rFonts w:eastAsia="Calibri"/>
          <w:rtl/>
        </w:rPr>
        <w:t xml:space="preserve"> </w:t>
      </w:r>
      <w:r w:rsidRPr="00CB14BF">
        <w:rPr>
          <w:rFonts w:eastAsia="Calibri" w:hint="eastAsia"/>
          <w:rtl/>
        </w:rPr>
        <w:t>להיכנס</w:t>
      </w:r>
      <w:r w:rsidRPr="00CB14BF">
        <w:rPr>
          <w:rFonts w:eastAsia="Calibri"/>
          <w:rtl/>
        </w:rPr>
        <w:t xml:space="preserve"> </w:t>
      </w:r>
      <w:r w:rsidRPr="00CB14BF">
        <w:rPr>
          <w:rFonts w:eastAsia="Calibri" w:hint="eastAsia"/>
          <w:rtl/>
        </w:rPr>
        <w:t>לאולם</w:t>
      </w:r>
      <w:r w:rsidRPr="00CB14BF">
        <w:rPr>
          <w:rFonts w:eastAsia="Calibri"/>
          <w:rtl/>
        </w:rPr>
        <w:t xml:space="preserve"> </w:t>
      </w:r>
      <w:r w:rsidRPr="00CB14BF">
        <w:rPr>
          <w:rFonts w:eastAsia="Calibri" w:hint="eastAsia"/>
          <w:rtl/>
        </w:rPr>
        <w:t>המרכזי</w:t>
      </w:r>
      <w:r w:rsidRPr="00CB14BF">
        <w:rPr>
          <w:rFonts w:eastAsia="Calibri"/>
          <w:rtl/>
        </w:rPr>
        <w:t xml:space="preserve"> </w:t>
      </w:r>
      <w:r w:rsidRPr="00CB14BF">
        <w:rPr>
          <w:rFonts w:eastAsia="Calibri" w:hint="eastAsia"/>
          <w:rtl/>
        </w:rPr>
        <w:t>יש</w:t>
      </w:r>
      <w:r w:rsidRPr="00CB14BF">
        <w:rPr>
          <w:rFonts w:eastAsia="Calibri"/>
          <w:rtl/>
        </w:rPr>
        <w:t xml:space="preserve"> </w:t>
      </w:r>
      <w:r w:rsidRPr="00CB14BF">
        <w:rPr>
          <w:rFonts w:eastAsia="Calibri" w:hint="eastAsia"/>
          <w:rtl/>
        </w:rPr>
        <w:t>צורך</w:t>
      </w:r>
      <w:r w:rsidRPr="00CB14BF">
        <w:rPr>
          <w:rFonts w:eastAsia="Calibri"/>
          <w:rtl/>
        </w:rPr>
        <w:t xml:space="preserve"> </w:t>
      </w:r>
      <w:r w:rsidRPr="00CB14BF">
        <w:rPr>
          <w:rFonts w:eastAsia="Calibri" w:hint="eastAsia"/>
          <w:rtl/>
        </w:rPr>
        <w:t>לטפס</w:t>
      </w:r>
      <w:r w:rsidRPr="00CB14BF">
        <w:rPr>
          <w:rFonts w:eastAsia="Calibri"/>
          <w:rtl/>
        </w:rPr>
        <w:t xml:space="preserve"> </w:t>
      </w:r>
      <w:r w:rsidRPr="00CB14BF">
        <w:rPr>
          <w:rFonts w:eastAsia="Calibri" w:hint="eastAsia"/>
          <w:rtl/>
        </w:rPr>
        <w:t>במדרגות</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להשתמש</w:t>
      </w:r>
      <w:r w:rsidRPr="00CB14BF">
        <w:rPr>
          <w:rFonts w:eastAsia="Calibri"/>
          <w:rtl/>
        </w:rPr>
        <w:t xml:space="preserve"> </w:t>
      </w:r>
      <w:r w:rsidRPr="00CB14BF">
        <w:rPr>
          <w:rFonts w:eastAsia="Calibri" w:hint="eastAsia"/>
          <w:rtl/>
        </w:rPr>
        <w:t>בכבש</w:t>
      </w:r>
      <w:r w:rsidRPr="00CB14BF">
        <w:rPr>
          <w:rFonts w:eastAsia="Calibri"/>
          <w:rtl/>
        </w:rPr>
        <w:t xml:space="preserve"> </w:t>
      </w:r>
      <w:r w:rsidRPr="00CB14BF">
        <w:rPr>
          <w:rFonts w:eastAsia="Calibri" w:hint="eastAsia"/>
          <w:rtl/>
        </w:rPr>
        <w:t>שנבנה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גבי</w:t>
      </w:r>
      <w:r w:rsidRPr="00CB14BF">
        <w:rPr>
          <w:rFonts w:eastAsia="Calibri"/>
          <w:rtl/>
        </w:rPr>
        <w:t xml:space="preserve"> </w:t>
      </w:r>
      <w:r w:rsidRPr="00CB14BF">
        <w:rPr>
          <w:rFonts w:eastAsia="Calibri" w:hint="eastAsia"/>
          <w:rtl/>
        </w:rPr>
        <w:t>חלק</w:t>
      </w:r>
      <w:r w:rsidRPr="00CB14BF">
        <w:rPr>
          <w:rFonts w:eastAsia="Calibri"/>
          <w:rtl/>
        </w:rPr>
        <w:t xml:space="preserve"> </w:t>
      </w:r>
      <w:r w:rsidRPr="00CB14BF">
        <w:rPr>
          <w:rFonts w:eastAsia="Calibri" w:hint="eastAsia"/>
          <w:rtl/>
        </w:rPr>
        <w:t>מהמדרגות</w:t>
      </w:r>
      <w:r w:rsidRPr="00CB14BF">
        <w:rPr>
          <w:rFonts w:eastAsia="Calibri"/>
          <w:rtl/>
        </w:rPr>
        <w:t xml:space="preserve">, </w:t>
      </w:r>
      <w:r w:rsidRPr="00CB14BF">
        <w:rPr>
          <w:rFonts w:eastAsia="Calibri" w:hint="eastAsia"/>
          <w:rtl/>
        </w:rPr>
        <w:t>אך</w:t>
      </w:r>
      <w:r w:rsidRPr="00CB14BF">
        <w:rPr>
          <w:rFonts w:eastAsia="Calibri"/>
          <w:rtl/>
        </w:rPr>
        <w:t xml:space="preserve"> </w:t>
      </w:r>
      <w:r w:rsidRPr="00CB14BF">
        <w:rPr>
          <w:rFonts w:eastAsia="Calibri" w:hint="eastAsia"/>
          <w:rtl/>
        </w:rPr>
        <w:t>נמצא</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הכבש</w:t>
      </w:r>
      <w:r w:rsidRPr="00CB14BF">
        <w:rPr>
          <w:rFonts w:eastAsia="Calibri"/>
          <w:rtl/>
        </w:rPr>
        <w:t xml:space="preserve"> </w:t>
      </w:r>
      <w:r w:rsidRPr="00CB14BF">
        <w:rPr>
          <w:rFonts w:eastAsia="Calibri" w:hint="eastAsia"/>
          <w:rtl/>
        </w:rPr>
        <w:t>אינו</w:t>
      </w:r>
      <w:r w:rsidRPr="00CB14BF">
        <w:rPr>
          <w:rFonts w:eastAsia="Calibri"/>
          <w:rtl/>
        </w:rPr>
        <w:t xml:space="preserve"> </w:t>
      </w:r>
      <w:r w:rsidRPr="00CB14BF">
        <w:rPr>
          <w:rFonts w:eastAsia="Calibri" w:hint="eastAsia"/>
          <w:rtl/>
        </w:rPr>
        <w:t>עומד</w:t>
      </w:r>
      <w:r w:rsidRPr="00CB14BF">
        <w:rPr>
          <w:rFonts w:eastAsia="Calibri"/>
          <w:rtl/>
        </w:rPr>
        <w:t xml:space="preserve"> </w:t>
      </w:r>
      <w:r w:rsidRPr="00CB14BF">
        <w:rPr>
          <w:rFonts w:eastAsia="Calibri" w:hint="eastAsia"/>
          <w:rtl/>
        </w:rPr>
        <w:t>בתקנות</w:t>
      </w:r>
      <w:r w:rsidRPr="00CB14BF">
        <w:rPr>
          <w:rFonts w:eastAsia="Calibri"/>
          <w:rtl/>
        </w:rPr>
        <w:t xml:space="preserve">, </w:t>
      </w:r>
      <w:r w:rsidRPr="00CB14BF">
        <w:rPr>
          <w:rFonts w:eastAsia="Calibri" w:hint="eastAsia"/>
          <w:rtl/>
        </w:rPr>
        <w:t>שכן</w:t>
      </w:r>
      <w:r w:rsidRPr="00CB14BF">
        <w:rPr>
          <w:rFonts w:eastAsia="Calibri"/>
          <w:rtl/>
        </w:rPr>
        <w:t xml:space="preserve"> </w:t>
      </w:r>
      <w:r w:rsidRPr="00CB14BF">
        <w:rPr>
          <w:rFonts w:eastAsia="Calibri" w:hint="eastAsia"/>
          <w:rtl/>
        </w:rPr>
        <w:t>שיפועו</w:t>
      </w:r>
      <w:r w:rsidRPr="00CB14BF">
        <w:rPr>
          <w:rFonts w:eastAsia="Calibri"/>
          <w:rtl/>
        </w:rPr>
        <w:t xml:space="preserve"> </w:t>
      </w:r>
      <w:r w:rsidRPr="00CB14BF">
        <w:rPr>
          <w:rFonts w:eastAsia="Calibri" w:hint="eastAsia"/>
          <w:rtl/>
        </w:rPr>
        <w:t>חד</w:t>
      </w:r>
      <w:r w:rsidRPr="00CB14BF">
        <w:rPr>
          <w:rFonts w:eastAsia="Calibri"/>
          <w:rtl/>
        </w:rPr>
        <w:t xml:space="preserve"> </w:t>
      </w:r>
      <w:r w:rsidRPr="00CB14BF">
        <w:rPr>
          <w:rFonts w:eastAsia="Calibri" w:hint="eastAsia"/>
          <w:rtl/>
        </w:rPr>
        <w:t>מדי</w:t>
      </w:r>
      <w:r>
        <w:rPr>
          <w:rFonts w:eastAsia="Calibri"/>
          <w:vertAlign w:val="superscript"/>
          <w:rtl/>
        </w:rPr>
        <w:footnoteReference w:id="97"/>
      </w:r>
      <w:r w:rsidRPr="00CB14BF">
        <w:rPr>
          <w:rFonts w:eastAsia="Calibri"/>
          <w:rtl/>
        </w:rPr>
        <w:t xml:space="preserve"> והוא עלול להקשות ואף לסכן את כניסתם של אנשים הנעזרים בכיסאות גלגלים בעת כניסתם ויציאתם מהמבנה. במקום נמצאים תאי שירותים, אך אלו אינם מותאמים לשימושם של אנשים </w:t>
      </w:r>
      <w:r w:rsidR="00ED3998">
        <w:rPr>
          <w:rFonts w:eastAsia="Calibri" w:hint="cs"/>
          <w:rtl/>
        </w:rPr>
        <w:t xml:space="preserve">עם </w:t>
      </w:r>
      <w:r w:rsidRPr="00CB14BF">
        <w:rPr>
          <w:rFonts w:eastAsia="Calibri"/>
          <w:rtl/>
        </w:rPr>
        <w:t xml:space="preserve">מוגבלות. </w:t>
      </w:r>
    </w:p>
    <w:p w:rsidR="00CB14BF" w:rsidRPr="00F3408B" w:rsidP="00CB14BF">
      <w:pPr>
        <w:keepNext/>
        <w:keepLines/>
        <w:spacing w:line="269" w:lineRule="auto"/>
        <w:ind w:left="-567"/>
        <w:rPr>
          <w:rFonts w:eastAsia="Calibri"/>
          <w:sz w:val="18"/>
          <w:szCs w:val="18"/>
          <w:rtl/>
        </w:rPr>
      </w:pPr>
    </w:p>
    <w:p w:rsidR="00F3408B" w:rsidP="00F3408B">
      <w:pPr>
        <w:spacing w:line="269" w:lineRule="auto"/>
        <w:rPr>
          <w:rFonts w:eastAsia="Calibri"/>
          <w:rtl/>
        </w:rPr>
      </w:pPr>
      <w:r w:rsidRPr="00CB14BF">
        <w:rPr>
          <w:rFonts w:eastAsia="Calibri" w:hint="eastAsia"/>
          <w:rtl/>
        </w:rPr>
        <w:t>לא</w:t>
      </w:r>
      <w:r w:rsidRPr="00CB14BF">
        <w:rPr>
          <w:rFonts w:eastAsia="Calibri"/>
          <w:rtl/>
        </w:rPr>
        <w:t xml:space="preserve"> נמצאו במקום ליקויי בטיחות, עם זאת בחלק מהמקומות ניתן היה לראות קירות שצבעם התקלף ושהטיח נשר מהם. באולם המרכזי נראו חורי קידוח על גבי חלק מהמרצפות, כמו גם פנלים חסרים ובטון חשוף. קירות השירותים מלוכלכים ועליהם כתמי צבע ולכלוך. באולם המרכזי נמצאת במה המחופה בבד ועליו סימני נזילות ורטיבות. </w:t>
      </w:r>
    </w:p>
    <w:p w:rsidR="00F3408B" w:rsidRPr="00F3408B" w:rsidP="00F3408B">
      <w:pPr>
        <w:spacing w:line="269" w:lineRule="auto"/>
        <w:jc w:val="center"/>
        <w:rPr>
          <w:rFonts w:eastAsia="Calibri"/>
          <w:sz w:val="16"/>
          <w:szCs w:val="20"/>
          <w:rtl/>
        </w:rPr>
      </w:pPr>
    </w:p>
    <w:p w:rsidR="00CB14BF" w:rsidRPr="00CB14BF" w:rsidP="00435FCE">
      <w:pPr>
        <w:keepNext/>
        <w:keepLines/>
        <w:spacing w:line="360" w:lineRule="auto"/>
        <w:jc w:val="center"/>
        <w:rPr>
          <w:rFonts w:eastAsia="Calibri"/>
          <w:rtl/>
        </w:rPr>
      </w:pPr>
      <w:r w:rsidRPr="00CB14BF">
        <w:rPr>
          <w:rFonts w:eastAsia="Calibri" w:hint="eastAsia"/>
          <w:rtl/>
        </w:rPr>
        <w:t>מקבץ</w:t>
      </w:r>
      <w:r w:rsidRPr="00CB14BF">
        <w:rPr>
          <w:rFonts w:eastAsia="Calibri"/>
          <w:rtl/>
        </w:rPr>
        <w:t xml:space="preserve"> תמונות 9: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הצופים</w:t>
      </w:r>
      <w:r w:rsidRPr="00CB14BF">
        <w:rPr>
          <w:rFonts w:eastAsia="Calibri"/>
          <w:b/>
          <w:bCs/>
          <w:rtl/>
        </w:rPr>
        <w:t xml:space="preserve"> במושב </w:t>
      </w:r>
      <w:r w:rsidRPr="00CB14BF">
        <w:rPr>
          <w:rFonts w:eastAsia="Calibri" w:hint="eastAsia"/>
          <w:b/>
          <w:bCs/>
          <w:rtl/>
        </w:rPr>
        <w:t>א</w:t>
      </w:r>
      <w:r w:rsidRPr="00CB14BF">
        <w:rPr>
          <w:rFonts w:eastAsia="Calibri"/>
          <w:b/>
          <w:b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52"/>
        <w:gridCol w:w="3959"/>
      </w:tblGrid>
      <w:tr w:rsidTr="00435FC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4252" w:type="dxa"/>
          </w:tcPr>
          <w:p w:rsidR="00CB14BF" w:rsidRPr="00CB14BF" w:rsidP="00CB14BF">
            <w:pPr>
              <w:keepNext/>
              <w:keepLines/>
              <w:widowControl w:val="0"/>
              <w:spacing w:line="269" w:lineRule="auto"/>
              <w:rPr>
                <w:rFonts w:eastAsia="Calibri"/>
                <w:szCs w:val="20"/>
                <w:rtl/>
              </w:rPr>
            </w:pPr>
            <w:r w:rsidRPr="00CB14BF">
              <w:rPr>
                <w:rFonts w:eastAsia="Calibri"/>
                <w:noProof/>
              </w:rPr>
              <w:drawing>
                <wp:inline distT="0" distB="0" distL="0" distR="0">
                  <wp:extent cx="2362835" cy="1774864"/>
                  <wp:effectExtent l="0" t="0" r="0" b="0"/>
                  <wp:docPr id="43" name="תמונה 4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6042" cy="1784784"/>
                          </a:xfrm>
                          <a:prstGeom prst="rect">
                            <a:avLst/>
                          </a:prstGeom>
                          <a:noFill/>
                          <a:ln>
                            <a:noFill/>
                          </a:ln>
                        </pic:spPr>
                      </pic:pic>
                    </a:graphicData>
                  </a:graphic>
                </wp:inline>
              </w:drawing>
            </w:r>
          </w:p>
        </w:tc>
        <w:tc>
          <w:tcPr>
            <w:tcW w:w="3959" w:type="dxa"/>
          </w:tcPr>
          <w:p w:rsidR="00CB14BF" w:rsidRPr="00CB14BF" w:rsidP="00CB14BF">
            <w:pPr>
              <w:keepNext/>
              <w:keepLines/>
              <w:widowControl w:val="0"/>
              <w:spacing w:line="269" w:lineRule="auto"/>
              <w:rPr>
                <w:rFonts w:eastAsia="Calibri"/>
                <w:szCs w:val="20"/>
                <w:rtl/>
              </w:rPr>
            </w:pPr>
            <w:r w:rsidRPr="00CB14BF">
              <w:rPr>
                <w:rFonts w:eastAsia="Calibri"/>
                <w:noProof/>
              </w:rPr>
              <w:drawing>
                <wp:inline distT="0" distB="0" distL="0" distR="0">
                  <wp:extent cx="2364026" cy="1774825"/>
                  <wp:effectExtent l="0" t="0" r="0" b="0"/>
                  <wp:docPr id="47" name="תמונה 4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pic:cNvPicPr>
                            <a:picLocks noChangeAspect="1" noChangeArrowheads="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4964" cy="1790544"/>
                          </a:xfrm>
                          <a:prstGeom prst="rect">
                            <a:avLst/>
                          </a:prstGeom>
                          <a:noFill/>
                          <a:ln>
                            <a:noFill/>
                          </a:ln>
                        </pic:spPr>
                      </pic:pic>
                    </a:graphicData>
                  </a:graphic>
                </wp:inline>
              </w:drawing>
            </w:r>
          </w:p>
        </w:tc>
      </w:tr>
      <w:tr w:rsidTr="00435FCE">
        <w:tblPrEx>
          <w:tblW w:w="0" w:type="auto"/>
          <w:tblLayout w:type="fixed"/>
          <w:tblLook w:val="04A0"/>
        </w:tblPrEx>
        <w:tc>
          <w:tcPr>
            <w:tcW w:w="4252" w:type="dxa"/>
          </w:tcPr>
          <w:p w:rsidR="00CB14BF" w:rsidRPr="00035622" w:rsidP="008C6C4A">
            <w:pPr>
              <w:keepNext/>
              <w:keepLines/>
              <w:widowControl w:val="0"/>
              <w:spacing w:line="269" w:lineRule="auto"/>
              <w:jc w:val="left"/>
              <w:rPr>
                <w:rFonts w:eastAsia="Calibri"/>
                <w:szCs w:val="20"/>
                <w:rtl/>
              </w:rPr>
            </w:pPr>
            <w:r w:rsidRPr="00035622">
              <w:rPr>
                <w:rFonts w:eastAsia="Calibri" w:hint="eastAsia"/>
                <w:szCs w:val="20"/>
                <w:rtl/>
              </w:rPr>
              <w:t>אולם</w:t>
            </w:r>
            <w:r w:rsidRPr="00035622">
              <w:rPr>
                <w:rFonts w:eastAsia="Calibri"/>
                <w:szCs w:val="20"/>
                <w:rtl/>
              </w:rPr>
              <w:t xml:space="preserve"> הפעילות המרכזי רחב הידיים ובו במה מוגבהת. </w:t>
            </w:r>
          </w:p>
          <w:p w:rsidR="00435FCE" w:rsidRPr="00035622" w:rsidP="008C6C4A">
            <w:pPr>
              <w:keepNext/>
              <w:keepLines/>
              <w:widowControl w:val="0"/>
              <w:spacing w:line="269" w:lineRule="auto"/>
              <w:jc w:val="left"/>
              <w:rPr>
                <w:rFonts w:eastAsia="Calibri"/>
                <w:szCs w:val="20"/>
                <w:rtl/>
              </w:rPr>
            </w:pPr>
          </w:p>
        </w:tc>
        <w:tc>
          <w:tcPr>
            <w:tcW w:w="3959" w:type="dxa"/>
          </w:tcPr>
          <w:p w:rsidR="00CB14BF" w:rsidRPr="00035622" w:rsidP="00CB14BF">
            <w:pPr>
              <w:keepNext/>
              <w:keepLines/>
              <w:widowControl w:val="0"/>
              <w:spacing w:line="269" w:lineRule="auto"/>
              <w:jc w:val="left"/>
              <w:rPr>
                <w:rFonts w:eastAsia="Calibri"/>
                <w:szCs w:val="20"/>
                <w:rtl/>
              </w:rPr>
            </w:pPr>
            <w:r w:rsidRPr="00035622">
              <w:rPr>
                <w:rFonts w:eastAsia="Calibri" w:hint="eastAsia"/>
                <w:szCs w:val="20"/>
                <w:rtl/>
              </w:rPr>
              <w:t>שירותי</w:t>
            </w:r>
            <w:r w:rsidRPr="00035622">
              <w:rPr>
                <w:rFonts w:eastAsia="Calibri"/>
                <w:szCs w:val="20"/>
                <w:rtl/>
              </w:rPr>
              <w:t xml:space="preserve"> בית העם אינם נגישים לאנשים עם מוגבלות, קירותיהם מלוכלכים. </w:t>
            </w:r>
          </w:p>
        </w:tc>
      </w:tr>
      <w:tr w:rsidTr="00435FCE">
        <w:tblPrEx>
          <w:tblW w:w="0" w:type="auto"/>
          <w:tblLayout w:type="fixed"/>
          <w:tblLook w:val="04A0"/>
        </w:tblPrEx>
        <w:tc>
          <w:tcPr>
            <w:tcW w:w="4252" w:type="dxa"/>
          </w:tcPr>
          <w:p w:rsidR="00CB14BF" w:rsidRPr="00035622" w:rsidP="00CB14BF">
            <w:pPr>
              <w:keepNext/>
              <w:keepLines/>
              <w:widowControl w:val="0"/>
              <w:spacing w:line="269" w:lineRule="auto"/>
              <w:rPr>
                <w:rFonts w:eastAsia="Calibri"/>
                <w:szCs w:val="20"/>
                <w:rtl/>
              </w:rPr>
            </w:pPr>
            <w:r w:rsidRPr="00035622">
              <w:rPr>
                <w:rFonts w:eastAsia="Calibri"/>
                <w:noProof/>
                <w:szCs w:val="20"/>
              </w:rPr>
              <w:drawing>
                <wp:inline distT="0" distB="0" distL="0" distR="0">
                  <wp:extent cx="2361565" cy="1765738"/>
                  <wp:effectExtent l="0" t="0" r="635" b="6350"/>
                  <wp:docPr id="49" name="תמונה 4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3487" cy="1767175"/>
                          </a:xfrm>
                          <a:prstGeom prst="rect">
                            <a:avLst/>
                          </a:prstGeom>
                          <a:noFill/>
                          <a:ln>
                            <a:noFill/>
                          </a:ln>
                        </pic:spPr>
                      </pic:pic>
                    </a:graphicData>
                  </a:graphic>
                </wp:inline>
              </w:drawing>
            </w:r>
          </w:p>
        </w:tc>
        <w:tc>
          <w:tcPr>
            <w:tcW w:w="3959" w:type="dxa"/>
          </w:tcPr>
          <w:p w:rsidR="00CB14BF" w:rsidRPr="00035622" w:rsidP="00CB14BF">
            <w:pPr>
              <w:keepNext/>
              <w:keepLines/>
              <w:widowControl w:val="0"/>
              <w:spacing w:line="269" w:lineRule="auto"/>
              <w:rPr>
                <w:rFonts w:eastAsia="Calibri"/>
                <w:szCs w:val="20"/>
                <w:rtl/>
              </w:rPr>
            </w:pPr>
            <w:r w:rsidRPr="00035622">
              <w:rPr>
                <w:rFonts w:eastAsia="Calibri"/>
                <w:noProof/>
                <w:szCs w:val="20"/>
              </w:rPr>
              <w:drawing>
                <wp:inline distT="0" distB="0" distL="0" distR="0">
                  <wp:extent cx="2361565" cy="1772920"/>
                  <wp:effectExtent l="0" t="0" r="635" b="0"/>
                  <wp:docPr id="56" name="תמונה 5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1565" cy="1772920"/>
                          </a:xfrm>
                          <a:prstGeom prst="rect">
                            <a:avLst/>
                          </a:prstGeom>
                          <a:noFill/>
                          <a:ln>
                            <a:noFill/>
                          </a:ln>
                        </pic:spPr>
                      </pic:pic>
                    </a:graphicData>
                  </a:graphic>
                </wp:inline>
              </w:drawing>
            </w:r>
          </w:p>
        </w:tc>
      </w:tr>
      <w:tr w:rsidTr="00435FCE">
        <w:tblPrEx>
          <w:tblW w:w="0" w:type="auto"/>
          <w:tblLayout w:type="fixed"/>
          <w:tblLook w:val="04A0"/>
        </w:tblPrEx>
        <w:tc>
          <w:tcPr>
            <w:tcW w:w="4252" w:type="dxa"/>
          </w:tcPr>
          <w:p w:rsidR="00CB14BF" w:rsidRPr="00035622" w:rsidP="00CB14BF">
            <w:pPr>
              <w:keepNext/>
              <w:keepLines/>
              <w:widowControl w:val="0"/>
              <w:spacing w:line="269" w:lineRule="auto"/>
              <w:jc w:val="left"/>
              <w:rPr>
                <w:rFonts w:eastAsia="Calibri"/>
                <w:szCs w:val="20"/>
                <w:rtl/>
              </w:rPr>
            </w:pPr>
            <w:r w:rsidRPr="00035622">
              <w:rPr>
                <w:rFonts w:eastAsia="Calibri" w:hint="eastAsia"/>
                <w:szCs w:val="20"/>
                <w:rtl/>
              </w:rPr>
              <w:t>החצר</w:t>
            </w:r>
            <w:r w:rsidRPr="00035622">
              <w:rPr>
                <w:rFonts w:eastAsia="Calibri"/>
                <w:szCs w:val="20"/>
                <w:rtl/>
              </w:rPr>
              <w:t xml:space="preserve"> והרחבה מוצלים בחלקם ומתאימים למגוון פעילויות חוץ. </w:t>
            </w:r>
          </w:p>
        </w:tc>
        <w:tc>
          <w:tcPr>
            <w:tcW w:w="3959" w:type="dxa"/>
          </w:tcPr>
          <w:p w:rsidR="00CB14BF" w:rsidRPr="00035622" w:rsidP="00CB14BF">
            <w:pPr>
              <w:keepNext/>
              <w:keepLines/>
              <w:widowControl w:val="0"/>
              <w:spacing w:line="269" w:lineRule="auto"/>
              <w:jc w:val="left"/>
              <w:rPr>
                <w:rFonts w:eastAsia="Calibri"/>
                <w:szCs w:val="20"/>
                <w:rtl/>
              </w:rPr>
            </w:pPr>
            <w:r w:rsidRPr="00035622">
              <w:rPr>
                <w:rFonts w:eastAsia="Calibri" w:hint="eastAsia"/>
                <w:szCs w:val="20"/>
                <w:rtl/>
              </w:rPr>
              <w:t>כבש</w:t>
            </w:r>
            <w:r w:rsidRPr="00035622">
              <w:rPr>
                <w:rFonts w:eastAsia="Calibri"/>
                <w:szCs w:val="20"/>
                <w:rtl/>
              </w:rPr>
              <w:t xml:space="preserve"> ומדרגות בכניסה לבית העם. הכבש אינו עומד בתקנות. </w:t>
            </w:r>
          </w:p>
        </w:tc>
      </w:tr>
    </w:tbl>
    <w:p w:rsidR="00CB14BF" w:rsidRPr="00CB14BF" w:rsidP="00435FCE">
      <w:pPr>
        <w:keepNext/>
        <w:keepLines/>
        <w:widowControl w:val="0"/>
        <w:spacing w:before="120" w:line="269" w:lineRule="auto"/>
        <w:jc w:val="left"/>
        <w:rPr>
          <w:rFonts w:eastAsia="Calibri"/>
          <w:color w:val="000000"/>
          <w:sz w:val="16"/>
          <w:szCs w:val="20"/>
          <w:rtl/>
        </w:rPr>
      </w:pPr>
      <w:r w:rsidRPr="00CB14BF">
        <w:rPr>
          <w:rFonts w:eastAsia="Calibri" w:hint="eastAsia"/>
          <w:color w:val="000000"/>
          <w:sz w:val="16"/>
          <w:szCs w:val="20"/>
          <w:rtl/>
        </w:rPr>
        <w:t>התמונות</w:t>
      </w:r>
      <w:r w:rsidRPr="00CB14BF">
        <w:rPr>
          <w:rFonts w:eastAsia="Calibri"/>
          <w:color w:val="000000"/>
          <w:sz w:val="16"/>
          <w:szCs w:val="20"/>
          <w:rtl/>
        </w:rPr>
        <w:t xml:space="preserve"> צולמו על ידי צוות הביקורת ב-16.11.25. </w:t>
      </w:r>
    </w:p>
    <w:p w:rsidR="00CB14BF" w:rsidRPr="00CB14BF" w:rsidP="00CB14BF">
      <w:pPr>
        <w:spacing w:line="269" w:lineRule="auto"/>
        <w:rPr>
          <w:rFonts w:eastAsia="Calibri"/>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סניף</w:t>
      </w:r>
      <w:r w:rsidRPr="00CB14BF">
        <w:rPr>
          <w:rFonts w:eastAsia="Times New Roman"/>
          <w:spacing w:val="40"/>
          <w:rtl/>
        </w:rPr>
        <w:t xml:space="preserve"> אריאל </w:t>
      </w:r>
      <w:r w:rsidRPr="00CB14BF">
        <w:rPr>
          <w:rFonts w:eastAsia="Times New Roman" w:hint="eastAsia"/>
          <w:spacing w:val="40"/>
          <w:rtl/>
        </w:rPr>
        <w:t>והנוער</w:t>
      </w:r>
      <w:r w:rsidRPr="00CB14BF">
        <w:rPr>
          <w:rFonts w:eastAsia="Times New Roman"/>
          <w:spacing w:val="40"/>
          <w:rtl/>
        </w:rPr>
        <w:t xml:space="preserve"> </w:t>
      </w:r>
      <w:r w:rsidRPr="00CB14BF">
        <w:rPr>
          <w:rFonts w:eastAsia="Times New Roman" w:hint="eastAsia"/>
          <w:spacing w:val="40"/>
          <w:rtl/>
        </w:rPr>
        <w:t>העובד</w:t>
      </w:r>
      <w:r w:rsidRPr="00CB14BF">
        <w:rPr>
          <w:rFonts w:eastAsia="Times New Roman"/>
          <w:spacing w:val="40"/>
          <w:rtl/>
        </w:rPr>
        <w:t xml:space="preserve"> </w:t>
      </w:r>
      <w:r w:rsidRPr="00CB14BF">
        <w:rPr>
          <w:rFonts w:eastAsia="Times New Roman" w:hint="eastAsia"/>
          <w:spacing w:val="40"/>
          <w:rtl/>
        </w:rPr>
        <w:t>הלומד</w:t>
      </w:r>
      <w:r w:rsidRPr="00CB14BF">
        <w:rPr>
          <w:rFonts w:eastAsia="Times New Roman"/>
          <w:spacing w:val="40"/>
          <w:rtl/>
        </w:rPr>
        <w:t xml:space="preserve"> </w:t>
      </w:r>
      <w:r w:rsidRPr="00CB14BF">
        <w:rPr>
          <w:rFonts w:eastAsia="Times New Roman" w:hint="eastAsia"/>
          <w:spacing w:val="40"/>
          <w:rtl/>
        </w:rPr>
        <w:t>במושב</w:t>
      </w:r>
      <w:r w:rsidRPr="00CB14BF">
        <w:rPr>
          <w:rFonts w:eastAsia="Times New Roman"/>
          <w:spacing w:val="40"/>
          <w:rtl/>
        </w:rPr>
        <w:t xml:space="preserve"> </w:t>
      </w:r>
      <w:r w:rsidRPr="00CB14BF">
        <w:rPr>
          <w:rFonts w:eastAsia="Times New Roman" w:hint="eastAsia"/>
          <w:spacing w:val="40"/>
          <w:rtl/>
        </w:rPr>
        <w:t>ב</w:t>
      </w:r>
      <w:r w:rsidRPr="00CB14BF">
        <w:rPr>
          <w:rFonts w:eastAsia="Times New Roman"/>
          <w:spacing w:val="4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מבנה</w:t>
      </w:r>
      <w:r w:rsidRPr="00CB14BF">
        <w:rPr>
          <w:rFonts w:eastAsia="Calibri"/>
          <w:rtl/>
        </w:rPr>
        <w:t xml:space="preserve"> מועדון הנוער במושב </w:t>
      </w:r>
      <w:r w:rsidRPr="00CB14BF">
        <w:rPr>
          <w:rFonts w:eastAsia="Calibri" w:hint="eastAsia"/>
          <w:rtl/>
        </w:rPr>
        <w:t>ב</w:t>
      </w:r>
      <w:r w:rsidRPr="00CB14BF">
        <w:rPr>
          <w:rFonts w:eastAsia="Calibri"/>
          <w:rtl/>
        </w:rPr>
        <w:t>' נבנה לפני עשרות שנים ושימש כגן הילדים של היישוב. בשנים האחרונות הוא משמש לפעילות של תנועת אריאל ו</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העובד</w:t>
      </w:r>
      <w:r w:rsidRPr="00CB14BF">
        <w:rPr>
          <w:rFonts w:eastAsia="Calibri"/>
          <w:rtl/>
        </w:rPr>
        <w:t xml:space="preserve"> </w:t>
      </w:r>
      <w:r w:rsidRPr="00CB14BF">
        <w:rPr>
          <w:rFonts w:eastAsia="Calibri" w:hint="eastAsia"/>
          <w:rtl/>
        </w:rPr>
        <w:t>הלומד</w:t>
      </w:r>
      <w:r>
        <w:rPr>
          <w:rFonts w:eastAsia="Calibri"/>
          <w:vertAlign w:val="superscript"/>
          <w:rtl/>
        </w:rPr>
        <w:footnoteReference w:id="98"/>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יצוין</w:t>
      </w:r>
      <w:r w:rsidRPr="00CB14BF">
        <w:rPr>
          <w:rFonts w:eastAsia="Calibri"/>
          <w:rtl/>
        </w:rPr>
        <w:t xml:space="preserve"> שנציגי המועצה האזורית מטה יהודה מסרו לצוות הביקורת כי למען לכידות הקהילה, המועצה מקדמת פעילות של תנועת נוער אחת בלבד בכל יישוב. פרט למושב </w:t>
      </w:r>
      <w:r w:rsidRPr="00CB14BF">
        <w:rPr>
          <w:rFonts w:eastAsia="Calibri" w:hint="eastAsia"/>
          <w:rtl/>
        </w:rPr>
        <w:t>ב</w:t>
      </w:r>
      <w:r w:rsidRPr="00CB14BF">
        <w:rPr>
          <w:rFonts w:eastAsia="Calibri"/>
          <w:rtl/>
        </w:rPr>
        <w:t xml:space="preserve">', הדבר אכן מתקיים בכל יישובי המועצה.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בסיור</w:t>
      </w:r>
      <w:r w:rsidRPr="00CB14BF">
        <w:rPr>
          <w:rFonts w:eastAsia="Calibri"/>
          <w:rtl/>
        </w:rPr>
        <w:t xml:space="preserve"> של צוות הביקורת במבנה הוצגה בפניו פעילותה של תנועת אריאל במושב, שבה לוקחות חלק כ-20 בנות וחמש מדריכות. המבנה נמצא בקריית החינוך ביישוב, ולו גדר משותפת עם גן הילדים. בחזיתו רחבה מקורה קטנה וחצר עם פינת ישיבה המאפשרות פעילות חוץ גם במזג אוויר חם. </w:t>
      </w:r>
      <w:r w:rsidRPr="00CB14BF">
        <w:rPr>
          <w:rFonts w:eastAsia="Calibri" w:hint="eastAsia"/>
          <w:rtl/>
        </w:rPr>
        <w:t>לצוות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היישוב</w:t>
      </w:r>
      <w:r w:rsidRPr="00CB14BF">
        <w:rPr>
          <w:rFonts w:eastAsia="Calibri"/>
          <w:rtl/>
        </w:rPr>
        <w:t xml:space="preserve"> </w:t>
      </w:r>
      <w:r w:rsidRPr="00CB14BF">
        <w:rPr>
          <w:rFonts w:eastAsia="Calibri" w:hint="eastAsia"/>
          <w:rtl/>
        </w:rPr>
        <w:t>פועל</w:t>
      </w:r>
      <w:r w:rsidRPr="00CB14BF">
        <w:rPr>
          <w:rFonts w:eastAsia="Calibri"/>
          <w:rtl/>
        </w:rPr>
        <w:t xml:space="preserve"> </w:t>
      </w:r>
      <w:r w:rsidRPr="00CB14BF">
        <w:rPr>
          <w:rFonts w:eastAsia="Calibri" w:hint="eastAsia"/>
          <w:rtl/>
        </w:rPr>
        <w:t>לפתיחת</w:t>
      </w:r>
      <w:r w:rsidRPr="00CB14BF">
        <w:rPr>
          <w:rFonts w:eastAsia="Calibri"/>
          <w:rtl/>
        </w:rPr>
        <w:t xml:space="preserve"> </w:t>
      </w:r>
      <w:r w:rsidRPr="00CB14BF">
        <w:rPr>
          <w:rFonts w:eastAsia="Calibri" w:hint="eastAsia"/>
          <w:rtl/>
        </w:rPr>
        <w:t>הסניף</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מעבר</w:t>
      </w:r>
      <w:r w:rsidRPr="00CB14BF">
        <w:rPr>
          <w:rFonts w:eastAsia="Calibri"/>
          <w:rtl/>
        </w:rPr>
        <w:t xml:space="preserve"> </w:t>
      </w:r>
      <w:r w:rsidRPr="00CB14BF">
        <w:rPr>
          <w:rFonts w:eastAsia="Calibri" w:hint="eastAsia"/>
          <w:rtl/>
        </w:rPr>
        <w:t>לשני</w:t>
      </w:r>
      <w:r w:rsidRPr="00CB14BF">
        <w:rPr>
          <w:rFonts w:eastAsia="Calibri"/>
          <w:rtl/>
        </w:rPr>
        <w:t xml:space="preserve"> </w:t>
      </w:r>
      <w:r w:rsidRPr="00CB14BF">
        <w:rPr>
          <w:rFonts w:eastAsia="Calibri" w:hint="eastAsia"/>
          <w:rtl/>
        </w:rPr>
        <w:t>ימי</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וזאת</w:t>
      </w:r>
      <w:r w:rsidRPr="00CB14BF">
        <w:rPr>
          <w:rFonts w:eastAsia="Calibri"/>
          <w:rtl/>
        </w:rPr>
        <w:t xml:space="preserve"> </w:t>
      </w:r>
      <w:r w:rsidRPr="00CB14BF">
        <w:rPr>
          <w:rFonts w:eastAsia="Calibri" w:hint="eastAsia"/>
          <w:rtl/>
        </w:rPr>
        <w:t>במטרה</w:t>
      </w:r>
      <w:r w:rsidRPr="00CB14BF">
        <w:rPr>
          <w:rFonts w:eastAsia="Calibri"/>
          <w:rtl/>
        </w:rPr>
        <w:t xml:space="preserve"> </w:t>
      </w:r>
      <w:r w:rsidRPr="00CB14BF">
        <w:rPr>
          <w:rFonts w:eastAsia="Calibri" w:hint="eastAsia"/>
          <w:rtl/>
        </w:rPr>
        <w:t>לאפשר</w:t>
      </w:r>
      <w:r w:rsidRPr="00CB14BF">
        <w:rPr>
          <w:rFonts w:eastAsia="Calibri"/>
          <w:rtl/>
        </w:rPr>
        <w:t xml:space="preserve"> </w:t>
      </w:r>
      <w:r w:rsidRPr="00CB14BF">
        <w:rPr>
          <w:rFonts w:eastAsia="Calibri" w:hint="eastAsia"/>
          <w:rtl/>
        </w:rPr>
        <w:t>לילדים</w:t>
      </w:r>
      <w:r w:rsidRPr="00CB14BF">
        <w:rPr>
          <w:rFonts w:eastAsia="Calibri"/>
          <w:rtl/>
        </w:rPr>
        <w:t xml:space="preserve"> </w:t>
      </w:r>
      <w:r w:rsidRPr="00CB14BF">
        <w:rPr>
          <w:rFonts w:eastAsia="Calibri" w:hint="eastAsia"/>
          <w:rtl/>
        </w:rPr>
        <w:t>ולנוער</w:t>
      </w:r>
      <w:r w:rsidRPr="00CB14BF">
        <w:rPr>
          <w:rFonts w:eastAsia="Calibri"/>
          <w:rtl/>
        </w:rPr>
        <w:t xml:space="preserve"> </w:t>
      </w:r>
      <w:r w:rsidRPr="00CB14BF">
        <w:rPr>
          <w:rFonts w:eastAsia="Calibri" w:hint="eastAsia"/>
          <w:rtl/>
        </w:rPr>
        <w:t>היישוב</w:t>
      </w:r>
      <w:r w:rsidRPr="00CB14BF">
        <w:rPr>
          <w:rFonts w:eastAsia="Calibri"/>
          <w:rtl/>
        </w:rPr>
        <w:t xml:space="preserve"> </w:t>
      </w:r>
      <w:r w:rsidRPr="00CB14BF">
        <w:rPr>
          <w:rFonts w:eastAsia="Calibri" w:hint="eastAsia"/>
          <w:rtl/>
        </w:rPr>
        <w:t>מרחב</w:t>
      </w:r>
      <w:r w:rsidRPr="00CB14BF">
        <w:rPr>
          <w:rFonts w:eastAsia="Calibri"/>
          <w:rtl/>
        </w:rPr>
        <w:t xml:space="preserve"> </w:t>
      </w:r>
      <w:r w:rsidRPr="00CB14BF">
        <w:rPr>
          <w:rFonts w:eastAsia="Calibri" w:hint="eastAsia"/>
          <w:rtl/>
        </w:rPr>
        <w:t>התכנסות</w:t>
      </w:r>
      <w:r w:rsidRPr="00CB14BF">
        <w:rPr>
          <w:rFonts w:eastAsia="Calibri"/>
          <w:rtl/>
        </w:rPr>
        <w:t xml:space="preserve"> </w:t>
      </w:r>
      <w:r w:rsidRPr="00CB14BF">
        <w:rPr>
          <w:rFonts w:eastAsia="Calibri" w:hint="eastAsia"/>
          <w:rtl/>
        </w:rPr>
        <w:t>ופעילות</w:t>
      </w:r>
      <w:r w:rsidRPr="00CB14BF">
        <w:rPr>
          <w:rFonts w:eastAsia="Calibri"/>
          <w:rtl/>
        </w:rPr>
        <w:t xml:space="preserve">. ועד המושב מסייע לפעילות המתבצעת במקום ומספק תקציב עבור כיבוד קל לבאי הסניף.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לא</w:t>
      </w:r>
      <w:r w:rsidRPr="00CB14BF">
        <w:rPr>
          <w:rFonts w:eastAsia="Calibri"/>
          <w:rtl/>
        </w:rPr>
        <w:t xml:space="preserve"> נמצאו במקום מפגעי בטיחות, למעט תנור אפייה הנתמך במוט עץ, שאינו מחובר ישירות לתקע אלא באמצעות כבל מאריך, ואינו מבודד חום </w:t>
      </w:r>
      <w:r w:rsidRPr="00CB14BF">
        <w:rPr>
          <w:rFonts w:eastAsia="Calibri" w:hint="eastAsia"/>
          <w:rtl/>
        </w:rPr>
        <w:t>בצידו</w:t>
      </w:r>
      <w:r w:rsidRPr="00CB14BF">
        <w:rPr>
          <w:rFonts w:eastAsia="Calibri"/>
          <w:rtl/>
        </w:rPr>
        <w:t xml:space="preserve">. במקום ישנם שני תאי שירותים שאינם נגישים לאנשים </w:t>
      </w:r>
      <w:r w:rsidR="00ED3998">
        <w:rPr>
          <w:rFonts w:eastAsia="Calibri" w:hint="cs"/>
          <w:rtl/>
        </w:rPr>
        <w:t xml:space="preserve">עם </w:t>
      </w:r>
      <w:r w:rsidRPr="00CB14BF">
        <w:rPr>
          <w:rFonts w:eastAsia="Calibri"/>
          <w:rtl/>
        </w:rPr>
        <w:t xml:space="preserve">מוגבלות, הגם שהמבנה עצמו נגיש להם. המבנה והחצר נמצאו במצב תחזוקה טוב, למעט כתמי רטיבות על התקרה. ניכר כי המגבלה העיקרית לקיום פעילות תנועת הנוער נובעת משטחו המצומצם של המבנה והיעדר חלוקה לאזורי פעילות נפרדים. </w:t>
      </w:r>
    </w:p>
    <w:p w:rsidR="00CB14BF" w:rsidRPr="00CB14BF" w:rsidP="00435FCE">
      <w:pPr>
        <w:keepNext/>
        <w:keepLines/>
        <w:spacing w:after="120" w:line="269" w:lineRule="auto"/>
        <w:jc w:val="center"/>
        <w:rPr>
          <w:rFonts w:eastAsia="Calibri"/>
          <w:rtl/>
        </w:rPr>
      </w:pPr>
      <w:r w:rsidRPr="00CB14BF">
        <w:rPr>
          <w:rFonts w:eastAsia="Calibri" w:hint="eastAsia"/>
          <w:rtl/>
        </w:rPr>
        <w:t>מקבץ</w:t>
      </w:r>
      <w:r w:rsidRPr="00CB14BF">
        <w:rPr>
          <w:rFonts w:eastAsia="Calibri"/>
          <w:rtl/>
        </w:rPr>
        <w:t xml:space="preserve"> תמונות 10: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אריאל</w:t>
      </w:r>
      <w:r w:rsidRPr="00CB14BF">
        <w:rPr>
          <w:rFonts w:eastAsia="Calibri"/>
          <w:rtl/>
        </w:rPr>
        <w:t xml:space="preserve"> </w:t>
      </w:r>
      <w:r w:rsidRPr="00CB14BF">
        <w:rPr>
          <w:rFonts w:eastAsia="Calibri" w:hint="eastAsia"/>
          <w:b/>
          <w:bCs/>
          <w:rtl/>
        </w:rPr>
        <w:t>במושב</w:t>
      </w:r>
      <w:r w:rsidRPr="00CB14BF">
        <w:rPr>
          <w:rFonts w:eastAsia="Calibri"/>
          <w:b/>
          <w:bCs/>
          <w:rtl/>
        </w:rPr>
        <w:t xml:space="preserve"> </w:t>
      </w:r>
      <w:r w:rsidRPr="00CB14BF">
        <w:rPr>
          <w:rFonts w:eastAsia="Calibri" w:hint="eastAsia"/>
          <w:b/>
          <w:bCs/>
          <w:rtl/>
        </w:rPr>
        <w:t>ב</w:t>
      </w:r>
      <w:r w:rsidRPr="00CB14BF">
        <w:rPr>
          <w:rFonts w:eastAsia="Calibri"/>
          <w:b/>
          <w:b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8"/>
        <w:gridCol w:w="4162"/>
      </w:tblGrid>
      <w:tr w:rsidTr="00435FC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105"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395129" cy="1798175"/>
                  <wp:effectExtent l="0" t="0" r="5715" b="0"/>
                  <wp:docPr id="57" name="תמונה 5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0"/>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20662" cy="1817344"/>
                          </a:xfrm>
                          <a:prstGeom prst="rect">
                            <a:avLst/>
                          </a:prstGeom>
                          <a:noFill/>
                          <a:ln>
                            <a:noFill/>
                          </a:ln>
                        </pic:spPr>
                      </pic:pic>
                    </a:graphicData>
                  </a:graphic>
                </wp:inline>
              </w:drawing>
            </w:r>
          </w:p>
        </w:tc>
        <w:tc>
          <w:tcPr>
            <w:tcW w:w="4106" w:type="dxa"/>
          </w:tcPr>
          <w:p w:rsidR="00CB14BF" w:rsidRPr="00CB14BF" w:rsidP="00CB14BF">
            <w:pPr>
              <w:spacing w:line="269" w:lineRule="auto"/>
              <w:rPr>
                <w:rFonts w:eastAsia="Calibri"/>
                <w:szCs w:val="20"/>
              </w:rPr>
            </w:pPr>
            <w:r w:rsidRPr="00CB14BF">
              <w:rPr>
                <w:rFonts w:eastAsia="Calibri"/>
                <w:noProof/>
              </w:rPr>
              <w:drawing>
                <wp:inline distT="0" distB="0" distL="0" distR="0">
                  <wp:extent cx="2524125" cy="1893093"/>
                  <wp:effectExtent l="0" t="0" r="0" b="0"/>
                  <wp:docPr id="949" name="תמונה 94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3"/>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3132" cy="1907348"/>
                          </a:xfrm>
                          <a:prstGeom prst="rect">
                            <a:avLst/>
                          </a:prstGeom>
                          <a:noFill/>
                          <a:ln>
                            <a:noFill/>
                          </a:ln>
                        </pic:spPr>
                      </pic:pic>
                    </a:graphicData>
                  </a:graphic>
                </wp:inline>
              </w:drawing>
            </w:r>
          </w:p>
        </w:tc>
      </w:tr>
      <w:tr w:rsidTr="00435FCE">
        <w:tblPrEx>
          <w:tblW w:w="0" w:type="auto"/>
          <w:tblLook w:val="04A0"/>
        </w:tblPrEx>
        <w:tc>
          <w:tcPr>
            <w:tcW w:w="4105" w:type="dxa"/>
          </w:tcPr>
          <w:p w:rsidR="00CB14BF" w:rsidRPr="00035622" w:rsidP="00CB14BF">
            <w:pPr>
              <w:spacing w:line="269" w:lineRule="auto"/>
              <w:rPr>
                <w:rFonts w:eastAsia="Calibri"/>
                <w:szCs w:val="20"/>
                <w:rtl/>
              </w:rPr>
            </w:pPr>
            <w:r w:rsidRPr="00035622">
              <w:rPr>
                <w:rFonts w:eastAsia="Calibri" w:hint="eastAsia"/>
                <w:szCs w:val="20"/>
                <w:rtl/>
              </w:rPr>
              <w:t>מבנה</w:t>
            </w:r>
            <w:r w:rsidRPr="00035622">
              <w:rPr>
                <w:rFonts w:eastAsia="Calibri"/>
                <w:szCs w:val="20"/>
                <w:rtl/>
              </w:rPr>
              <w:t xml:space="preserve"> הסניף מוקף חצר ובחזיתו רחבה מקורה. </w:t>
            </w:r>
          </w:p>
        </w:tc>
        <w:tc>
          <w:tcPr>
            <w:tcW w:w="4106" w:type="dxa"/>
          </w:tcPr>
          <w:p w:rsidR="00CB14BF" w:rsidRPr="00035622" w:rsidP="00CB14BF">
            <w:pPr>
              <w:spacing w:line="269" w:lineRule="auto"/>
              <w:rPr>
                <w:rFonts w:eastAsia="Calibri"/>
                <w:szCs w:val="20"/>
                <w:rtl/>
              </w:rPr>
            </w:pPr>
            <w:r w:rsidRPr="00035622">
              <w:rPr>
                <w:rFonts w:eastAsia="Calibri" w:hint="eastAsia"/>
                <w:szCs w:val="20"/>
                <w:rtl/>
              </w:rPr>
              <w:t>אולם</w:t>
            </w:r>
            <w:r w:rsidRPr="00035622">
              <w:rPr>
                <w:rFonts w:eastAsia="Calibri"/>
                <w:szCs w:val="20"/>
                <w:rtl/>
              </w:rPr>
              <w:t xml:space="preserve"> הפעילות המרכזי מעוטר בציורי קיר מעטים, ובו מתבצעת עיקר הפעילות. </w:t>
            </w:r>
          </w:p>
          <w:p w:rsidR="00435FCE" w:rsidRPr="00035622" w:rsidP="00CB14BF">
            <w:pPr>
              <w:spacing w:line="269" w:lineRule="auto"/>
              <w:rPr>
                <w:rFonts w:eastAsia="Calibri"/>
                <w:szCs w:val="20"/>
                <w:rtl/>
              </w:rPr>
            </w:pPr>
          </w:p>
        </w:tc>
      </w:tr>
      <w:tr w:rsidTr="00435FCE">
        <w:tblPrEx>
          <w:tblW w:w="0" w:type="auto"/>
          <w:tblLook w:val="04A0"/>
        </w:tblPrEx>
        <w:tc>
          <w:tcPr>
            <w:tcW w:w="4105" w:type="dxa"/>
          </w:tcPr>
          <w:p w:rsidR="00CB14BF" w:rsidRPr="00035622" w:rsidP="00CB14BF">
            <w:pPr>
              <w:spacing w:line="269" w:lineRule="auto"/>
              <w:rPr>
                <w:rFonts w:eastAsia="Calibri"/>
                <w:szCs w:val="20"/>
                <w:rtl/>
              </w:rPr>
            </w:pPr>
            <w:r w:rsidRPr="00035622">
              <w:rPr>
                <w:rFonts w:eastAsia="Calibri"/>
                <w:noProof/>
                <w:szCs w:val="20"/>
              </w:rPr>
              <w:drawing>
                <wp:inline distT="0" distB="0" distL="0" distR="0">
                  <wp:extent cx="2451100" cy="1838325"/>
                  <wp:effectExtent l="0" t="0" r="6350" b="9525"/>
                  <wp:docPr id="950" name="תמונה 95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Picture 1"/>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1936" cy="1838952"/>
                          </a:xfrm>
                          <a:prstGeom prst="rect">
                            <a:avLst/>
                          </a:prstGeom>
                          <a:noFill/>
                          <a:ln>
                            <a:noFill/>
                          </a:ln>
                        </pic:spPr>
                      </pic:pic>
                    </a:graphicData>
                  </a:graphic>
                </wp:inline>
              </w:drawing>
            </w:r>
          </w:p>
          <w:p w:rsidR="00435FCE" w:rsidRPr="00035622" w:rsidP="00435FCE">
            <w:pPr>
              <w:spacing w:line="269" w:lineRule="auto"/>
              <w:jc w:val="left"/>
              <w:rPr>
                <w:rFonts w:eastAsia="Calibri"/>
                <w:szCs w:val="20"/>
                <w:rtl/>
              </w:rPr>
            </w:pPr>
            <w:r w:rsidRPr="00035622">
              <w:rPr>
                <w:rFonts w:eastAsia="Calibri" w:hint="eastAsia"/>
                <w:szCs w:val="20"/>
                <w:rtl/>
              </w:rPr>
              <w:t>מתחם</w:t>
            </w:r>
            <w:r w:rsidRPr="00035622">
              <w:rPr>
                <w:rFonts w:eastAsia="Calibri"/>
                <w:szCs w:val="20"/>
                <w:rtl/>
              </w:rPr>
              <w:t xml:space="preserve"> ובו שני חדרי שירותים, מטבחון וחדר לשימוש כללי, </w:t>
            </w:r>
            <w:r w:rsidRPr="00035622">
              <w:rPr>
                <w:rFonts w:eastAsia="Calibri" w:hint="eastAsia"/>
                <w:szCs w:val="20"/>
                <w:rtl/>
              </w:rPr>
              <w:t>בצידו</w:t>
            </w:r>
            <w:r w:rsidRPr="00035622">
              <w:rPr>
                <w:rFonts w:eastAsia="Calibri"/>
                <w:szCs w:val="20"/>
                <w:rtl/>
              </w:rPr>
              <w:t xml:space="preserve"> נמצא חדר המשמש את המדריכים.</w:t>
            </w:r>
          </w:p>
        </w:tc>
        <w:tc>
          <w:tcPr>
            <w:tcW w:w="4106" w:type="dxa"/>
          </w:tcPr>
          <w:p w:rsidR="00CB14BF" w:rsidRPr="00035622" w:rsidP="00CB14BF">
            <w:pPr>
              <w:spacing w:line="269" w:lineRule="auto"/>
              <w:rPr>
                <w:rFonts w:eastAsia="Calibri"/>
                <w:szCs w:val="20"/>
                <w:rtl/>
              </w:rPr>
            </w:pPr>
            <w:r w:rsidRPr="00035622">
              <w:rPr>
                <w:rFonts w:eastAsia="Calibri"/>
                <w:noProof/>
                <w:szCs w:val="20"/>
              </w:rPr>
              <w:drawing>
                <wp:inline distT="0" distB="0" distL="0" distR="0">
                  <wp:extent cx="2391969" cy="3187833"/>
                  <wp:effectExtent l="0" t="0" r="8890" b="0"/>
                  <wp:docPr id="60" name="תמונה 6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3"/>
                          <pic:cNvPicPr>
                            <a:picLocks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6376" cy="3207034"/>
                          </a:xfrm>
                          <a:prstGeom prst="rect">
                            <a:avLst/>
                          </a:prstGeom>
                          <a:noFill/>
                          <a:ln>
                            <a:noFill/>
                          </a:ln>
                        </pic:spPr>
                      </pic:pic>
                    </a:graphicData>
                  </a:graphic>
                </wp:inline>
              </w:drawing>
            </w:r>
          </w:p>
        </w:tc>
      </w:tr>
      <w:tr w:rsidTr="00435FCE">
        <w:tblPrEx>
          <w:tblW w:w="0" w:type="auto"/>
          <w:tblLook w:val="04A0"/>
        </w:tblPrEx>
        <w:tc>
          <w:tcPr>
            <w:tcW w:w="4105" w:type="dxa"/>
          </w:tcPr>
          <w:p w:rsidR="00CB14BF" w:rsidRPr="00035622" w:rsidP="008C6C4A">
            <w:pPr>
              <w:spacing w:line="269" w:lineRule="auto"/>
              <w:jc w:val="left"/>
              <w:rPr>
                <w:rFonts w:eastAsia="Calibri"/>
                <w:szCs w:val="20"/>
                <w:rtl/>
              </w:rPr>
            </w:pPr>
          </w:p>
        </w:tc>
        <w:tc>
          <w:tcPr>
            <w:tcW w:w="4106" w:type="dxa"/>
          </w:tcPr>
          <w:p w:rsidR="00435FCE" w:rsidRPr="00035622" w:rsidP="008C6C4A">
            <w:pPr>
              <w:spacing w:line="269" w:lineRule="auto"/>
              <w:jc w:val="left"/>
              <w:rPr>
                <w:rFonts w:eastAsia="Calibri"/>
                <w:szCs w:val="20"/>
                <w:rtl/>
              </w:rPr>
            </w:pPr>
            <w:r w:rsidRPr="00035622">
              <w:rPr>
                <w:rFonts w:eastAsia="Calibri" w:hint="eastAsia"/>
                <w:szCs w:val="20"/>
                <w:rtl/>
              </w:rPr>
              <w:t>מטבחון</w:t>
            </w:r>
            <w:r w:rsidRPr="00035622">
              <w:rPr>
                <w:rFonts w:eastAsia="Calibri"/>
                <w:szCs w:val="20"/>
                <w:rtl/>
              </w:rPr>
              <w:t xml:space="preserve"> הסניף ובו תנור אפייה הנתמך על ידי</w:t>
            </w:r>
          </w:p>
          <w:p w:rsidR="00CB14BF" w:rsidRPr="00035622" w:rsidP="008C6C4A">
            <w:pPr>
              <w:spacing w:line="269" w:lineRule="auto"/>
              <w:jc w:val="left"/>
              <w:rPr>
                <w:rFonts w:eastAsia="Calibri"/>
                <w:szCs w:val="20"/>
                <w:rtl/>
              </w:rPr>
            </w:pPr>
            <w:r w:rsidRPr="00035622">
              <w:rPr>
                <w:rFonts w:eastAsia="Calibri"/>
                <w:szCs w:val="20"/>
                <w:rtl/>
              </w:rPr>
              <w:t xml:space="preserve">מוט עץ סדוק ומטקת משחק, מוזן על ידי כבל מאריך וחשוף </w:t>
            </w:r>
            <w:r w:rsidRPr="00035622">
              <w:rPr>
                <w:rFonts w:eastAsia="Calibri" w:hint="eastAsia"/>
                <w:szCs w:val="20"/>
                <w:rtl/>
              </w:rPr>
              <w:t>בצידו</w:t>
            </w:r>
            <w:r w:rsidRPr="00035622">
              <w:rPr>
                <w:rFonts w:eastAsia="Calibri"/>
                <w:szCs w:val="20"/>
                <w:rtl/>
              </w:rPr>
              <w:t xml:space="preserve">. </w:t>
            </w:r>
          </w:p>
        </w:tc>
      </w:tr>
    </w:tbl>
    <w:p w:rsidR="00CB14BF" w:rsidRPr="00CB14BF" w:rsidP="00CB14BF">
      <w:pPr>
        <w:spacing w:line="269" w:lineRule="auto"/>
        <w:jc w:val="left"/>
        <w:rPr>
          <w:rFonts w:eastAsia="Calibri"/>
          <w:color w:val="000000"/>
          <w:sz w:val="16"/>
          <w:szCs w:val="20"/>
          <w:rtl/>
        </w:rPr>
      </w:pPr>
      <w:r w:rsidRPr="00CB14BF">
        <w:rPr>
          <w:rFonts w:eastAsia="Calibri" w:hint="eastAsia"/>
          <w:color w:val="000000"/>
          <w:sz w:val="16"/>
          <w:szCs w:val="20"/>
          <w:rtl/>
        </w:rPr>
        <w:t>התמונות</w:t>
      </w:r>
      <w:r w:rsidRPr="00CB14BF">
        <w:rPr>
          <w:rFonts w:eastAsia="Calibri"/>
          <w:color w:val="000000"/>
          <w:sz w:val="16"/>
          <w:szCs w:val="20"/>
          <w:rtl/>
        </w:rPr>
        <w:t xml:space="preserve"> </w:t>
      </w:r>
      <w:r w:rsidRPr="00CB14BF">
        <w:rPr>
          <w:rFonts w:eastAsia="Calibri" w:hint="eastAsia"/>
          <w:color w:val="000000"/>
          <w:sz w:val="16"/>
          <w:szCs w:val="20"/>
          <w:rtl/>
        </w:rPr>
        <w:t>צולמו</w:t>
      </w:r>
      <w:r w:rsidRPr="00CB14BF">
        <w:rPr>
          <w:rFonts w:eastAsia="Calibri"/>
          <w:color w:val="000000"/>
          <w:sz w:val="16"/>
          <w:szCs w:val="20"/>
          <w:rtl/>
        </w:rPr>
        <w:t xml:space="preserve"> </w:t>
      </w:r>
      <w:r w:rsidRPr="00CB14BF">
        <w:rPr>
          <w:rFonts w:eastAsia="Calibri" w:hint="eastAsia"/>
          <w:color w:val="000000"/>
          <w:sz w:val="16"/>
          <w:szCs w:val="20"/>
          <w:rtl/>
        </w:rPr>
        <w:t>על</w:t>
      </w:r>
      <w:r w:rsidRPr="00CB14BF">
        <w:rPr>
          <w:rFonts w:eastAsia="Calibri"/>
          <w:color w:val="000000"/>
          <w:sz w:val="16"/>
          <w:szCs w:val="20"/>
          <w:rtl/>
        </w:rPr>
        <w:t xml:space="preserve"> </w:t>
      </w:r>
      <w:r w:rsidRPr="00CB14BF">
        <w:rPr>
          <w:rFonts w:eastAsia="Calibri" w:hint="eastAsia"/>
          <w:color w:val="000000"/>
          <w:sz w:val="16"/>
          <w:szCs w:val="20"/>
          <w:rtl/>
        </w:rPr>
        <w:t>ידי</w:t>
      </w:r>
      <w:r w:rsidRPr="00CB14BF">
        <w:rPr>
          <w:rFonts w:eastAsia="Calibri"/>
          <w:color w:val="000000"/>
          <w:sz w:val="16"/>
          <w:szCs w:val="20"/>
          <w:rtl/>
        </w:rPr>
        <w:t xml:space="preserve"> </w:t>
      </w:r>
      <w:r w:rsidRPr="00CB14BF">
        <w:rPr>
          <w:rFonts w:eastAsia="Calibri" w:hint="eastAsia"/>
          <w:color w:val="000000"/>
          <w:sz w:val="16"/>
          <w:szCs w:val="20"/>
          <w:rtl/>
        </w:rPr>
        <w:t>צוות</w:t>
      </w:r>
      <w:r w:rsidRPr="00CB14BF">
        <w:rPr>
          <w:rFonts w:eastAsia="Calibri"/>
          <w:color w:val="000000"/>
          <w:sz w:val="16"/>
          <w:szCs w:val="20"/>
          <w:rtl/>
        </w:rPr>
        <w:t xml:space="preserve"> </w:t>
      </w:r>
      <w:r w:rsidRPr="00CB14BF">
        <w:rPr>
          <w:rFonts w:eastAsia="Calibri" w:hint="eastAsia"/>
          <w:color w:val="000000"/>
          <w:sz w:val="16"/>
          <w:szCs w:val="20"/>
          <w:rtl/>
        </w:rPr>
        <w:t>הביקורת</w:t>
      </w:r>
      <w:r w:rsidRPr="00CB14BF">
        <w:rPr>
          <w:rFonts w:eastAsia="Calibri"/>
          <w:color w:val="000000"/>
          <w:sz w:val="16"/>
          <w:szCs w:val="20"/>
          <w:rtl/>
        </w:rPr>
        <w:t xml:space="preserve"> </w:t>
      </w:r>
      <w:r w:rsidRPr="00CB14BF">
        <w:rPr>
          <w:rFonts w:eastAsia="Calibri" w:hint="eastAsia"/>
          <w:color w:val="000000"/>
          <w:sz w:val="16"/>
          <w:szCs w:val="20"/>
          <w:rtl/>
        </w:rPr>
        <w:t>ב</w:t>
      </w:r>
      <w:r w:rsidRPr="00CB14BF">
        <w:rPr>
          <w:rFonts w:eastAsia="Calibri"/>
          <w:color w:val="000000"/>
          <w:sz w:val="16"/>
          <w:szCs w:val="20"/>
          <w:rtl/>
        </w:rPr>
        <w:t>-16.11.25.</w:t>
      </w:r>
    </w:p>
    <w:p w:rsidR="00CB14BF" w:rsidRPr="00CB14BF" w:rsidP="00CB14BF">
      <w:pPr>
        <w:keepNext/>
        <w:keepLines/>
        <w:spacing w:line="269" w:lineRule="auto"/>
        <w:ind w:left="-567"/>
        <w:rPr>
          <w:rFonts w:eastAsia="Calibri"/>
          <w:szCs w:val="20"/>
          <w:rtl/>
        </w:rPr>
      </w:pPr>
    </w:p>
    <w:p w:rsidR="0067441E" w:rsidP="00CB14BF">
      <w:pPr>
        <w:keepNext/>
        <w:keepLines/>
        <w:spacing w:line="269" w:lineRule="auto"/>
        <w:outlineLvl w:val="5"/>
        <w:rPr>
          <w:rFonts w:eastAsia="Times New Roman"/>
          <w:spacing w:val="4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סניף</w:t>
      </w:r>
      <w:r w:rsidRPr="00CB14BF">
        <w:rPr>
          <w:rFonts w:eastAsia="Times New Roman"/>
          <w:spacing w:val="40"/>
          <w:rtl/>
        </w:rPr>
        <w:t xml:space="preserve"> העובד והלומד </w:t>
      </w:r>
      <w:r w:rsidRPr="00CB14BF">
        <w:rPr>
          <w:rFonts w:eastAsia="Times New Roman" w:hint="eastAsia"/>
          <w:spacing w:val="40"/>
          <w:rtl/>
        </w:rPr>
        <w:t>במושב</w:t>
      </w:r>
      <w:r w:rsidRPr="00CB14BF">
        <w:rPr>
          <w:rFonts w:eastAsia="Times New Roman"/>
          <w:spacing w:val="40"/>
          <w:rtl/>
        </w:rPr>
        <w:t xml:space="preserve"> </w:t>
      </w:r>
      <w:r w:rsidRPr="00CB14BF">
        <w:rPr>
          <w:rFonts w:eastAsia="Times New Roman" w:hint="eastAsia"/>
          <w:spacing w:val="40"/>
          <w:rtl/>
        </w:rPr>
        <w:t>ג</w:t>
      </w:r>
      <w:r w:rsidRPr="00CB14BF">
        <w:rPr>
          <w:rFonts w:eastAsia="Times New Roman"/>
          <w:spacing w:val="4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מבנה</w:t>
      </w:r>
      <w:r w:rsidRPr="00CB14BF">
        <w:rPr>
          <w:rFonts w:eastAsia="Calibri"/>
          <w:rtl/>
        </w:rPr>
        <w:t xml:space="preserve"> הסניף של תנועת הנוער העובד והלומד במושב </w:t>
      </w:r>
      <w:r w:rsidRPr="00CB14BF">
        <w:rPr>
          <w:rFonts w:eastAsia="Calibri" w:hint="eastAsia"/>
          <w:rtl/>
        </w:rPr>
        <w:t>ג</w:t>
      </w:r>
      <w:r w:rsidRPr="00CB14BF">
        <w:rPr>
          <w:rFonts w:eastAsia="Calibri"/>
          <w:rtl/>
        </w:rPr>
        <w:t xml:space="preserve">' נבנה לפני עשרות שנים ושופץ והורחב לפני שנים מספר. הסניף משרת את החניכים והמדריכים של תנועת הנוער בלבד, המונים </w:t>
      </w:r>
      <w:r w:rsidRPr="00CB14BF">
        <w:rPr>
          <w:rFonts w:eastAsia="Calibri" w:hint="eastAsia"/>
          <w:rtl/>
        </w:rPr>
        <w:t>כ</w:t>
      </w:r>
      <w:r w:rsidRPr="00CB14BF">
        <w:rPr>
          <w:rFonts w:eastAsia="Calibri"/>
          <w:rtl/>
        </w:rPr>
        <w:t xml:space="preserve">-30 </w:t>
      </w:r>
      <w:r w:rsidRPr="00CB14BF">
        <w:rPr>
          <w:rFonts w:eastAsia="Calibri" w:hint="eastAsia"/>
          <w:rtl/>
        </w:rPr>
        <w:t>במספר</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קבוע</w:t>
      </w:r>
      <w:r w:rsidRPr="00CB14BF">
        <w:rPr>
          <w:rFonts w:eastAsia="Calibri"/>
          <w:rtl/>
        </w:rPr>
        <w:t xml:space="preserve"> </w:t>
      </w:r>
      <w:r w:rsidRPr="00CB14BF">
        <w:rPr>
          <w:rFonts w:eastAsia="Calibri" w:hint="eastAsia"/>
          <w:rtl/>
        </w:rPr>
        <w:t>ובאירועים</w:t>
      </w:r>
      <w:r w:rsidRPr="00CB14BF">
        <w:rPr>
          <w:rFonts w:eastAsia="Calibri"/>
          <w:rtl/>
        </w:rPr>
        <w:t xml:space="preserve"> </w:t>
      </w:r>
      <w:r w:rsidRPr="00CB14BF">
        <w:rPr>
          <w:rFonts w:eastAsia="Calibri" w:hint="eastAsia"/>
          <w:rtl/>
        </w:rPr>
        <w:t>יכולים</w:t>
      </w:r>
      <w:r w:rsidRPr="00CB14BF">
        <w:rPr>
          <w:rFonts w:eastAsia="Calibri"/>
          <w:rtl/>
        </w:rPr>
        <w:t xml:space="preserve"> </w:t>
      </w:r>
      <w:r w:rsidRPr="00CB14BF">
        <w:rPr>
          <w:rFonts w:eastAsia="Calibri" w:hint="eastAsia"/>
          <w:rtl/>
        </w:rPr>
        <w:t>להגיע</w:t>
      </w:r>
      <w:r w:rsidRPr="00CB14BF">
        <w:rPr>
          <w:rFonts w:eastAsia="Calibri"/>
          <w:rtl/>
        </w:rPr>
        <w:t xml:space="preserve"> </w:t>
      </w:r>
      <w:r w:rsidRPr="00CB14BF">
        <w:rPr>
          <w:rFonts w:eastAsia="Calibri" w:hint="eastAsia"/>
          <w:rtl/>
        </w:rPr>
        <w:t>אף</w:t>
      </w:r>
      <w:r w:rsidRPr="00CB14BF">
        <w:rPr>
          <w:rFonts w:eastAsia="Calibri"/>
          <w:rtl/>
        </w:rPr>
        <w:t xml:space="preserve"> </w:t>
      </w:r>
      <w:r w:rsidRPr="00CB14BF">
        <w:rPr>
          <w:rFonts w:eastAsia="Calibri" w:hint="eastAsia"/>
          <w:rtl/>
        </w:rPr>
        <w:t>לכ</w:t>
      </w:r>
      <w:r w:rsidRPr="00CB14BF">
        <w:rPr>
          <w:rFonts w:eastAsia="Calibri"/>
          <w:rtl/>
        </w:rPr>
        <w:t xml:space="preserve">-60 </w:t>
      </w:r>
      <w:r w:rsidRPr="00CB14BF">
        <w:rPr>
          <w:rFonts w:eastAsia="Calibri" w:hint="eastAsia"/>
          <w:rtl/>
        </w:rPr>
        <w:t>חניכים</w:t>
      </w:r>
      <w:r w:rsidRPr="00CB14BF">
        <w:rPr>
          <w:rFonts w:eastAsia="Calibri"/>
          <w:rtl/>
        </w:rPr>
        <w:t xml:space="preserve"> </w:t>
      </w:r>
      <w:r w:rsidRPr="00CB14BF">
        <w:rPr>
          <w:rFonts w:eastAsia="Calibri" w:hint="eastAsia"/>
          <w:rtl/>
        </w:rPr>
        <w:t>ומדריכים</w:t>
      </w:r>
      <w:r w:rsidRPr="00CB14BF">
        <w:rPr>
          <w:rFonts w:eastAsia="Calibri"/>
          <w:rtl/>
        </w:rPr>
        <w:t xml:space="preserve">. </w:t>
      </w:r>
      <w:r w:rsidRPr="00CB14BF">
        <w:rPr>
          <w:rFonts w:eastAsia="Calibri" w:hint="eastAsia"/>
          <w:rtl/>
        </w:rPr>
        <w:t>במשך</w:t>
      </w:r>
      <w:r w:rsidRPr="00CB14BF">
        <w:rPr>
          <w:rFonts w:eastAsia="Calibri"/>
          <w:rtl/>
        </w:rPr>
        <w:t xml:space="preserve"> </w:t>
      </w:r>
      <w:r w:rsidRPr="00CB14BF">
        <w:rPr>
          <w:rFonts w:eastAsia="Calibri" w:hint="eastAsia"/>
          <w:rtl/>
        </w:rPr>
        <w:t>שנים</w:t>
      </w:r>
      <w:r w:rsidRPr="00CB14BF">
        <w:rPr>
          <w:rFonts w:eastAsia="Calibri"/>
          <w:rtl/>
        </w:rPr>
        <w:t xml:space="preserve"> </w:t>
      </w:r>
      <w:r w:rsidRPr="00CB14BF">
        <w:rPr>
          <w:rFonts w:eastAsia="Calibri" w:hint="eastAsia"/>
          <w:rtl/>
        </w:rPr>
        <w:t>רבות</w:t>
      </w:r>
      <w:r w:rsidRPr="00CB14BF">
        <w:rPr>
          <w:rFonts w:eastAsia="Calibri"/>
          <w:rtl/>
        </w:rPr>
        <w:t xml:space="preserve"> </w:t>
      </w:r>
      <w:r w:rsidRPr="00CB14BF">
        <w:rPr>
          <w:rFonts w:eastAsia="Calibri" w:hint="eastAsia"/>
          <w:rtl/>
        </w:rPr>
        <w:t>פעלה</w:t>
      </w:r>
      <w:r w:rsidRPr="00CB14BF">
        <w:rPr>
          <w:rFonts w:eastAsia="Calibri"/>
          <w:rtl/>
        </w:rPr>
        <w:t xml:space="preserve"> </w:t>
      </w:r>
      <w:r w:rsidRPr="00CB14BF">
        <w:rPr>
          <w:rFonts w:eastAsia="Calibri" w:hint="eastAsia"/>
          <w:rtl/>
        </w:rPr>
        <w:t>במקום</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העובד</w:t>
      </w:r>
      <w:r w:rsidRPr="00CB14BF">
        <w:rPr>
          <w:rFonts w:eastAsia="Calibri"/>
          <w:rtl/>
        </w:rPr>
        <w:t xml:space="preserve"> </w:t>
      </w:r>
      <w:r w:rsidRPr="00CB14BF">
        <w:rPr>
          <w:rFonts w:eastAsia="Calibri" w:hint="eastAsia"/>
          <w:rtl/>
        </w:rPr>
        <w:t>והלומד</w:t>
      </w:r>
      <w:r w:rsidRPr="00CB14BF">
        <w:rPr>
          <w:rFonts w:eastAsia="Calibri"/>
          <w:rtl/>
        </w:rPr>
        <w:t xml:space="preserve">, </w:t>
      </w:r>
      <w:r w:rsidRPr="00CB14BF">
        <w:rPr>
          <w:rFonts w:eastAsia="Calibri" w:hint="eastAsia"/>
          <w:rtl/>
        </w:rPr>
        <w:t>עד</w:t>
      </w:r>
      <w:r w:rsidRPr="00CB14BF">
        <w:rPr>
          <w:rFonts w:eastAsia="Calibri"/>
          <w:rtl/>
        </w:rPr>
        <w:t xml:space="preserve"> </w:t>
      </w:r>
      <w:r w:rsidRPr="00CB14BF">
        <w:rPr>
          <w:rFonts w:eastAsia="Calibri" w:hint="eastAsia"/>
          <w:rtl/>
        </w:rPr>
        <w:t>שהוחלט</w:t>
      </w:r>
      <w:r w:rsidRPr="00CB14BF">
        <w:rPr>
          <w:rFonts w:eastAsia="Calibri"/>
          <w:rtl/>
        </w:rPr>
        <w:t xml:space="preserve"> </w:t>
      </w:r>
      <w:r w:rsidRPr="00CB14BF">
        <w:rPr>
          <w:rFonts w:eastAsia="Calibri" w:hint="eastAsia"/>
          <w:rtl/>
        </w:rPr>
        <w:t>במושב</w:t>
      </w:r>
      <w:r w:rsidRPr="00CB14BF">
        <w:rPr>
          <w:rFonts w:eastAsia="Calibri"/>
          <w:rtl/>
        </w:rPr>
        <w:t xml:space="preserve"> </w:t>
      </w:r>
      <w:r w:rsidRPr="00CB14BF">
        <w:rPr>
          <w:rFonts w:eastAsia="Calibri" w:hint="eastAsia"/>
          <w:rtl/>
        </w:rPr>
        <w:t>להחליפה</w:t>
      </w:r>
      <w:r w:rsidRPr="00CB14BF">
        <w:rPr>
          <w:rFonts w:eastAsia="Calibri"/>
          <w:rtl/>
        </w:rPr>
        <w:t xml:space="preserve"> </w:t>
      </w:r>
      <w:r w:rsidRPr="00CB14BF">
        <w:rPr>
          <w:rFonts w:eastAsia="Calibri" w:hint="eastAsia"/>
          <w:rtl/>
        </w:rPr>
        <w:t>בארגון</w:t>
      </w:r>
      <w:r w:rsidRPr="00CB14BF">
        <w:rPr>
          <w:rFonts w:eastAsia="Calibri"/>
          <w:rtl/>
        </w:rPr>
        <w:t xml:space="preserve"> </w:t>
      </w:r>
      <w:r w:rsidRPr="00CB14BF">
        <w:rPr>
          <w:rFonts w:eastAsia="Calibri" w:hint="eastAsia"/>
          <w:rtl/>
        </w:rPr>
        <w:t>אחר</w:t>
      </w:r>
      <w:r w:rsidRPr="00CB14BF">
        <w:rPr>
          <w:rFonts w:eastAsia="Calibri"/>
          <w:rtl/>
        </w:rPr>
        <w:t xml:space="preserve"> </w:t>
      </w:r>
      <w:r w:rsidRPr="00CB14BF">
        <w:rPr>
          <w:rFonts w:eastAsia="Calibri" w:hint="eastAsia"/>
          <w:rtl/>
        </w:rPr>
        <w:t>שאינו</w:t>
      </w:r>
      <w:r w:rsidRPr="00CB14BF">
        <w:rPr>
          <w:rFonts w:eastAsia="Calibri"/>
          <w:rtl/>
        </w:rPr>
        <w:t xml:space="preserve"> </w:t>
      </w:r>
      <w:r w:rsidRPr="00CB14BF">
        <w:rPr>
          <w:rFonts w:eastAsia="Calibri" w:hint="eastAsia"/>
          <w:rtl/>
        </w:rPr>
        <w:t>נמנה</w:t>
      </w:r>
      <w:r w:rsidRPr="00CB14BF">
        <w:rPr>
          <w:rFonts w:eastAsia="Calibri"/>
          <w:rtl/>
        </w:rPr>
        <w:t xml:space="preserve"> </w:t>
      </w:r>
      <w:r w:rsidRPr="00CB14BF">
        <w:rPr>
          <w:rFonts w:eastAsia="Calibri" w:hint="eastAsia"/>
          <w:rtl/>
        </w:rPr>
        <w:t>עם</w:t>
      </w:r>
      <w:r w:rsidRPr="00CB14BF">
        <w:rPr>
          <w:rFonts w:eastAsia="Calibri"/>
          <w:rtl/>
        </w:rPr>
        <w:t xml:space="preserve"> 13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המוכרות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ארגון</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פעל</w:t>
      </w:r>
      <w:r w:rsidRPr="00CB14BF">
        <w:rPr>
          <w:rFonts w:eastAsia="Calibri"/>
          <w:rtl/>
        </w:rPr>
        <w:t xml:space="preserve"> </w:t>
      </w:r>
      <w:r w:rsidRPr="00CB14BF">
        <w:rPr>
          <w:rFonts w:eastAsia="Calibri" w:hint="eastAsia"/>
          <w:rtl/>
        </w:rPr>
        <w:t>במושב</w:t>
      </w:r>
      <w:r w:rsidRPr="00CB14BF">
        <w:rPr>
          <w:rFonts w:eastAsia="Calibri"/>
          <w:rtl/>
        </w:rPr>
        <w:t xml:space="preserve"> </w:t>
      </w:r>
      <w:r w:rsidRPr="00CB14BF">
        <w:rPr>
          <w:rFonts w:eastAsia="Calibri" w:hint="eastAsia"/>
          <w:rtl/>
        </w:rPr>
        <w:t>במשך</w:t>
      </w:r>
      <w:r w:rsidRPr="00CB14BF">
        <w:rPr>
          <w:rFonts w:eastAsia="Calibri"/>
          <w:rtl/>
        </w:rPr>
        <w:t xml:space="preserve"> </w:t>
      </w:r>
      <w:r w:rsidRPr="00CB14BF">
        <w:rPr>
          <w:rFonts w:eastAsia="Calibri" w:hint="eastAsia"/>
          <w:rtl/>
        </w:rPr>
        <w:t>כשנה</w:t>
      </w:r>
      <w:r w:rsidRPr="00CB14BF">
        <w:rPr>
          <w:rFonts w:eastAsia="Calibri"/>
          <w:rtl/>
        </w:rPr>
        <w:t xml:space="preserve"> </w:t>
      </w:r>
      <w:r w:rsidRPr="00CB14BF">
        <w:rPr>
          <w:rFonts w:eastAsia="Calibri" w:hint="eastAsia"/>
          <w:rtl/>
        </w:rPr>
        <w:t>בלבד</w:t>
      </w:r>
      <w:r w:rsidRPr="00CB14BF">
        <w:rPr>
          <w:rFonts w:eastAsia="Calibri"/>
          <w:rtl/>
        </w:rPr>
        <w:t xml:space="preserve">, </w:t>
      </w:r>
      <w:r w:rsidRPr="00CB14BF">
        <w:rPr>
          <w:rFonts w:eastAsia="Calibri" w:hint="eastAsia"/>
          <w:rtl/>
        </w:rPr>
        <w:t>לאחריה</w:t>
      </w:r>
      <w:r w:rsidRPr="00CB14BF">
        <w:rPr>
          <w:rFonts w:eastAsia="Calibri"/>
          <w:rtl/>
        </w:rPr>
        <w:t xml:space="preserve"> </w:t>
      </w:r>
      <w:r w:rsidRPr="00CB14BF">
        <w:rPr>
          <w:rFonts w:eastAsia="Calibri" w:hint="eastAsia"/>
          <w:rtl/>
        </w:rPr>
        <w:t>חזרה</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העובד</w:t>
      </w:r>
      <w:r w:rsidRPr="00CB14BF">
        <w:rPr>
          <w:rFonts w:eastAsia="Calibri"/>
          <w:rtl/>
        </w:rPr>
        <w:t xml:space="preserve"> </w:t>
      </w:r>
      <w:r w:rsidRPr="00CB14BF">
        <w:rPr>
          <w:rFonts w:eastAsia="Calibri" w:hint="eastAsia"/>
          <w:rtl/>
        </w:rPr>
        <w:t>והלומד</w:t>
      </w:r>
      <w:r w:rsidRPr="00CB14BF">
        <w:rPr>
          <w:rFonts w:eastAsia="Calibri"/>
          <w:rtl/>
        </w:rPr>
        <w:t xml:space="preserve"> </w:t>
      </w:r>
      <w:r w:rsidRPr="00CB14BF">
        <w:rPr>
          <w:rFonts w:eastAsia="Calibri" w:hint="eastAsia"/>
          <w:rtl/>
        </w:rPr>
        <w:t>לפעול</w:t>
      </w:r>
      <w:r w:rsidRPr="00CB14BF">
        <w:rPr>
          <w:rFonts w:eastAsia="Calibri"/>
          <w:rtl/>
        </w:rPr>
        <w:t xml:space="preserve"> </w:t>
      </w:r>
      <w:r w:rsidRPr="00CB14BF">
        <w:rPr>
          <w:rFonts w:eastAsia="Calibri" w:hint="eastAsia"/>
          <w:rtl/>
        </w:rPr>
        <w:t>ביישוב</w:t>
      </w:r>
      <w:r w:rsidRPr="00CB14BF">
        <w:rPr>
          <w:rFonts w:eastAsia="Calibri"/>
          <w:rtl/>
        </w:rPr>
        <w:t xml:space="preserve"> </w:t>
      </w:r>
      <w:r w:rsidRPr="00CB14BF">
        <w:rPr>
          <w:rFonts w:eastAsia="Calibri" w:hint="eastAsia"/>
          <w:rtl/>
        </w:rPr>
        <w:t>ומזה</w:t>
      </w:r>
      <w:r w:rsidRPr="00CB14BF">
        <w:rPr>
          <w:rFonts w:eastAsia="Calibri"/>
          <w:rtl/>
        </w:rPr>
        <w:t xml:space="preserve"> </w:t>
      </w:r>
      <w:r w:rsidRPr="00CB14BF">
        <w:rPr>
          <w:rFonts w:eastAsia="Calibri" w:hint="eastAsia"/>
          <w:rtl/>
        </w:rPr>
        <w:t>כשנתיים</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פועלת</w:t>
      </w:r>
      <w:r w:rsidRPr="00CB14BF">
        <w:rPr>
          <w:rFonts w:eastAsia="Calibri"/>
          <w:rtl/>
        </w:rPr>
        <w:t xml:space="preserve"> </w:t>
      </w:r>
      <w:r w:rsidRPr="00CB14BF">
        <w:rPr>
          <w:rFonts w:eastAsia="Calibri" w:hint="eastAsia"/>
          <w:rtl/>
        </w:rPr>
        <w:t>בו</w:t>
      </w:r>
      <w:r w:rsidRPr="00CB14BF">
        <w:rPr>
          <w:rFonts w:eastAsia="Calibri"/>
          <w:rtl/>
        </w:rPr>
        <w:t xml:space="preserve"> </w:t>
      </w:r>
      <w:r w:rsidRPr="00CB14BF">
        <w:rPr>
          <w:rFonts w:eastAsia="Calibri" w:hint="eastAsia"/>
          <w:rtl/>
        </w:rPr>
        <w:t>שוב</w:t>
      </w:r>
      <w:r w:rsidRPr="00CB14BF">
        <w:rPr>
          <w:rFonts w:eastAsia="Calibri"/>
          <w:rtl/>
        </w:rPr>
        <w:t xml:space="preserve">. </w:t>
      </w:r>
      <w:r w:rsidRPr="00CB14BF">
        <w:rPr>
          <w:rFonts w:eastAsia="Calibri" w:hint="eastAsia"/>
          <w:rtl/>
        </w:rPr>
        <w:t>נציגי</w:t>
      </w:r>
      <w:r w:rsidRPr="00CB14BF">
        <w:rPr>
          <w:rFonts w:eastAsia="Calibri"/>
          <w:rtl/>
        </w:rPr>
        <w:t xml:space="preserve"> </w:t>
      </w:r>
      <w:r w:rsidRPr="00CB14BF">
        <w:rPr>
          <w:rFonts w:eastAsia="Calibri" w:hint="eastAsia"/>
          <w:rtl/>
        </w:rPr>
        <w:t>המושב</w:t>
      </w:r>
      <w:r w:rsidRPr="00CB14BF">
        <w:rPr>
          <w:rFonts w:eastAsia="Calibri"/>
          <w:rtl/>
        </w:rPr>
        <w:t xml:space="preserve"> </w:t>
      </w:r>
      <w:r w:rsidRPr="00CB14BF">
        <w:rPr>
          <w:rFonts w:eastAsia="Calibri" w:hint="eastAsia"/>
          <w:rtl/>
        </w:rPr>
        <w:t>מסרו</w:t>
      </w:r>
      <w:r w:rsidRPr="00CB14BF">
        <w:rPr>
          <w:rFonts w:eastAsia="Calibri"/>
          <w:rtl/>
        </w:rPr>
        <w:t xml:space="preserve"> </w:t>
      </w:r>
      <w:r w:rsidRPr="00CB14BF">
        <w:rPr>
          <w:rFonts w:eastAsia="Calibri" w:hint="eastAsia"/>
          <w:rtl/>
        </w:rPr>
        <w:t>לצוות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לדעתם</w:t>
      </w:r>
      <w:r w:rsidRPr="00CB14BF">
        <w:rPr>
          <w:rFonts w:eastAsia="Calibri"/>
          <w:rtl/>
        </w:rPr>
        <w:t xml:space="preserve"> </w:t>
      </w:r>
      <w:r w:rsidRPr="00CB14BF">
        <w:rPr>
          <w:rFonts w:eastAsia="Calibri" w:hint="eastAsia"/>
          <w:rtl/>
        </w:rPr>
        <w:t>מעברים</w:t>
      </w:r>
      <w:r w:rsidRPr="00CB14BF">
        <w:rPr>
          <w:rFonts w:eastAsia="Calibri"/>
          <w:rtl/>
        </w:rPr>
        <w:t xml:space="preserve"> </w:t>
      </w:r>
      <w:r w:rsidRPr="00CB14BF">
        <w:rPr>
          <w:rFonts w:eastAsia="Calibri" w:hint="eastAsia"/>
          <w:rtl/>
        </w:rPr>
        <w:t>אלו</w:t>
      </w:r>
      <w:r w:rsidRPr="00CB14BF">
        <w:rPr>
          <w:rFonts w:eastAsia="Calibri"/>
          <w:rtl/>
        </w:rPr>
        <w:t xml:space="preserve"> </w:t>
      </w:r>
      <w:r w:rsidRPr="00CB14BF">
        <w:rPr>
          <w:rFonts w:eastAsia="Calibri" w:hint="eastAsia"/>
          <w:rtl/>
        </w:rPr>
        <w:t>החלישו</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במושב</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במבנה</w:t>
      </w:r>
      <w:r w:rsidRPr="00CB14BF">
        <w:rPr>
          <w:rFonts w:eastAsia="Calibri"/>
          <w:rtl/>
        </w:rPr>
        <w:t xml:space="preserve"> עצמו יש מטבחון, חדר אחסון ושני תאי שירותים. אנשים </w:t>
      </w:r>
      <w:r w:rsidR="00ED3998">
        <w:rPr>
          <w:rFonts w:eastAsia="Calibri" w:hint="cs"/>
          <w:rtl/>
        </w:rPr>
        <w:t xml:space="preserve">עם </w:t>
      </w:r>
      <w:r w:rsidRPr="00CB14BF">
        <w:rPr>
          <w:rFonts w:eastAsia="Calibri"/>
          <w:rtl/>
        </w:rPr>
        <w:t xml:space="preserve">מוגבלות יכולים להשתתף בפעילות במקום, אך תאי השירותים אינם מותאמים להם. עם זאת, בצמוד למבנה נמצא מועדון לקשיש ובו יש תא שירותים המותאם לאנשים </w:t>
      </w:r>
      <w:r w:rsidR="00ED3998">
        <w:rPr>
          <w:rFonts w:eastAsia="Calibri" w:hint="cs"/>
          <w:rtl/>
        </w:rPr>
        <w:t xml:space="preserve">עם </w:t>
      </w:r>
      <w:r w:rsidRPr="00CB14BF">
        <w:rPr>
          <w:rFonts w:eastAsia="Calibri"/>
          <w:rtl/>
        </w:rPr>
        <w:t xml:space="preserve">מוגבלות, וחניכי תנועת הנוער יכולים להשתמש בו במידת הצורך. בסמוך למבנה חצר, גן שעשועים ומגרש כדורגל וכדורסל המשמשים את החניכים לפעילויות החוץ שלהם. </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rtl/>
        </w:rPr>
      </w:pPr>
      <w:r w:rsidRPr="00CB14BF">
        <w:rPr>
          <w:rFonts w:eastAsia="Calibri" w:hint="eastAsia"/>
          <w:rtl/>
        </w:rPr>
        <w:t>לא</w:t>
      </w:r>
      <w:r w:rsidRPr="00CB14BF">
        <w:rPr>
          <w:rFonts w:eastAsia="Calibri"/>
          <w:rtl/>
        </w:rPr>
        <w:t xml:space="preserve"> נמצאו מפגעי בטיחות במבנה ומצב תחזוקתו טוב, הוא מסודר ונקי והריהוט שבו שמור במידה המאפשרת קיום פעילות. עם זאת, נציגי המושב ציינו כי מידותיו הקטנות של המבנה מצמצמות מאוד את היכולת לבצע מגוון פעילויות האופייניות לתנועות הנוער. </w:t>
      </w:r>
    </w:p>
    <w:p w:rsidR="00435FCE" w:rsidRPr="00CB14BF" w:rsidP="00CB14BF">
      <w:pPr>
        <w:spacing w:line="269" w:lineRule="auto"/>
        <w:rPr>
          <w:rFonts w:eastAsia="Calibri"/>
          <w:rtl/>
        </w:rPr>
      </w:pPr>
    </w:p>
    <w:p w:rsidR="00CB14BF" w:rsidRPr="00CB14BF" w:rsidP="00435FCE">
      <w:pPr>
        <w:keepNext/>
        <w:keepLines/>
        <w:spacing w:after="120" w:line="269" w:lineRule="auto"/>
        <w:jc w:val="center"/>
        <w:rPr>
          <w:rFonts w:eastAsia="Calibri"/>
          <w:b/>
          <w:bCs/>
          <w:rtl/>
        </w:rPr>
      </w:pPr>
      <w:r w:rsidRPr="00CB14BF">
        <w:rPr>
          <w:rFonts w:eastAsia="Calibri" w:hint="eastAsia"/>
          <w:rtl/>
        </w:rPr>
        <w:t>מקבץ</w:t>
      </w:r>
      <w:r w:rsidRPr="00CB14BF">
        <w:rPr>
          <w:rFonts w:eastAsia="Calibri"/>
          <w:rtl/>
        </w:rPr>
        <w:t xml:space="preserve"> תמונות 11: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העובד</w:t>
      </w:r>
      <w:r w:rsidRPr="00CB14BF">
        <w:rPr>
          <w:rFonts w:eastAsia="Calibri"/>
          <w:b/>
          <w:bCs/>
          <w:rtl/>
        </w:rPr>
        <w:t xml:space="preserve"> </w:t>
      </w:r>
      <w:r w:rsidRPr="00CB14BF">
        <w:rPr>
          <w:rFonts w:eastAsia="Calibri" w:hint="eastAsia"/>
          <w:b/>
          <w:bCs/>
          <w:rtl/>
        </w:rPr>
        <w:t>והלומד</w:t>
      </w:r>
      <w:r w:rsidRPr="00CB14BF">
        <w:rPr>
          <w:rFonts w:eastAsia="Calibri"/>
          <w:rtl/>
        </w:rPr>
        <w:t xml:space="preserve"> </w:t>
      </w:r>
      <w:r w:rsidRPr="00CB14BF">
        <w:rPr>
          <w:rFonts w:eastAsia="Calibri" w:hint="eastAsia"/>
          <w:b/>
          <w:bCs/>
          <w:rtl/>
        </w:rPr>
        <w:t>במושב</w:t>
      </w:r>
      <w:r w:rsidRPr="00CB14BF">
        <w:rPr>
          <w:rFonts w:eastAsia="Calibri"/>
          <w:b/>
          <w:bCs/>
          <w:rtl/>
        </w:rPr>
        <w:t xml:space="preserve"> </w:t>
      </w:r>
      <w:r w:rsidRPr="00CB14BF">
        <w:rPr>
          <w:rFonts w:eastAsia="Calibri" w:hint="eastAsia"/>
          <w:b/>
          <w:bCs/>
          <w:rtl/>
        </w:rPr>
        <w:t>ג</w:t>
      </w:r>
      <w:r w:rsidRPr="00CB14BF">
        <w:rPr>
          <w:rFonts w:eastAsia="Calibri"/>
          <w:b/>
          <w:b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0"/>
        <w:gridCol w:w="4110"/>
      </w:tblGrid>
      <w:tr w:rsidTr="00435FC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105"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472299" cy="1856110"/>
                  <wp:effectExtent l="0" t="0" r="4445" b="0"/>
                  <wp:docPr id="61" name="תמונה 6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2299" cy="1856110"/>
                          </a:xfrm>
                          <a:prstGeom prst="rect">
                            <a:avLst/>
                          </a:prstGeom>
                          <a:noFill/>
                          <a:ln>
                            <a:noFill/>
                          </a:ln>
                        </pic:spPr>
                      </pic:pic>
                    </a:graphicData>
                  </a:graphic>
                </wp:inline>
              </w:drawing>
            </w:r>
          </w:p>
        </w:tc>
        <w:tc>
          <w:tcPr>
            <w:tcW w:w="4106"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467694" cy="1852654"/>
                  <wp:effectExtent l="0" t="0" r="8890" b="0"/>
                  <wp:docPr id="62" name="תמונה 62" descr="התמונה מציגה את מבנה הסניף הצמוד למועדון לקשיש ביישוב, מבנים חד קומתיים הסמוכים לכביש ומדרכה. הגישה  למבנה הסניף אפשרית גם לאנשים עם מוגבל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5"/>
                          <pic:cNvPicPr>
                            <a:picLocks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7694" cy="1852654"/>
                          </a:xfrm>
                          <a:prstGeom prst="rect">
                            <a:avLst/>
                          </a:prstGeom>
                          <a:noFill/>
                          <a:ln>
                            <a:noFill/>
                          </a:ln>
                        </pic:spPr>
                      </pic:pic>
                    </a:graphicData>
                  </a:graphic>
                </wp:inline>
              </w:drawing>
            </w:r>
          </w:p>
        </w:tc>
      </w:tr>
      <w:tr w:rsidTr="00435FCE">
        <w:tblPrEx>
          <w:tblW w:w="0" w:type="auto"/>
          <w:tblLook w:val="04A0"/>
        </w:tblPrEx>
        <w:tc>
          <w:tcPr>
            <w:tcW w:w="4105" w:type="dxa"/>
          </w:tcPr>
          <w:p w:rsidR="00CB14BF" w:rsidRPr="00035622" w:rsidP="008C6C4A">
            <w:pPr>
              <w:spacing w:line="269" w:lineRule="auto"/>
              <w:jc w:val="left"/>
              <w:rPr>
                <w:rFonts w:eastAsia="Calibri"/>
                <w:szCs w:val="20"/>
                <w:rtl/>
              </w:rPr>
            </w:pPr>
            <w:r w:rsidRPr="00035622">
              <w:rPr>
                <w:rFonts w:eastAsia="Calibri" w:hint="eastAsia"/>
                <w:szCs w:val="20"/>
                <w:rtl/>
              </w:rPr>
              <w:t>אולם</w:t>
            </w:r>
            <w:r w:rsidRPr="00035622">
              <w:rPr>
                <w:rFonts w:eastAsia="Calibri"/>
                <w:szCs w:val="20"/>
                <w:rtl/>
              </w:rPr>
              <w:t xml:space="preserve"> הפעילות המרכזי ופינת הישיבה. </w:t>
            </w:r>
          </w:p>
        </w:tc>
        <w:tc>
          <w:tcPr>
            <w:tcW w:w="4106" w:type="dxa"/>
          </w:tcPr>
          <w:p w:rsidR="00CB14BF" w:rsidRPr="00035622" w:rsidP="008C6C4A">
            <w:pPr>
              <w:spacing w:line="269" w:lineRule="auto"/>
              <w:jc w:val="left"/>
              <w:rPr>
                <w:rFonts w:eastAsia="Calibri"/>
                <w:szCs w:val="20"/>
                <w:rtl/>
              </w:rPr>
            </w:pPr>
            <w:r w:rsidRPr="00035622">
              <w:rPr>
                <w:rFonts w:eastAsia="Calibri" w:hint="eastAsia"/>
                <w:szCs w:val="20"/>
                <w:rtl/>
              </w:rPr>
              <w:t>מבנה</w:t>
            </w:r>
            <w:r w:rsidRPr="00035622">
              <w:rPr>
                <w:rFonts w:eastAsia="Calibri"/>
                <w:szCs w:val="20"/>
                <w:rtl/>
              </w:rPr>
              <w:t xml:space="preserve"> הסניף צמוד למועדון לקשיש ביישוב. </w:t>
            </w:r>
          </w:p>
        </w:tc>
      </w:tr>
    </w:tbl>
    <w:p w:rsidR="00CB14BF" w:rsidRPr="00CB14BF" w:rsidP="00435FCE">
      <w:pPr>
        <w:spacing w:before="120" w:line="269" w:lineRule="auto"/>
        <w:jc w:val="left"/>
        <w:rPr>
          <w:rFonts w:eastAsia="Calibri"/>
          <w:color w:val="000000"/>
          <w:sz w:val="16"/>
          <w:szCs w:val="20"/>
          <w:rtl/>
        </w:rPr>
      </w:pPr>
      <w:r w:rsidRPr="00CB14BF">
        <w:rPr>
          <w:rFonts w:eastAsia="Calibri" w:hint="eastAsia"/>
          <w:color w:val="000000"/>
          <w:sz w:val="16"/>
          <w:szCs w:val="20"/>
          <w:rtl/>
        </w:rPr>
        <w:t>התמונות</w:t>
      </w:r>
      <w:r w:rsidRPr="00CB14BF">
        <w:rPr>
          <w:rFonts w:eastAsia="Calibri"/>
          <w:color w:val="000000"/>
          <w:sz w:val="16"/>
          <w:szCs w:val="20"/>
          <w:rtl/>
        </w:rPr>
        <w:t xml:space="preserve"> </w:t>
      </w:r>
      <w:r w:rsidRPr="00CB14BF">
        <w:rPr>
          <w:rFonts w:eastAsia="Calibri" w:hint="eastAsia"/>
          <w:color w:val="000000"/>
          <w:sz w:val="16"/>
          <w:szCs w:val="20"/>
          <w:rtl/>
        </w:rPr>
        <w:t>צולמו</w:t>
      </w:r>
      <w:r w:rsidRPr="00CB14BF">
        <w:rPr>
          <w:rFonts w:eastAsia="Calibri"/>
          <w:color w:val="000000"/>
          <w:sz w:val="16"/>
          <w:szCs w:val="20"/>
          <w:rtl/>
        </w:rPr>
        <w:t xml:space="preserve"> </w:t>
      </w:r>
      <w:r w:rsidRPr="00CB14BF">
        <w:rPr>
          <w:rFonts w:eastAsia="Calibri" w:hint="eastAsia"/>
          <w:color w:val="000000"/>
          <w:sz w:val="16"/>
          <w:szCs w:val="20"/>
          <w:rtl/>
        </w:rPr>
        <w:t>על</w:t>
      </w:r>
      <w:r w:rsidRPr="00CB14BF">
        <w:rPr>
          <w:rFonts w:eastAsia="Calibri"/>
          <w:color w:val="000000"/>
          <w:sz w:val="16"/>
          <w:szCs w:val="20"/>
          <w:rtl/>
        </w:rPr>
        <w:t xml:space="preserve"> </w:t>
      </w:r>
      <w:r w:rsidRPr="00CB14BF">
        <w:rPr>
          <w:rFonts w:eastAsia="Calibri" w:hint="eastAsia"/>
          <w:color w:val="000000"/>
          <w:sz w:val="16"/>
          <w:szCs w:val="20"/>
          <w:rtl/>
        </w:rPr>
        <w:t>ידי</w:t>
      </w:r>
      <w:r w:rsidRPr="00CB14BF">
        <w:rPr>
          <w:rFonts w:eastAsia="Calibri"/>
          <w:color w:val="000000"/>
          <w:sz w:val="16"/>
          <w:szCs w:val="20"/>
          <w:rtl/>
        </w:rPr>
        <w:t xml:space="preserve"> </w:t>
      </w:r>
      <w:r w:rsidRPr="00CB14BF">
        <w:rPr>
          <w:rFonts w:eastAsia="Calibri" w:hint="eastAsia"/>
          <w:color w:val="000000"/>
          <w:sz w:val="16"/>
          <w:szCs w:val="20"/>
          <w:rtl/>
        </w:rPr>
        <w:t>צוות</w:t>
      </w:r>
      <w:r w:rsidRPr="00CB14BF">
        <w:rPr>
          <w:rFonts w:eastAsia="Calibri"/>
          <w:color w:val="000000"/>
          <w:sz w:val="16"/>
          <w:szCs w:val="20"/>
          <w:rtl/>
        </w:rPr>
        <w:t xml:space="preserve"> </w:t>
      </w:r>
      <w:r w:rsidRPr="00CB14BF">
        <w:rPr>
          <w:rFonts w:eastAsia="Calibri" w:hint="eastAsia"/>
          <w:color w:val="000000"/>
          <w:sz w:val="16"/>
          <w:szCs w:val="20"/>
          <w:rtl/>
        </w:rPr>
        <w:t>הביקורת</w:t>
      </w:r>
      <w:r w:rsidRPr="00CB14BF">
        <w:rPr>
          <w:rFonts w:eastAsia="Calibri"/>
          <w:color w:val="000000"/>
          <w:sz w:val="16"/>
          <w:szCs w:val="20"/>
          <w:rtl/>
        </w:rPr>
        <w:t xml:space="preserve"> ב-16.11.25.</w:t>
      </w:r>
    </w:p>
    <w:p w:rsidR="00CB14BF" w:rsidRPr="00CB14BF" w:rsidP="00CB14BF">
      <w:pPr>
        <w:spacing w:line="269" w:lineRule="auto"/>
        <w:rPr>
          <w:rFonts w:eastAsia="Calibri"/>
          <w:color w:val="000000"/>
          <w:sz w:val="16"/>
          <w:szCs w:val="20"/>
          <w:rtl/>
        </w:rPr>
      </w:pPr>
    </w:p>
    <w:p w:rsidR="0067441E" w:rsidP="00CB14BF">
      <w:pPr>
        <w:keepNext/>
        <w:keepLines/>
        <w:spacing w:line="269" w:lineRule="auto"/>
        <w:outlineLvl w:val="5"/>
        <w:rPr>
          <w:rFonts w:eastAsia="Times New Roman"/>
          <w:spacing w:val="4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מאפייני</w:t>
      </w:r>
      <w:r w:rsidRPr="00CB14BF">
        <w:rPr>
          <w:rFonts w:eastAsia="Times New Roman"/>
          <w:spacing w:val="40"/>
          <w:rtl/>
        </w:rPr>
        <w:t xml:space="preserve"> </w:t>
      </w:r>
      <w:r w:rsidRPr="00CB14BF">
        <w:rPr>
          <w:rFonts w:eastAsia="Times New Roman" w:hint="eastAsia"/>
          <w:spacing w:val="40"/>
          <w:rtl/>
        </w:rPr>
        <w:t>פעילות</w:t>
      </w:r>
      <w:r w:rsidRPr="00CB14BF">
        <w:rPr>
          <w:rFonts w:eastAsia="Times New Roman"/>
          <w:spacing w:val="40"/>
          <w:rtl/>
        </w:rPr>
        <w:t xml:space="preserve"> </w:t>
      </w:r>
      <w:r w:rsidRPr="00CB14BF">
        <w:rPr>
          <w:rFonts w:eastAsia="Times New Roman" w:hint="eastAsia"/>
          <w:spacing w:val="40"/>
          <w:rtl/>
        </w:rPr>
        <w:t>תנועות</w:t>
      </w:r>
      <w:r w:rsidRPr="00CB14BF">
        <w:rPr>
          <w:rFonts w:eastAsia="Times New Roman"/>
          <w:spacing w:val="40"/>
          <w:rtl/>
        </w:rPr>
        <w:t xml:space="preserve"> </w:t>
      </w:r>
      <w:r w:rsidRPr="00CB14BF">
        <w:rPr>
          <w:rFonts w:eastAsia="Times New Roman" w:hint="eastAsia"/>
          <w:spacing w:val="40"/>
          <w:rtl/>
        </w:rPr>
        <w:t>הנוער</w:t>
      </w:r>
      <w:r w:rsidRPr="00CB14BF">
        <w:rPr>
          <w:rFonts w:eastAsia="Times New Roman"/>
          <w:spacing w:val="40"/>
          <w:rtl/>
        </w:rPr>
        <w:t xml:space="preserve"> </w:t>
      </w:r>
      <w:r w:rsidRPr="00CB14BF">
        <w:rPr>
          <w:rFonts w:eastAsia="Times New Roman" w:hint="eastAsia"/>
          <w:spacing w:val="40"/>
          <w:rtl/>
        </w:rPr>
        <w:t>במועצות</w:t>
      </w:r>
      <w:r w:rsidRPr="00CB14BF">
        <w:rPr>
          <w:rFonts w:eastAsia="Times New Roman"/>
          <w:spacing w:val="40"/>
          <w:rtl/>
        </w:rPr>
        <w:t xml:space="preserve"> </w:t>
      </w:r>
      <w:r w:rsidRPr="00CB14BF">
        <w:rPr>
          <w:rFonts w:eastAsia="Times New Roman" w:hint="eastAsia"/>
          <w:spacing w:val="40"/>
          <w:rtl/>
        </w:rPr>
        <w:t>האזוריות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בביקורת</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בשל</w:t>
      </w:r>
      <w:r w:rsidRPr="00CB14BF">
        <w:rPr>
          <w:rFonts w:eastAsia="Calibri"/>
          <w:rtl/>
        </w:rPr>
        <w:t xml:space="preserve"> </w:t>
      </w:r>
      <w:r w:rsidRPr="00CB14BF">
        <w:rPr>
          <w:rFonts w:eastAsia="Calibri" w:hint="eastAsia"/>
          <w:rtl/>
        </w:rPr>
        <w:t>המבנה</w:t>
      </w:r>
      <w:r w:rsidRPr="00CB14BF">
        <w:rPr>
          <w:rFonts w:eastAsia="Calibri"/>
          <w:rtl/>
        </w:rPr>
        <w:t xml:space="preserve"> </w:t>
      </w:r>
      <w:r w:rsidRPr="00CB14BF">
        <w:rPr>
          <w:rFonts w:eastAsia="Calibri" w:hint="eastAsia"/>
          <w:rtl/>
        </w:rPr>
        <w:t>הדו</w:t>
      </w:r>
      <w:r w:rsidRPr="00CB14BF">
        <w:rPr>
          <w:rFonts w:eastAsia="Calibri"/>
          <w:rtl/>
        </w:rPr>
        <w:t xml:space="preserve">-רובדי </w:t>
      </w:r>
      <w:r w:rsidRPr="00CB14BF">
        <w:rPr>
          <w:rFonts w:eastAsia="Calibri" w:hint="eastAsia"/>
          <w:rtl/>
        </w:rPr>
        <w:t>שמאפיין</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המועצות</w:t>
      </w:r>
      <w:r w:rsidRPr="00CB14BF">
        <w:rPr>
          <w:rFonts w:eastAsia="Calibri"/>
          <w:rtl/>
        </w:rPr>
        <w:t xml:space="preserve"> </w:t>
      </w:r>
      <w:r w:rsidRPr="00CB14BF">
        <w:rPr>
          <w:rFonts w:eastAsia="Calibri" w:hint="eastAsia"/>
          <w:rtl/>
        </w:rPr>
        <w:t>האזוריות</w:t>
      </w:r>
      <w:r w:rsidRPr="00CB14BF">
        <w:rPr>
          <w:rFonts w:eastAsia="Calibri"/>
          <w:rtl/>
        </w:rPr>
        <w:t xml:space="preserve"> - </w:t>
      </w:r>
      <w:r w:rsidRPr="00CB14BF">
        <w:rPr>
          <w:rFonts w:eastAsia="Calibri" w:hint="eastAsia"/>
          <w:rtl/>
        </w:rPr>
        <w:t>ב</w:t>
      </w:r>
      <w:r w:rsidRPr="00CB14BF">
        <w:rPr>
          <w:rFonts w:eastAsia="Calibri"/>
          <w:rtl/>
        </w:rPr>
        <w:t xml:space="preserve">רובד </w:t>
      </w:r>
      <w:r w:rsidRPr="00CB14BF">
        <w:rPr>
          <w:rFonts w:eastAsia="Calibri" w:hint="eastAsia"/>
          <w:rtl/>
        </w:rPr>
        <w:t>ה</w:t>
      </w:r>
      <w:r w:rsidRPr="00CB14BF">
        <w:rPr>
          <w:rFonts w:eastAsia="Calibri"/>
          <w:rtl/>
        </w:rPr>
        <w:t xml:space="preserve">עליון המועצה האזורית אשר מורכבת מנציגי היישובים שבתחום המועצה, </w:t>
      </w:r>
      <w:r w:rsidRPr="00CB14BF">
        <w:rPr>
          <w:rFonts w:eastAsia="Calibri" w:hint="eastAsia"/>
          <w:rtl/>
        </w:rPr>
        <w:t>וה</w:t>
      </w:r>
      <w:r w:rsidRPr="00CB14BF">
        <w:rPr>
          <w:rFonts w:eastAsia="Calibri"/>
          <w:rtl/>
        </w:rPr>
        <w:t xml:space="preserve">רובד תחתון </w:t>
      </w:r>
      <w:r w:rsidRPr="00CB14BF">
        <w:rPr>
          <w:rFonts w:eastAsia="Calibri" w:hint="eastAsia"/>
          <w:rtl/>
        </w:rPr>
        <w:t>הוא</w:t>
      </w:r>
      <w:r w:rsidRPr="00CB14BF">
        <w:rPr>
          <w:rFonts w:eastAsia="Calibri"/>
          <w:rtl/>
        </w:rPr>
        <w:t xml:space="preserve"> ועד מקומי נבחר בכל יישוב שלו מעמד מוניציפלי עצמאי מוגבל לנושאים פנימיים</w:t>
      </w:r>
      <w:r>
        <w:rPr>
          <w:rFonts w:eastAsia="Calibri"/>
          <w:vertAlign w:val="superscript"/>
          <w:rtl/>
        </w:rPr>
        <w:footnoteReference w:id="99"/>
      </w:r>
      <w:r w:rsidRPr="00CB14BF">
        <w:rPr>
          <w:rFonts w:eastAsia="Calibri"/>
          <w:rtl/>
        </w:rPr>
        <w:t xml:space="preserve"> - נוצר מצב </w:t>
      </w:r>
      <w:r w:rsidRPr="00CB14BF">
        <w:rPr>
          <w:rFonts w:eastAsia="Calibri" w:hint="eastAsia"/>
          <w:rtl/>
        </w:rPr>
        <w:t>המקשה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שיתוף</w:t>
      </w:r>
      <w:r w:rsidRPr="00CB14BF">
        <w:rPr>
          <w:rFonts w:eastAsia="Calibri"/>
          <w:rtl/>
        </w:rPr>
        <w:t xml:space="preserve"> </w:t>
      </w:r>
      <w:r w:rsidRPr="00CB14BF">
        <w:rPr>
          <w:rFonts w:eastAsia="Calibri" w:hint="eastAsia"/>
          <w:rtl/>
        </w:rPr>
        <w:t>הפעולה</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הרשות</w:t>
      </w:r>
      <w:r w:rsidRPr="00CB14BF">
        <w:rPr>
          <w:rFonts w:eastAsia="Calibri"/>
          <w:rtl/>
        </w:rPr>
        <w:t xml:space="preserve"> </w:t>
      </w:r>
      <w:r w:rsidRPr="00CB14BF">
        <w:rPr>
          <w:rFonts w:eastAsia="Calibri" w:hint="eastAsia"/>
          <w:rtl/>
        </w:rPr>
        <w:t>המקומית</w:t>
      </w:r>
      <w:r w:rsidRPr="00CB14BF">
        <w:rPr>
          <w:rFonts w:eastAsia="Calibri"/>
          <w:rtl/>
        </w:rPr>
        <w:t xml:space="preserve"> </w:t>
      </w:r>
      <w:r w:rsidRPr="00CB14BF">
        <w:rPr>
          <w:rFonts w:eastAsia="Calibri" w:hint="eastAsia"/>
          <w:rtl/>
        </w:rPr>
        <w:t>לבין</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הפועלות</w:t>
      </w:r>
      <w:r w:rsidRPr="00CB14BF">
        <w:rPr>
          <w:rFonts w:eastAsia="Calibri"/>
          <w:rtl/>
        </w:rPr>
        <w:t xml:space="preserve"> </w:t>
      </w:r>
      <w:r w:rsidRPr="00CB14BF">
        <w:rPr>
          <w:rFonts w:eastAsia="Calibri" w:hint="eastAsia"/>
          <w:rtl/>
        </w:rPr>
        <w:t>בתחומה</w:t>
      </w:r>
      <w:r w:rsidRPr="00CB14BF">
        <w:rPr>
          <w:rFonts w:eastAsia="Calibri"/>
          <w:rtl/>
        </w:rPr>
        <w:t xml:space="preserve">. </w:t>
      </w:r>
      <w:r w:rsidRPr="00CB14BF">
        <w:rPr>
          <w:rFonts w:eastAsia="Calibri" w:hint="eastAsia"/>
          <w:rtl/>
        </w:rPr>
        <w:t>עיקר</w:t>
      </w:r>
      <w:r w:rsidRPr="00CB14BF">
        <w:rPr>
          <w:rFonts w:eastAsia="Calibri"/>
          <w:rtl/>
        </w:rPr>
        <w:t xml:space="preserve"> </w:t>
      </w:r>
      <w:r w:rsidRPr="00CB14BF">
        <w:rPr>
          <w:rFonts w:eastAsia="Calibri" w:hint="eastAsia"/>
          <w:rtl/>
        </w:rPr>
        <w:t>הקושי</w:t>
      </w:r>
      <w:r w:rsidRPr="00CB14BF">
        <w:rPr>
          <w:rFonts w:eastAsia="Calibri"/>
          <w:rtl/>
        </w:rPr>
        <w:t xml:space="preserve"> </w:t>
      </w:r>
      <w:r w:rsidRPr="00CB14BF">
        <w:rPr>
          <w:rFonts w:eastAsia="Calibri" w:hint="eastAsia"/>
          <w:rtl/>
        </w:rPr>
        <w:t>נובע</w:t>
      </w:r>
      <w:r w:rsidRPr="00CB14BF">
        <w:rPr>
          <w:rFonts w:eastAsia="Calibri"/>
          <w:rtl/>
        </w:rPr>
        <w:t xml:space="preserve"> </w:t>
      </w:r>
      <w:r w:rsidRPr="00CB14BF">
        <w:rPr>
          <w:rFonts w:eastAsia="Calibri" w:hint="eastAsia"/>
          <w:rtl/>
        </w:rPr>
        <w:t>מכך</w:t>
      </w:r>
      <w:r w:rsidRPr="00CB14BF">
        <w:rPr>
          <w:rFonts w:eastAsia="Calibri"/>
          <w:rtl/>
        </w:rPr>
        <w:t xml:space="preserve"> </w:t>
      </w:r>
      <w:r w:rsidRPr="00CB14BF">
        <w:rPr>
          <w:rFonts w:eastAsia="Calibri" w:hint="eastAsia"/>
          <w:rtl/>
        </w:rPr>
        <w:t>שהמבנה</w:t>
      </w:r>
      <w:r w:rsidRPr="00CB14BF">
        <w:rPr>
          <w:rFonts w:eastAsia="Calibri"/>
          <w:rtl/>
        </w:rPr>
        <w:t xml:space="preserve"> </w:t>
      </w:r>
      <w:r w:rsidRPr="00CB14BF">
        <w:rPr>
          <w:rFonts w:eastAsia="Calibri" w:hint="eastAsia"/>
          <w:rtl/>
        </w:rPr>
        <w:t>שבו</w:t>
      </w:r>
      <w:r w:rsidRPr="00CB14BF">
        <w:rPr>
          <w:rFonts w:eastAsia="Calibri"/>
          <w:rtl/>
        </w:rPr>
        <w:t xml:space="preserve"> </w:t>
      </w:r>
      <w:r w:rsidRPr="00CB14BF">
        <w:rPr>
          <w:rFonts w:eastAsia="Calibri" w:hint="eastAsia"/>
          <w:rtl/>
        </w:rPr>
        <w:t>נערכות</w:t>
      </w:r>
      <w:r w:rsidRPr="00CB14BF">
        <w:rPr>
          <w:rFonts w:eastAsia="Calibri"/>
          <w:rtl/>
        </w:rPr>
        <w:t xml:space="preserve"> </w:t>
      </w:r>
      <w:r w:rsidRPr="00CB14BF">
        <w:rPr>
          <w:rFonts w:eastAsia="Calibri" w:hint="eastAsia"/>
          <w:rtl/>
        </w:rPr>
        <w:t>פעילויות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אינו</w:t>
      </w:r>
      <w:r w:rsidRPr="00CB14BF">
        <w:rPr>
          <w:rFonts w:eastAsia="Calibri"/>
          <w:rtl/>
        </w:rPr>
        <w:t xml:space="preserve"> </w:t>
      </w:r>
      <w:r w:rsidRPr="00CB14BF">
        <w:rPr>
          <w:rFonts w:eastAsia="Calibri" w:hint="eastAsia"/>
          <w:rtl/>
        </w:rPr>
        <w:t>מוקצה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המועצה</w:t>
      </w:r>
      <w:r w:rsidRPr="00CB14BF">
        <w:rPr>
          <w:rFonts w:eastAsia="Calibri"/>
          <w:rtl/>
        </w:rPr>
        <w:t xml:space="preserve"> </w:t>
      </w:r>
      <w:r w:rsidRPr="00CB14BF">
        <w:rPr>
          <w:rFonts w:eastAsia="Calibri" w:hint="eastAsia"/>
          <w:rtl/>
        </w:rPr>
        <w:t>האזורית</w:t>
      </w:r>
      <w:r w:rsidRPr="00CB14BF">
        <w:rPr>
          <w:rFonts w:eastAsia="Calibri"/>
          <w:rtl/>
        </w:rPr>
        <w:t xml:space="preserve">, </w:t>
      </w:r>
      <w:r w:rsidRPr="00CB14BF">
        <w:rPr>
          <w:rFonts w:eastAsia="Calibri" w:hint="eastAsia"/>
          <w:rtl/>
        </w:rPr>
        <w:t>אלא</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היישובים</w:t>
      </w:r>
      <w:r w:rsidRPr="00CB14BF">
        <w:rPr>
          <w:rFonts w:eastAsia="Calibri"/>
          <w:rtl/>
        </w:rPr>
        <w:t xml:space="preserve"> </w:t>
      </w:r>
      <w:r w:rsidRPr="00CB14BF">
        <w:rPr>
          <w:rFonts w:eastAsia="Calibri" w:hint="eastAsia"/>
          <w:rtl/>
        </w:rPr>
        <w:t>עצמם</w:t>
      </w:r>
      <w:r w:rsidRPr="00CB14BF">
        <w:rPr>
          <w:rFonts w:eastAsia="Calibri"/>
          <w:rtl/>
        </w:rPr>
        <w:t xml:space="preserve">, </w:t>
      </w:r>
      <w:r w:rsidRPr="00CB14BF">
        <w:rPr>
          <w:rFonts w:eastAsia="Calibri" w:hint="eastAsia"/>
          <w:rtl/>
        </w:rPr>
        <w:t>ועדי</w:t>
      </w:r>
      <w:r w:rsidRPr="00CB14BF">
        <w:rPr>
          <w:rFonts w:eastAsia="Calibri"/>
          <w:rtl/>
        </w:rPr>
        <w:t xml:space="preserve"> </w:t>
      </w:r>
      <w:r w:rsidRPr="00CB14BF">
        <w:rPr>
          <w:rFonts w:eastAsia="Calibri" w:hint="eastAsia"/>
          <w:rtl/>
        </w:rPr>
        <w:t>האגודות</w:t>
      </w:r>
      <w:r w:rsidRPr="00CB14BF">
        <w:rPr>
          <w:rFonts w:eastAsia="Calibri"/>
          <w:rtl/>
        </w:rPr>
        <w:t xml:space="preserve"> </w:t>
      </w:r>
      <w:r w:rsidRPr="00CB14BF">
        <w:rPr>
          <w:rFonts w:eastAsia="Calibri" w:hint="eastAsia"/>
          <w:rtl/>
        </w:rPr>
        <w:t>השיתופיות</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הוועדים</w:t>
      </w:r>
      <w:r w:rsidRPr="00CB14BF">
        <w:rPr>
          <w:rFonts w:eastAsia="Calibri"/>
          <w:rtl/>
        </w:rPr>
        <w:t xml:space="preserve"> </w:t>
      </w:r>
      <w:r w:rsidRPr="00CB14BF">
        <w:rPr>
          <w:rFonts w:eastAsia="Calibri" w:hint="eastAsia"/>
          <w:rtl/>
        </w:rPr>
        <w:t>המקומיים</w:t>
      </w:r>
      <w:r w:rsidRPr="00CB14BF">
        <w:rPr>
          <w:rFonts w:eastAsia="Calibri"/>
          <w:rtl/>
        </w:rPr>
        <w:t xml:space="preserve">. </w:t>
      </w:r>
      <w:r w:rsidRPr="00CB14BF">
        <w:rPr>
          <w:rFonts w:eastAsia="Calibri" w:hint="eastAsia"/>
          <w:rtl/>
        </w:rPr>
        <w:t>כך</w:t>
      </w:r>
      <w:r w:rsidRPr="00CB14BF">
        <w:rPr>
          <w:rFonts w:eastAsia="Calibri"/>
          <w:rtl/>
        </w:rPr>
        <w:t xml:space="preserve">, </w:t>
      </w:r>
      <w:r w:rsidRPr="00CB14BF">
        <w:rPr>
          <w:rFonts w:eastAsia="Calibri" w:hint="eastAsia"/>
          <w:rtl/>
        </w:rPr>
        <w:t>במענה</w:t>
      </w:r>
      <w:r w:rsidRPr="00CB14BF">
        <w:rPr>
          <w:rFonts w:eastAsia="Calibri"/>
          <w:rtl/>
        </w:rPr>
        <w:t xml:space="preserve"> </w:t>
      </w:r>
      <w:r w:rsidRPr="00CB14BF">
        <w:rPr>
          <w:rFonts w:eastAsia="Calibri" w:hint="eastAsia"/>
          <w:rtl/>
        </w:rPr>
        <w:t>לשאלון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ציינו</w:t>
      </w:r>
      <w:r w:rsidRPr="00CB14BF">
        <w:rPr>
          <w:rFonts w:eastAsia="Calibri"/>
          <w:rtl/>
        </w:rPr>
        <w:t xml:space="preserve"> </w:t>
      </w:r>
      <w:r w:rsidRPr="00CB14BF">
        <w:rPr>
          <w:rFonts w:eastAsia="Calibri" w:hint="eastAsia"/>
          <w:rtl/>
        </w:rPr>
        <w:t>מועצות</w:t>
      </w:r>
      <w:r w:rsidRPr="00CB14BF">
        <w:rPr>
          <w:rFonts w:eastAsia="Calibri"/>
          <w:rtl/>
        </w:rPr>
        <w:t xml:space="preserve"> </w:t>
      </w:r>
      <w:r w:rsidRPr="00CB14BF">
        <w:rPr>
          <w:rFonts w:eastAsia="Calibri" w:hint="eastAsia"/>
          <w:rtl/>
        </w:rPr>
        <w:t>אזוריות</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מעטות</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בשל</w:t>
      </w:r>
      <w:r w:rsidRPr="00CB14BF">
        <w:rPr>
          <w:rFonts w:eastAsia="Calibri"/>
          <w:rtl/>
        </w:rPr>
        <w:t xml:space="preserve"> </w:t>
      </w:r>
      <w:r w:rsidRPr="00CB14BF">
        <w:rPr>
          <w:rFonts w:eastAsia="Calibri" w:hint="eastAsia"/>
          <w:rtl/>
        </w:rPr>
        <w:t>המבנה</w:t>
      </w:r>
      <w:r w:rsidRPr="00CB14BF">
        <w:rPr>
          <w:rFonts w:eastAsia="Calibri"/>
          <w:rtl/>
        </w:rPr>
        <w:t xml:space="preserve"> </w:t>
      </w:r>
      <w:r w:rsidRPr="00CB14BF">
        <w:rPr>
          <w:rFonts w:eastAsia="Calibri" w:hint="eastAsia"/>
          <w:rtl/>
        </w:rPr>
        <w:t>הדו</w:t>
      </w:r>
      <w:r w:rsidRPr="00CB14BF">
        <w:rPr>
          <w:rFonts w:eastAsia="Calibri"/>
          <w:rtl/>
        </w:rPr>
        <w:t xml:space="preserve">-רובדי </w:t>
      </w:r>
      <w:r w:rsidRPr="00CB14BF">
        <w:rPr>
          <w:rFonts w:eastAsia="Calibri" w:hint="eastAsia"/>
          <w:rtl/>
        </w:rPr>
        <w:t>הן</w:t>
      </w:r>
      <w:r w:rsidRPr="00CB14BF">
        <w:rPr>
          <w:rFonts w:eastAsia="Calibri"/>
          <w:rtl/>
        </w:rPr>
        <w:t xml:space="preserve"> </w:t>
      </w:r>
      <w:r w:rsidRPr="00CB14BF">
        <w:rPr>
          <w:rFonts w:eastAsia="Calibri" w:hint="eastAsia"/>
          <w:rtl/>
        </w:rPr>
        <w:t>אינן</w:t>
      </w:r>
      <w:r w:rsidRPr="00CB14BF">
        <w:rPr>
          <w:rFonts w:eastAsia="Calibri"/>
          <w:rtl/>
        </w:rPr>
        <w:t xml:space="preserve"> </w:t>
      </w:r>
      <w:r w:rsidRPr="00CB14BF">
        <w:rPr>
          <w:rFonts w:eastAsia="Calibri" w:hint="eastAsia"/>
          <w:rtl/>
        </w:rPr>
        <w:t>מחזיקות</w:t>
      </w:r>
      <w:r w:rsidRPr="00CB14BF">
        <w:rPr>
          <w:rFonts w:eastAsia="Calibri"/>
          <w:rtl/>
        </w:rPr>
        <w:t xml:space="preserve"> </w:t>
      </w:r>
      <w:r w:rsidRPr="00CB14BF">
        <w:rPr>
          <w:rFonts w:eastAsia="Calibri" w:hint="eastAsia"/>
          <w:rtl/>
        </w:rPr>
        <w:t>במידע</w:t>
      </w:r>
      <w:r w:rsidRPr="00CB14BF">
        <w:rPr>
          <w:rFonts w:eastAsia="Calibri"/>
          <w:rtl/>
        </w:rPr>
        <w:t xml:space="preserve"> </w:t>
      </w:r>
      <w:r w:rsidRPr="00CB14BF">
        <w:rPr>
          <w:rFonts w:eastAsia="Calibri" w:hint="eastAsia"/>
          <w:rtl/>
        </w:rPr>
        <w:t>מפורט</w:t>
      </w:r>
      <w:r w:rsidRPr="00CB14BF">
        <w:rPr>
          <w:rFonts w:eastAsia="Calibri"/>
          <w:rtl/>
        </w:rPr>
        <w:t xml:space="preserve"> </w:t>
      </w:r>
      <w:r w:rsidRPr="00CB14BF">
        <w:rPr>
          <w:rFonts w:eastAsia="Calibri" w:hint="eastAsia"/>
          <w:rtl/>
        </w:rPr>
        <w:t>ביחס</w:t>
      </w:r>
      <w:r w:rsidRPr="00CB14BF">
        <w:rPr>
          <w:rFonts w:eastAsia="Calibri"/>
          <w:rtl/>
        </w:rPr>
        <w:t xml:space="preserve"> </w:t>
      </w:r>
      <w:r w:rsidRPr="00CB14BF">
        <w:rPr>
          <w:rFonts w:eastAsia="Calibri" w:hint="eastAsia"/>
          <w:rtl/>
        </w:rPr>
        <w:t>למבנים</w:t>
      </w:r>
      <w:r w:rsidRPr="00CB14BF">
        <w:rPr>
          <w:rFonts w:eastAsia="Calibri"/>
          <w:rtl/>
        </w:rPr>
        <w:t xml:space="preserve"> </w:t>
      </w:r>
      <w:r w:rsidRPr="00CB14BF">
        <w:rPr>
          <w:rFonts w:eastAsia="Calibri" w:hint="eastAsia"/>
          <w:rtl/>
        </w:rPr>
        <w:t>שבהן</w:t>
      </w:r>
      <w:r w:rsidRPr="00CB14BF">
        <w:rPr>
          <w:rFonts w:eastAsia="Calibri"/>
          <w:rtl/>
        </w:rPr>
        <w:t xml:space="preserve"> </w:t>
      </w:r>
      <w:r w:rsidRPr="00CB14BF">
        <w:rPr>
          <w:rFonts w:eastAsia="Calibri" w:hint="eastAsia"/>
          <w:rtl/>
        </w:rPr>
        <w:t>פועלות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כתוצאה מכך </w:t>
      </w:r>
      <w:r w:rsidRPr="00CB14BF">
        <w:rPr>
          <w:rFonts w:eastAsia="Calibri" w:hint="eastAsia"/>
          <w:rtl/>
        </w:rPr>
        <w:t>המועצה</w:t>
      </w:r>
      <w:r w:rsidRPr="00CB14BF">
        <w:rPr>
          <w:rFonts w:eastAsia="Calibri"/>
          <w:rtl/>
        </w:rPr>
        <w:t xml:space="preserve"> </w:t>
      </w:r>
      <w:r w:rsidRPr="00CB14BF">
        <w:rPr>
          <w:rFonts w:eastAsia="Calibri" w:hint="eastAsia"/>
          <w:rtl/>
        </w:rPr>
        <w:t>האזורית</w:t>
      </w:r>
      <w:r w:rsidRPr="00CB14BF">
        <w:rPr>
          <w:rFonts w:eastAsia="Calibri"/>
          <w:rtl/>
        </w:rPr>
        <w:t xml:space="preserve"> </w:t>
      </w:r>
      <w:r w:rsidRPr="00CB14BF">
        <w:rPr>
          <w:rFonts w:eastAsia="Calibri" w:hint="eastAsia"/>
          <w:rtl/>
        </w:rPr>
        <w:t>אינה</w:t>
      </w:r>
      <w:r w:rsidRPr="00CB14BF">
        <w:rPr>
          <w:rFonts w:eastAsia="Calibri"/>
          <w:rtl/>
        </w:rPr>
        <w:t xml:space="preserve"> </w:t>
      </w:r>
      <w:r w:rsidRPr="00CB14BF">
        <w:rPr>
          <w:rFonts w:eastAsia="Calibri" w:hint="eastAsia"/>
          <w:rtl/>
        </w:rPr>
        <w:t>חשופה</w:t>
      </w:r>
      <w:r w:rsidRPr="00CB14BF">
        <w:rPr>
          <w:rFonts w:eastAsia="Calibri"/>
          <w:rtl/>
        </w:rPr>
        <w:t xml:space="preserve"> </w:t>
      </w:r>
      <w:r w:rsidRPr="00CB14BF">
        <w:rPr>
          <w:rFonts w:eastAsia="Calibri" w:hint="eastAsia"/>
          <w:rtl/>
        </w:rPr>
        <w:t>דיו</w:t>
      </w:r>
      <w:r w:rsidRPr="00CB14BF">
        <w:rPr>
          <w:rFonts w:eastAsia="Calibri"/>
          <w:rtl/>
        </w:rPr>
        <w:t xml:space="preserve"> </w:t>
      </w:r>
      <w:r w:rsidRPr="00CB14BF">
        <w:rPr>
          <w:rFonts w:eastAsia="Calibri" w:hint="eastAsia"/>
          <w:rtl/>
        </w:rPr>
        <w:t>לחסמים</w:t>
      </w:r>
      <w:r w:rsidRPr="00CB14BF">
        <w:rPr>
          <w:rFonts w:eastAsia="Calibri"/>
          <w:rtl/>
        </w:rPr>
        <w:t xml:space="preserve"> בהם נתקלות תנועות הנוער בסניפים </w:t>
      </w:r>
      <w:r w:rsidRPr="00CB14BF">
        <w:rPr>
          <w:rFonts w:eastAsia="Calibri" w:hint="eastAsia"/>
          <w:rtl/>
        </w:rPr>
        <w:t>כדוגמת</w:t>
      </w:r>
      <w:r w:rsidRPr="00CB14BF">
        <w:rPr>
          <w:rFonts w:eastAsia="Calibri"/>
          <w:rtl/>
        </w:rPr>
        <w:t xml:space="preserve"> </w:t>
      </w:r>
      <w:r w:rsidRPr="00CB14BF">
        <w:rPr>
          <w:rFonts w:eastAsia="Calibri"/>
          <w:color w:val="000000"/>
          <w:rtl/>
        </w:rPr>
        <w:t xml:space="preserve">שטח פעילות מצומצם והיעדרו של מרחב מוגן בסמוך למבנה הסניף של הנוער העובד במושב </w:t>
      </w:r>
      <w:r w:rsidRPr="00CB14BF">
        <w:rPr>
          <w:rFonts w:eastAsia="Calibri" w:hint="eastAsia"/>
          <w:color w:val="000000"/>
          <w:rtl/>
        </w:rPr>
        <w:t>ג</w:t>
      </w:r>
      <w:r w:rsidRPr="00CB14BF">
        <w:rPr>
          <w:rFonts w:eastAsia="Calibri"/>
          <w:color w:val="000000"/>
          <w:rtl/>
        </w:rPr>
        <w:t xml:space="preserve">' או מחסור במבנים מקורים לתנועת הצופים במושב </w:t>
      </w:r>
      <w:r w:rsidRPr="00CB14BF">
        <w:rPr>
          <w:rFonts w:eastAsia="Calibri" w:hint="eastAsia"/>
          <w:color w:val="000000"/>
          <w:rtl/>
        </w:rPr>
        <w:t>א</w:t>
      </w:r>
      <w:r w:rsidRPr="00CB14BF">
        <w:rPr>
          <w:rFonts w:eastAsia="Calibri"/>
          <w:color w:val="00000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כך</w:t>
      </w:r>
      <w:r w:rsidRPr="00CB14BF">
        <w:rPr>
          <w:rFonts w:eastAsia="Calibri"/>
          <w:rtl/>
        </w:rPr>
        <w:t xml:space="preserve"> נמצא שאף שמנהלת יחידת הנוער ורכזת תנועות הנוער במועצה האזורית </w:t>
      </w:r>
      <w:r w:rsidRPr="00CB14BF">
        <w:rPr>
          <w:rFonts w:eastAsia="Calibri" w:hint="eastAsia"/>
          <w:b/>
          <w:bCs/>
          <w:rtl/>
        </w:rPr>
        <w:t>מטה</w:t>
      </w:r>
      <w:r w:rsidRPr="00CB14BF">
        <w:rPr>
          <w:rFonts w:eastAsia="Calibri"/>
          <w:b/>
          <w:bCs/>
          <w:rtl/>
        </w:rPr>
        <w:t xml:space="preserve"> יהודה</w:t>
      </w:r>
      <w:r w:rsidRPr="00CB14BF">
        <w:rPr>
          <w:rFonts w:eastAsia="Calibri"/>
          <w:rtl/>
        </w:rPr>
        <w:t xml:space="preserve"> אחראיות לפעילות תנועות הנוער בתחומי המועצה ולתיאום בינן ובין הרשות</w:t>
      </w:r>
      <w:r>
        <w:rPr>
          <w:rFonts w:eastAsia="Calibri"/>
          <w:vertAlign w:val="superscript"/>
          <w:rtl/>
        </w:rPr>
        <w:footnoteReference w:id="100"/>
      </w:r>
      <w:r w:rsidRPr="00CB14BF">
        <w:rPr>
          <w:rFonts w:eastAsia="Calibri"/>
          <w:rtl/>
        </w:rPr>
        <w:t xml:space="preserve">, בפועל המועצה אינה אחראית להקצאות המבנים שבהן פועלות תנועות הנוער ולתחזוקתם. </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color w:val="000000"/>
          <w:rtl/>
        </w:rPr>
      </w:pPr>
      <w:r w:rsidRPr="00CB14BF">
        <w:rPr>
          <w:rFonts w:eastAsia="Calibri" w:hint="eastAsia"/>
          <w:rtl/>
        </w:rPr>
        <w:t>נתק</w:t>
      </w:r>
      <w:r w:rsidRPr="00CB14BF">
        <w:rPr>
          <w:rFonts w:eastAsia="Calibri"/>
          <w:rtl/>
        </w:rPr>
        <w:t xml:space="preserve"> זה בין הגורמים האחראים על מבני הפעילות - מרכיב יסודי של תנועות הנוער - עלול להקשות על פעילויות תנועות הנוער במועצות האזוריות.</w:t>
      </w:r>
      <w:r w:rsidRPr="00CB14BF">
        <w:rPr>
          <w:rFonts w:eastAsia="Calibri"/>
          <w:color w:val="000000"/>
          <w:rtl/>
        </w:rPr>
        <w:t xml:space="preserve"> </w:t>
      </w:r>
    </w:p>
    <w:p w:rsidR="0067441E" w:rsidRPr="00CB14BF" w:rsidP="00CB14BF">
      <w:pPr>
        <w:spacing w:line="269" w:lineRule="auto"/>
        <w:rPr>
          <w:rFonts w:eastAsia="Calibri"/>
          <w:color w:val="000000"/>
          <w:rtl/>
        </w:rPr>
      </w:pPr>
    </w:p>
    <w:p w:rsidR="00CB14BF" w:rsidRPr="00CB14BF" w:rsidP="00CB14BF">
      <w:pPr>
        <w:spacing w:line="269" w:lineRule="auto"/>
        <w:rPr>
          <w:rFonts w:eastAsia="Calibri"/>
          <w:rtl/>
        </w:rPr>
      </w:pPr>
      <w:r w:rsidRPr="00CB14BF">
        <w:rPr>
          <w:rFonts w:eastAsia="Calibri" w:hint="eastAsia"/>
          <w:color w:val="000000"/>
          <w:rtl/>
        </w:rPr>
        <w:t>מרכז</w:t>
      </w:r>
      <w:r w:rsidRPr="00CB14BF">
        <w:rPr>
          <w:rFonts w:eastAsia="Calibri"/>
          <w:color w:val="000000"/>
          <w:rtl/>
        </w:rPr>
        <w:t xml:space="preserve"> </w:t>
      </w:r>
      <w:r w:rsidRPr="00CB14BF">
        <w:rPr>
          <w:rFonts w:eastAsia="Calibri" w:hint="eastAsia"/>
          <w:color w:val="000000"/>
          <w:rtl/>
        </w:rPr>
        <w:t>השלטון</w:t>
      </w:r>
      <w:r w:rsidRPr="00CB14BF">
        <w:rPr>
          <w:rFonts w:eastAsia="Calibri"/>
          <w:color w:val="000000"/>
          <w:rtl/>
        </w:rPr>
        <w:t xml:space="preserve"> האזורי מסר בתגובתו כי במודל </w:t>
      </w:r>
      <w:r w:rsidRPr="00CB14BF">
        <w:rPr>
          <w:rFonts w:eastAsia="Calibri" w:hint="eastAsia"/>
          <w:color w:val="000000"/>
          <w:rtl/>
        </w:rPr>
        <w:t>הדו</w:t>
      </w:r>
      <w:r w:rsidRPr="00CB14BF">
        <w:rPr>
          <w:rFonts w:eastAsia="Calibri"/>
          <w:color w:val="000000"/>
          <w:rtl/>
        </w:rPr>
        <w:t xml:space="preserve">-רובדי </w:t>
      </w:r>
      <w:r w:rsidRPr="00CB14BF">
        <w:rPr>
          <w:rFonts w:eastAsia="Calibri" w:hint="eastAsia"/>
          <w:color w:val="000000"/>
          <w:rtl/>
        </w:rPr>
        <w:t>יש</w:t>
      </w:r>
      <w:r w:rsidRPr="00CB14BF">
        <w:rPr>
          <w:rFonts w:eastAsia="Calibri"/>
          <w:color w:val="000000"/>
          <w:rtl/>
        </w:rPr>
        <w:t xml:space="preserve"> הפרדה משפטית וקניינית בין המועצה האזורית </w:t>
      </w:r>
      <w:r w:rsidRPr="00CB14BF">
        <w:rPr>
          <w:rFonts w:eastAsia="Calibri" w:hint="eastAsia"/>
          <w:color w:val="000000"/>
          <w:rtl/>
        </w:rPr>
        <w:t>ו</w:t>
      </w:r>
      <w:r w:rsidRPr="00CB14BF">
        <w:rPr>
          <w:rFonts w:eastAsia="Calibri"/>
          <w:color w:val="000000"/>
          <w:rtl/>
        </w:rPr>
        <w:t xml:space="preserve">בין היישובים </w:t>
      </w:r>
      <w:r w:rsidRPr="00CB14BF">
        <w:rPr>
          <w:rFonts w:eastAsia="Calibri" w:hint="eastAsia"/>
          <w:color w:val="000000"/>
          <w:rtl/>
        </w:rPr>
        <w:t>שבתחום</w:t>
      </w:r>
      <w:r w:rsidRPr="00CB14BF">
        <w:rPr>
          <w:rFonts w:eastAsia="Calibri"/>
          <w:color w:val="000000"/>
          <w:rtl/>
        </w:rPr>
        <w:t xml:space="preserve"> </w:t>
      </w:r>
      <w:r w:rsidRPr="00CB14BF">
        <w:rPr>
          <w:rFonts w:eastAsia="Calibri" w:hint="eastAsia"/>
          <w:color w:val="000000"/>
          <w:rtl/>
        </w:rPr>
        <w:t>שיפוטה</w:t>
      </w:r>
      <w:r w:rsidRPr="00CB14BF">
        <w:rPr>
          <w:rFonts w:eastAsia="Calibri"/>
          <w:color w:val="000000"/>
          <w:rtl/>
        </w:rPr>
        <w:t xml:space="preserve">, </w:t>
      </w:r>
      <w:r w:rsidRPr="00CB14BF">
        <w:rPr>
          <w:rFonts w:eastAsia="Calibri" w:hint="eastAsia"/>
          <w:color w:val="000000"/>
          <w:rtl/>
        </w:rPr>
        <w:t>וכי</w:t>
      </w:r>
      <w:r w:rsidRPr="00CB14BF">
        <w:rPr>
          <w:rFonts w:eastAsia="Calibri"/>
          <w:color w:val="000000"/>
          <w:rtl/>
        </w:rPr>
        <w:t xml:space="preserve"> </w:t>
      </w:r>
      <w:r w:rsidRPr="00CB14BF">
        <w:rPr>
          <w:rFonts w:eastAsia="Calibri" w:hint="eastAsia"/>
          <w:color w:val="000000"/>
          <w:rtl/>
        </w:rPr>
        <w:t>וה</w:t>
      </w:r>
      <w:r w:rsidRPr="00CB14BF">
        <w:rPr>
          <w:rFonts w:eastAsia="Calibri"/>
          <w:color w:val="000000"/>
          <w:rtl/>
        </w:rPr>
        <w:t>רוב המכריע של המבנים המשמשים לפעילות חברתית וקהילתית בתוך היישובים אינם בבעלותה של המועצה האזורית. על פי תגובתו האמורה של מרכז השלטון האזורי היעדרה של בעלות ישירה של המועצה האזורית על מבני תנועות הנוער ביישובים אינו רק עניין רישומי על פי התשובה, אלא משמש חסם משפטי וסטטוטורי מהותי המונע מהמועצה לבצע שינויים מבניים ושיפוצים במבני תנועות הנוער, מציב ק</w:t>
      </w:r>
      <w:r w:rsidRPr="00CB14BF">
        <w:rPr>
          <w:rFonts w:eastAsia="Calibri" w:hint="eastAsia"/>
          <w:color w:val="000000"/>
          <w:rtl/>
        </w:rPr>
        <w:t>שיים</w:t>
      </w:r>
      <w:r w:rsidRPr="00CB14BF">
        <w:rPr>
          <w:rFonts w:eastAsia="Calibri"/>
          <w:color w:val="000000"/>
          <w:rtl/>
        </w:rPr>
        <w:t xml:space="preserve"> בהסדרת היחסים המשפטיים בין התנועה לבין בעלי הנכס, מוביל לפיצול האחריות המשפטית </w:t>
      </w:r>
      <w:r w:rsidRPr="00CB14BF">
        <w:rPr>
          <w:rFonts w:eastAsia="Calibri" w:hint="eastAsia"/>
          <w:color w:val="000000"/>
          <w:rtl/>
        </w:rPr>
        <w:t>והביטוחית</w:t>
      </w:r>
      <w:r w:rsidRPr="00CB14BF">
        <w:rPr>
          <w:rFonts w:eastAsia="Calibri"/>
          <w:color w:val="000000"/>
          <w:rtl/>
        </w:rPr>
        <w:t xml:space="preserve"> ואינו מקבל מענה במבחני התמיכות של משרד החינוך.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rtl/>
        </w:rPr>
      </w:pPr>
      <w:r w:rsidRPr="00CB14BF">
        <w:rPr>
          <w:rFonts w:eastAsia="Calibri" w:hint="eastAsia"/>
          <w:rtl/>
        </w:rPr>
        <w:t>עוד</w:t>
      </w:r>
      <w:r w:rsidRPr="00CB14BF">
        <w:rPr>
          <w:rFonts w:eastAsia="Calibri"/>
          <w:rtl/>
        </w:rPr>
        <w:t xml:space="preserve"> מסר </w:t>
      </w:r>
      <w:r w:rsidRPr="00CB14BF">
        <w:rPr>
          <w:rFonts w:eastAsia="Calibri" w:hint="eastAsia"/>
          <w:rtl/>
        </w:rPr>
        <w:t>מרכז</w:t>
      </w:r>
      <w:r w:rsidRPr="00CB14BF">
        <w:rPr>
          <w:rFonts w:eastAsia="Calibri"/>
          <w:rtl/>
        </w:rPr>
        <w:t xml:space="preserve"> </w:t>
      </w:r>
      <w:r w:rsidRPr="00CB14BF">
        <w:rPr>
          <w:rFonts w:eastAsia="Calibri" w:hint="eastAsia"/>
          <w:rtl/>
        </w:rPr>
        <w:t>השלטון</w:t>
      </w:r>
      <w:r w:rsidRPr="00CB14BF">
        <w:rPr>
          <w:rFonts w:eastAsia="Calibri"/>
          <w:rtl/>
        </w:rPr>
        <w:t xml:space="preserve"> </w:t>
      </w:r>
      <w:r w:rsidRPr="00CB14BF">
        <w:rPr>
          <w:rFonts w:eastAsia="Calibri" w:hint="eastAsia"/>
          <w:rtl/>
        </w:rPr>
        <w:t>האזורי</w:t>
      </w:r>
      <w:r w:rsidRPr="00CB14BF">
        <w:rPr>
          <w:rFonts w:eastAsia="Calibri"/>
          <w:rtl/>
        </w:rPr>
        <w:t xml:space="preserve"> כי </w:t>
      </w:r>
      <w:r w:rsidRPr="00CB14BF">
        <w:rPr>
          <w:rFonts w:eastAsia="Calibri" w:hint="eastAsia"/>
          <w:rtl/>
        </w:rPr>
        <w:t>מאחר</w:t>
      </w:r>
      <w:r w:rsidRPr="00CB14BF">
        <w:rPr>
          <w:rFonts w:eastAsia="Calibri"/>
          <w:rtl/>
        </w:rPr>
        <w:t xml:space="preserve"> </w:t>
      </w:r>
      <w:r w:rsidRPr="00CB14BF">
        <w:rPr>
          <w:rFonts w:eastAsia="Calibri" w:hint="eastAsia"/>
          <w:rtl/>
        </w:rPr>
        <w:t>שהמועצות</w:t>
      </w:r>
      <w:r w:rsidRPr="00CB14BF">
        <w:rPr>
          <w:rFonts w:eastAsia="Calibri"/>
          <w:rtl/>
        </w:rPr>
        <w:t xml:space="preserve"> </w:t>
      </w:r>
      <w:r w:rsidRPr="00CB14BF">
        <w:rPr>
          <w:rFonts w:eastAsia="Calibri" w:hint="eastAsia"/>
          <w:rtl/>
        </w:rPr>
        <w:t>האזוריות</w:t>
      </w:r>
      <w:r w:rsidRPr="00CB14BF">
        <w:rPr>
          <w:rFonts w:eastAsia="Calibri"/>
          <w:rtl/>
        </w:rPr>
        <w:t xml:space="preserve"> נדרשות לתת מענה לעשרות סניפים הפזורים של שטח גיאוגרפי גדול אין ביכולתן ליהנות מיתרון לגודל ומוטלות עליהן עלויות ניקיון ותחזוקה גבוהות במיוחד. כמו כן, על פי התשובה במרחב הכפרי יש מבנים היסטוריים </w:t>
      </w:r>
      <w:r w:rsidRPr="00CB14BF">
        <w:rPr>
          <w:rFonts w:eastAsia="Calibri" w:hint="eastAsia"/>
          <w:rtl/>
        </w:rPr>
        <w:t>רבים</w:t>
      </w:r>
      <w:r w:rsidRPr="00CB14BF">
        <w:rPr>
          <w:rFonts w:eastAsia="Calibri"/>
          <w:rtl/>
        </w:rPr>
        <w:t xml:space="preserve"> השייכים לאגודות חקלאיות ושעלויות ההנגשה שלהם גבוהות במיוחד וחלות על היישובים </w:t>
      </w:r>
      <w:r w:rsidRPr="00CB14BF">
        <w:rPr>
          <w:rFonts w:eastAsia="Calibri" w:hint="eastAsia"/>
          <w:rtl/>
        </w:rPr>
        <w:t>אף</w:t>
      </w:r>
      <w:r w:rsidRPr="00CB14BF">
        <w:rPr>
          <w:rFonts w:eastAsia="Calibri"/>
          <w:rtl/>
        </w:rPr>
        <w:t xml:space="preserve"> </w:t>
      </w:r>
      <w:r w:rsidRPr="00CB14BF">
        <w:rPr>
          <w:rFonts w:eastAsia="Calibri" w:hint="eastAsia"/>
          <w:rtl/>
        </w:rPr>
        <w:t>שאין</w:t>
      </w:r>
      <w:r w:rsidRPr="00CB14BF">
        <w:rPr>
          <w:rFonts w:eastAsia="Calibri"/>
          <w:rtl/>
        </w:rPr>
        <w:t xml:space="preserve"> מקור תקציבי למימונן</w:t>
      </w:r>
      <w:r w:rsidRPr="00CB14BF">
        <w:rPr>
          <w:rFonts w:eastAsia="Calibri"/>
        </w:rPr>
        <w:t>.</w:t>
      </w:r>
      <w:r w:rsidRPr="00CB14BF">
        <w:rPr>
          <w:rFonts w:eastAsia="Calibri"/>
          <w:rtl/>
        </w:rPr>
        <w:t xml:space="preserve"> עוד מסר המרכז כי על מועצות אזוריות שבתחום שיפוטן </w:t>
      </w:r>
      <w:r w:rsidRPr="00CB14BF">
        <w:rPr>
          <w:rFonts w:eastAsia="Calibri" w:hint="eastAsia"/>
          <w:rtl/>
        </w:rPr>
        <w:t>יישובים</w:t>
      </w:r>
      <w:r w:rsidRPr="00CB14BF">
        <w:rPr>
          <w:rFonts w:eastAsia="Calibri"/>
          <w:rtl/>
        </w:rPr>
        <w:t xml:space="preserve"> </w:t>
      </w:r>
      <w:r w:rsidRPr="00CB14BF">
        <w:rPr>
          <w:rFonts w:eastAsia="Calibri" w:hint="eastAsia"/>
          <w:rtl/>
        </w:rPr>
        <w:t>בקו</w:t>
      </w:r>
      <w:r w:rsidRPr="00CB14BF">
        <w:rPr>
          <w:rFonts w:eastAsia="Calibri"/>
          <w:rtl/>
        </w:rPr>
        <w:t xml:space="preserve"> </w:t>
      </w:r>
      <w:r w:rsidRPr="00CB14BF">
        <w:rPr>
          <w:rFonts w:eastAsia="Calibri" w:hint="eastAsia"/>
          <w:rtl/>
        </w:rPr>
        <w:t>עימות</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באזורי</w:t>
      </w:r>
      <w:r w:rsidRPr="00CB14BF">
        <w:rPr>
          <w:rFonts w:eastAsia="Calibri"/>
          <w:rtl/>
        </w:rPr>
        <w:t xml:space="preserve"> </w:t>
      </w:r>
      <w:r w:rsidRPr="00CB14BF">
        <w:rPr>
          <w:rFonts w:eastAsia="Calibri" w:hint="eastAsia"/>
          <w:rtl/>
        </w:rPr>
        <w:t>סיכון</w:t>
      </w:r>
      <w:r w:rsidRPr="00CB14BF">
        <w:rPr>
          <w:rFonts w:eastAsia="Calibri"/>
          <w:rtl/>
        </w:rPr>
        <w:t xml:space="preserve"> </w:t>
      </w:r>
      <w:r w:rsidRPr="00CB14BF">
        <w:rPr>
          <w:rFonts w:eastAsia="Calibri" w:hint="eastAsia"/>
          <w:rtl/>
        </w:rPr>
        <w:t>ביטחוני</w:t>
      </w:r>
      <w:r w:rsidRPr="00CB14BF">
        <w:rPr>
          <w:rFonts w:eastAsia="Calibri"/>
          <w:rtl/>
        </w:rPr>
        <w:t xml:space="preserve"> מוטלות דרישות אבטחה ומיגון מחמירות ויקרות לסניפי תנועות הנוער. מרכז השלטון האזורי הוסיף כי בהיעדר בעלות ישירה של המועצה האזורית על מבני תנועות הנוער ביישובים </w:t>
      </w:r>
      <w:r w:rsidRPr="00CB14BF">
        <w:rPr>
          <w:rFonts w:eastAsia="Calibri" w:hint="eastAsia"/>
          <w:rtl/>
        </w:rPr>
        <w:t>נאלצות</w:t>
      </w:r>
      <w:r w:rsidRPr="00CB14BF">
        <w:rPr>
          <w:rFonts w:eastAsia="Calibri"/>
          <w:rtl/>
        </w:rPr>
        <w:t xml:space="preserve"> המועצות האזוריות לעיתים קרובות להסתפק במתן תמיכה בשווה כסף בעבור שירותי ניקיון או אבטחה, וכי אין בתמיכה זו כדי לתת מענה לשיפוץ מבנים, לתיקון ליקויי בטיחות חמורים או לשדרוג תשתיות. כפועל יוצא מכך, כפי שעלה בביקורת, המבנים נותרו במצב תחזוקתי ירוד. מרכז השלטון האזורי הדגיש כי לדידו לא ניתן להטיל את האחריות למצב התחזוקתי של המבנים על המועצות האזוריות בלבד, בלי לספק להן את הכלים המשפטיים והתקציביים המתאימים. </w:t>
      </w:r>
      <w:r w:rsidRPr="00CB14BF">
        <w:rPr>
          <w:rFonts w:eastAsia="Calibri" w:hint="eastAsia"/>
          <w:color w:val="000000"/>
          <w:rtl/>
        </w:rPr>
        <w:t>לנוכח</w:t>
      </w:r>
      <w:r w:rsidRPr="00CB14BF">
        <w:rPr>
          <w:rFonts w:eastAsia="Calibri"/>
          <w:color w:val="000000"/>
          <w:rtl/>
        </w:rPr>
        <w:t xml:space="preserve"> המורכבות שבכך מרכז השלטון האזורי סבור כי משרד הפנים ומשרד החינוך נדרשים לגבש מתווה ייעודי למרחב הכפרי שיכלול מענה לסוגיות הייחודיות שתוארו לעיל ויאפשר לממש את המלצות הביקורת ולהגביר את חוסנן של תנועות הנוער במרחב האמור.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מבקר המדינה </w:t>
      </w:r>
      <w:r w:rsidRPr="00CB14BF">
        <w:rPr>
          <w:rFonts w:eastAsia="Calibri" w:hint="eastAsia"/>
          <w:b/>
          <w:bCs/>
          <w:rtl/>
        </w:rPr>
        <w:t>ממליץ</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לגבש</w:t>
      </w:r>
      <w:r w:rsidRPr="00CB14BF">
        <w:rPr>
          <w:rFonts w:eastAsia="Calibri"/>
          <w:b/>
          <w:bCs/>
          <w:rtl/>
        </w:rPr>
        <w:t xml:space="preserve"> </w:t>
      </w:r>
      <w:r w:rsidRPr="00CB14BF">
        <w:rPr>
          <w:rFonts w:eastAsia="Calibri" w:hint="eastAsia"/>
          <w:b/>
          <w:bCs/>
          <w:rtl/>
        </w:rPr>
        <w:t>בשיתוף</w:t>
      </w:r>
      <w:r w:rsidRPr="00CB14BF">
        <w:rPr>
          <w:rFonts w:eastAsia="Calibri" w:hint="cs"/>
          <w:b/>
          <w:bCs/>
          <w:rtl/>
        </w:rPr>
        <w:t xml:space="preserve"> משרד הפנים</w:t>
      </w:r>
      <w:r w:rsidRPr="00CB14BF">
        <w:rPr>
          <w:rFonts w:eastAsia="Calibri"/>
          <w:b/>
          <w:bCs/>
          <w:rtl/>
        </w:rPr>
        <w:t xml:space="preserve"> </w:t>
      </w:r>
      <w:r w:rsidRPr="00CB14BF">
        <w:rPr>
          <w:rFonts w:eastAsia="Calibri" w:hint="cs"/>
          <w:b/>
          <w:bCs/>
          <w:rtl/>
        </w:rPr>
        <w:t>ו</w:t>
      </w:r>
      <w:r w:rsidRPr="00CB14BF">
        <w:rPr>
          <w:rFonts w:eastAsia="Calibri"/>
          <w:b/>
          <w:bCs/>
          <w:rtl/>
        </w:rPr>
        <w:t xml:space="preserve">מרכז השלטון האזורי </w:t>
      </w:r>
      <w:r w:rsidRPr="00CB14BF">
        <w:rPr>
          <w:rFonts w:eastAsia="Calibri" w:hint="eastAsia"/>
          <w:b/>
          <w:bCs/>
          <w:rtl/>
        </w:rPr>
        <w:t>מתווה</w:t>
      </w:r>
      <w:r w:rsidRPr="00CB14BF">
        <w:rPr>
          <w:rFonts w:eastAsia="Calibri"/>
          <w:b/>
          <w:bCs/>
          <w:rtl/>
        </w:rPr>
        <w:t xml:space="preserve"> </w:t>
      </w:r>
      <w:r w:rsidRPr="00CB14BF">
        <w:rPr>
          <w:rFonts w:eastAsia="Calibri" w:hint="eastAsia"/>
          <w:b/>
          <w:bCs/>
          <w:rtl/>
        </w:rPr>
        <w:t>להתמודדות</w:t>
      </w:r>
      <w:r w:rsidRPr="00CB14BF">
        <w:rPr>
          <w:rFonts w:eastAsia="Calibri"/>
          <w:b/>
          <w:bCs/>
          <w:rtl/>
        </w:rPr>
        <w:t xml:space="preserve"> עם </w:t>
      </w:r>
      <w:r w:rsidRPr="00CB14BF">
        <w:rPr>
          <w:rFonts w:eastAsia="Calibri" w:hint="eastAsia"/>
          <w:b/>
          <w:bCs/>
          <w:rtl/>
        </w:rPr>
        <w:t>פיצול</w:t>
      </w:r>
      <w:r w:rsidRPr="00CB14BF">
        <w:rPr>
          <w:rFonts w:eastAsia="Calibri"/>
          <w:b/>
          <w:bCs/>
          <w:rtl/>
        </w:rPr>
        <w:t xml:space="preserve"> </w:t>
      </w:r>
      <w:r w:rsidRPr="00CB14BF">
        <w:rPr>
          <w:rFonts w:eastAsia="Calibri" w:hint="eastAsia"/>
          <w:b/>
          <w:bCs/>
          <w:rtl/>
        </w:rPr>
        <w:t>האחריות</w:t>
      </w:r>
      <w:r w:rsidRPr="00CB14BF">
        <w:rPr>
          <w:rFonts w:eastAsia="Calibri"/>
          <w:b/>
          <w:bCs/>
          <w:rtl/>
        </w:rPr>
        <w:t xml:space="preserve"> בין המועצות האזוריות ל</w:t>
      </w:r>
      <w:r w:rsidRPr="00CB14BF">
        <w:rPr>
          <w:rFonts w:eastAsia="Calibri" w:hint="eastAsia"/>
          <w:b/>
          <w:bCs/>
          <w:rtl/>
        </w:rPr>
        <w:t>הנהגות</w:t>
      </w:r>
      <w:r w:rsidRPr="00CB14BF">
        <w:rPr>
          <w:rFonts w:eastAsia="Calibri"/>
          <w:b/>
          <w:bCs/>
          <w:rtl/>
        </w:rPr>
        <w:t xml:space="preserve"> היישובים </w:t>
      </w:r>
      <w:r w:rsidRPr="00CB14BF">
        <w:rPr>
          <w:rFonts w:eastAsia="Calibri" w:hint="eastAsia"/>
          <w:b/>
          <w:bCs/>
          <w:rtl/>
        </w:rPr>
        <w:t>בתחום</w:t>
      </w:r>
      <w:r w:rsidRPr="00CB14BF">
        <w:rPr>
          <w:rFonts w:eastAsia="Calibri"/>
          <w:b/>
          <w:bCs/>
          <w:rtl/>
        </w:rPr>
        <w:t xml:space="preserve"> </w:t>
      </w:r>
      <w:r w:rsidRPr="00CB14BF">
        <w:rPr>
          <w:rFonts w:eastAsia="Calibri" w:hint="eastAsia"/>
          <w:b/>
          <w:bCs/>
          <w:rtl/>
        </w:rPr>
        <w:t>שיפוטן</w:t>
      </w:r>
      <w:r w:rsidRPr="00CB14BF">
        <w:rPr>
          <w:rFonts w:eastAsia="Calibri"/>
          <w:b/>
          <w:bCs/>
          <w:rtl/>
        </w:rPr>
        <w:t xml:space="preserve"> בכל הנוגע ל</w:t>
      </w:r>
      <w:r w:rsidRPr="00CB14BF">
        <w:rPr>
          <w:rFonts w:eastAsia="Calibri" w:hint="eastAsia"/>
          <w:b/>
          <w:bCs/>
          <w:rtl/>
        </w:rPr>
        <w:t>מבני</w:t>
      </w:r>
      <w:r w:rsidRPr="00CB14BF">
        <w:rPr>
          <w:rFonts w:eastAsia="Calibri"/>
          <w:b/>
          <w:bCs/>
          <w:rtl/>
        </w:rPr>
        <w:t xml:space="preserve"> </w:t>
      </w:r>
      <w:r w:rsidRPr="00CB14BF">
        <w:rPr>
          <w:rFonts w:eastAsia="Calibri" w:hint="eastAsia"/>
          <w:b/>
          <w:bCs/>
          <w:rtl/>
        </w:rPr>
        <w:t>סניפי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במרחב</w:t>
      </w:r>
      <w:r w:rsidRPr="00CB14BF">
        <w:rPr>
          <w:rFonts w:eastAsia="Calibri"/>
          <w:b/>
          <w:bCs/>
          <w:rtl/>
        </w:rPr>
        <w:t xml:space="preserve"> </w:t>
      </w:r>
      <w:r w:rsidRPr="00CB14BF">
        <w:rPr>
          <w:rFonts w:eastAsia="Calibri" w:hint="eastAsia"/>
          <w:b/>
          <w:bCs/>
          <w:rtl/>
        </w:rPr>
        <w:t>הכפרי</w:t>
      </w:r>
      <w:r w:rsidRPr="00CB14BF">
        <w:rPr>
          <w:rFonts w:eastAsia="Calibri"/>
          <w:b/>
          <w:bCs/>
          <w:rtl/>
        </w:rPr>
        <w:t xml:space="preserve"> </w:t>
      </w:r>
      <w:r w:rsidRPr="00CB14BF">
        <w:rPr>
          <w:rFonts w:eastAsia="Calibri" w:hint="eastAsia"/>
          <w:b/>
          <w:bCs/>
          <w:rtl/>
        </w:rPr>
        <w:t>במועצות</w:t>
      </w:r>
      <w:r w:rsidRPr="00CB14BF">
        <w:rPr>
          <w:rFonts w:eastAsia="Calibri"/>
          <w:b/>
          <w:bCs/>
          <w:rtl/>
        </w:rPr>
        <w:t xml:space="preserve"> האזוריות.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color w:val="000000"/>
          <w:rtl/>
        </w:rPr>
      </w:pPr>
      <w:r w:rsidRPr="00CB14BF">
        <w:rPr>
          <w:rFonts w:eastAsia="Calibri" w:hint="eastAsia"/>
          <w:b/>
          <w:bCs/>
          <w:rtl/>
        </w:rPr>
        <w:t>עוד</w:t>
      </w:r>
      <w:r w:rsidRPr="00CB14BF">
        <w:rPr>
          <w:rFonts w:eastAsia="Calibri"/>
          <w:b/>
          <w:bCs/>
          <w:rtl/>
        </w:rPr>
        <w:t xml:space="preserve"> ממליץ </w:t>
      </w:r>
      <w:r w:rsidRPr="00CB14BF">
        <w:rPr>
          <w:rFonts w:eastAsia="Calibri" w:hint="eastAsia"/>
          <w:b/>
          <w:bCs/>
          <w:rtl/>
        </w:rPr>
        <w:t>משרד</w:t>
      </w:r>
      <w:r w:rsidRPr="00CB14BF">
        <w:rPr>
          <w:rFonts w:eastAsia="Calibri"/>
          <w:b/>
          <w:bCs/>
          <w:rtl/>
        </w:rPr>
        <w:t xml:space="preserve"> מבקר המדינה למרכז </w:t>
      </w:r>
      <w:r w:rsidRPr="00CB14BF">
        <w:rPr>
          <w:rFonts w:eastAsia="Calibri" w:hint="eastAsia"/>
          <w:b/>
          <w:bCs/>
          <w:rtl/>
        </w:rPr>
        <w:t>השלטון</w:t>
      </w:r>
      <w:r w:rsidRPr="00CB14BF">
        <w:rPr>
          <w:rFonts w:eastAsia="Calibri"/>
          <w:b/>
          <w:bCs/>
          <w:rtl/>
        </w:rPr>
        <w:t xml:space="preserve"> </w:t>
      </w:r>
      <w:r w:rsidRPr="00CB14BF">
        <w:rPr>
          <w:rFonts w:eastAsia="Calibri" w:hint="eastAsia"/>
          <w:b/>
          <w:bCs/>
          <w:rtl/>
        </w:rPr>
        <w:t>האזורי</w:t>
      </w:r>
      <w:r w:rsidRPr="00CB14BF">
        <w:rPr>
          <w:rFonts w:eastAsia="Calibri"/>
          <w:b/>
          <w:bCs/>
          <w:rtl/>
        </w:rPr>
        <w:t xml:space="preserve"> </w:t>
      </w:r>
      <w:r w:rsidRPr="00CB14BF">
        <w:rPr>
          <w:rFonts w:eastAsia="Calibri" w:hint="eastAsia"/>
          <w:b/>
          <w:bCs/>
          <w:rtl/>
        </w:rPr>
        <w:t>לעודד</w:t>
      </w:r>
      <w:r w:rsidRPr="00CB14BF">
        <w:rPr>
          <w:rFonts w:eastAsia="Calibri"/>
          <w:b/>
          <w:bCs/>
          <w:rtl/>
        </w:rPr>
        <w:t xml:space="preserve"> </w:t>
      </w:r>
      <w:r w:rsidRPr="00CB14BF">
        <w:rPr>
          <w:rFonts w:eastAsia="Calibri" w:hint="eastAsia"/>
          <w:b/>
          <w:bCs/>
          <w:rtl/>
        </w:rPr>
        <w:t>שיתופי</w:t>
      </w:r>
      <w:r w:rsidRPr="00CB14BF">
        <w:rPr>
          <w:rFonts w:eastAsia="Calibri"/>
          <w:b/>
          <w:bCs/>
          <w:rtl/>
        </w:rPr>
        <w:t xml:space="preserve"> פעולה והסכמות בין המועצות האזוריות ונציגי </w:t>
      </w:r>
      <w:r w:rsidRPr="00CB14BF">
        <w:rPr>
          <w:rFonts w:eastAsia="Calibri" w:hint="eastAsia"/>
          <w:b/>
          <w:bCs/>
          <w:rtl/>
        </w:rPr>
        <w:t>הנהגות</w:t>
      </w:r>
      <w:r w:rsidRPr="00CB14BF">
        <w:rPr>
          <w:rFonts w:eastAsia="Calibri"/>
          <w:b/>
          <w:bCs/>
          <w:rtl/>
        </w:rPr>
        <w:t xml:space="preserve"> היישובים </w:t>
      </w:r>
      <w:r w:rsidRPr="00CB14BF">
        <w:rPr>
          <w:rFonts w:eastAsia="Calibri" w:hint="eastAsia"/>
          <w:b/>
          <w:bCs/>
          <w:rtl/>
        </w:rPr>
        <w:t>בתחום</w:t>
      </w:r>
      <w:r w:rsidRPr="00CB14BF">
        <w:rPr>
          <w:rFonts w:eastAsia="Calibri"/>
          <w:b/>
          <w:bCs/>
          <w:rtl/>
        </w:rPr>
        <w:t xml:space="preserve"> </w:t>
      </w:r>
      <w:r w:rsidRPr="00CB14BF">
        <w:rPr>
          <w:rFonts w:eastAsia="Calibri" w:hint="eastAsia"/>
          <w:b/>
          <w:bCs/>
          <w:rtl/>
        </w:rPr>
        <w:t>שיפוטם</w:t>
      </w:r>
      <w:r w:rsidRPr="00CB14BF">
        <w:rPr>
          <w:rFonts w:eastAsia="Calibri"/>
          <w:b/>
          <w:bCs/>
          <w:rtl/>
        </w:rPr>
        <w:t xml:space="preserve"> </w:t>
      </w:r>
      <w:r w:rsidRPr="00CB14BF">
        <w:rPr>
          <w:rFonts w:eastAsia="Calibri" w:hint="eastAsia"/>
          <w:b/>
          <w:bCs/>
          <w:rtl/>
        </w:rPr>
        <w:t>כדי</w:t>
      </w:r>
      <w:r w:rsidRPr="00CB14BF">
        <w:rPr>
          <w:rFonts w:eastAsia="Calibri"/>
          <w:b/>
          <w:bCs/>
          <w:rtl/>
        </w:rPr>
        <w:t xml:space="preserve"> להסיר את החסמים ש</w:t>
      </w:r>
      <w:r w:rsidRPr="00CB14BF">
        <w:rPr>
          <w:rFonts w:eastAsia="Calibri" w:hint="eastAsia"/>
          <w:b/>
          <w:bCs/>
          <w:rtl/>
        </w:rPr>
        <w:t>ה</w:t>
      </w:r>
      <w:r w:rsidRPr="00CB14BF">
        <w:rPr>
          <w:rFonts w:eastAsia="Calibri"/>
          <w:b/>
          <w:bCs/>
          <w:rtl/>
        </w:rPr>
        <w:t>תגלו ולשפר את מצב הנכסים בכלל ואת מבני סניפי תנועות הנוער בפרט</w:t>
      </w:r>
      <w:r w:rsidRPr="00CB14BF">
        <w:rPr>
          <w:rFonts w:eastAsia="Calibri"/>
          <w:color w:val="00000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color w:val="000000"/>
          <w:rtl/>
        </w:rPr>
      </w:pPr>
      <w:r w:rsidRPr="00CB14BF">
        <w:rPr>
          <w:rFonts w:eastAsia="Calibri" w:hint="cs"/>
          <w:b/>
          <w:bCs/>
          <w:color w:val="000000"/>
          <w:rtl/>
        </w:rPr>
        <w:t xml:space="preserve">כמו כן, </w:t>
      </w:r>
      <w:r w:rsidRPr="00CB14BF">
        <w:rPr>
          <w:rFonts w:eastAsia="Calibri" w:hint="eastAsia"/>
          <w:b/>
          <w:bCs/>
          <w:color w:val="000000"/>
          <w:rtl/>
        </w:rPr>
        <w:t>משרד</w:t>
      </w:r>
      <w:r w:rsidRPr="00CB14BF">
        <w:rPr>
          <w:rFonts w:eastAsia="Calibri"/>
          <w:b/>
          <w:bCs/>
          <w:color w:val="000000"/>
          <w:rtl/>
        </w:rPr>
        <w:t xml:space="preserve"> מבקר המדינה </w:t>
      </w:r>
      <w:r w:rsidRPr="00CB14BF">
        <w:rPr>
          <w:rFonts w:eastAsia="Calibri" w:hint="eastAsia"/>
          <w:b/>
          <w:bCs/>
          <w:color w:val="000000"/>
          <w:rtl/>
        </w:rPr>
        <w:t>ממליץ</w:t>
      </w:r>
      <w:r w:rsidRPr="00CB14BF">
        <w:rPr>
          <w:rFonts w:eastAsia="Calibri"/>
          <w:b/>
          <w:bCs/>
          <w:color w:val="000000"/>
          <w:rtl/>
        </w:rPr>
        <w:t xml:space="preserve"> </w:t>
      </w:r>
      <w:r w:rsidRPr="00CB14BF">
        <w:rPr>
          <w:rFonts w:eastAsia="Calibri" w:hint="eastAsia"/>
          <w:b/>
          <w:bCs/>
          <w:color w:val="000000"/>
          <w:rtl/>
        </w:rPr>
        <w:t>למועצה</w:t>
      </w:r>
      <w:r w:rsidRPr="00CB14BF">
        <w:rPr>
          <w:rFonts w:eastAsia="Calibri"/>
          <w:b/>
          <w:bCs/>
          <w:color w:val="000000"/>
          <w:rtl/>
        </w:rPr>
        <w:t xml:space="preserve"> </w:t>
      </w:r>
      <w:r w:rsidRPr="00CB14BF">
        <w:rPr>
          <w:rFonts w:eastAsia="Calibri" w:hint="eastAsia"/>
          <w:b/>
          <w:bCs/>
          <w:color w:val="000000"/>
          <w:rtl/>
        </w:rPr>
        <w:t>האזורית</w:t>
      </w:r>
      <w:r w:rsidRPr="00CB14BF">
        <w:rPr>
          <w:rFonts w:eastAsia="Calibri"/>
          <w:b/>
          <w:bCs/>
          <w:color w:val="000000"/>
          <w:rtl/>
        </w:rPr>
        <w:t xml:space="preserve"> </w:t>
      </w:r>
      <w:r w:rsidRPr="00CB14BF">
        <w:rPr>
          <w:rFonts w:eastAsia="Calibri" w:hint="eastAsia"/>
          <w:b/>
          <w:bCs/>
          <w:color w:val="000000"/>
          <w:rtl/>
        </w:rPr>
        <w:t>מטה</w:t>
      </w:r>
      <w:r w:rsidRPr="00CB14BF">
        <w:rPr>
          <w:rFonts w:eastAsia="Calibri"/>
          <w:b/>
          <w:bCs/>
          <w:color w:val="000000"/>
          <w:rtl/>
        </w:rPr>
        <w:t xml:space="preserve"> </w:t>
      </w:r>
      <w:r w:rsidRPr="00CB14BF">
        <w:rPr>
          <w:rFonts w:eastAsia="Calibri" w:hint="eastAsia"/>
          <w:b/>
          <w:bCs/>
          <w:color w:val="000000"/>
          <w:rtl/>
        </w:rPr>
        <w:t>יהודה</w:t>
      </w:r>
      <w:r w:rsidRPr="00CB14BF">
        <w:rPr>
          <w:rFonts w:eastAsia="Calibri"/>
          <w:b/>
          <w:bCs/>
          <w:color w:val="000000"/>
          <w:rtl/>
        </w:rPr>
        <w:t xml:space="preserve"> לוודא </w:t>
      </w:r>
      <w:r w:rsidRPr="00CB14BF">
        <w:rPr>
          <w:rFonts w:eastAsia="Calibri" w:hint="eastAsia"/>
          <w:b/>
          <w:bCs/>
          <w:color w:val="000000"/>
          <w:rtl/>
        </w:rPr>
        <w:t>שיש</w:t>
      </w:r>
      <w:r w:rsidRPr="00CB14BF">
        <w:rPr>
          <w:rFonts w:eastAsia="Calibri"/>
          <w:b/>
          <w:bCs/>
          <w:color w:val="000000"/>
          <w:rtl/>
        </w:rPr>
        <w:t xml:space="preserve"> </w:t>
      </w:r>
      <w:r w:rsidRPr="00CB14BF">
        <w:rPr>
          <w:rFonts w:eastAsia="Calibri" w:hint="eastAsia"/>
          <w:b/>
          <w:bCs/>
          <w:color w:val="000000"/>
          <w:rtl/>
        </w:rPr>
        <w:t>בידה</w:t>
      </w:r>
      <w:r w:rsidRPr="00CB14BF">
        <w:rPr>
          <w:rFonts w:eastAsia="Calibri"/>
          <w:b/>
          <w:bCs/>
          <w:color w:val="000000"/>
          <w:rtl/>
        </w:rPr>
        <w:t xml:space="preserve"> מידע ונתונים עדכניים לגבי כל אחד מהסניפים שבתחומ</w:t>
      </w:r>
      <w:r w:rsidRPr="00CB14BF">
        <w:rPr>
          <w:rFonts w:eastAsia="Calibri" w:hint="eastAsia"/>
          <w:b/>
          <w:bCs/>
          <w:color w:val="000000"/>
          <w:rtl/>
        </w:rPr>
        <w:t>ה</w:t>
      </w:r>
      <w:r w:rsidRPr="00CB14BF">
        <w:rPr>
          <w:rFonts w:eastAsia="Calibri"/>
          <w:b/>
          <w:bCs/>
          <w:color w:val="000000"/>
          <w:rtl/>
        </w:rPr>
        <w:t xml:space="preserve">, </w:t>
      </w:r>
      <w:r w:rsidRPr="00CB14BF">
        <w:rPr>
          <w:rFonts w:eastAsia="Calibri" w:hint="eastAsia"/>
          <w:b/>
          <w:bCs/>
          <w:color w:val="000000"/>
          <w:rtl/>
        </w:rPr>
        <w:t>לרבות</w:t>
      </w:r>
      <w:r w:rsidRPr="00CB14BF">
        <w:rPr>
          <w:rFonts w:eastAsia="Calibri"/>
          <w:b/>
          <w:bCs/>
          <w:color w:val="000000"/>
          <w:rtl/>
        </w:rPr>
        <w:t xml:space="preserve"> </w:t>
      </w:r>
      <w:r w:rsidRPr="00CB14BF">
        <w:rPr>
          <w:rFonts w:eastAsia="Calibri" w:hint="eastAsia"/>
          <w:b/>
          <w:bCs/>
          <w:color w:val="000000"/>
          <w:rtl/>
        </w:rPr>
        <w:t>בנוגע</w:t>
      </w:r>
      <w:r w:rsidRPr="00CB14BF">
        <w:rPr>
          <w:rFonts w:eastAsia="Calibri"/>
          <w:b/>
          <w:bCs/>
          <w:color w:val="000000"/>
          <w:rtl/>
        </w:rPr>
        <w:t xml:space="preserve"> </w:t>
      </w:r>
      <w:r w:rsidRPr="00CB14BF">
        <w:rPr>
          <w:rFonts w:eastAsia="Calibri" w:hint="eastAsia"/>
          <w:b/>
          <w:bCs/>
          <w:color w:val="000000"/>
          <w:rtl/>
        </w:rPr>
        <w:t>ל</w:t>
      </w:r>
      <w:r w:rsidRPr="00CB14BF">
        <w:rPr>
          <w:rFonts w:eastAsia="Calibri"/>
          <w:b/>
          <w:bCs/>
          <w:color w:val="000000"/>
          <w:rtl/>
        </w:rPr>
        <w:t xml:space="preserve">חסמים שבהם נתקלות תנועות הנוער והיישובים. </w:t>
      </w:r>
      <w:r w:rsidRPr="00CB14BF">
        <w:rPr>
          <w:rFonts w:eastAsia="Calibri" w:hint="eastAsia"/>
          <w:b/>
          <w:bCs/>
          <w:color w:val="000000"/>
          <w:rtl/>
        </w:rPr>
        <w:t>מחסור</w:t>
      </w:r>
      <w:r w:rsidRPr="00CB14BF">
        <w:rPr>
          <w:rFonts w:eastAsia="Calibri"/>
          <w:b/>
          <w:bCs/>
          <w:color w:val="000000"/>
          <w:rtl/>
        </w:rPr>
        <w:t xml:space="preserve"> </w:t>
      </w:r>
      <w:r w:rsidRPr="00CB14BF">
        <w:rPr>
          <w:rFonts w:eastAsia="Calibri" w:hint="eastAsia"/>
          <w:b/>
          <w:bCs/>
          <w:color w:val="000000"/>
          <w:rtl/>
        </w:rPr>
        <w:t>בנתונים</w:t>
      </w:r>
      <w:r w:rsidRPr="00CB14BF">
        <w:rPr>
          <w:rFonts w:eastAsia="Calibri"/>
          <w:b/>
          <w:bCs/>
          <w:color w:val="000000"/>
          <w:rtl/>
        </w:rPr>
        <w:t xml:space="preserve"> </w:t>
      </w:r>
      <w:r w:rsidRPr="00CB14BF">
        <w:rPr>
          <w:rFonts w:eastAsia="Calibri" w:hint="eastAsia"/>
          <w:b/>
          <w:bCs/>
          <w:color w:val="000000"/>
          <w:rtl/>
        </w:rPr>
        <w:t>אלו</w:t>
      </w:r>
      <w:r w:rsidRPr="00CB14BF">
        <w:rPr>
          <w:rFonts w:eastAsia="Calibri"/>
          <w:b/>
          <w:bCs/>
          <w:color w:val="000000"/>
          <w:rtl/>
        </w:rPr>
        <w:t xml:space="preserve"> </w:t>
      </w:r>
      <w:r w:rsidRPr="00CB14BF">
        <w:rPr>
          <w:rFonts w:eastAsia="Calibri" w:hint="eastAsia"/>
          <w:b/>
          <w:bCs/>
          <w:color w:val="000000"/>
          <w:rtl/>
        </w:rPr>
        <w:t>עלול</w:t>
      </w:r>
      <w:r w:rsidRPr="00CB14BF">
        <w:rPr>
          <w:rFonts w:eastAsia="Calibri"/>
          <w:b/>
          <w:bCs/>
          <w:color w:val="000000"/>
          <w:rtl/>
        </w:rPr>
        <w:t xml:space="preserve"> </w:t>
      </w:r>
      <w:r w:rsidRPr="00CB14BF">
        <w:rPr>
          <w:rFonts w:eastAsia="Calibri" w:hint="eastAsia"/>
          <w:b/>
          <w:bCs/>
          <w:color w:val="000000"/>
          <w:rtl/>
        </w:rPr>
        <w:t>להשפיע</w:t>
      </w:r>
      <w:r w:rsidRPr="00CB14BF">
        <w:rPr>
          <w:rFonts w:eastAsia="Calibri"/>
          <w:b/>
          <w:bCs/>
          <w:color w:val="000000"/>
          <w:rtl/>
        </w:rPr>
        <w:t xml:space="preserve"> </w:t>
      </w:r>
      <w:r w:rsidRPr="00CB14BF">
        <w:rPr>
          <w:rFonts w:eastAsia="Calibri" w:hint="eastAsia"/>
          <w:b/>
          <w:bCs/>
          <w:color w:val="000000"/>
          <w:rtl/>
        </w:rPr>
        <w:t>לרעה</w:t>
      </w:r>
      <w:r w:rsidRPr="00CB14BF">
        <w:rPr>
          <w:rFonts w:eastAsia="Calibri"/>
          <w:b/>
          <w:bCs/>
          <w:color w:val="000000"/>
          <w:rtl/>
        </w:rPr>
        <w:t xml:space="preserve"> </w:t>
      </w:r>
      <w:r w:rsidRPr="00CB14BF">
        <w:rPr>
          <w:rFonts w:eastAsia="Calibri" w:hint="eastAsia"/>
          <w:b/>
          <w:bCs/>
          <w:color w:val="000000"/>
          <w:rtl/>
        </w:rPr>
        <w:t>על</w:t>
      </w:r>
      <w:r w:rsidRPr="00CB14BF">
        <w:rPr>
          <w:rFonts w:eastAsia="Calibri"/>
          <w:b/>
          <w:bCs/>
          <w:color w:val="000000"/>
          <w:rtl/>
        </w:rPr>
        <w:t xml:space="preserve"> </w:t>
      </w:r>
      <w:r w:rsidRPr="00CB14BF">
        <w:rPr>
          <w:rFonts w:eastAsia="Calibri" w:hint="eastAsia"/>
          <w:b/>
          <w:bCs/>
          <w:color w:val="000000"/>
          <w:rtl/>
        </w:rPr>
        <w:t>יכולתה</w:t>
      </w:r>
      <w:r w:rsidRPr="00CB14BF">
        <w:rPr>
          <w:rFonts w:eastAsia="Calibri"/>
          <w:b/>
          <w:bCs/>
          <w:color w:val="000000"/>
          <w:rtl/>
        </w:rPr>
        <w:t xml:space="preserve"> </w:t>
      </w:r>
      <w:r w:rsidRPr="00CB14BF">
        <w:rPr>
          <w:rFonts w:eastAsia="Calibri" w:hint="eastAsia"/>
          <w:b/>
          <w:bCs/>
          <w:color w:val="000000"/>
          <w:rtl/>
        </w:rPr>
        <w:t>של</w:t>
      </w:r>
      <w:r w:rsidRPr="00CB14BF">
        <w:rPr>
          <w:rFonts w:eastAsia="Calibri"/>
          <w:b/>
          <w:bCs/>
          <w:color w:val="000000"/>
          <w:rtl/>
        </w:rPr>
        <w:t xml:space="preserve"> </w:t>
      </w:r>
      <w:r w:rsidRPr="00CB14BF">
        <w:rPr>
          <w:rFonts w:eastAsia="Calibri" w:hint="eastAsia"/>
          <w:b/>
          <w:bCs/>
          <w:color w:val="000000"/>
          <w:rtl/>
        </w:rPr>
        <w:t>יחידת</w:t>
      </w:r>
      <w:r w:rsidRPr="00CB14BF">
        <w:rPr>
          <w:rFonts w:eastAsia="Calibri"/>
          <w:b/>
          <w:bCs/>
          <w:color w:val="000000"/>
          <w:rtl/>
        </w:rPr>
        <w:t xml:space="preserve"> </w:t>
      </w:r>
      <w:r w:rsidRPr="00CB14BF">
        <w:rPr>
          <w:rFonts w:eastAsia="Calibri" w:hint="eastAsia"/>
          <w:b/>
          <w:bCs/>
          <w:color w:val="000000"/>
          <w:rtl/>
        </w:rPr>
        <w:t>הנוער</w:t>
      </w:r>
      <w:r w:rsidRPr="00CB14BF">
        <w:rPr>
          <w:rFonts w:eastAsia="Calibri"/>
          <w:b/>
          <w:bCs/>
          <w:color w:val="000000"/>
          <w:rtl/>
        </w:rPr>
        <w:t xml:space="preserve"> </w:t>
      </w:r>
      <w:r w:rsidRPr="00CB14BF">
        <w:rPr>
          <w:rFonts w:eastAsia="Calibri" w:hint="eastAsia"/>
          <w:b/>
          <w:bCs/>
          <w:color w:val="000000"/>
          <w:rtl/>
        </w:rPr>
        <w:t>במועצה</w:t>
      </w:r>
      <w:r w:rsidRPr="00CB14BF">
        <w:rPr>
          <w:rFonts w:eastAsia="Calibri"/>
          <w:b/>
          <w:bCs/>
          <w:color w:val="000000"/>
          <w:rtl/>
        </w:rPr>
        <w:t xml:space="preserve"> </w:t>
      </w:r>
      <w:r w:rsidRPr="00CB14BF">
        <w:rPr>
          <w:rFonts w:eastAsia="Calibri" w:hint="eastAsia"/>
          <w:b/>
          <w:bCs/>
          <w:color w:val="000000"/>
          <w:rtl/>
        </w:rPr>
        <w:t>לתכנן</w:t>
      </w:r>
      <w:r w:rsidRPr="00CB14BF">
        <w:rPr>
          <w:rFonts w:eastAsia="Calibri"/>
          <w:b/>
          <w:bCs/>
          <w:color w:val="000000"/>
          <w:rtl/>
        </w:rPr>
        <w:t xml:space="preserve">, </w:t>
      </w:r>
      <w:r w:rsidRPr="00CB14BF">
        <w:rPr>
          <w:rFonts w:eastAsia="Calibri" w:hint="eastAsia"/>
          <w:b/>
          <w:bCs/>
          <w:color w:val="000000"/>
          <w:rtl/>
        </w:rPr>
        <w:t>לבצע</w:t>
      </w:r>
      <w:r w:rsidRPr="00CB14BF">
        <w:rPr>
          <w:rFonts w:eastAsia="Calibri"/>
          <w:b/>
          <w:bCs/>
          <w:color w:val="000000"/>
          <w:rtl/>
        </w:rPr>
        <w:t xml:space="preserve"> </w:t>
      </w:r>
      <w:r w:rsidRPr="00CB14BF">
        <w:rPr>
          <w:rFonts w:eastAsia="Calibri" w:hint="eastAsia"/>
          <w:b/>
          <w:bCs/>
          <w:color w:val="000000"/>
          <w:rtl/>
        </w:rPr>
        <w:t>ולפקח</w:t>
      </w:r>
      <w:r w:rsidRPr="00CB14BF">
        <w:rPr>
          <w:rFonts w:eastAsia="Calibri"/>
          <w:b/>
          <w:bCs/>
          <w:color w:val="000000"/>
          <w:rtl/>
        </w:rPr>
        <w:t xml:space="preserve"> </w:t>
      </w:r>
      <w:r w:rsidRPr="00CB14BF">
        <w:rPr>
          <w:rFonts w:eastAsia="Calibri" w:hint="eastAsia"/>
          <w:b/>
          <w:bCs/>
          <w:color w:val="000000"/>
          <w:rtl/>
        </w:rPr>
        <w:t>על</w:t>
      </w:r>
      <w:r w:rsidRPr="00CB14BF">
        <w:rPr>
          <w:rFonts w:eastAsia="Calibri"/>
          <w:b/>
          <w:bCs/>
          <w:color w:val="000000"/>
          <w:rtl/>
        </w:rPr>
        <w:t xml:space="preserve"> </w:t>
      </w:r>
      <w:r w:rsidRPr="00CB14BF">
        <w:rPr>
          <w:rFonts w:eastAsia="Calibri" w:hint="eastAsia"/>
          <w:b/>
          <w:bCs/>
          <w:color w:val="000000"/>
          <w:rtl/>
        </w:rPr>
        <w:t>פעילויות</w:t>
      </w:r>
      <w:r w:rsidRPr="00CB14BF">
        <w:rPr>
          <w:rFonts w:eastAsia="Calibri"/>
          <w:b/>
          <w:bCs/>
          <w:color w:val="000000"/>
          <w:rtl/>
        </w:rPr>
        <w:t xml:space="preserve"> </w:t>
      </w:r>
      <w:r w:rsidRPr="00CB14BF">
        <w:rPr>
          <w:rFonts w:eastAsia="Calibri" w:hint="eastAsia"/>
          <w:b/>
          <w:bCs/>
          <w:color w:val="000000"/>
          <w:rtl/>
        </w:rPr>
        <w:t>תנועות</w:t>
      </w:r>
      <w:r w:rsidRPr="00CB14BF">
        <w:rPr>
          <w:rFonts w:eastAsia="Calibri"/>
          <w:b/>
          <w:bCs/>
          <w:color w:val="000000"/>
          <w:rtl/>
        </w:rPr>
        <w:t xml:space="preserve"> </w:t>
      </w:r>
      <w:r w:rsidRPr="00CB14BF">
        <w:rPr>
          <w:rFonts w:eastAsia="Calibri" w:hint="eastAsia"/>
          <w:b/>
          <w:bCs/>
          <w:color w:val="000000"/>
          <w:rtl/>
        </w:rPr>
        <w:t>הנוער</w:t>
      </w:r>
      <w:r w:rsidRPr="00CB14BF">
        <w:rPr>
          <w:rFonts w:eastAsia="Calibri"/>
          <w:b/>
          <w:bCs/>
          <w:color w:val="000000"/>
          <w:rtl/>
        </w:rPr>
        <w:t xml:space="preserve"> </w:t>
      </w:r>
      <w:r w:rsidRPr="00CB14BF">
        <w:rPr>
          <w:rFonts w:eastAsia="Calibri" w:hint="eastAsia"/>
          <w:b/>
          <w:bCs/>
          <w:color w:val="000000"/>
          <w:rtl/>
        </w:rPr>
        <w:t>הפועלות</w:t>
      </w:r>
      <w:r w:rsidRPr="00CB14BF">
        <w:rPr>
          <w:rFonts w:eastAsia="Calibri"/>
          <w:b/>
          <w:bCs/>
          <w:color w:val="000000"/>
          <w:rtl/>
        </w:rPr>
        <w:t xml:space="preserve"> </w:t>
      </w:r>
      <w:r w:rsidRPr="00CB14BF">
        <w:rPr>
          <w:rFonts w:eastAsia="Calibri" w:hint="eastAsia"/>
          <w:b/>
          <w:bCs/>
          <w:color w:val="000000"/>
          <w:rtl/>
        </w:rPr>
        <w:t>בתחומה</w:t>
      </w:r>
      <w:r w:rsidRPr="00CB14BF">
        <w:rPr>
          <w:rFonts w:eastAsia="Calibri"/>
          <w:b/>
          <w:bCs/>
          <w:color w:val="000000"/>
          <w:rtl/>
        </w:rPr>
        <w:t xml:space="preserve"> </w:t>
      </w:r>
      <w:r w:rsidRPr="00CB14BF">
        <w:rPr>
          <w:rFonts w:eastAsia="Calibri" w:hint="eastAsia"/>
          <w:b/>
          <w:bCs/>
          <w:color w:val="000000"/>
          <w:rtl/>
        </w:rPr>
        <w:t>ולסייע</w:t>
      </w:r>
      <w:r w:rsidRPr="00CB14BF">
        <w:rPr>
          <w:rFonts w:eastAsia="Calibri"/>
          <w:b/>
          <w:bCs/>
          <w:color w:val="000000"/>
          <w:rtl/>
        </w:rPr>
        <w:t xml:space="preserve"> </w:t>
      </w:r>
      <w:r w:rsidRPr="00CB14BF">
        <w:rPr>
          <w:rFonts w:eastAsia="Calibri" w:hint="eastAsia"/>
          <w:b/>
          <w:bCs/>
          <w:color w:val="000000"/>
          <w:rtl/>
        </w:rPr>
        <w:t>בהסרת</w:t>
      </w:r>
      <w:r w:rsidRPr="00CB14BF">
        <w:rPr>
          <w:rFonts w:eastAsia="Calibri"/>
          <w:b/>
          <w:bCs/>
          <w:color w:val="000000"/>
          <w:rtl/>
        </w:rPr>
        <w:t xml:space="preserve"> </w:t>
      </w:r>
      <w:r w:rsidRPr="00CB14BF">
        <w:rPr>
          <w:rFonts w:eastAsia="Calibri" w:hint="eastAsia"/>
          <w:b/>
          <w:bCs/>
          <w:color w:val="000000"/>
          <w:rtl/>
        </w:rPr>
        <w:t>חסמים</w:t>
      </w:r>
      <w:r w:rsidRPr="00CB14BF">
        <w:rPr>
          <w:rFonts w:eastAsia="Calibri"/>
          <w:b/>
          <w:bCs/>
          <w:color w:val="000000"/>
          <w:rtl/>
        </w:rPr>
        <w:t xml:space="preserve">. </w:t>
      </w:r>
    </w:p>
    <w:p w:rsidR="00CB14BF" w:rsidRPr="00CB14BF" w:rsidP="00CB14BF">
      <w:pPr>
        <w:keepNext/>
        <w:keepLines/>
        <w:spacing w:line="269" w:lineRule="auto"/>
        <w:ind w:left="-567"/>
        <w:rPr>
          <w:rFonts w:eastAsia="Calibri"/>
          <w:szCs w:val="20"/>
          <w:rtl/>
        </w:rPr>
      </w:pPr>
    </w:p>
    <w:p w:rsidR="0067441E" w:rsidP="00CB14BF">
      <w:pPr>
        <w:spacing w:line="269" w:lineRule="auto"/>
        <w:rPr>
          <w:rFonts w:eastAsia="Calibri"/>
          <w:b/>
          <w:bCs/>
          <w:color w:val="000000"/>
          <w:rtl/>
        </w:rPr>
      </w:pPr>
      <w:r w:rsidRPr="00CB14BF">
        <w:rPr>
          <w:rFonts w:eastAsia="Calibri" w:hint="eastAsia"/>
          <w:b/>
          <w:bCs/>
          <w:color w:val="000000"/>
          <w:rtl/>
        </w:rPr>
        <w:t>על</w:t>
      </w:r>
      <w:r w:rsidRPr="00CB14BF">
        <w:rPr>
          <w:rFonts w:eastAsia="Calibri"/>
          <w:b/>
          <w:bCs/>
          <w:color w:val="000000"/>
          <w:rtl/>
        </w:rPr>
        <w:t xml:space="preserve"> </w:t>
      </w:r>
      <w:r w:rsidRPr="00CB14BF">
        <w:rPr>
          <w:rFonts w:eastAsia="Calibri" w:hint="eastAsia"/>
          <w:b/>
          <w:bCs/>
          <w:color w:val="000000"/>
          <w:rtl/>
        </w:rPr>
        <w:t>המועצה</w:t>
      </w:r>
      <w:r w:rsidRPr="00CB14BF">
        <w:rPr>
          <w:rFonts w:eastAsia="Calibri"/>
          <w:b/>
          <w:bCs/>
          <w:color w:val="000000"/>
          <w:rtl/>
        </w:rPr>
        <w:t xml:space="preserve"> האזורית מטה יהודה לוודא שפעילות תנועות הנוער במושב </w:t>
      </w:r>
      <w:r w:rsidRPr="00CB14BF">
        <w:rPr>
          <w:rFonts w:eastAsia="Calibri" w:hint="eastAsia"/>
          <w:b/>
          <w:bCs/>
          <w:color w:val="000000"/>
          <w:rtl/>
        </w:rPr>
        <w:t>ג</w:t>
      </w:r>
      <w:r w:rsidRPr="00CB14BF">
        <w:rPr>
          <w:rFonts w:eastAsia="Calibri"/>
          <w:b/>
          <w:bCs/>
          <w:color w:val="000000"/>
          <w:rtl/>
        </w:rPr>
        <w:t xml:space="preserve">' מתבצעת בצורה בטוחה ובהתאם להוראות פיקוד העורף. </w:t>
      </w:r>
    </w:p>
    <w:p w:rsidR="0067441E">
      <w:pPr>
        <w:bidi w:val="0"/>
        <w:spacing w:after="200" w:line="276" w:lineRule="auto"/>
        <w:rPr>
          <w:rFonts w:eastAsia="Calibri"/>
          <w:b/>
          <w:bCs/>
          <w:color w:val="000000"/>
          <w:rtl/>
        </w:rPr>
      </w:pPr>
      <w:r>
        <w:rPr>
          <w:rFonts w:eastAsia="Calibri"/>
          <w:b/>
          <w:bCs/>
          <w:color w:val="000000"/>
          <w:rtl/>
        </w:rPr>
        <w:br w:type="page"/>
      </w:r>
    </w:p>
    <w:p w:rsidR="00CB14BF" w:rsidRPr="00CB14BF" w:rsidP="00CB14BF">
      <w:pPr>
        <w:keepNext/>
        <w:keepLines/>
        <w:spacing w:line="269" w:lineRule="auto"/>
        <w:outlineLvl w:val="4"/>
        <w:rPr>
          <w:rFonts w:eastAsia="Times New Roman"/>
          <w:bCs/>
          <w:spacing w:val="40"/>
          <w:rtl/>
        </w:rPr>
      </w:pPr>
      <w:bookmarkStart w:id="143" w:name="_Toc222042131"/>
      <w:r w:rsidRPr="00CB14BF">
        <w:rPr>
          <w:rFonts w:eastAsia="Times New Roman" w:hint="eastAsia"/>
          <w:bCs/>
          <w:spacing w:val="40"/>
          <w:rtl/>
        </w:rPr>
        <w:t>עיריית</w:t>
      </w:r>
      <w:r w:rsidRPr="00CB14BF">
        <w:rPr>
          <w:rFonts w:eastAsia="Times New Roman"/>
          <w:bCs/>
          <w:spacing w:val="40"/>
          <w:rtl/>
        </w:rPr>
        <w:t xml:space="preserve"> פתח </w:t>
      </w:r>
      <w:r w:rsidRPr="00CB14BF">
        <w:rPr>
          <w:rFonts w:eastAsia="Times New Roman" w:hint="eastAsia"/>
          <w:bCs/>
          <w:spacing w:val="40"/>
          <w:sz w:val="24"/>
          <w:rtl/>
        </w:rPr>
        <w:t>תקווה</w:t>
      </w:r>
      <w:bookmarkEnd w:id="143"/>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סייר</w:t>
      </w:r>
      <w:r w:rsidRPr="00CB14BF">
        <w:rPr>
          <w:rFonts w:eastAsia="Calibri"/>
          <w:rtl/>
        </w:rPr>
        <w:t xml:space="preserve"> </w:t>
      </w:r>
      <w:r w:rsidRPr="00CB14BF">
        <w:rPr>
          <w:rFonts w:eastAsia="Calibri" w:hint="eastAsia"/>
          <w:rtl/>
        </w:rPr>
        <w:t>בארבעה</w:t>
      </w:r>
      <w:r w:rsidRPr="00CB14BF">
        <w:rPr>
          <w:rFonts w:eastAsia="Calibri"/>
          <w:rtl/>
        </w:rPr>
        <w:t xml:space="preserve"> </w:t>
      </w:r>
      <w:r w:rsidRPr="00CB14BF">
        <w:rPr>
          <w:rFonts w:eastAsia="Calibri" w:hint="eastAsia"/>
          <w:rtl/>
        </w:rPr>
        <w:t>סניפים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מבין</w:t>
      </w:r>
      <w:r w:rsidRPr="00CB14BF">
        <w:rPr>
          <w:rFonts w:eastAsia="Calibri"/>
          <w:rtl/>
        </w:rPr>
        <w:t xml:space="preserve"> 30 </w:t>
      </w:r>
      <w:r w:rsidRPr="00CB14BF">
        <w:rPr>
          <w:rFonts w:eastAsia="Calibri" w:hint="eastAsia"/>
          <w:rtl/>
        </w:rPr>
        <w:t>הפועלים</w:t>
      </w:r>
      <w:r w:rsidRPr="00CB14BF">
        <w:rPr>
          <w:rFonts w:eastAsia="Calibri"/>
          <w:rtl/>
        </w:rPr>
        <w:t xml:space="preserve"> </w:t>
      </w:r>
      <w:r w:rsidRPr="00CB14BF">
        <w:rPr>
          <w:rFonts w:eastAsia="Calibri" w:hint="eastAsia"/>
          <w:rtl/>
        </w:rPr>
        <w:t>בעיר</w:t>
      </w:r>
      <w:r w:rsidRPr="00CB14BF">
        <w:rPr>
          <w:rFonts w:eastAsia="Calibri"/>
          <w:rtl/>
        </w:rPr>
        <w:t xml:space="preserve">: המחנות העולים, הנוער הלאומי-בית"ר, בני עקיבא והיכלי </w:t>
      </w:r>
      <w:r w:rsidRPr="00CB14BF">
        <w:rPr>
          <w:rFonts w:eastAsia="Calibri" w:hint="eastAsia"/>
          <w:rtl/>
        </w:rPr>
        <w:t>ענ</w:t>
      </w:r>
      <w:r w:rsidRPr="00CB14BF">
        <w:rPr>
          <w:rFonts w:eastAsia="Calibri"/>
          <w:rtl/>
        </w:rPr>
        <w:t>"ג</w:t>
      </w:r>
      <w:r>
        <w:rPr>
          <w:rFonts w:eastAsia="Calibri"/>
          <w:vertAlign w:val="superscript"/>
          <w:rtl/>
        </w:rPr>
        <w:footnoteReference w:id="101"/>
      </w:r>
      <w:r w:rsidRPr="00CB14BF">
        <w:rPr>
          <w:rFonts w:eastAsia="Calibri"/>
          <w:rtl/>
        </w:rPr>
        <w:t xml:space="preserve">. </w:t>
      </w:r>
    </w:p>
    <w:p w:rsidR="00CB14BF" w:rsidRPr="00CB14BF" w:rsidP="00CB14BF">
      <w:pPr>
        <w:spacing w:line="269" w:lineRule="auto"/>
        <w:rPr>
          <w:rFonts w:eastAsia="Calibri"/>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סניף</w:t>
      </w:r>
      <w:r w:rsidRPr="00CB14BF">
        <w:rPr>
          <w:rFonts w:eastAsia="Times New Roman"/>
          <w:spacing w:val="40"/>
          <w:rtl/>
        </w:rPr>
        <w:t xml:space="preserve"> </w:t>
      </w:r>
      <w:r w:rsidRPr="00CB14BF">
        <w:rPr>
          <w:rFonts w:eastAsia="Times New Roman" w:hint="eastAsia"/>
          <w:spacing w:val="40"/>
          <w:rtl/>
        </w:rPr>
        <w:t>בני</w:t>
      </w:r>
      <w:r w:rsidRPr="00CB14BF">
        <w:rPr>
          <w:rFonts w:eastAsia="Times New Roman"/>
          <w:spacing w:val="40"/>
          <w:rtl/>
        </w:rPr>
        <w:t xml:space="preserve"> </w:t>
      </w:r>
      <w:r w:rsidRPr="00CB14BF">
        <w:rPr>
          <w:rFonts w:eastAsia="Times New Roman" w:hint="eastAsia"/>
          <w:spacing w:val="40"/>
          <w:rtl/>
        </w:rPr>
        <w:t>עקיבא</w:t>
      </w:r>
      <w:r w:rsidRPr="00CB14BF">
        <w:rPr>
          <w:rFonts w:eastAsia="Times New Roman"/>
          <w:spacing w:val="40"/>
          <w:rtl/>
        </w:rPr>
        <w:t xml:space="preserve"> (רח' </w:t>
      </w:r>
      <w:r w:rsidRPr="00CB14BF">
        <w:rPr>
          <w:rFonts w:eastAsia="Times New Roman" w:hint="eastAsia"/>
          <w:spacing w:val="40"/>
          <w:rtl/>
        </w:rPr>
        <w:t>שמואל</w:t>
      </w:r>
      <w:r w:rsidRPr="00CB14BF">
        <w:rPr>
          <w:rFonts w:eastAsia="Times New Roman"/>
          <w:spacing w:val="40"/>
          <w:rtl/>
        </w:rPr>
        <w:t xml:space="preserve"> </w:t>
      </w:r>
      <w:r w:rsidRPr="00CB14BF">
        <w:rPr>
          <w:rFonts w:eastAsia="Times New Roman" w:hint="eastAsia"/>
          <w:spacing w:val="40"/>
          <w:rtl/>
        </w:rPr>
        <w:t>הנגיד</w:t>
      </w:r>
      <w:r w:rsidRPr="00CB14BF">
        <w:rPr>
          <w:rFonts w:eastAsia="Times New Roman"/>
          <w:spacing w:val="4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סניף</w:t>
      </w:r>
      <w:r w:rsidRPr="00CB14BF">
        <w:rPr>
          <w:rFonts w:eastAsia="Calibri"/>
          <w:rtl/>
        </w:rPr>
        <w:t xml:space="preserve"> תנועת בני עקיבא שבו התחנכו בשנת 2025 כ-200 חניכים ומדריכים, פועל מזה כחמישים שנים במבנה שהוקצה למטרה זו על ידי העירייה. בצמוד למבנה ישנן חצר ורחבה מרוצפת המוצלות בחלקן על ידי עצי נוי. במבנה יש מרחב מוגן, אך הוא קטן יחסית וספק אם יוכל להכיל את כל 200 הפעילים בשעת חירום. במתחם ישנו בית כנסת המשרת גם את פעילי תנועת הנוער.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ניכר</w:t>
      </w:r>
      <w:r w:rsidRPr="00CB14BF">
        <w:rPr>
          <w:rFonts w:eastAsia="Calibri"/>
          <w:rtl/>
        </w:rPr>
        <w:t xml:space="preserve"> כי מצב תחזוקתם של המבנה, הרחבה החיצונית והחצר ירוד - הם נמצאו מלוכלכים ומוזנחים. המזגנים באולם הפעילות המרכזי אינם פועלים, התקרות האקוסטיות אינן שלמות ובמקומות רבים חסרים חיפויים, סימני נזילות וכתמי לכלוך נצפו על גבי קירות בחדרים השונים. חדרי השירותים היו מלוכלכים ומכוסים בשכבות אבק המעידות על היעדר שימוש לאורך תקופה ארוכה. נמצא כי חלק מחלונות המבנה חסרים או שבורים ושכבות אבק כמו גם קורי עכביש מעידים על היעדר ניקיון ותחזוקה על בסיס קבוע. </w:t>
      </w:r>
    </w:p>
    <w:p w:rsidR="00CB14BF" w:rsidRPr="00CB14BF" w:rsidP="00CB14BF">
      <w:pPr>
        <w:spacing w:line="269" w:lineRule="auto"/>
        <w:rPr>
          <w:rFonts w:eastAsia="Calibri"/>
          <w:rtl/>
        </w:rPr>
      </w:pPr>
      <w:r w:rsidRPr="00CB14BF">
        <w:rPr>
          <w:rFonts w:eastAsia="Calibri" w:hint="eastAsia"/>
          <w:rtl/>
        </w:rPr>
        <w:t>המקום</w:t>
      </w:r>
      <w:r w:rsidRPr="00CB14BF">
        <w:rPr>
          <w:rFonts w:eastAsia="Calibri"/>
          <w:rtl/>
        </w:rPr>
        <w:t xml:space="preserve"> אינו מאפשר את פעילותם של אנשים </w:t>
      </w:r>
      <w:r w:rsidR="00ED3998">
        <w:rPr>
          <w:rFonts w:eastAsia="Calibri" w:hint="cs"/>
          <w:rtl/>
        </w:rPr>
        <w:t xml:space="preserve">עם </w:t>
      </w:r>
      <w:r w:rsidRPr="00CB14BF">
        <w:rPr>
          <w:rFonts w:eastAsia="Calibri"/>
          <w:rtl/>
        </w:rPr>
        <w:t xml:space="preserve">מוגבלות, כיוון שהכניסה למקומות שבהם מתקיימת הפעילות אינה אפשרית ללא עלייה במדרגות. כמו כן, אין תאי שירותים המותאמים לאנשים </w:t>
      </w:r>
      <w:r w:rsidR="00ED3998">
        <w:rPr>
          <w:rFonts w:eastAsia="Calibri" w:hint="cs"/>
          <w:rtl/>
        </w:rPr>
        <w:t xml:space="preserve">עם </w:t>
      </w:r>
      <w:r w:rsidRPr="00CB14BF">
        <w:rPr>
          <w:rFonts w:eastAsia="Calibri"/>
          <w:rtl/>
        </w:rPr>
        <w:t xml:space="preserve">מוגבלות.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במקום</w:t>
      </w:r>
      <w:r w:rsidRPr="00CB14BF">
        <w:rPr>
          <w:rFonts w:eastAsia="Calibri"/>
          <w:rtl/>
        </w:rPr>
        <w:t xml:space="preserve"> נמצאו גם ליקויי בטיחות העלולים לסכן את החניכים והמדריכים - בין היתר נמצאו קופסאות חשמל ללא כיסוי, שקעי חשמל שבורים וכבלי חשמל חשופים. מלבד זאת, כתמי רטיבות וטחב אשר נצפו בכמה מקומות ברחבי המבנה, עלולים להוות סכנה בריאותית לנוכחים.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ניכר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המבנה</w:t>
      </w:r>
      <w:r w:rsidRPr="00CB14BF">
        <w:rPr>
          <w:rFonts w:eastAsia="Calibri"/>
          <w:rtl/>
        </w:rPr>
        <w:t xml:space="preserve">, </w:t>
      </w:r>
      <w:r w:rsidRPr="00CB14BF">
        <w:rPr>
          <w:rFonts w:eastAsia="Calibri" w:hint="eastAsia"/>
          <w:rtl/>
        </w:rPr>
        <w:t>הרחבה</w:t>
      </w:r>
      <w:r w:rsidRPr="00CB14BF">
        <w:rPr>
          <w:rFonts w:eastAsia="Calibri"/>
          <w:rtl/>
        </w:rPr>
        <w:t xml:space="preserve"> </w:t>
      </w:r>
      <w:r w:rsidRPr="00CB14BF">
        <w:rPr>
          <w:rFonts w:eastAsia="Calibri" w:hint="eastAsia"/>
          <w:rtl/>
        </w:rPr>
        <w:t>והחצר</w:t>
      </w:r>
      <w:r w:rsidRPr="00CB14BF">
        <w:rPr>
          <w:rFonts w:eastAsia="Calibri"/>
          <w:rtl/>
        </w:rPr>
        <w:t xml:space="preserve"> </w:t>
      </w:r>
      <w:r w:rsidRPr="00CB14BF">
        <w:rPr>
          <w:rFonts w:eastAsia="Calibri" w:hint="eastAsia"/>
          <w:rtl/>
        </w:rPr>
        <w:t>במצב</w:t>
      </w:r>
      <w:r w:rsidRPr="00CB14BF">
        <w:rPr>
          <w:rFonts w:eastAsia="Calibri"/>
          <w:rtl/>
        </w:rPr>
        <w:t xml:space="preserve"> </w:t>
      </w:r>
      <w:r w:rsidRPr="00CB14BF">
        <w:rPr>
          <w:rFonts w:eastAsia="Calibri" w:hint="eastAsia"/>
          <w:rtl/>
        </w:rPr>
        <w:t>העלול</w:t>
      </w:r>
      <w:r w:rsidRPr="00CB14BF">
        <w:rPr>
          <w:rFonts w:eastAsia="Calibri"/>
          <w:rtl/>
        </w:rPr>
        <w:t xml:space="preserve"> </w:t>
      </w:r>
      <w:r w:rsidRPr="00CB14BF">
        <w:rPr>
          <w:rFonts w:eastAsia="Calibri" w:hint="eastAsia"/>
          <w:rtl/>
        </w:rPr>
        <w:t>לפגוע</w:t>
      </w:r>
      <w:r w:rsidRPr="00CB14BF">
        <w:rPr>
          <w:rFonts w:eastAsia="Calibri"/>
          <w:rtl/>
        </w:rPr>
        <w:t xml:space="preserve"> </w:t>
      </w:r>
      <w:r w:rsidRPr="00CB14BF">
        <w:rPr>
          <w:rFonts w:eastAsia="Calibri" w:hint="eastAsia"/>
          <w:rtl/>
        </w:rPr>
        <w:t>בהנאתם</w:t>
      </w:r>
      <w:r w:rsidRPr="00CB14BF">
        <w:rPr>
          <w:rFonts w:eastAsia="Calibri"/>
          <w:rtl/>
        </w:rPr>
        <w:t xml:space="preserve"> </w:t>
      </w:r>
      <w:r w:rsidRPr="00CB14BF">
        <w:rPr>
          <w:rFonts w:eastAsia="Calibri" w:hint="eastAsia"/>
          <w:rtl/>
        </w:rPr>
        <w:t>ואף</w:t>
      </w:r>
      <w:r w:rsidRPr="00CB14BF">
        <w:rPr>
          <w:rFonts w:eastAsia="Calibri"/>
          <w:rtl/>
        </w:rPr>
        <w:t xml:space="preserve"> </w:t>
      </w:r>
      <w:r w:rsidRPr="00CB14BF">
        <w:rPr>
          <w:rFonts w:eastAsia="Calibri" w:hint="eastAsia"/>
          <w:rtl/>
        </w:rPr>
        <w:t>בבריאותם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החניכים</w:t>
      </w:r>
      <w:r w:rsidRPr="00CB14BF">
        <w:rPr>
          <w:rFonts w:eastAsia="Calibri"/>
          <w:rtl/>
        </w:rPr>
        <w:t xml:space="preserve"> </w:t>
      </w:r>
      <w:r w:rsidRPr="00CB14BF">
        <w:rPr>
          <w:rFonts w:eastAsia="Calibri" w:hint="eastAsia"/>
          <w:rtl/>
        </w:rPr>
        <w:t>והמדריכים</w:t>
      </w:r>
      <w:r w:rsidRPr="00CB14BF">
        <w:rPr>
          <w:rFonts w:eastAsia="Calibri"/>
          <w:rtl/>
        </w:rPr>
        <w:t xml:space="preserve"> </w:t>
      </w:r>
      <w:r w:rsidRPr="00CB14BF">
        <w:rPr>
          <w:rFonts w:eastAsia="Calibri" w:hint="eastAsia"/>
          <w:rtl/>
        </w:rPr>
        <w:t>הפעילים</w:t>
      </w:r>
      <w:r w:rsidRPr="00CB14BF">
        <w:rPr>
          <w:rFonts w:eastAsia="Calibri"/>
          <w:rtl/>
        </w:rPr>
        <w:t xml:space="preserve"> </w:t>
      </w:r>
      <w:r w:rsidRPr="00CB14BF">
        <w:rPr>
          <w:rFonts w:eastAsia="Calibri" w:hint="eastAsia"/>
          <w:rtl/>
        </w:rPr>
        <w:t>בסניף</w:t>
      </w:r>
      <w:r w:rsidRPr="00CB14BF">
        <w:rPr>
          <w:rFonts w:eastAsia="Calibri"/>
          <w:rtl/>
        </w:rPr>
        <w:t xml:space="preserve">, </w:t>
      </w:r>
      <w:r w:rsidRPr="00CB14BF">
        <w:rPr>
          <w:rFonts w:eastAsia="Calibri" w:hint="eastAsia"/>
          <w:rtl/>
        </w:rPr>
        <w:t>המקום</w:t>
      </w:r>
      <w:r w:rsidRPr="00CB14BF">
        <w:rPr>
          <w:rFonts w:eastAsia="Calibri"/>
          <w:rtl/>
        </w:rPr>
        <w:t xml:space="preserve"> </w:t>
      </w:r>
      <w:r w:rsidRPr="00CB14BF">
        <w:rPr>
          <w:rFonts w:eastAsia="Calibri" w:hint="eastAsia"/>
          <w:rtl/>
        </w:rPr>
        <w:t>אינו</w:t>
      </w:r>
      <w:r w:rsidRPr="00CB14BF">
        <w:rPr>
          <w:rFonts w:eastAsia="Calibri"/>
          <w:rtl/>
        </w:rPr>
        <w:t xml:space="preserve"> </w:t>
      </w:r>
      <w:r w:rsidRPr="00CB14BF">
        <w:rPr>
          <w:rFonts w:eastAsia="Calibri" w:hint="eastAsia"/>
          <w:rtl/>
        </w:rPr>
        <w:t>מזמין</w:t>
      </w:r>
      <w:r w:rsidRPr="00CB14BF">
        <w:rPr>
          <w:rFonts w:eastAsia="Calibri"/>
          <w:rtl/>
        </w:rPr>
        <w:t xml:space="preserve"> </w:t>
      </w:r>
      <w:r w:rsidRPr="00CB14BF">
        <w:rPr>
          <w:rFonts w:eastAsia="Calibri" w:hint="eastAsia"/>
          <w:rtl/>
        </w:rPr>
        <w:t>ולא</w:t>
      </w:r>
      <w:r w:rsidRPr="00CB14BF">
        <w:rPr>
          <w:rFonts w:eastAsia="Calibri"/>
          <w:rtl/>
        </w:rPr>
        <w:t xml:space="preserve"> </w:t>
      </w:r>
      <w:r w:rsidRPr="00CB14BF">
        <w:rPr>
          <w:rFonts w:eastAsia="Calibri" w:hint="eastAsia"/>
          <w:rtl/>
        </w:rPr>
        <w:t>ניתן</w:t>
      </w:r>
      <w:r w:rsidRPr="00CB14BF">
        <w:rPr>
          <w:rFonts w:eastAsia="Calibri"/>
          <w:rtl/>
        </w:rPr>
        <w:t xml:space="preserve"> </w:t>
      </w:r>
      <w:r w:rsidRPr="00CB14BF">
        <w:rPr>
          <w:rFonts w:eastAsia="Calibri" w:hint="eastAsia"/>
          <w:rtl/>
        </w:rPr>
        <w:t>להתעלם</w:t>
      </w:r>
      <w:r w:rsidRPr="00CB14BF">
        <w:rPr>
          <w:rFonts w:eastAsia="Calibri"/>
          <w:rtl/>
        </w:rPr>
        <w:t xml:space="preserve"> </w:t>
      </w:r>
      <w:r w:rsidRPr="00CB14BF">
        <w:rPr>
          <w:rFonts w:eastAsia="Calibri" w:hint="eastAsia"/>
          <w:rtl/>
        </w:rPr>
        <w:t>ממצבו</w:t>
      </w:r>
      <w:r w:rsidRPr="00CB14BF">
        <w:rPr>
          <w:rFonts w:eastAsia="Calibri"/>
          <w:rtl/>
        </w:rPr>
        <w:t xml:space="preserve"> </w:t>
      </w:r>
      <w:r w:rsidRPr="00CB14BF">
        <w:rPr>
          <w:rFonts w:eastAsia="Calibri" w:hint="eastAsia"/>
          <w:rtl/>
        </w:rPr>
        <w:t>הירוד</w:t>
      </w:r>
      <w:r w:rsidRPr="00CB14BF">
        <w:rPr>
          <w:rFonts w:eastAsia="Calibri"/>
          <w:rtl/>
        </w:rPr>
        <w:t xml:space="preserve">. כל זאת, אף על פי שבקומתו השנייה של המבנה קבעה הנהלת המחוז של תנועת בני עקיבא את משרדיה.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jc w:val="center"/>
        <w:rPr>
          <w:rFonts w:eastAsia="Calibri"/>
          <w:rtl/>
        </w:rPr>
      </w:pPr>
      <w:r w:rsidRPr="00CB14BF">
        <w:rPr>
          <w:rFonts w:eastAsia="Calibri" w:hint="eastAsia"/>
          <w:rtl/>
        </w:rPr>
        <w:t>מקבץ</w:t>
      </w:r>
      <w:r w:rsidRPr="00CB14BF">
        <w:rPr>
          <w:rFonts w:eastAsia="Calibri"/>
          <w:rtl/>
        </w:rPr>
        <w:t xml:space="preserve"> תמונות 12: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בני</w:t>
      </w:r>
      <w:r w:rsidRPr="00CB14BF">
        <w:rPr>
          <w:rFonts w:eastAsia="Calibri"/>
          <w:b/>
          <w:bCs/>
          <w:rtl/>
        </w:rPr>
        <w:t xml:space="preserve"> </w:t>
      </w:r>
      <w:r w:rsidRPr="00CB14BF">
        <w:rPr>
          <w:rFonts w:eastAsia="Calibri" w:hint="eastAsia"/>
          <w:b/>
          <w:bCs/>
          <w:rtl/>
        </w:rPr>
        <w:t>עקיבא</w:t>
      </w:r>
      <w:r w:rsidRPr="00CB14BF">
        <w:rPr>
          <w:rFonts w:eastAsia="Calibri"/>
          <w:b/>
          <w:bCs/>
          <w:rtl/>
        </w:rPr>
        <w:t xml:space="preserve"> </w:t>
      </w:r>
      <w:r w:rsidRPr="00CB14BF">
        <w:rPr>
          <w:rFonts w:eastAsia="Calibri" w:hint="eastAsia"/>
          <w:b/>
          <w:bCs/>
          <w:rtl/>
        </w:rPr>
        <w:t>בפתח</w:t>
      </w:r>
      <w:r w:rsidRPr="00CB14BF">
        <w:rPr>
          <w:rFonts w:eastAsia="Calibri"/>
          <w:b/>
          <w:bCs/>
          <w:rtl/>
        </w:rPr>
        <w:t xml:space="preserve"> תקווה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47"/>
        <w:gridCol w:w="2264"/>
      </w:tblGrid>
      <w:tr w:rsidTr="00435FC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5947" w:type="dxa"/>
          </w:tcPr>
          <w:p w:rsidR="00CB14BF" w:rsidRPr="00035622" w:rsidP="00CB14BF">
            <w:pPr>
              <w:spacing w:line="269" w:lineRule="auto"/>
              <w:rPr>
                <w:rFonts w:eastAsia="Calibri"/>
                <w:sz w:val="16"/>
                <w:szCs w:val="20"/>
                <w:rtl/>
              </w:rPr>
            </w:pPr>
            <w:r w:rsidRPr="00035622">
              <w:rPr>
                <w:rFonts w:eastAsia="Calibri"/>
                <w:noProof/>
                <w:sz w:val="16"/>
                <w:szCs w:val="20"/>
              </w:rPr>
              <w:drawing>
                <wp:inline distT="0" distB="0" distL="0" distR="0">
                  <wp:extent cx="3663950" cy="1692430"/>
                  <wp:effectExtent l="0" t="0" r="0" b="3175"/>
                  <wp:docPr id="158" name="תמונה 15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5"/>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5431" cy="1711591"/>
                          </a:xfrm>
                          <a:prstGeom prst="rect">
                            <a:avLst/>
                          </a:prstGeom>
                          <a:noFill/>
                          <a:ln>
                            <a:noFill/>
                          </a:ln>
                        </pic:spPr>
                      </pic:pic>
                    </a:graphicData>
                  </a:graphic>
                </wp:inline>
              </w:drawing>
            </w:r>
          </w:p>
          <w:p w:rsidR="00435FCE" w:rsidRPr="00035622" w:rsidP="00435FCE">
            <w:pPr>
              <w:spacing w:line="269" w:lineRule="auto"/>
              <w:jc w:val="left"/>
              <w:rPr>
                <w:rFonts w:eastAsia="Calibri"/>
                <w:sz w:val="16"/>
                <w:szCs w:val="20"/>
                <w:rtl/>
              </w:rPr>
            </w:pPr>
            <w:r w:rsidRPr="00035622">
              <w:rPr>
                <w:rFonts w:eastAsia="Calibri" w:hint="eastAsia"/>
                <w:sz w:val="16"/>
                <w:szCs w:val="20"/>
                <w:rtl/>
              </w:rPr>
              <w:t>אולם</w:t>
            </w:r>
            <w:r w:rsidRPr="00035622">
              <w:rPr>
                <w:rFonts w:eastAsia="Calibri"/>
                <w:sz w:val="16"/>
                <w:szCs w:val="20"/>
                <w:rtl/>
              </w:rPr>
              <w:t xml:space="preserve"> פעילות מרכזי - </w:t>
            </w:r>
            <w:r w:rsidRPr="00035622">
              <w:rPr>
                <w:rFonts w:eastAsia="Calibri" w:hint="eastAsia"/>
                <w:sz w:val="16"/>
                <w:szCs w:val="20"/>
                <w:rtl/>
              </w:rPr>
              <w:t>חלקי</w:t>
            </w:r>
            <w:r w:rsidRPr="00035622">
              <w:rPr>
                <w:rFonts w:eastAsia="Calibri"/>
                <w:sz w:val="16"/>
                <w:szCs w:val="20"/>
                <w:rtl/>
              </w:rPr>
              <w:t xml:space="preserve"> תקרה חסרים, חלונות שבורים ומאובקים, ארון חשמל פתוח, כבלים חשופים </w:t>
            </w:r>
            <w:r w:rsidRPr="00035622">
              <w:rPr>
                <w:rFonts w:eastAsia="Calibri" w:hint="eastAsia"/>
                <w:sz w:val="16"/>
                <w:szCs w:val="20"/>
                <w:rtl/>
              </w:rPr>
              <w:t>וקירות</w:t>
            </w:r>
            <w:r w:rsidRPr="00035622">
              <w:rPr>
                <w:rFonts w:eastAsia="Calibri"/>
                <w:sz w:val="16"/>
                <w:szCs w:val="20"/>
                <w:rtl/>
              </w:rPr>
              <w:t xml:space="preserve"> </w:t>
            </w:r>
            <w:r w:rsidRPr="00035622">
              <w:rPr>
                <w:rFonts w:eastAsia="Calibri" w:hint="eastAsia"/>
                <w:sz w:val="16"/>
                <w:szCs w:val="20"/>
                <w:rtl/>
              </w:rPr>
              <w:t>מלוכלכים</w:t>
            </w:r>
            <w:r w:rsidRPr="00035622">
              <w:rPr>
                <w:rFonts w:eastAsia="Calibri"/>
                <w:sz w:val="16"/>
                <w:szCs w:val="20"/>
                <w:rtl/>
              </w:rPr>
              <w:t>.</w:t>
            </w:r>
          </w:p>
        </w:tc>
        <w:tc>
          <w:tcPr>
            <w:tcW w:w="2264" w:type="dxa"/>
          </w:tcPr>
          <w:p w:rsidR="00CB14BF" w:rsidRPr="00035622" w:rsidP="00CB14BF">
            <w:pPr>
              <w:spacing w:line="269" w:lineRule="auto"/>
              <w:rPr>
                <w:rFonts w:eastAsia="Calibri"/>
                <w:sz w:val="16"/>
                <w:szCs w:val="20"/>
                <w:rtl/>
              </w:rPr>
            </w:pPr>
            <w:r w:rsidRPr="00035622">
              <w:rPr>
                <w:rFonts w:eastAsia="Calibri"/>
                <w:noProof/>
                <w:sz w:val="16"/>
                <w:szCs w:val="20"/>
              </w:rPr>
              <w:drawing>
                <wp:inline distT="0" distB="0" distL="0" distR="0">
                  <wp:extent cx="1240725" cy="2686050"/>
                  <wp:effectExtent l="0" t="0" r="0" b="0"/>
                  <wp:docPr id="159" name="תמונה 15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9"/>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60825" cy="2729565"/>
                          </a:xfrm>
                          <a:prstGeom prst="rect">
                            <a:avLst/>
                          </a:prstGeom>
                          <a:noFill/>
                          <a:ln>
                            <a:noFill/>
                          </a:ln>
                        </pic:spPr>
                      </pic:pic>
                    </a:graphicData>
                  </a:graphic>
                </wp:inline>
              </w:drawing>
            </w:r>
          </w:p>
        </w:tc>
      </w:tr>
      <w:tr w:rsidTr="00435FCE">
        <w:tblPrEx>
          <w:tblW w:w="0" w:type="auto"/>
          <w:tblLayout w:type="fixed"/>
          <w:tblLook w:val="04A0"/>
        </w:tblPrEx>
        <w:tc>
          <w:tcPr>
            <w:tcW w:w="5947" w:type="dxa"/>
          </w:tcPr>
          <w:p w:rsidR="00CB14BF" w:rsidRPr="00035622" w:rsidP="00F3408B">
            <w:pPr>
              <w:spacing w:line="269" w:lineRule="auto"/>
              <w:jc w:val="left"/>
              <w:rPr>
                <w:rFonts w:eastAsia="Calibri"/>
                <w:sz w:val="16"/>
                <w:szCs w:val="20"/>
                <w:rtl/>
              </w:rPr>
            </w:pPr>
          </w:p>
        </w:tc>
        <w:tc>
          <w:tcPr>
            <w:tcW w:w="2264" w:type="dxa"/>
          </w:tcPr>
          <w:p w:rsidR="00CB14BF" w:rsidRPr="00035622" w:rsidP="00F3408B">
            <w:pPr>
              <w:spacing w:line="269" w:lineRule="auto"/>
              <w:jc w:val="left"/>
              <w:rPr>
                <w:rFonts w:eastAsia="Calibri"/>
                <w:sz w:val="16"/>
                <w:szCs w:val="20"/>
                <w:rtl/>
              </w:rPr>
            </w:pPr>
            <w:r w:rsidRPr="00035622">
              <w:rPr>
                <w:rFonts w:eastAsia="Calibri" w:hint="eastAsia"/>
                <w:sz w:val="16"/>
                <w:szCs w:val="20"/>
                <w:rtl/>
              </w:rPr>
              <w:t>חדר</w:t>
            </w:r>
            <w:r w:rsidRPr="00035622">
              <w:rPr>
                <w:rFonts w:eastAsia="Calibri"/>
                <w:sz w:val="16"/>
                <w:szCs w:val="20"/>
                <w:rtl/>
              </w:rPr>
              <w:t xml:space="preserve"> </w:t>
            </w:r>
            <w:r w:rsidRPr="00035622">
              <w:rPr>
                <w:rFonts w:eastAsia="Calibri" w:hint="eastAsia"/>
                <w:sz w:val="16"/>
                <w:szCs w:val="20"/>
                <w:rtl/>
              </w:rPr>
              <w:t>פעילות</w:t>
            </w:r>
            <w:r w:rsidRPr="00035622">
              <w:rPr>
                <w:rFonts w:eastAsia="Calibri"/>
                <w:sz w:val="16"/>
                <w:szCs w:val="20"/>
                <w:rtl/>
              </w:rPr>
              <w:t xml:space="preserve"> </w:t>
            </w:r>
            <w:r w:rsidRPr="00035622">
              <w:rPr>
                <w:rFonts w:eastAsia="Calibri" w:hint="eastAsia"/>
                <w:sz w:val="16"/>
                <w:szCs w:val="20"/>
                <w:rtl/>
              </w:rPr>
              <w:t>מלוכלך</w:t>
            </w:r>
            <w:r w:rsidRPr="00035622">
              <w:rPr>
                <w:rFonts w:eastAsia="Calibri"/>
                <w:sz w:val="16"/>
                <w:szCs w:val="20"/>
                <w:rtl/>
              </w:rPr>
              <w:t xml:space="preserve">, </w:t>
            </w:r>
            <w:r w:rsidRPr="00035622">
              <w:rPr>
                <w:rFonts w:eastAsia="Calibri" w:hint="eastAsia"/>
                <w:sz w:val="16"/>
                <w:szCs w:val="20"/>
                <w:rtl/>
              </w:rPr>
              <w:t>חלון</w:t>
            </w:r>
            <w:r w:rsidRPr="00035622">
              <w:rPr>
                <w:rFonts w:eastAsia="Calibri"/>
                <w:sz w:val="16"/>
                <w:szCs w:val="20"/>
                <w:rtl/>
              </w:rPr>
              <w:t xml:space="preserve"> </w:t>
            </w:r>
            <w:r w:rsidRPr="00035622">
              <w:rPr>
                <w:rFonts w:eastAsia="Calibri" w:hint="eastAsia"/>
                <w:sz w:val="16"/>
                <w:szCs w:val="20"/>
                <w:rtl/>
              </w:rPr>
              <w:t>שאינו</w:t>
            </w:r>
            <w:r w:rsidRPr="00035622">
              <w:rPr>
                <w:rFonts w:eastAsia="Calibri"/>
                <w:sz w:val="16"/>
                <w:szCs w:val="20"/>
                <w:rtl/>
              </w:rPr>
              <w:t xml:space="preserve"> </w:t>
            </w:r>
            <w:r w:rsidRPr="00035622">
              <w:rPr>
                <w:rFonts w:eastAsia="Calibri" w:hint="eastAsia"/>
                <w:sz w:val="16"/>
                <w:szCs w:val="20"/>
                <w:rtl/>
              </w:rPr>
              <w:t>שלם</w:t>
            </w:r>
            <w:r w:rsidRPr="00035622">
              <w:rPr>
                <w:rFonts w:eastAsia="Calibri"/>
                <w:sz w:val="16"/>
                <w:szCs w:val="20"/>
                <w:rtl/>
              </w:rPr>
              <w:t xml:space="preserve">, </w:t>
            </w:r>
            <w:r w:rsidRPr="00035622">
              <w:rPr>
                <w:rFonts w:eastAsia="Calibri" w:hint="eastAsia"/>
                <w:sz w:val="16"/>
                <w:szCs w:val="20"/>
                <w:rtl/>
              </w:rPr>
              <w:t>קירות</w:t>
            </w:r>
            <w:r w:rsidRPr="00035622">
              <w:rPr>
                <w:rFonts w:eastAsia="Calibri"/>
                <w:sz w:val="16"/>
                <w:szCs w:val="20"/>
                <w:rtl/>
              </w:rPr>
              <w:t xml:space="preserve"> </w:t>
            </w:r>
            <w:r w:rsidRPr="00035622">
              <w:rPr>
                <w:rFonts w:eastAsia="Calibri" w:hint="eastAsia"/>
                <w:sz w:val="16"/>
                <w:szCs w:val="20"/>
                <w:rtl/>
              </w:rPr>
              <w:t>עם</w:t>
            </w:r>
            <w:r w:rsidRPr="00035622">
              <w:rPr>
                <w:rFonts w:eastAsia="Calibri"/>
                <w:sz w:val="16"/>
                <w:szCs w:val="20"/>
                <w:rtl/>
              </w:rPr>
              <w:t xml:space="preserve"> </w:t>
            </w:r>
            <w:r w:rsidRPr="00035622">
              <w:rPr>
                <w:rFonts w:eastAsia="Calibri" w:hint="eastAsia"/>
                <w:sz w:val="16"/>
                <w:szCs w:val="20"/>
                <w:rtl/>
              </w:rPr>
              <w:t>טיח</w:t>
            </w:r>
            <w:r w:rsidRPr="00035622">
              <w:rPr>
                <w:rFonts w:eastAsia="Calibri"/>
                <w:sz w:val="16"/>
                <w:szCs w:val="20"/>
                <w:rtl/>
              </w:rPr>
              <w:t xml:space="preserve"> </w:t>
            </w:r>
            <w:r w:rsidRPr="00035622">
              <w:rPr>
                <w:rFonts w:eastAsia="Calibri" w:hint="eastAsia"/>
                <w:sz w:val="16"/>
                <w:szCs w:val="20"/>
                <w:rtl/>
              </w:rPr>
              <w:t>מתקלף</w:t>
            </w:r>
            <w:r w:rsidRPr="00035622">
              <w:rPr>
                <w:rFonts w:eastAsia="Calibri"/>
                <w:sz w:val="16"/>
                <w:szCs w:val="20"/>
                <w:rtl/>
              </w:rPr>
              <w:t xml:space="preserve"> </w:t>
            </w:r>
            <w:r w:rsidRPr="00035622">
              <w:rPr>
                <w:rFonts w:eastAsia="Calibri" w:hint="eastAsia"/>
                <w:sz w:val="16"/>
                <w:szCs w:val="20"/>
                <w:rtl/>
              </w:rPr>
              <w:t>וקורי</w:t>
            </w:r>
            <w:r w:rsidRPr="00035622">
              <w:rPr>
                <w:rFonts w:eastAsia="Calibri"/>
                <w:sz w:val="16"/>
                <w:szCs w:val="20"/>
                <w:rtl/>
              </w:rPr>
              <w:t xml:space="preserve"> עכביש. </w:t>
            </w:r>
          </w:p>
        </w:tc>
      </w:tr>
      <w:tr w:rsidTr="00435FCE">
        <w:tblPrEx>
          <w:tblW w:w="0" w:type="auto"/>
          <w:tblLayout w:type="fixed"/>
          <w:tblLook w:val="04A0"/>
        </w:tblPrEx>
        <w:tc>
          <w:tcPr>
            <w:tcW w:w="5947" w:type="dxa"/>
          </w:tcPr>
          <w:p w:rsidR="00CB14BF" w:rsidP="00CB14BF">
            <w:pPr>
              <w:spacing w:line="269" w:lineRule="auto"/>
              <w:rPr>
                <w:rFonts w:eastAsia="Calibri"/>
                <w:szCs w:val="20"/>
                <w:rtl/>
              </w:rPr>
            </w:pPr>
            <w:r w:rsidRPr="00CB14BF">
              <w:rPr>
                <w:rFonts w:eastAsia="Calibri"/>
                <w:noProof/>
              </w:rPr>
              <w:drawing>
                <wp:inline distT="0" distB="0" distL="0" distR="0">
                  <wp:extent cx="3670491" cy="1695450"/>
                  <wp:effectExtent l="0" t="0" r="6350" b="0"/>
                  <wp:docPr id="160" name="תמונה 16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
                          <pic:cNvPicPr>
                            <a:picLocks noChangeAspect="1" noChangeArrowheads="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42454" cy="1728691"/>
                          </a:xfrm>
                          <a:prstGeom prst="rect">
                            <a:avLst/>
                          </a:prstGeom>
                          <a:noFill/>
                          <a:ln>
                            <a:noFill/>
                          </a:ln>
                        </pic:spPr>
                      </pic:pic>
                    </a:graphicData>
                  </a:graphic>
                </wp:inline>
              </w:drawing>
            </w:r>
          </w:p>
          <w:p w:rsidR="00387054" w:rsidRPr="00CB14BF" w:rsidP="00387054">
            <w:pPr>
              <w:spacing w:line="269" w:lineRule="auto"/>
              <w:rPr>
                <w:rFonts w:eastAsia="Calibri"/>
                <w:szCs w:val="20"/>
                <w:rtl/>
              </w:rPr>
            </w:pPr>
            <w:r w:rsidRPr="00387054">
              <w:rPr>
                <w:rFonts w:eastAsia="Calibri" w:hint="eastAsia"/>
                <w:szCs w:val="20"/>
                <w:rtl/>
              </w:rPr>
              <w:t>רחבה</w:t>
            </w:r>
            <w:r w:rsidRPr="00387054">
              <w:rPr>
                <w:rFonts w:eastAsia="Calibri"/>
                <w:szCs w:val="20"/>
                <w:rtl/>
              </w:rPr>
              <w:t xml:space="preserve"> </w:t>
            </w:r>
            <w:r w:rsidRPr="00387054">
              <w:rPr>
                <w:rFonts w:eastAsia="Calibri" w:hint="eastAsia"/>
                <w:szCs w:val="20"/>
                <w:rtl/>
              </w:rPr>
              <w:t>חיצונית</w:t>
            </w:r>
            <w:r w:rsidRPr="00387054">
              <w:rPr>
                <w:rFonts w:eastAsia="Calibri"/>
                <w:szCs w:val="20"/>
                <w:rtl/>
              </w:rPr>
              <w:t xml:space="preserve">, </w:t>
            </w:r>
            <w:r w:rsidRPr="00387054">
              <w:rPr>
                <w:rFonts w:eastAsia="Calibri" w:hint="eastAsia"/>
                <w:szCs w:val="20"/>
                <w:rtl/>
              </w:rPr>
              <w:t>חדרי</w:t>
            </w:r>
            <w:r w:rsidRPr="00387054">
              <w:rPr>
                <w:rFonts w:eastAsia="Calibri"/>
                <w:szCs w:val="20"/>
                <w:rtl/>
              </w:rPr>
              <w:t xml:space="preserve"> המבנה אינם נגישים לאנשי</w:t>
            </w:r>
            <w:r w:rsidRPr="00387054">
              <w:rPr>
                <w:rFonts w:eastAsia="Calibri" w:hint="cs"/>
                <w:szCs w:val="20"/>
                <w:rtl/>
              </w:rPr>
              <w:t>ם עם</w:t>
            </w:r>
            <w:r w:rsidRPr="00387054">
              <w:rPr>
                <w:rFonts w:eastAsia="Calibri"/>
                <w:szCs w:val="20"/>
                <w:rtl/>
              </w:rPr>
              <w:t xml:space="preserve"> מוגבלות.</w:t>
            </w:r>
          </w:p>
        </w:tc>
        <w:tc>
          <w:tcPr>
            <w:tcW w:w="2264"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1170329" cy="2533650"/>
                  <wp:effectExtent l="0" t="0" r="0" b="0"/>
                  <wp:docPr id="5" name="תמונה 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2428" cy="2559844"/>
                          </a:xfrm>
                          <a:prstGeom prst="rect">
                            <a:avLst/>
                          </a:prstGeom>
                          <a:noFill/>
                          <a:ln>
                            <a:noFill/>
                          </a:ln>
                        </pic:spPr>
                      </pic:pic>
                    </a:graphicData>
                  </a:graphic>
                </wp:inline>
              </w:drawing>
            </w:r>
          </w:p>
        </w:tc>
      </w:tr>
      <w:tr w:rsidTr="00435FCE">
        <w:tblPrEx>
          <w:tblW w:w="0" w:type="auto"/>
          <w:tblLayout w:type="fixed"/>
          <w:tblLook w:val="04A0"/>
        </w:tblPrEx>
        <w:tc>
          <w:tcPr>
            <w:tcW w:w="5947" w:type="dxa"/>
          </w:tcPr>
          <w:p w:rsidR="00CB14BF" w:rsidRPr="00035622" w:rsidP="00F3408B">
            <w:pPr>
              <w:spacing w:line="269" w:lineRule="auto"/>
              <w:jc w:val="left"/>
              <w:rPr>
                <w:rFonts w:eastAsia="Calibri"/>
                <w:sz w:val="16"/>
                <w:szCs w:val="20"/>
                <w:rtl/>
              </w:rPr>
            </w:pPr>
          </w:p>
        </w:tc>
        <w:tc>
          <w:tcPr>
            <w:tcW w:w="2264" w:type="dxa"/>
          </w:tcPr>
          <w:p w:rsidR="00CB14BF" w:rsidRPr="00035622" w:rsidP="00F3408B">
            <w:pPr>
              <w:spacing w:line="269" w:lineRule="auto"/>
              <w:jc w:val="left"/>
              <w:rPr>
                <w:rFonts w:eastAsia="Calibri"/>
                <w:sz w:val="16"/>
                <w:szCs w:val="20"/>
                <w:rtl/>
              </w:rPr>
            </w:pPr>
            <w:r w:rsidRPr="00035622">
              <w:rPr>
                <w:rFonts w:eastAsia="Calibri" w:hint="eastAsia"/>
                <w:sz w:val="16"/>
                <w:szCs w:val="20"/>
                <w:rtl/>
              </w:rPr>
              <w:t>שירותים</w:t>
            </w:r>
            <w:r w:rsidRPr="00035622">
              <w:rPr>
                <w:rFonts w:eastAsia="Calibri"/>
                <w:sz w:val="16"/>
                <w:szCs w:val="20"/>
                <w:rtl/>
              </w:rPr>
              <w:t xml:space="preserve"> מאובקים ומלוכלכים. </w:t>
            </w:r>
          </w:p>
        </w:tc>
      </w:tr>
    </w:tbl>
    <w:p w:rsidR="00CB14BF" w:rsidRPr="00CB14BF" w:rsidP="00CB14BF">
      <w:pPr>
        <w:spacing w:line="269" w:lineRule="auto"/>
        <w:jc w:val="left"/>
        <w:rPr>
          <w:rFonts w:eastAsia="Calibri"/>
          <w:color w:val="000000"/>
          <w:sz w:val="16"/>
          <w:szCs w:val="20"/>
          <w:rtl/>
        </w:rPr>
      </w:pPr>
      <w:r w:rsidRPr="00CB14BF">
        <w:rPr>
          <w:rFonts w:eastAsia="Calibri" w:hint="eastAsia"/>
          <w:color w:val="000000"/>
          <w:sz w:val="16"/>
          <w:szCs w:val="20"/>
          <w:rtl/>
        </w:rPr>
        <w:t>התמונות</w:t>
      </w:r>
      <w:r w:rsidRPr="00CB14BF">
        <w:rPr>
          <w:rFonts w:eastAsia="Calibri"/>
          <w:color w:val="000000"/>
          <w:sz w:val="16"/>
          <w:szCs w:val="20"/>
          <w:rtl/>
        </w:rPr>
        <w:t xml:space="preserve"> </w:t>
      </w:r>
      <w:r w:rsidRPr="00CB14BF">
        <w:rPr>
          <w:rFonts w:eastAsia="Calibri" w:hint="eastAsia"/>
          <w:color w:val="000000"/>
          <w:sz w:val="16"/>
          <w:szCs w:val="20"/>
          <w:rtl/>
        </w:rPr>
        <w:t>צולמו</w:t>
      </w:r>
      <w:r w:rsidRPr="00CB14BF">
        <w:rPr>
          <w:rFonts w:eastAsia="Calibri"/>
          <w:color w:val="000000"/>
          <w:sz w:val="16"/>
          <w:szCs w:val="20"/>
          <w:rtl/>
        </w:rPr>
        <w:t xml:space="preserve"> </w:t>
      </w:r>
      <w:r w:rsidRPr="00CB14BF">
        <w:rPr>
          <w:rFonts w:eastAsia="Calibri" w:hint="eastAsia"/>
          <w:color w:val="000000"/>
          <w:sz w:val="16"/>
          <w:szCs w:val="20"/>
          <w:rtl/>
        </w:rPr>
        <w:t>על</w:t>
      </w:r>
      <w:r w:rsidRPr="00CB14BF">
        <w:rPr>
          <w:rFonts w:eastAsia="Calibri"/>
          <w:color w:val="000000"/>
          <w:sz w:val="16"/>
          <w:szCs w:val="20"/>
          <w:rtl/>
        </w:rPr>
        <w:t xml:space="preserve"> </w:t>
      </w:r>
      <w:r w:rsidRPr="00CB14BF">
        <w:rPr>
          <w:rFonts w:eastAsia="Calibri" w:hint="eastAsia"/>
          <w:color w:val="000000"/>
          <w:sz w:val="16"/>
          <w:szCs w:val="20"/>
          <w:rtl/>
        </w:rPr>
        <w:t>ידי</w:t>
      </w:r>
      <w:r w:rsidRPr="00CB14BF">
        <w:rPr>
          <w:rFonts w:eastAsia="Calibri"/>
          <w:color w:val="000000"/>
          <w:sz w:val="16"/>
          <w:szCs w:val="20"/>
          <w:rtl/>
        </w:rPr>
        <w:t xml:space="preserve"> </w:t>
      </w:r>
      <w:r w:rsidRPr="00CB14BF">
        <w:rPr>
          <w:rFonts w:eastAsia="Calibri" w:hint="eastAsia"/>
          <w:color w:val="000000"/>
          <w:sz w:val="16"/>
          <w:szCs w:val="20"/>
          <w:rtl/>
        </w:rPr>
        <w:t>צוות</w:t>
      </w:r>
      <w:r w:rsidRPr="00CB14BF">
        <w:rPr>
          <w:rFonts w:eastAsia="Calibri"/>
          <w:color w:val="000000"/>
          <w:sz w:val="16"/>
          <w:szCs w:val="20"/>
          <w:rtl/>
        </w:rPr>
        <w:t xml:space="preserve"> </w:t>
      </w:r>
      <w:r w:rsidRPr="00CB14BF">
        <w:rPr>
          <w:rFonts w:eastAsia="Calibri" w:hint="eastAsia"/>
          <w:color w:val="000000"/>
          <w:sz w:val="16"/>
          <w:szCs w:val="20"/>
          <w:rtl/>
        </w:rPr>
        <w:t>הביקורת</w:t>
      </w:r>
      <w:r w:rsidRPr="00CB14BF">
        <w:rPr>
          <w:rFonts w:eastAsia="Calibri"/>
          <w:color w:val="000000"/>
          <w:sz w:val="16"/>
          <w:szCs w:val="20"/>
          <w:rtl/>
        </w:rPr>
        <w:t xml:space="preserve"> ב-28.10.25.</w:t>
      </w:r>
    </w:p>
    <w:p w:rsidR="0067441E" w:rsidP="00CB14BF">
      <w:pPr>
        <w:keepNext/>
        <w:keepLines/>
        <w:spacing w:line="269" w:lineRule="auto"/>
        <w:outlineLvl w:val="5"/>
        <w:rPr>
          <w:rFonts w:eastAsia="Times New Roman"/>
          <w:spacing w:val="40"/>
          <w:rtl/>
        </w:rPr>
      </w:pPr>
    </w:p>
    <w:p w:rsidR="0067441E" w:rsidP="00CB14BF">
      <w:pPr>
        <w:keepNext/>
        <w:keepLines/>
        <w:spacing w:line="269" w:lineRule="auto"/>
        <w:outlineLvl w:val="5"/>
        <w:rPr>
          <w:rFonts w:eastAsia="Times New Roman"/>
          <w:spacing w:val="4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סניף</w:t>
      </w:r>
      <w:r w:rsidRPr="00CB14BF">
        <w:rPr>
          <w:rFonts w:eastAsia="Times New Roman"/>
          <w:spacing w:val="40"/>
          <w:rtl/>
        </w:rPr>
        <w:t xml:space="preserve"> היכלי </w:t>
      </w:r>
      <w:r w:rsidRPr="00CB14BF">
        <w:rPr>
          <w:rFonts w:eastAsia="Times New Roman" w:hint="eastAsia"/>
          <w:spacing w:val="40"/>
          <w:rtl/>
        </w:rPr>
        <w:t>ענ</w:t>
      </w:r>
      <w:r w:rsidRPr="00CB14BF">
        <w:rPr>
          <w:rFonts w:eastAsia="Times New Roman"/>
          <w:spacing w:val="40"/>
          <w:rtl/>
        </w:rPr>
        <w:t>"ג (רח' מנחם בגין)</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סניף</w:t>
      </w:r>
      <w:r w:rsidRPr="00CB14BF">
        <w:rPr>
          <w:rFonts w:eastAsia="Calibri"/>
          <w:rtl/>
        </w:rPr>
        <w:t xml:space="preserve"> תנועת היכלי </w:t>
      </w:r>
      <w:r w:rsidRPr="00CB14BF">
        <w:rPr>
          <w:rFonts w:eastAsia="Calibri" w:hint="eastAsia"/>
          <w:rtl/>
        </w:rPr>
        <w:t>ענ</w:t>
      </w:r>
      <w:r w:rsidRPr="00CB14BF">
        <w:rPr>
          <w:rFonts w:eastAsia="Calibri"/>
          <w:rtl/>
        </w:rPr>
        <w:t xml:space="preserve">"ג פועל במבנה יביל בודד הממוקם בקריית חינוך ובה בתי ספר וגני ילדים. על פי דיווח העירייה, המבנה בבעלותה אך הוא לא הוקצה לתנועה בהתאם לנוהל הקצאת מבנים. בסניף פעילות כ-210 חניכות ומדריכות. הצפיפות במבנה מאלצת את התנועה לפצל את הפעילות לקבוצות קטנות הפועלות כל אחת בזמנים נפרדים. בשל מגבלת המקום, לעיתים מתקיימות </w:t>
      </w:r>
      <w:r w:rsidRPr="00CB14BF">
        <w:rPr>
          <w:rFonts w:eastAsia="Calibri" w:hint="eastAsia"/>
          <w:rtl/>
        </w:rPr>
        <w:t>פעילויות</w:t>
      </w:r>
      <w:r w:rsidRPr="00CB14BF">
        <w:rPr>
          <w:rFonts w:eastAsia="Calibri"/>
          <w:rtl/>
        </w:rPr>
        <w:t xml:space="preserve"> גם בבית הספר הסמוך. כמו כן, השירותים במקום אינם עומדים בעומס והחניכות הבוגרות יותר נאלצות לעשות שימוש בשירותים בבית הספר הסמוך.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מדרגה</w:t>
      </w:r>
      <w:r w:rsidRPr="00CB14BF">
        <w:rPr>
          <w:rFonts w:eastAsia="Calibri"/>
          <w:rtl/>
        </w:rPr>
        <w:t xml:space="preserve"> בודדת הניצבת בכניסה למבנה אינה מאפשרת את כניסתם של אנשים </w:t>
      </w:r>
      <w:r w:rsidR="00ED3998">
        <w:rPr>
          <w:rFonts w:eastAsia="Calibri" w:hint="cs"/>
          <w:rtl/>
        </w:rPr>
        <w:t xml:space="preserve">עם </w:t>
      </w:r>
      <w:r w:rsidRPr="00CB14BF">
        <w:rPr>
          <w:rFonts w:eastAsia="Calibri"/>
          <w:rtl/>
        </w:rPr>
        <w:t xml:space="preserve">מוגבלות, כמו כן, אין במקום שירותים המותאמים לצורכיהם. עוד יצוין כי דרך הגישה אל מבנה הסניף עוברת דרך מעבר צר יחסית המוקף בגדרות הפוגעות בנוחות ההגעה למקום, בפרט לכיסאות גלגלים ועגלות תינוק.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מצב</w:t>
      </w:r>
      <w:r w:rsidRPr="00CB14BF">
        <w:rPr>
          <w:rFonts w:eastAsia="Calibri"/>
          <w:rtl/>
        </w:rPr>
        <w:t xml:space="preserve"> </w:t>
      </w:r>
      <w:r w:rsidRPr="00CB14BF">
        <w:rPr>
          <w:rFonts w:eastAsia="Calibri" w:hint="eastAsia"/>
          <w:rtl/>
        </w:rPr>
        <w:t>התחזוקה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המבנה</w:t>
      </w:r>
      <w:r w:rsidRPr="00CB14BF">
        <w:rPr>
          <w:rFonts w:eastAsia="Calibri"/>
          <w:rtl/>
        </w:rPr>
        <w:t xml:space="preserve"> </w:t>
      </w:r>
      <w:r w:rsidRPr="00CB14BF">
        <w:rPr>
          <w:rFonts w:eastAsia="Calibri" w:hint="eastAsia"/>
          <w:rtl/>
        </w:rPr>
        <w:t>אינו</w:t>
      </w:r>
      <w:r w:rsidRPr="00CB14BF">
        <w:rPr>
          <w:rFonts w:eastAsia="Calibri"/>
          <w:rtl/>
        </w:rPr>
        <w:t xml:space="preserve"> טוב - תשתיות מים וחשמל נמצאו גלויות לעין, בחזית המבנה ועל גבי התקרות נראה צבע מתקלף. נוסף על כך, נמצאו שלולית מים בסמוך לשער הכניסה ואשפה המוטלת ברחבה החיצונית. כל אלו משרים אווירה לא נעימה ואינם מעודדים הגעה אל הסניף. </w:t>
      </w:r>
    </w:p>
    <w:p w:rsidR="00CB14BF" w:rsidRPr="00CB14BF" w:rsidP="0067441E">
      <w:pPr>
        <w:keepNext/>
        <w:keepLines/>
        <w:spacing w:after="120" w:line="269" w:lineRule="auto"/>
        <w:jc w:val="center"/>
        <w:rPr>
          <w:rFonts w:eastAsia="Calibri"/>
          <w:rtl/>
        </w:rPr>
      </w:pPr>
      <w:r w:rsidRPr="00CB14BF">
        <w:rPr>
          <w:rFonts w:eastAsia="Calibri" w:hint="eastAsia"/>
          <w:rtl/>
        </w:rPr>
        <w:t>תמונה</w:t>
      </w:r>
      <w:r w:rsidRPr="00CB14BF">
        <w:rPr>
          <w:rFonts w:eastAsia="Calibri"/>
          <w:rtl/>
        </w:rPr>
        <w:t xml:space="preserve"> 13: </w:t>
      </w:r>
      <w:r w:rsidRPr="00CB14BF">
        <w:rPr>
          <w:rFonts w:eastAsia="Calibri" w:hint="eastAsia"/>
          <w:b/>
          <w:bCs/>
          <w:rtl/>
        </w:rPr>
        <w:t>סניף</w:t>
      </w:r>
      <w:r w:rsidRPr="00CB14BF">
        <w:rPr>
          <w:rFonts w:eastAsia="Calibri"/>
          <w:b/>
          <w:bCs/>
          <w:rtl/>
        </w:rPr>
        <w:t xml:space="preserve"> היכלי </w:t>
      </w:r>
      <w:r w:rsidRPr="00CB14BF">
        <w:rPr>
          <w:rFonts w:eastAsia="Calibri" w:hint="eastAsia"/>
          <w:b/>
          <w:bCs/>
          <w:rtl/>
        </w:rPr>
        <w:t>ענ</w:t>
      </w:r>
      <w:r w:rsidRPr="00CB14BF">
        <w:rPr>
          <w:rFonts w:eastAsia="Calibri"/>
          <w:b/>
          <w:bCs/>
          <w:rtl/>
        </w:rPr>
        <w:t>"ג</w:t>
      </w:r>
      <w:r w:rsidRPr="00CB14BF">
        <w:rPr>
          <w:rFonts w:eastAsia="Calibri"/>
          <w:rtl/>
        </w:rPr>
        <w:t xml:space="preserve"> </w:t>
      </w:r>
      <w:r w:rsidRPr="00CB14BF">
        <w:rPr>
          <w:rFonts w:eastAsia="Calibri" w:hint="eastAsia"/>
          <w:b/>
          <w:bCs/>
          <w:rtl/>
        </w:rPr>
        <w:t>בפתח</w:t>
      </w:r>
      <w:r w:rsidRPr="00CB14BF">
        <w:rPr>
          <w:rFonts w:eastAsia="Calibri"/>
          <w:b/>
          <w:bCs/>
          <w:rtl/>
        </w:rPr>
        <w:t xml:space="preserve"> תקווה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1"/>
      </w:tblGrid>
      <w:tr w:rsidTr="0067441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211" w:type="dxa"/>
          </w:tcPr>
          <w:p w:rsidR="00CB14BF" w:rsidRPr="00CB14BF" w:rsidP="00CB14BF">
            <w:pPr>
              <w:spacing w:line="269" w:lineRule="auto"/>
              <w:rPr>
                <w:rFonts w:eastAsia="Calibri"/>
                <w:sz w:val="18"/>
                <w:szCs w:val="22"/>
                <w:rtl/>
              </w:rPr>
            </w:pPr>
            <w:r w:rsidRPr="00CB14BF">
              <w:rPr>
                <w:rFonts w:eastAsia="Calibri"/>
                <w:noProof/>
                <w:sz w:val="18"/>
                <w:szCs w:val="22"/>
              </w:rPr>
              <w:drawing>
                <wp:inline distT="0" distB="0" distL="0" distR="0">
                  <wp:extent cx="4889877" cy="2258704"/>
                  <wp:effectExtent l="0" t="0" r="4445" b="6350"/>
                  <wp:docPr id="161" name="תמונה 16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1"/>
                          <pic:cNvPicPr>
                            <a:picLocks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89877" cy="2258704"/>
                          </a:xfrm>
                          <a:prstGeom prst="rect">
                            <a:avLst/>
                          </a:prstGeom>
                          <a:noFill/>
                          <a:ln>
                            <a:noFill/>
                          </a:ln>
                        </pic:spPr>
                      </pic:pic>
                    </a:graphicData>
                  </a:graphic>
                </wp:inline>
              </w:drawing>
            </w:r>
          </w:p>
        </w:tc>
      </w:tr>
      <w:tr w:rsidTr="0067441E">
        <w:tblPrEx>
          <w:tblW w:w="0" w:type="auto"/>
          <w:tblLook w:val="04A0"/>
        </w:tblPrEx>
        <w:tc>
          <w:tcPr>
            <w:tcW w:w="8211" w:type="dxa"/>
          </w:tcPr>
          <w:p w:rsidR="00CB14BF" w:rsidRPr="00035622" w:rsidP="00F3408B">
            <w:pPr>
              <w:spacing w:line="269" w:lineRule="auto"/>
              <w:jc w:val="left"/>
              <w:rPr>
                <w:rFonts w:eastAsia="Calibri"/>
                <w:sz w:val="16"/>
                <w:szCs w:val="20"/>
                <w:rtl/>
              </w:rPr>
            </w:pPr>
            <w:r w:rsidRPr="00035622">
              <w:rPr>
                <w:rFonts w:eastAsia="Calibri" w:hint="eastAsia"/>
                <w:sz w:val="16"/>
                <w:szCs w:val="20"/>
                <w:rtl/>
              </w:rPr>
              <w:t>חזית</w:t>
            </w:r>
            <w:r w:rsidRPr="00035622">
              <w:rPr>
                <w:rFonts w:eastAsia="Calibri"/>
                <w:sz w:val="16"/>
                <w:szCs w:val="20"/>
                <w:rtl/>
              </w:rPr>
              <w:t xml:space="preserve"> סניף התנועה - תשתיות מים וחשמל גלויות, צבע מתקלף ואשפה. </w:t>
            </w:r>
          </w:p>
        </w:tc>
      </w:tr>
    </w:tbl>
    <w:p w:rsidR="00CB14BF" w:rsidRPr="00CB14BF" w:rsidP="0067441E">
      <w:pPr>
        <w:spacing w:before="120" w:line="269" w:lineRule="auto"/>
        <w:jc w:val="left"/>
        <w:rPr>
          <w:rFonts w:eastAsia="Calibri"/>
          <w:color w:val="000000"/>
          <w:sz w:val="16"/>
          <w:szCs w:val="20"/>
          <w:rtl/>
        </w:rPr>
      </w:pPr>
      <w:r w:rsidRPr="00CB14BF">
        <w:rPr>
          <w:rFonts w:eastAsia="Calibri" w:hint="eastAsia"/>
          <w:color w:val="000000"/>
          <w:sz w:val="16"/>
          <w:szCs w:val="20"/>
          <w:rtl/>
        </w:rPr>
        <w:t>התמונה</w:t>
      </w:r>
      <w:r w:rsidRPr="00CB14BF">
        <w:rPr>
          <w:rFonts w:eastAsia="Calibri"/>
          <w:color w:val="000000"/>
          <w:sz w:val="16"/>
          <w:szCs w:val="20"/>
          <w:rtl/>
        </w:rPr>
        <w:t xml:space="preserve"> </w:t>
      </w:r>
      <w:r w:rsidRPr="00CB14BF">
        <w:rPr>
          <w:rFonts w:eastAsia="Calibri" w:hint="eastAsia"/>
          <w:color w:val="000000"/>
          <w:sz w:val="16"/>
          <w:szCs w:val="20"/>
          <w:rtl/>
        </w:rPr>
        <w:t>צולמה</w:t>
      </w:r>
      <w:r w:rsidRPr="00CB14BF">
        <w:rPr>
          <w:rFonts w:eastAsia="Calibri"/>
          <w:color w:val="000000"/>
          <w:sz w:val="16"/>
          <w:szCs w:val="20"/>
          <w:rtl/>
        </w:rPr>
        <w:t xml:space="preserve"> על ידי צוות הביקורת ב-28.10.25.</w:t>
      </w:r>
    </w:p>
    <w:p w:rsidR="00CB14BF" w:rsidRPr="00CB14BF" w:rsidP="00CB14BF">
      <w:pPr>
        <w:keepNext/>
        <w:keepLines/>
        <w:spacing w:line="269" w:lineRule="auto"/>
        <w:ind w:left="-567"/>
        <w:rPr>
          <w:rFonts w:eastAsia="Calibri"/>
          <w:szCs w:val="20"/>
          <w:rtl/>
        </w:rPr>
      </w:pPr>
    </w:p>
    <w:p w:rsidR="0067441E" w:rsidP="00CB14BF">
      <w:pPr>
        <w:keepNext/>
        <w:keepLines/>
        <w:spacing w:line="269" w:lineRule="auto"/>
        <w:outlineLvl w:val="5"/>
        <w:rPr>
          <w:rFonts w:eastAsia="Times New Roman"/>
          <w:spacing w:val="4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סניף</w:t>
      </w:r>
      <w:r w:rsidRPr="00CB14BF">
        <w:rPr>
          <w:rFonts w:eastAsia="Times New Roman"/>
          <w:spacing w:val="40"/>
          <w:rtl/>
        </w:rPr>
        <w:t xml:space="preserve"> </w:t>
      </w:r>
      <w:r w:rsidRPr="00CB14BF">
        <w:rPr>
          <w:rFonts w:eastAsia="Times New Roman" w:hint="eastAsia"/>
          <w:spacing w:val="40"/>
          <w:rtl/>
        </w:rPr>
        <w:t>המחנות</w:t>
      </w:r>
      <w:r w:rsidRPr="00CB14BF">
        <w:rPr>
          <w:rFonts w:eastAsia="Times New Roman"/>
          <w:spacing w:val="40"/>
          <w:rtl/>
        </w:rPr>
        <w:t xml:space="preserve"> </w:t>
      </w:r>
      <w:r w:rsidRPr="00CB14BF">
        <w:rPr>
          <w:rFonts w:eastAsia="Times New Roman" w:hint="eastAsia"/>
          <w:spacing w:val="40"/>
          <w:rtl/>
        </w:rPr>
        <w:t>העולים</w:t>
      </w:r>
      <w:r w:rsidRPr="00CB14BF">
        <w:rPr>
          <w:rFonts w:eastAsia="Times New Roman"/>
          <w:spacing w:val="40"/>
          <w:rtl/>
        </w:rPr>
        <w:t xml:space="preserve"> (רח' </w:t>
      </w:r>
      <w:r w:rsidRPr="00CB14BF">
        <w:rPr>
          <w:rFonts w:eastAsia="Times New Roman" w:hint="eastAsia"/>
          <w:spacing w:val="40"/>
          <w:rtl/>
        </w:rPr>
        <w:t>ביאליק</w:t>
      </w:r>
      <w:r w:rsidRPr="00CB14BF">
        <w:rPr>
          <w:rFonts w:eastAsia="Times New Roman"/>
          <w:spacing w:val="4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מבנה</w:t>
      </w:r>
      <w:r w:rsidRPr="00CB14BF">
        <w:rPr>
          <w:rFonts w:eastAsia="Calibri"/>
          <w:rtl/>
        </w:rPr>
        <w:t xml:space="preserve"> הסניף של תנועת המחנות העולים שבבעלות התנועה הוקם לפני עשרות שנים. בצמוד למבנה ישנה חצר ובה רחבה מרוצפת שאינה מוצלת, המאפשרת פעילויות חוץ כשתנאי מזג האוויר נוחים. בסניף פועלים כ-100 חניכים ומדריכים. תא השירותים היחיד במתחם נמצא מחוץ למבנה והוא אינו מותאם לשימושם של אנשים </w:t>
      </w:r>
      <w:r w:rsidR="00ED3998">
        <w:rPr>
          <w:rFonts w:eastAsia="Calibri" w:hint="cs"/>
          <w:rtl/>
        </w:rPr>
        <w:t xml:space="preserve">עם </w:t>
      </w:r>
      <w:r w:rsidRPr="00CB14BF">
        <w:rPr>
          <w:rFonts w:eastAsia="Calibri"/>
          <w:rtl/>
        </w:rPr>
        <w:t xml:space="preserve">מוגבלות. כמו כן, בכניסה למבנה ניצבת מדרגה הפוגעת בנגישותו.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במקום</w:t>
      </w:r>
      <w:r w:rsidRPr="00CB14BF">
        <w:rPr>
          <w:rFonts w:eastAsia="Calibri"/>
          <w:rtl/>
        </w:rPr>
        <w:t xml:space="preserve"> נמצאו מפגעי בטיחות, כדוגמת מתגים וקופסאות חשמל שבורים וחשופים, או מרצפות ומדרגות שבורות היוצרות משטחים לא אחידים. נוסף על כך, חלק מהקירות והתקרות נמצאו סדוקים ומתפוררים ואף נשרו מהם פיסות בטון.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מצב</w:t>
      </w:r>
      <w:r w:rsidRPr="00CB14BF">
        <w:rPr>
          <w:rFonts w:eastAsia="Calibri"/>
          <w:rtl/>
        </w:rPr>
        <w:t xml:space="preserve"> התחזוקה הכללי של המבנה, החצר והרחבה ירוד - קירות מלוכלכים עם שכבות צבע וטיח שהתפוררו ונשרו מהם, בתי תאורה ללא נורות, ברזלים עם סימני חלודה, כיור מאולתר שנבנה מחבית פלסטיק ועוד. </w:t>
      </w:r>
    </w:p>
    <w:p w:rsidR="00CB14BF" w:rsidRPr="00CB14BF" w:rsidP="0067441E">
      <w:pPr>
        <w:keepNext/>
        <w:keepLines/>
        <w:widowControl w:val="0"/>
        <w:spacing w:after="120" w:line="269" w:lineRule="auto"/>
        <w:jc w:val="center"/>
        <w:rPr>
          <w:rFonts w:eastAsia="Calibri"/>
          <w:rtl/>
        </w:rPr>
      </w:pPr>
      <w:r w:rsidRPr="00CB14BF">
        <w:rPr>
          <w:rFonts w:eastAsia="Calibri" w:hint="eastAsia"/>
          <w:rtl/>
        </w:rPr>
        <w:t>מקבץ</w:t>
      </w:r>
      <w:r w:rsidRPr="00CB14BF">
        <w:rPr>
          <w:rFonts w:eastAsia="Calibri"/>
          <w:rtl/>
        </w:rPr>
        <w:t xml:space="preserve"> תמונות 14: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המחנות</w:t>
      </w:r>
      <w:r w:rsidRPr="00CB14BF">
        <w:rPr>
          <w:rFonts w:eastAsia="Calibri"/>
          <w:b/>
          <w:bCs/>
          <w:rtl/>
        </w:rPr>
        <w:t xml:space="preserve"> </w:t>
      </w:r>
      <w:r w:rsidRPr="00CB14BF">
        <w:rPr>
          <w:rFonts w:eastAsia="Calibri" w:hint="eastAsia"/>
          <w:b/>
          <w:bCs/>
          <w:rtl/>
        </w:rPr>
        <w:t>העולים</w:t>
      </w:r>
      <w:r w:rsidRPr="00CB14BF">
        <w:rPr>
          <w:rFonts w:eastAsia="Calibri"/>
          <w:rtl/>
        </w:rPr>
        <w:t xml:space="preserve"> </w:t>
      </w:r>
      <w:r w:rsidRPr="00CB14BF">
        <w:rPr>
          <w:rFonts w:eastAsia="Calibri" w:hint="eastAsia"/>
          <w:b/>
          <w:bCs/>
          <w:rtl/>
        </w:rPr>
        <w:t>בפתח</w:t>
      </w:r>
      <w:r w:rsidRPr="00CB14BF">
        <w:rPr>
          <w:rFonts w:eastAsia="Calibri"/>
          <w:b/>
          <w:bCs/>
          <w:rtl/>
        </w:rPr>
        <w:t xml:space="preserve"> תקווה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4"/>
        <w:gridCol w:w="1986"/>
      </w:tblGrid>
      <w:tr w:rsidTr="0067441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228" w:type="dxa"/>
          </w:tcPr>
          <w:p w:rsidR="00CB14BF" w:rsidRPr="00035622" w:rsidP="00CB14BF">
            <w:pPr>
              <w:keepNext/>
              <w:keepLines/>
              <w:widowControl w:val="0"/>
              <w:spacing w:line="269" w:lineRule="auto"/>
              <w:rPr>
                <w:rFonts w:eastAsia="Calibri"/>
                <w:sz w:val="16"/>
                <w:szCs w:val="20"/>
                <w:rtl/>
              </w:rPr>
            </w:pPr>
            <w:r w:rsidRPr="00035622">
              <w:rPr>
                <w:rFonts w:eastAsia="Calibri"/>
                <w:noProof/>
                <w:sz w:val="16"/>
                <w:szCs w:val="20"/>
              </w:rPr>
              <w:drawing>
                <wp:inline distT="0" distB="0" distL="0" distR="0">
                  <wp:extent cx="3849204" cy="1778000"/>
                  <wp:effectExtent l="0" t="0" r="0" b="0"/>
                  <wp:docPr id="162" name="תמונה 16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9"/>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2978" cy="1812077"/>
                          </a:xfrm>
                          <a:prstGeom prst="rect">
                            <a:avLst/>
                          </a:prstGeom>
                          <a:noFill/>
                          <a:ln>
                            <a:noFill/>
                          </a:ln>
                        </pic:spPr>
                      </pic:pic>
                    </a:graphicData>
                  </a:graphic>
                </wp:inline>
              </w:drawing>
            </w:r>
          </w:p>
          <w:p w:rsidR="0067441E" w:rsidRPr="00035622" w:rsidP="0067441E">
            <w:pPr>
              <w:keepNext/>
              <w:keepLines/>
              <w:widowControl w:val="0"/>
              <w:spacing w:line="269" w:lineRule="auto"/>
              <w:jc w:val="left"/>
              <w:rPr>
                <w:rFonts w:eastAsia="Calibri"/>
                <w:sz w:val="16"/>
                <w:szCs w:val="20"/>
              </w:rPr>
            </w:pPr>
            <w:r w:rsidRPr="00035622">
              <w:rPr>
                <w:rFonts w:eastAsia="Calibri" w:hint="eastAsia"/>
                <w:sz w:val="16"/>
                <w:szCs w:val="20"/>
                <w:rtl/>
              </w:rPr>
              <w:t>חלל</w:t>
            </w:r>
            <w:r w:rsidRPr="00035622">
              <w:rPr>
                <w:rFonts w:eastAsia="Calibri"/>
                <w:sz w:val="16"/>
                <w:szCs w:val="20"/>
                <w:rtl/>
              </w:rPr>
              <w:t xml:space="preserve"> </w:t>
            </w:r>
            <w:r w:rsidRPr="00035622">
              <w:rPr>
                <w:rFonts w:eastAsia="Calibri" w:hint="eastAsia"/>
                <w:sz w:val="16"/>
                <w:szCs w:val="20"/>
                <w:rtl/>
              </w:rPr>
              <w:t>מרכזי</w:t>
            </w:r>
            <w:r w:rsidRPr="00035622">
              <w:rPr>
                <w:rFonts w:eastAsia="Calibri"/>
                <w:sz w:val="16"/>
                <w:szCs w:val="20"/>
                <w:rtl/>
              </w:rPr>
              <w:t xml:space="preserve"> </w:t>
            </w:r>
            <w:r w:rsidRPr="00035622">
              <w:rPr>
                <w:rFonts w:eastAsia="Calibri" w:hint="eastAsia"/>
                <w:sz w:val="16"/>
                <w:szCs w:val="20"/>
                <w:rtl/>
              </w:rPr>
              <w:t>בסניף</w:t>
            </w:r>
            <w:r w:rsidRPr="00035622">
              <w:rPr>
                <w:rFonts w:eastAsia="Calibri"/>
                <w:sz w:val="16"/>
                <w:szCs w:val="20"/>
                <w:rtl/>
              </w:rPr>
              <w:t xml:space="preserve">, </w:t>
            </w:r>
            <w:r w:rsidRPr="00035622">
              <w:rPr>
                <w:rFonts w:eastAsia="Calibri" w:hint="eastAsia"/>
                <w:sz w:val="16"/>
                <w:szCs w:val="20"/>
                <w:rtl/>
              </w:rPr>
              <w:t>עמוס</w:t>
            </w:r>
            <w:r w:rsidRPr="00035622">
              <w:rPr>
                <w:rFonts w:eastAsia="Calibri"/>
                <w:sz w:val="16"/>
                <w:szCs w:val="20"/>
                <w:rtl/>
              </w:rPr>
              <w:t xml:space="preserve"> </w:t>
            </w:r>
            <w:r w:rsidRPr="00035622">
              <w:rPr>
                <w:rFonts w:eastAsia="Calibri" w:hint="eastAsia"/>
                <w:sz w:val="16"/>
                <w:szCs w:val="20"/>
                <w:rtl/>
              </w:rPr>
              <w:t>בציוד</w:t>
            </w:r>
            <w:r w:rsidRPr="00035622">
              <w:rPr>
                <w:rFonts w:eastAsia="Calibri"/>
                <w:sz w:val="16"/>
                <w:szCs w:val="20"/>
                <w:rtl/>
              </w:rPr>
              <w:t xml:space="preserve"> </w:t>
            </w:r>
            <w:r w:rsidRPr="00035622">
              <w:rPr>
                <w:rFonts w:eastAsia="Calibri" w:hint="eastAsia"/>
                <w:sz w:val="16"/>
                <w:szCs w:val="20"/>
                <w:rtl/>
              </w:rPr>
              <w:t>וריהוט</w:t>
            </w:r>
            <w:r w:rsidRPr="00035622">
              <w:rPr>
                <w:rFonts w:eastAsia="Calibri"/>
                <w:sz w:val="16"/>
                <w:szCs w:val="20"/>
                <w:rtl/>
              </w:rPr>
              <w:t xml:space="preserve"> </w:t>
            </w:r>
            <w:r w:rsidRPr="00035622">
              <w:rPr>
                <w:rFonts w:eastAsia="Calibri" w:hint="eastAsia"/>
                <w:sz w:val="16"/>
                <w:szCs w:val="20"/>
                <w:rtl/>
              </w:rPr>
              <w:t>מגובב</w:t>
            </w:r>
            <w:r w:rsidRPr="00035622">
              <w:rPr>
                <w:rFonts w:eastAsia="Calibri"/>
                <w:sz w:val="16"/>
                <w:szCs w:val="20"/>
                <w:rtl/>
              </w:rPr>
              <w:t xml:space="preserve"> </w:t>
            </w:r>
            <w:r w:rsidRPr="00035622">
              <w:rPr>
                <w:rFonts w:eastAsia="Calibri" w:hint="eastAsia"/>
                <w:sz w:val="16"/>
                <w:szCs w:val="20"/>
                <w:rtl/>
              </w:rPr>
              <w:t>באי</w:t>
            </w:r>
            <w:r w:rsidRPr="00035622">
              <w:rPr>
                <w:rFonts w:eastAsia="Calibri"/>
                <w:sz w:val="16"/>
                <w:szCs w:val="20"/>
                <w:rtl/>
              </w:rPr>
              <w:t xml:space="preserve">-סדר, </w:t>
            </w:r>
            <w:r w:rsidRPr="00035622">
              <w:rPr>
                <w:rFonts w:eastAsia="Calibri" w:hint="eastAsia"/>
                <w:sz w:val="16"/>
                <w:szCs w:val="20"/>
                <w:rtl/>
              </w:rPr>
              <w:t>חלק</w:t>
            </w:r>
            <w:r w:rsidRPr="00035622">
              <w:rPr>
                <w:rFonts w:eastAsia="Calibri"/>
                <w:sz w:val="16"/>
                <w:szCs w:val="20"/>
                <w:rtl/>
              </w:rPr>
              <w:t xml:space="preserve"> </w:t>
            </w:r>
            <w:r w:rsidRPr="00035622">
              <w:rPr>
                <w:rFonts w:eastAsia="Calibri" w:hint="eastAsia"/>
                <w:sz w:val="16"/>
                <w:szCs w:val="20"/>
                <w:rtl/>
              </w:rPr>
              <w:t>מהמרצפות</w:t>
            </w:r>
            <w:r w:rsidRPr="00035622">
              <w:rPr>
                <w:rFonts w:eastAsia="Calibri"/>
                <w:sz w:val="16"/>
                <w:szCs w:val="20"/>
                <w:rtl/>
              </w:rPr>
              <w:t xml:space="preserve"> </w:t>
            </w:r>
            <w:r w:rsidRPr="00035622">
              <w:rPr>
                <w:rFonts w:eastAsia="Calibri" w:hint="eastAsia"/>
                <w:sz w:val="16"/>
                <w:szCs w:val="20"/>
                <w:rtl/>
              </w:rPr>
              <w:t>שבורות</w:t>
            </w:r>
            <w:r w:rsidRPr="00035622">
              <w:rPr>
                <w:rFonts w:eastAsia="Calibri"/>
                <w:sz w:val="16"/>
                <w:szCs w:val="20"/>
                <w:rtl/>
              </w:rPr>
              <w:t xml:space="preserve">, </w:t>
            </w:r>
            <w:r w:rsidRPr="00035622">
              <w:rPr>
                <w:rFonts w:eastAsia="Calibri" w:hint="eastAsia"/>
                <w:sz w:val="16"/>
                <w:szCs w:val="20"/>
                <w:rtl/>
              </w:rPr>
              <w:t>פנלים</w:t>
            </w:r>
            <w:r w:rsidRPr="00035622">
              <w:rPr>
                <w:rFonts w:eastAsia="Calibri"/>
                <w:sz w:val="16"/>
                <w:szCs w:val="20"/>
                <w:rtl/>
              </w:rPr>
              <w:t xml:space="preserve"> </w:t>
            </w:r>
            <w:r w:rsidRPr="00035622">
              <w:rPr>
                <w:rFonts w:eastAsia="Calibri" w:hint="eastAsia"/>
                <w:sz w:val="16"/>
                <w:szCs w:val="20"/>
                <w:rtl/>
              </w:rPr>
              <w:t>חסרים</w:t>
            </w:r>
            <w:r w:rsidRPr="00035622">
              <w:rPr>
                <w:rFonts w:eastAsia="Calibri"/>
                <w:sz w:val="16"/>
                <w:szCs w:val="20"/>
                <w:rtl/>
              </w:rPr>
              <w:t xml:space="preserve">, </w:t>
            </w:r>
            <w:r w:rsidRPr="00035622">
              <w:rPr>
                <w:rFonts w:eastAsia="Calibri" w:hint="eastAsia"/>
                <w:sz w:val="16"/>
                <w:szCs w:val="20"/>
                <w:rtl/>
              </w:rPr>
              <w:t>קירות</w:t>
            </w:r>
            <w:r w:rsidRPr="00035622">
              <w:rPr>
                <w:rFonts w:eastAsia="Calibri"/>
                <w:sz w:val="16"/>
                <w:szCs w:val="20"/>
                <w:rtl/>
              </w:rPr>
              <w:t xml:space="preserve"> </w:t>
            </w:r>
            <w:r w:rsidRPr="00035622">
              <w:rPr>
                <w:rFonts w:eastAsia="Calibri" w:hint="eastAsia"/>
                <w:sz w:val="16"/>
                <w:szCs w:val="20"/>
                <w:rtl/>
              </w:rPr>
              <w:t>מלוכלכים</w:t>
            </w:r>
            <w:r w:rsidRPr="00035622">
              <w:rPr>
                <w:rFonts w:eastAsia="Calibri"/>
                <w:sz w:val="16"/>
                <w:szCs w:val="20"/>
                <w:rtl/>
              </w:rPr>
              <w:t>.</w:t>
            </w:r>
          </w:p>
        </w:tc>
        <w:tc>
          <w:tcPr>
            <w:tcW w:w="1983" w:type="dxa"/>
          </w:tcPr>
          <w:p w:rsidR="00CB14BF" w:rsidRPr="00035622" w:rsidP="00CB14BF">
            <w:pPr>
              <w:keepNext/>
              <w:keepLines/>
              <w:widowControl w:val="0"/>
              <w:spacing w:line="269" w:lineRule="auto"/>
              <w:rPr>
                <w:rFonts w:eastAsia="Calibri"/>
                <w:sz w:val="16"/>
                <w:szCs w:val="20"/>
                <w:rtl/>
              </w:rPr>
            </w:pPr>
            <w:r w:rsidRPr="00035622">
              <w:rPr>
                <w:rFonts w:eastAsia="Calibri"/>
                <w:noProof/>
                <w:sz w:val="16"/>
                <w:szCs w:val="20"/>
              </w:rPr>
              <w:drawing>
                <wp:inline distT="0" distB="0" distL="0" distR="0">
                  <wp:extent cx="1117532" cy="2419350"/>
                  <wp:effectExtent l="0" t="0" r="6985" b="0"/>
                  <wp:docPr id="163" name="תמונה 16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21"/>
                          <pic:cNvPicPr>
                            <a:picLocks noChangeAspect="1" noChangeArrowheads="1"/>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7272" cy="2505384"/>
                          </a:xfrm>
                          <a:prstGeom prst="rect">
                            <a:avLst/>
                          </a:prstGeom>
                          <a:noFill/>
                          <a:ln>
                            <a:noFill/>
                          </a:ln>
                        </pic:spPr>
                      </pic:pic>
                    </a:graphicData>
                  </a:graphic>
                </wp:inline>
              </w:drawing>
            </w:r>
          </w:p>
        </w:tc>
      </w:tr>
      <w:tr w:rsidTr="0067441E">
        <w:tblPrEx>
          <w:tblW w:w="0" w:type="auto"/>
          <w:tblLook w:val="04A0"/>
        </w:tblPrEx>
        <w:tc>
          <w:tcPr>
            <w:tcW w:w="6228" w:type="dxa"/>
          </w:tcPr>
          <w:p w:rsidR="00CB14BF" w:rsidRPr="00035622" w:rsidP="00F3408B">
            <w:pPr>
              <w:keepNext/>
              <w:keepLines/>
              <w:widowControl w:val="0"/>
              <w:spacing w:line="269" w:lineRule="auto"/>
              <w:jc w:val="left"/>
              <w:rPr>
                <w:rFonts w:eastAsia="Calibri"/>
                <w:sz w:val="16"/>
                <w:szCs w:val="20"/>
                <w:rtl/>
              </w:rPr>
            </w:pPr>
          </w:p>
        </w:tc>
        <w:tc>
          <w:tcPr>
            <w:tcW w:w="1983" w:type="dxa"/>
          </w:tcPr>
          <w:p w:rsidR="00CB14BF" w:rsidRPr="00035622" w:rsidP="00F3408B">
            <w:pPr>
              <w:keepNext/>
              <w:keepLines/>
              <w:widowControl w:val="0"/>
              <w:spacing w:line="269" w:lineRule="auto"/>
              <w:jc w:val="left"/>
              <w:rPr>
                <w:rFonts w:eastAsia="Calibri"/>
                <w:sz w:val="16"/>
                <w:szCs w:val="20"/>
                <w:rtl/>
              </w:rPr>
            </w:pPr>
            <w:r w:rsidRPr="00035622">
              <w:rPr>
                <w:rFonts w:eastAsia="Calibri" w:hint="eastAsia"/>
                <w:sz w:val="16"/>
                <w:szCs w:val="20"/>
                <w:rtl/>
              </w:rPr>
              <w:t>תקע</w:t>
            </w:r>
            <w:r w:rsidRPr="00035622">
              <w:rPr>
                <w:rFonts w:eastAsia="Calibri"/>
                <w:sz w:val="16"/>
                <w:szCs w:val="20"/>
                <w:rtl/>
              </w:rPr>
              <w:t xml:space="preserve"> חשמלי שבור ובו חוטי חשמל חשופים המהווים סכנה לעוברים ושבים. </w:t>
            </w:r>
          </w:p>
        </w:tc>
      </w:tr>
      <w:tr w:rsidTr="0067441E">
        <w:tblPrEx>
          <w:tblW w:w="0" w:type="auto"/>
          <w:tblLook w:val="04A0"/>
        </w:tblPrEx>
        <w:tc>
          <w:tcPr>
            <w:tcW w:w="6228" w:type="dxa"/>
          </w:tcPr>
          <w:p w:rsidR="00CB14BF" w:rsidRPr="00035622" w:rsidP="00CB14BF">
            <w:pPr>
              <w:keepNext/>
              <w:keepLines/>
              <w:widowControl w:val="0"/>
              <w:spacing w:line="269" w:lineRule="auto"/>
              <w:rPr>
                <w:rFonts w:eastAsia="Calibri"/>
                <w:sz w:val="16"/>
                <w:szCs w:val="20"/>
                <w:rtl/>
              </w:rPr>
            </w:pPr>
            <w:r w:rsidRPr="00035622">
              <w:rPr>
                <w:rFonts w:eastAsia="Calibri"/>
                <w:noProof/>
                <w:sz w:val="16"/>
                <w:szCs w:val="20"/>
              </w:rPr>
              <w:drawing>
                <wp:inline distT="0" distB="0" distL="0" distR="0">
                  <wp:extent cx="3807957" cy="1758950"/>
                  <wp:effectExtent l="0" t="0" r="2540" b="0"/>
                  <wp:docPr id="164" name="תמונה 16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7"/>
                          <pic:cNvPicPr>
                            <a:picLocks noChangeAspect="1" noChangeArrowheads="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bwMode="auto">
                          <a:xfrm rot="10800000" flipV="1">
                            <a:off x="0" y="0"/>
                            <a:ext cx="3883016" cy="1793621"/>
                          </a:xfrm>
                          <a:prstGeom prst="rect">
                            <a:avLst/>
                          </a:prstGeom>
                          <a:noFill/>
                          <a:ln>
                            <a:noFill/>
                          </a:ln>
                        </pic:spPr>
                      </pic:pic>
                    </a:graphicData>
                  </a:graphic>
                </wp:inline>
              </w:drawing>
            </w:r>
          </w:p>
          <w:p w:rsidR="0067441E" w:rsidRPr="00035622" w:rsidP="00CB14BF">
            <w:pPr>
              <w:keepNext/>
              <w:keepLines/>
              <w:widowControl w:val="0"/>
              <w:spacing w:line="269" w:lineRule="auto"/>
              <w:rPr>
                <w:rFonts w:eastAsia="Calibri"/>
                <w:sz w:val="16"/>
                <w:szCs w:val="20"/>
              </w:rPr>
            </w:pPr>
            <w:r w:rsidRPr="00035622">
              <w:rPr>
                <w:rFonts w:eastAsia="Calibri" w:hint="eastAsia"/>
                <w:sz w:val="16"/>
                <w:szCs w:val="20"/>
                <w:rtl/>
              </w:rPr>
              <w:t>הריצוף</w:t>
            </w:r>
            <w:r w:rsidRPr="00035622">
              <w:rPr>
                <w:rFonts w:eastAsia="Calibri"/>
                <w:sz w:val="16"/>
                <w:szCs w:val="20"/>
                <w:rtl/>
              </w:rPr>
              <w:t xml:space="preserve"> בתוך המבנה ומחוצה לו שבור, כמו גם מדרגת הכניסה שאינה מאפשרת גישה </w:t>
            </w:r>
            <w:r w:rsidRPr="00035622">
              <w:rPr>
                <w:rFonts w:eastAsia="Calibri" w:hint="cs"/>
                <w:sz w:val="16"/>
                <w:szCs w:val="20"/>
                <w:rtl/>
              </w:rPr>
              <w:t xml:space="preserve">לאנשים עם </w:t>
            </w:r>
            <w:r w:rsidRPr="00035622">
              <w:rPr>
                <w:rFonts w:eastAsia="Calibri"/>
                <w:sz w:val="16"/>
                <w:szCs w:val="20"/>
                <w:rtl/>
              </w:rPr>
              <w:t>מוגבלות.</w:t>
            </w:r>
          </w:p>
        </w:tc>
        <w:tc>
          <w:tcPr>
            <w:tcW w:w="1983" w:type="dxa"/>
          </w:tcPr>
          <w:p w:rsidR="00CB14BF" w:rsidRPr="00035622" w:rsidP="00CB14BF">
            <w:pPr>
              <w:keepNext/>
              <w:keepLines/>
              <w:widowControl w:val="0"/>
              <w:spacing w:line="269" w:lineRule="auto"/>
              <w:rPr>
                <w:rFonts w:eastAsia="Calibri"/>
                <w:sz w:val="16"/>
                <w:szCs w:val="20"/>
                <w:rtl/>
              </w:rPr>
            </w:pPr>
            <w:r w:rsidRPr="00035622">
              <w:rPr>
                <w:rFonts w:eastAsia="Calibri"/>
                <w:noProof/>
                <w:sz w:val="16"/>
                <w:szCs w:val="20"/>
              </w:rPr>
              <w:drawing>
                <wp:inline distT="0" distB="0" distL="0" distR="0">
                  <wp:extent cx="1132198" cy="2451100"/>
                  <wp:effectExtent l="0" t="0" r="0" b="6350"/>
                  <wp:docPr id="29" name="תמונה 2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3"/>
                          <pic:cNvPicPr>
                            <a:picLocks noChangeAspect="1" noChangeArrowheads="1"/>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3109" cy="2496369"/>
                          </a:xfrm>
                          <a:prstGeom prst="rect">
                            <a:avLst/>
                          </a:prstGeom>
                          <a:noFill/>
                          <a:ln>
                            <a:noFill/>
                          </a:ln>
                        </pic:spPr>
                      </pic:pic>
                    </a:graphicData>
                  </a:graphic>
                </wp:inline>
              </w:drawing>
            </w:r>
          </w:p>
        </w:tc>
      </w:tr>
      <w:tr w:rsidTr="0067441E">
        <w:tblPrEx>
          <w:tblW w:w="0" w:type="auto"/>
          <w:tblLook w:val="04A0"/>
        </w:tblPrEx>
        <w:tc>
          <w:tcPr>
            <w:tcW w:w="6228" w:type="dxa"/>
          </w:tcPr>
          <w:p w:rsidR="00CB14BF" w:rsidRPr="00035622" w:rsidP="00F3408B">
            <w:pPr>
              <w:keepNext/>
              <w:keepLines/>
              <w:widowControl w:val="0"/>
              <w:spacing w:line="269" w:lineRule="auto"/>
              <w:jc w:val="left"/>
              <w:rPr>
                <w:rFonts w:eastAsia="Calibri"/>
                <w:sz w:val="16"/>
                <w:szCs w:val="20"/>
                <w:rtl/>
              </w:rPr>
            </w:pPr>
          </w:p>
        </w:tc>
        <w:tc>
          <w:tcPr>
            <w:tcW w:w="1983" w:type="dxa"/>
          </w:tcPr>
          <w:p w:rsidR="00CB14BF" w:rsidRPr="00035622" w:rsidP="00F3408B">
            <w:pPr>
              <w:keepNext/>
              <w:keepLines/>
              <w:widowControl w:val="0"/>
              <w:spacing w:line="269" w:lineRule="auto"/>
              <w:jc w:val="left"/>
              <w:rPr>
                <w:rFonts w:eastAsia="Calibri"/>
                <w:sz w:val="16"/>
                <w:szCs w:val="20"/>
              </w:rPr>
            </w:pPr>
            <w:r w:rsidRPr="00035622">
              <w:rPr>
                <w:rFonts w:eastAsia="Calibri" w:hint="eastAsia"/>
                <w:sz w:val="16"/>
                <w:szCs w:val="20"/>
                <w:rtl/>
              </w:rPr>
              <w:t>תא</w:t>
            </w:r>
            <w:r w:rsidRPr="00035622">
              <w:rPr>
                <w:rFonts w:eastAsia="Calibri"/>
                <w:sz w:val="16"/>
                <w:szCs w:val="20"/>
                <w:rtl/>
              </w:rPr>
              <w:t xml:space="preserve"> השירותים מחוץ למבנה המרכזי, נראה מלוכלך ומוזנח ביותר. </w:t>
            </w:r>
          </w:p>
        </w:tc>
      </w:tr>
    </w:tbl>
    <w:p w:rsidR="00CB14BF" w:rsidRPr="00CB14BF" w:rsidP="00CB14BF">
      <w:pPr>
        <w:keepNext/>
        <w:keepLines/>
        <w:widowControl w:val="0"/>
        <w:spacing w:line="269" w:lineRule="auto"/>
        <w:jc w:val="left"/>
        <w:rPr>
          <w:rFonts w:eastAsia="Calibri"/>
          <w:color w:val="000000"/>
          <w:sz w:val="16"/>
          <w:szCs w:val="20"/>
          <w:rtl/>
        </w:rPr>
      </w:pPr>
      <w:r w:rsidRPr="00CB14BF">
        <w:rPr>
          <w:rFonts w:eastAsia="Calibri" w:hint="eastAsia"/>
          <w:color w:val="000000"/>
          <w:sz w:val="16"/>
          <w:szCs w:val="20"/>
          <w:rtl/>
        </w:rPr>
        <w:t>התמונות</w:t>
      </w:r>
      <w:r w:rsidRPr="00CB14BF">
        <w:rPr>
          <w:rFonts w:eastAsia="Calibri"/>
          <w:color w:val="000000"/>
          <w:sz w:val="16"/>
          <w:szCs w:val="20"/>
          <w:rtl/>
        </w:rPr>
        <w:t xml:space="preserve"> </w:t>
      </w:r>
      <w:r w:rsidRPr="00CB14BF">
        <w:rPr>
          <w:rFonts w:eastAsia="Calibri" w:hint="eastAsia"/>
          <w:color w:val="000000"/>
          <w:sz w:val="16"/>
          <w:szCs w:val="20"/>
          <w:rtl/>
        </w:rPr>
        <w:t>צולמו</w:t>
      </w:r>
      <w:r w:rsidRPr="00CB14BF">
        <w:rPr>
          <w:rFonts w:eastAsia="Calibri"/>
          <w:color w:val="000000"/>
          <w:sz w:val="16"/>
          <w:szCs w:val="20"/>
          <w:rtl/>
        </w:rPr>
        <w:t xml:space="preserve"> </w:t>
      </w:r>
      <w:r w:rsidRPr="00CB14BF">
        <w:rPr>
          <w:rFonts w:eastAsia="Calibri" w:hint="eastAsia"/>
          <w:color w:val="000000"/>
          <w:sz w:val="16"/>
          <w:szCs w:val="20"/>
          <w:rtl/>
        </w:rPr>
        <w:t>על</w:t>
      </w:r>
      <w:r w:rsidRPr="00CB14BF">
        <w:rPr>
          <w:rFonts w:eastAsia="Calibri"/>
          <w:color w:val="000000"/>
          <w:sz w:val="16"/>
          <w:szCs w:val="20"/>
          <w:rtl/>
        </w:rPr>
        <w:t xml:space="preserve"> </w:t>
      </w:r>
      <w:r w:rsidRPr="00CB14BF">
        <w:rPr>
          <w:rFonts w:eastAsia="Calibri" w:hint="eastAsia"/>
          <w:color w:val="000000"/>
          <w:sz w:val="16"/>
          <w:szCs w:val="20"/>
          <w:rtl/>
        </w:rPr>
        <w:t>ידי</w:t>
      </w:r>
      <w:r w:rsidRPr="00CB14BF">
        <w:rPr>
          <w:rFonts w:eastAsia="Calibri"/>
          <w:color w:val="000000"/>
          <w:sz w:val="16"/>
          <w:szCs w:val="20"/>
          <w:rtl/>
        </w:rPr>
        <w:t xml:space="preserve"> </w:t>
      </w:r>
      <w:r w:rsidRPr="00CB14BF">
        <w:rPr>
          <w:rFonts w:eastAsia="Calibri" w:hint="eastAsia"/>
          <w:color w:val="000000"/>
          <w:sz w:val="16"/>
          <w:szCs w:val="20"/>
          <w:rtl/>
        </w:rPr>
        <w:t>צוות</w:t>
      </w:r>
      <w:r w:rsidRPr="00CB14BF">
        <w:rPr>
          <w:rFonts w:eastAsia="Calibri"/>
          <w:color w:val="000000"/>
          <w:sz w:val="16"/>
          <w:szCs w:val="20"/>
          <w:rtl/>
        </w:rPr>
        <w:t xml:space="preserve"> </w:t>
      </w:r>
      <w:r w:rsidRPr="00CB14BF">
        <w:rPr>
          <w:rFonts w:eastAsia="Calibri" w:hint="eastAsia"/>
          <w:color w:val="000000"/>
          <w:sz w:val="16"/>
          <w:szCs w:val="20"/>
          <w:rtl/>
        </w:rPr>
        <w:t>הביקורת</w:t>
      </w:r>
      <w:r w:rsidRPr="00CB14BF">
        <w:rPr>
          <w:rFonts w:eastAsia="Calibri"/>
          <w:color w:val="000000"/>
          <w:sz w:val="16"/>
          <w:szCs w:val="20"/>
          <w:rtl/>
        </w:rPr>
        <w:t xml:space="preserve"> ב-28.10.25.</w:t>
      </w:r>
    </w:p>
    <w:p w:rsidR="00CB14BF" w:rsidRPr="00CB14BF" w:rsidP="00CB14BF">
      <w:pPr>
        <w:keepNext/>
        <w:keepLines/>
        <w:spacing w:line="269" w:lineRule="auto"/>
        <w:ind w:left="-567"/>
        <w:rPr>
          <w:rFonts w:eastAsia="Calibri"/>
          <w:szCs w:val="20"/>
          <w:rtl/>
        </w:rPr>
      </w:pPr>
    </w:p>
    <w:p w:rsidR="000B4CEB" w:rsidP="00CB14BF">
      <w:pPr>
        <w:keepNext/>
        <w:keepLines/>
        <w:spacing w:line="269" w:lineRule="auto"/>
        <w:outlineLvl w:val="5"/>
        <w:rPr>
          <w:rFonts w:eastAsia="Times New Roman"/>
          <w:spacing w:val="40"/>
          <w:rtl/>
        </w:rPr>
      </w:pPr>
    </w:p>
    <w:p w:rsidR="00CB14BF" w:rsidRPr="00CB14BF" w:rsidP="00CB14BF">
      <w:pPr>
        <w:keepNext/>
        <w:keepLines/>
        <w:spacing w:line="269" w:lineRule="auto"/>
        <w:outlineLvl w:val="5"/>
        <w:rPr>
          <w:rFonts w:eastAsia="Times New Roman"/>
          <w:spacing w:val="40"/>
          <w:rtl/>
        </w:rPr>
      </w:pPr>
      <w:r w:rsidRPr="00CB14BF">
        <w:rPr>
          <w:rFonts w:eastAsia="Times New Roman" w:hint="eastAsia"/>
          <w:spacing w:val="40"/>
          <w:rtl/>
        </w:rPr>
        <w:t>סניף</w:t>
      </w:r>
      <w:r w:rsidRPr="00CB14BF">
        <w:rPr>
          <w:rFonts w:eastAsia="Times New Roman"/>
          <w:spacing w:val="40"/>
          <w:rtl/>
        </w:rPr>
        <w:t xml:space="preserve"> הלאומי-בית"ר (רח' </w:t>
      </w:r>
      <w:r w:rsidRPr="00CB14BF">
        <w:rPr>
          <w:rFonts w:eastAsia="Times New Roman" w:hint="eastAsia"/>
          <w:spacing w:val="40"/>
          <w:rtl/>
        </w:rPr>
        <w:t>בייליס</w:t>
      </w:r>
      <w:r w:rsidRPr="00CB14BF">
        <w:rPr>
          <w:rFonts w:eastAsia="Times New Roman"/>
          <w:spacing w:val="40"/>
          <w:rtl/>
        </w:rPr>
        <w:t>)</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rtl/>
        </w:rPr>
      </w:pPr>
      <w:r w:rsidRPr="00CB14BF">
        <w:rPr>
          <w:rFonts w:eastAsia="Calibri" w:hint="eastAsia"/>
          <w:rtl/>
        </w:rPr>
        <w:t>מבנה</w:t>
      </w:r>
      <w:r w:rsidRPr="00CB14BF">
        <w:rPr>
          <w:rFonts w:eastAsia="Calibri"/>
          <w:rtl/>
        </w:rPr>
        <w:t xml:space="preserve"> הסניף של תנועת הנוער הלאומי-בית"ר נבנה לפני עשרות שנים על ידי העירייה שהקצתה אותו לשימוש התנועה. המבנה מוקף בחצר אשר בחלקה מרוצפת וכוללת רחבה. בסמוך שתולים עצי צל המאפשרים פעילות חוץ גם בימי הקיץ. בסניף פעילים כ-180 חניכים ומדריכים ותחזוקתו נעשית על ידי תנועת הנוער עצמה ומתקציבה. הסניף נגיש לאנשים </w:t>
      </w:r>
      <w:r w:rsidR="00ED3998">
        <w:rPr>
          <w:rFonts w:eastAsia="Calibri" w:hint="cs"/>
          <w:rtl/>
        </w:rPr>
        <w:t xml:space="preserve">עם </w:t>
      </w:r>
      <w:r w:rsidRPr="00CB14BF">
        <w:rPr>
          <w:rFonts w:eastAsia="Calibri"/>
          <w:rtl/>
        </w:rPr>
        <w:t xml:space="preserve">מוגבלות, אך תאי </w:t>
      </w:r>
      <w:r w:rsidRPr="00CB14BF">
        <w:rPr>
          <w:rFonts w:eastAsia="Calibri" w:hint="eastAsia"/>
          <w:rtl/>
        </w:rPr>
        <w:t>השירותים</w:t>
      </w:r>
      <w:r w:rsidRPr="00CB14BF">
        <w:rPr>
          <w:rFonts w:eastAsia="Calibri"/>
          <w:rtl/>
        </w:rPr>
        <w:t xml:space="preserve"> </w:t>
      </w:r>
      <w:r w:rsidRPr="00CB14BF">
        <w:rPr>
          <w:rFonts w:eastAsia="Calibri" w:hint="eastAsia"/>
          <w:rtl/>
        </w:rPr>
        <w:t>אינם</w:t>
      </w:r>
      <w:r w:rsidRPr="00CB14BF">
        <w:rPr>
          <w:rFonts w:eastAsia="Calibri"/>
          <w:rtl/>
        </w:rPr>
        <w:t xml:space="preserve"> </w:t>
      </w:r>
      <w:r w:rsidRPr="00CB14BF">
        <w:rPr>
          <w:rFonts w:eastAsia="Calibri" w:hint="eastAsia"/>
          <w:rtl/>
        </w:rPr>
        <w:t>נגישים</w:t>
      </w:r>
      <w:r w:rsidRPr="00CB14BF">
        <w:rPr>
          <w:rFonts w:eastAsia="Calibri"/>
          <w:rtl/>
        </w:rPr>
        <w:t xml:space="preserve">. </w:t>
      </w:r>
      <w:r w:rsidRPr="00CB14BF">
        <w:rPr>
          <w:rFonts w:eastAsia="Calibri" w:hint="eastAsia"/>
          <w:rtl/>
        </w:rPr>
        <w:t>בזמן</w:t>
      </w:r>
      <w:r w:rsidRPr="00CB14BF">
        <w:rPr>
          <w:rFonts w:eastAsia="Calibri"/>
          <w:rtl/>
        </w:rPr>
        <w:t xml:space="preserve"> </w:t>
      </w:r>
      <w:r w:rsidRPr="00CB14BF">
        <w:rPr>
          <w:rFonts w:eastAsia="Calibri" w:hint="eastAsia"/>
          <w:rtl/>
        </w:rPr>
        <w:t>הביקור</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צוות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אחד</w:t>
      </w:r>
      <w:r w:rsidRPr="00CB14BF">
        <w:rPr>
          <w:rFonts w:eastAsia="Calibri"/>
          <w:rtl/>
        </w:rPr>
        <w:t xml:space="preserve"> </w:t>
      </w:r>
      <w:r w:rsidRPr="00CB14BF">
        <w:rPr>
          <w:rFonts w:eastAsia="Calibri" w:hint="eastAsia"/>
          <w:rtl/>
        </w:rPr>
        <w:t>מבין</w:t>
      </w:r>
      <w:r w:rsidRPr="00CB14BF">
        <w:rPr>
          <w:rFonts w:eastAsia="Calibri"/>
          <w:rtl/>
        </w:rPr>
        <w:t xml:space="preserve"> </w:t>
      </w:r>
      <w:r w:rsidRPr="00CB14BF">
        <w:rPr>
          <w:rFonts w:eastAsia="Calibri" w:hint="eastAsia"/>
          <w:rtl/>
        </w:rPr>
        <w:t>שני</w:t>
      </w:r>
      <w:r w:rsidRPr="00CB14BF">
        <w:rPr>
          <w:rFonts w:eastAsia="Calibri"/>
          <w:rtl/>
        </w:rPr>
        <w:t xml:space="preserve"> </w:t>
      </w:r>
      <w:r w:rsidRPr="00CB14BF">
        <w:rPr>
          <w:rFonts w:eastAsia="Calibri" w:hint="eastAsia"/>
          <w:rtl/>
        </w:rPr>
        <w:t>תאי</w:t>
      </w:r>
      <w:r w:rsidRPr="00CB14BF">
        <w:rPr>
          <w:rFonts w:eastAsia="Calibri"/>
          <w:rtl/>
        </w:rPr>
        <w:t xml:space="preserve"> </w:t>
      </w:r>
      <w:r w:rsidRPr="00CB14BF">
        <w:rPr>
          <w:rFonts w:eastAsia="Calibri" w:hint="eastAsia"/>
          <w:rtl/>
        </w:rPr>
        <w:t>השירותים</w:t>
      </w:r>
      <w:r w:rsidRPr="00CB14BF">
        <w:rPr>
          <w:rFonts w:eastAsia="Calibri"/>
          <w:rtl/>
        </w:rPr>
        <w:t xml:space="preserve"> </w:t>
      </w:r>
      <w:r w:rsidRPr="00CB14BF">
        <w:rPr>
          <w:rFonts w:eastAsia="Calibri" w:hint="eastAsia"/>
          <w:rtl/>
        </w:rPr>
        <w:t>נמצא</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תקין</w:t>
      </w:r>
      <w:r w:rsidRPr="00CB14BF">
        <w:rPr>
          <w:rFonts w:eastAsia="Calibri"/>
          <w:rtl/>
        </w:rPr>
        <w:t xml:space="preserve"> - </w:t>
      </w:r>
      <w:r w:rsidRPr="00CB14BF">
        <w:rPr>
          <w:rFonts w:eastAsia="Calibri" w:hint="eastAsia"/>
          <w:rtl/>
        </w:rPr>
        <w:t>דבר</w:t>
      </w:r>
      <w:r w:rsidRPr="00CB14BF">
        <w:rPr>
          <w:rFonts w:eastAsia="Calibri"/>
          <w:rtl/>
        </w:rPr>
        <w:t xml:space="preserve"> </w:t>
      </w:r>
      <w:r w:rsidRPr="00CB14BF">
        <w:rPr>
          <w:rFonts w:eastAsia="Calibri" w:hint="eastAsia"/>
          <w:rtl/>
        </w:rPr>
        <w:t>המקשה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תקינה</w:t>
      </w:r>
      <w:r w:rsidRPr="00CB14BF">
        <w:rPr>
          <w:rFonts w:eastAsia="Calibri"/>
          <w:rtl/>
        </w:rPr>
        <w:t xml:space="preserve"> </w:t>
      </w:r>
      <w:r w:rsidRPr="00CB14BF">
        <w:rPr>
          <w:rFonts w:eastAsia="Calibri" w:hint="eastAsia"/>
          <w:rtl/>
        </w:rPr>
        <w:t>במקום</w:t>
      </w:r>
      <w:r w:rsidRPr="00CB14BF">
        <w:rPr>
          <w:rFonts w:eastAsia="Calibri"/>
          <w:rtl/>
        </w:rPr>
        <w:t xml:space="preserve">, </w:t>
      </w:r>
      <w:r w:rsidRPr="00CB14BF">
        <w:rPr>
          <w:rFonts w:eastAsia="Calibri" w:hint="eastAsia"/>
          <w:rtl/>
        </w:rPr>
        <w:t>בייחוד</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החניכים</w:t>
      </w:r>
      <w:r w:rsidRPr="00CB14BF">
        <w:rPr>
          <w:rFonts w:eastAsia="Calibri"/>
          <w:rtl/>
        </w:rPr>
        <w:t xml:space="preserve"> </w:t>
      </w:r>
      <w:r w:rsidRPr="00CB14BF">
        <w:rPr>
          <w:rFonts w:eastAsia="Calibri" w:hint="eastAsia"/>
          <w:rtl/>
        </w:rPr>
        <w:t>הצעירים</w:t>
      </w:r>
      <w:r w:rsidRPr="00CB14BF">
        <w:rPr>
          <w:rFonts w:eastAsia="Calibri"/>
          <w:rtl/>
        </w:rPr>
        <w:t xml:space="preserve"> </w:t>
      </w:r>
      <w:r w:rsidRPr="00CB14BF">
        <w:rPr>
          <w:rFonts w:eastAsia="Calibri" w:hint="eastAsia"/>
          <w:rtl/>
        </w:rPr>
        <w:t>יותר</w:t>
      </w:r>
      <w:r w:rsidRPr="00CB14BF">
        <w:rPr>
          <w:rFonts w:eastAsia="Calibri"/>
          <w:rtl/>
        </w:rPr>
        <w:t xml:space="preserve">. </w:t>
      </w:r>
      <w:r w:rsidRPr="00CB14BF">
        <w:rPr>
          <w:rFonts w:eastAsia="Calibri" w:hint="eastAsia"/>
          <w:rtl/>
        </w:rPr>
        <w:t>במבנה</w:t>
      </w:r>
      <w:r w:rsidRPr="00CB14BF">
        <w:rPr>
          <w:rFonts w:eastAsia="Calibri"/>
          <w:rtl/>
        </w:rPr>
        <w:t xml:space="preserve"> </w:t>
      </w:r>
      <w:r w:rsidRPr="00CB14BF">
        <w:rPr>
          <w:rFonts w:eastAsia="Calibri" w:hint="eastAsia"/>
          <w:rtl/>
        </w:rPr>
        <w:t>ישנו</w:t>
      </w:r>
      <w:r w:rsidRPr="00CB14BF">
        <w:rPr>
          <w:rFonts w:eastAsia="Calibri"/>
          <w:rtl/>
        </w:rPr>
        <w:t xml:space="preserve"> </w:t>
      </w:r>
      <w:r w:rsidRPr="00CB14BF">
        <w:rPr>
          <w:rFonts w:eastAsia="Calibri" w:hint="eastAsia"/>
          <w:rtl/>
        </w:rPr>
        <w:t>מרחב</w:t>
      </w:r>
      <w:r w:rsidRPr="00CB14BF">
        <w:rPr>
          <w:rFonts w:eastAsia="Calibri"/>
          <w:rtl/>
        </w:rPr>
        <w:t xml:space="preserve"> </w:t>
      </w:r>
      <w:r w:rsidRPr="00CB14BF">
        <w:rPr>
          <w:rFonts w:eastAsia="Calibri" w:hint="eastAsia"/>
          <w:rtl/>
        </w:rPr>
        <w:t>מוגן</w:t>
      </w:r>
      <w:r w:rsidRPr="00CB14BF">
        <w:rPr>
          <w:rFonts w:eastAsia="Calibri"/>
          <w:rtl/>
        </w:rPr>
        <w:t xml:space="preserve">, </w:t>
      </w:r>
      <w:r w:rsidRPr="00CB14BF">
        <w:rPr>
          <w:rFonts w:eastAsia="Calibri" w:hint="eastAsia"/>
          <w:rtl/>
        </w:rPr>
        <w:t>ולפי</w:t>
      </w:r>
      <w:r w:rsidRPr="00CB14BF">
        <w:rPr>
          <w:rFonts w:eastAsia="Calibri"/>
          <w:rtl/>
        </w:rPr>
        <w:t xml:space="preserve"> </w:t>
      </w:r>
      <w:r w:rsidRPr="00CB14BF">
        <w:rPr>
          <w:rFonts w:eastAsia="Calibri" w:hint="eastAsia"/>
          <w:rtl/>
        </w:rPr>
        <w:t>מידע</w:t>
      </w:r>
      <w:r w:rsidRPr="00CB14BF">
        <w:rPr>
          <w:rFonts w:eastAsia="Calibri"/>
          <w:rtl/>
        </w:rPr>
        <w:t xml:space="preserve"> </w:t>
      </w:r>
      <w:r w:rsidRPr="00CB14BF">
        <w:rPr>
          <w:rFonts w:eastAsia="Calibri" w:hint="eastAsia"/>
          <w:rtl/>
        </w:rPr>
        <w:t>שנמסר</w:t>
      </w:r>
      <w:r w:rsidRPr="00CB14BF">
        <w:rPr>
          <w:rFonts w:eastAsia="Calibri"/>
          <w:rtl/>
        </w:rPr>
        <w:t xml:space="preserve"> </w:t>
      </w:r>
      <w:r w:rsidRPr="00CB14BF">
        <w:rPr>
          <w:rFonts w:eastAsia="Calibri" w:hint="eastAsia"/>
          <w:rtl/>
        </w:rPr>
        <w:t>למשרד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מיועד</w:t>
      </w:r>
      <w:r w:rsidRPr="00CB14BF">
        <w:rPr>
          <w:rFonts w:eastAsia="Calibri"/>
          <w:rtl/>
        </w:rPr>
        <w:t xml:space="preserve"> </w:t>
      </w:r>
      <w:r w:rsidRPr="00CB14BF">
        <w:rPr>
          <w:rFonts w:eastAsia="Calibri" w:hint="eastAsia"/>
          <w:rtl/>
        </w:rPr>
        <w:t>להכיל</w:t>
      </w:r>
      <w:r w:rsidRPr="00CB14BF">
        <w:rPr>
          <w:rFonts w:eastAsia="Calibri"/>
          <w:rtl/>
        </w:rPr>
        <w:t xml:space="preserve"> </w:t>
      </w:r>
      <w:r w:rsidRPr="00CB14BF">
        <w:rPr>
          <w:rFonts w:eastAsia="Calibri" w:hint="eastAsia"/>
          <w:rtl/>
        </w:rPr>
        <w:t>עד</w:t>
      </w:r>
      <w:r w:rsidRPr="00CB14BF">
        <w:rPr>
          <w:rFonts w:eastAsia="Calibri"/>
          <w:rtl/>
        </w:rPr>
        <w:t xml:space="preserve"> </w:t>
      </w:r>
      <w:r w:rsidRPr="00CB14BF">
        <w:rPr>
          <w:rFonts w:eastAsia="Calibri" w:hint="eastAsia"/>
          <w:rtl/>
        </w:rPr>
        <w:t>כ</w:t>
      </w:r>
      <w:r w:rsidRPr="00CB14BF">
        <w:rPr>
          <w:rFonts w:eastAsia="Calibri"/>
          <w:rtl/>
        </w:rPr>
        <w:t xml:space="preserve">-50 </w:t>
      </w:r>
      <w:r w:rsidRPr="00CB14BF">
        <w:rPr>
          <w:rFonts w:eastAsia="Calibri" w:hint="eastAsia"/>
          <w:rtl/>
        </w:rPr>
        <w:t>אנשים</w:t>
      </w:r>
      <w:r w:rsidRPr="00CB14BF">
        <w:rPr>
          <w:rFonts w:eastAsia="Calibri"/>
          <w:rtl/>
        </w:rPr>
        <w:t xml:space="preserve"> </w:t>
      </w:r>
      <w:r w:rsidRPr="00CB14BF">
        <w:rPr>
          <w:rFonts w:eastAsia="Calibri" w:hint="eastAsia"/>
          <w:rtl/>
        </w:rPr>
        <w:t>בלבד</w:t>
      </w:r>
      <w:r>
        <w:rPr>
          <w:rFonts w:eastAsia="Calibri"/>
          <w:vertAlign w:val="superscript"/>
          <w:rtl/>
        </w:rPr>
        <w:footnoteReference w:id="102"/>
      </w:r>
      <w:r w:rsidRPr="00CB14BF">
        <w:rPr>
          <w:rFonts w:eastAsia="Calibri"/>
          <w:rtl/>
        </w:rPr>
        <w:t xml:space="preserve">. בחצר המבנה ניצבת מכולה המשמשת כאמצעי לאחסון ציוד. הסניף משרת רק את תנועת הנוער הלאומי-בית"ר ולא מתבצעת בו פעילות של גורמים נוספים. </w:t>
      </w:r>
    </w:p>
    <w:p w:rsidR="000B4CEB" w:rsidRPr="00CB14BF"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hint="eastAsia"/>
          <w:rtl/>
        </w:rPr>
        <w:t>יצוין</w:t>
      </w:r>
      <w:r w:rsidRPr="00CB14BF">
        <w:rPr>
          <w:rFonts w:eastAsia="Calibri"/>
          <w:rtl/>
        </w:rPr>
        <w:t xml:space="preserve"> כי הסניף פתוח במשך כל ימות השבוע, גם מעבר לשני ימי הפעילות הרשמיים, והחניכים מגיעים אליו להכנת שיעורים ועושים זאת בנוכחות ובסיוע של המדריכים ומרכזת השבט.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מצב</w:t>
      </w:r>
      <w:r w:rsidRPr="00CB14BF">
        <w:rPr>
          <w:rFonts w:eastAsia="Calibri"/>
          <w:rtl/>
        </w:rPr>
        <w:t xml:space="preserve"> התחזוקה הכללי בינוני, מרבית הקירות צבועים כראוי, לא נצפו מרצפות שבורות או חסרות והמקום נקי ומסודר. עם זאת, ישנם גופי תאורה ללא נורות ברחבי המקום, חלקים מהתקרה הצפה היו חסרים, מגדר האבן בחצר נשרו אבני חיפוי והצמחייה גדלה פרא בחצר. כל אלו עלולים לפגום בהנאתם של החניכים והמדריכים בפעילותם בסניף.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במקום</w:t>
      </w:r>
      <w:r w:rsidRPr="00CB14BF">
        <w:rPr>
          <w:rFonts w:eastAsia="Calibri"/>
          <w:rtl/>
        </w:rPr>
        <w:t xml:space="preserve"> נמצאו מפגעי בטיחות שונים, כדוגמת כבלי חשמל חשופים, שקעים וקופסאות חשמל שיצאו מהמקום ואינם מכוסים, ובחצר המבנה פזורים חפצים, כדוגמת מתקן פח אשפה שנעקר ממקומו ונותר חלוד ומכונת ציוד העלולים לפגוע בחניכים המשחקים בקרבתם. </w:t>
      </w:r>
    </w:p>
    <w:p w:rsidR="00CB14BF" w:rsidRPr="00CB14BF" w:rsidP="00CB14BF">
      <w:pPr>
        <w:keepNext/>
        <w:keepLines/>
        <w:spacing w:line="269" w:lineRule="auto"/>
        <w:ind w:left="-567"/>
        <w:rPr>
          <w:rFonts w:eastAsia="Calibri"/>
          <w:szCs w:val="20"/>
          <w:rtl/>
        </w:rPr>
      </w:pPr>
    </w:p>
    <w:p w:rsidR="00CB14BF" w:rsidRPr="00CB14BF" w:rsidP="000B4CEB">
      <w:pPr>
        <w:keepNext/>
        <w:keepLines/>
        <w:spacing w:after="120" w:line="269" w:lineRule="auto"/>
        <w:jc w:val="center"/>
        <w:rPr>
          <w:rFonts w:eastAsia="Calibri"/>
          <w:rtl/>
        </w:rPr>
      </w:pPr>
      <w:r w:rsidRPr="00CB14BF">
        <w:rPr>
          <w:rFonts w:eastAsia="Calibri" w:hint="eastAsia"/>
          <w:rtl/>
        </w:rPr>
        <w:t>מקבץ</w:t>
      </w:r>
      <w:r w:rsidRPr="00CB14BF">
        <w:rPr>
          <w:rFonts w:eastAsia="Calibri"/>
          <w:rtl/>
        </w:rPr>
        <w:t xml:space="preserve"> תמונות 15: </w:t>
      </w:r>
      <w:r w:rsidRPr="00CB14BF">
        <w:rPr>
          <w:rFonts w:eastAsia="Calibri" w:hint="eastAsia"/>
          <w:b/>
          <w:bCs/>
          <w:rtl/>
        </w:rPr>
        <w:t>סניף</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הלאומי</w:t>
      </w:r>
      <w:r w:rsidRPr="00CB14BF">
        <w:rPr>
          <w:rFonts w:eastAsia="Calibri"/>
          <w:b/>
          <w:bCs/>
          <w:rtl/>
        </w:rPr>
        <w:t>-בית"ר בפתח תקווה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3"/>
        <w:gridCol w:w="4107"/>
      </w:tblGrid>
      <w:tr w:rsidTr="000B4CE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108"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556970" cy="1181100"/>
                  <wp:effectExtent l="0" t="0" r="0" b="0"/>
                  <wp:docPr id="30" name="תמונה 3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5"/>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65961" cy="1185253"/>
                          </a:xfrm>
                          <a:prstGeom prst="rect">
                            <a:avLst/>
                          </a:prstGeom>
                          <a:noFill/>
                          <a:ln>
                            <a:noFill/>
                          </a:ln>
                        </pic:spPr>
                      </pic:pic>
                    </a:graphicData>
                  </a:graphic>
                </wp:inline>
              </w:drawing>
            </w:r>
          </w:p>
        </w:tc>
        <w:tc>
          <w:tcPr>
            <w:tcW w:w="4103" w:type="dxa"/>
          </w:tcPr>
          <w:p w:rsidR="00CB14BF" w:rsidRPr="00CB14BF" w:rsidP="00CB14BF">
            <w:pPr>
              <w:spacing w:line="269" w:lineRule="auto"/>
              <w:rPr>
                <w:rFonts w:eastAsia="Calibri"/>
                <w:szCs w:val="20"/>
                <w:rtl/>
              </w:rPr>
            </w:pPr>
            <w:r w:rsidRPr="00CB14BF">
              <w:rPr>
                <w:rFonts w:eastAsia="Calibri"/>
                <w:noProof/>
              </w:rPr>
              <w:drawing>
                <wp:inline distT="0" distB="0" distL="0" distR="0">
                  <wp:extent cx="2552700" cy="1179129"/>
                  <wp:effectExtent l="0" t="0" r="0" b="2540"/>
                  <wp:docPr id="74" name="תמונה 7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7"/>
                          <pic:cNvPicPr>
                            <a:picLocks noChangeAspect="1" noChangeArrowheads="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1516" cy="1201678"/>
                          </a:xfrm>
                          <a:prstGeom prst="rect">
                            <a:avLst/>
                          </a:prstGeom>
                          <a:noFill/>
                          <a:ln>
                            <a:noFill/>
                          </a:ln>
                        </pic:spPr>
                      </pic:pic>
                    </a:graphicData>
                  </a:graphic>
                </wp:inline>
              </w:drawing>
            </w:r>
          </w:p>
        </w:tc>
      </w:tr>
      <w:tr w:rsidTr="000B4CEB">
        <w:tblPrEx>
          <w:tblW w:w="0" w:type="auto"/>
          <w:tblLook w:val="04A0"/>
        </w:tblPrEx>
        <w:tc>
          <w:tcPr>
            <w:tcW w:w="4108" w:type="dxa"/>
          </w:tcPr>
          <w:p w:rsidR="00CB14BF" w:rsidRPr="00035622" w:rsidP="00E4721C">
            <w:pPr>
              <w:spacing w:line="269" w:lineRule="auto"/>
              <w:jc w:val="left"/>
              <w:rPr>
                <w:rFonts w:eastAsia="Calibri"/>
                <w:szCs w:val="20"/>
                <w:rtl/>
              </w:rPr>
            </w:pPr>
            <w:r w:rsidRPr="00035622">
              <w:rPr>
                <w:rFonts w:eastAsia="Calibri" w:hint="eastAsia"/>
                <w:szCs w:val="20"/>
                <w:rtl/>
              </w:rPr>
              <w:t>אולם</w:t>
            </w:r>
            <w:r w:rsidRPr="00035622">
              <w:rPr>
                <w:rFonts w:eastAsia="Calibri"/>
                <w:szCs w:val="20"/>
                <w:rtl/>
              </w:rPr>
              <w:t xml:space="preserve"> פעילות מרכזי - נמצא ברמת תחזוקה טובה. </w:t>
            </w:r>
          </w:p>
          <w:p w:rsidR="000B4CEB" w:rsidRPr="00035622" w:rsidP="00E4721C">
            <w:pPr>
              <w:spacing w:line="269" w:lineRule="auto"/>
              <w:jc w:val="left"/>
              <w:rPr>
                <w:rFonts w:eastAsia="Calibri"/>
                <w:szCs w:val="20"/>
                <w:rtl/>
              </w:rPr>
            </w:pPr>
          </w:p>
        </w:tc>
        <w:tc>
          <w:tcPr>
            <w:tcW w:w="4103" w:type="dxa"/>
          </w:tcPr>
          <w:p w:rsidR="00CB14BF" w:rsidRPr="00035622" w:rsidP="00E4721C">
            <w:pPr>
              <w:spacing w:line="269" w:lineRule="auto"/>
              <w:jc w:val="left"/>
              <w:rPr>
                <w:rFonts w:eastAsia="Calibri"/>
                <w:szCs w:val="20"/>
                <w:rtl/>
              </w:rPr>
            </w:pPr>
            <w:r w:rsidRPr="00035622">
              <w:rPr>
                <w:rFonts w:eastAsia="Calibri" w:hint="eastAsia"/>
                <w:szCs w:val="20"/>
                <w:rtl/>
              </w:rPr>
              <w:t>חדר</w:t>
            </w:r>
            <w:r w:rsidRPr="00035622">
              <w:rPr>
                <w:rFonts w:eastAsia="Calibri"/>
                <w:szCs w:val="20"/>
                <w:rtl/>
              </w:rPr>
              <w:t xml:space="preserve"> </w:t>
            </w:r>
            <w:r w:rsidRPr="00035622">
              <w:rPr>
                <w:rFonts w:eastAsia="Calibri" w:hint="eastAsia"/>
                <w:szCs w:val="20"/>
                <w:rtl/>
              </w:rPr>
              <w:t>פעילות</w:t>
            </w:r>
            <w:r w:rsidRPr="00035622">
              <w:rPr>
                <w:rFonts w:eastAsia="Calibri"/>
                <w:szCs w:val="20"/>
                <w:rtl/>
              </w:rPr>
              <w:t xml:space="preserve"> </w:t>
            </w:r>
            <w:r w:rsidRPr="00035622">
              <w:rPr>
                <w:rFonts w:eastAsia="Calibri" w:hint="eastAsia"/>
                <w:szCs w:val="20"/>
                <w:rtl/>
              </w:rPr>
              <w:t>ובו</w:t>
            </w:r>
            <w:r w:rsidRPr="00035622">
              <w:rPr>
                <w:rFonts w:eastAsia="Calibri"/>
                <w:szCs w:val="20"/>
                <w:rtl/>
              </w:rPr>
              <w:t xml:space="preserve"> </w:t>
            </w:r>
            <w:r w:rsidRPr="00035622">
              <w:rPr>
                <w:rFonts w:eastAsia="Calibri" w:hint="eastAsia"/>
                <w:szCs w:val="20"/>
                <w:rtl/>
              </w:rPr>
              <w:t>גוף</w:t>
            </w:r>
            <w:r w:rsidRPr="00035622">
              <w:rPr>
                <w:rFonts w:eastAsia="Calibri"/>
                <w:szCs w:val="20"/>
                <w:rtl/>
              </w:rPr>
              <w:t xml:space="preserve"> </w:t>
            </w:r>
            <w:r w:rsidRPr="00035622">
              <w:rPr>
                <w:rFonts w:eastAsia="Calibri" w:hint="eastAsia"/>
                <w:szCs w:val="20"/>
                <w:rtl/>
              </w:rPr>
              <w:t>תאורה</w:t>
            </w:r>
            <w:r w:rsidRPr="00035622">
              <w:rPr>
                <w:rFonts w:eastAsia="Calibri"/>
                <w:szCs w:val="20"/>
                <w:rtl/>
              </w:rPr>
              <w:t xml:space="preserve"> </w:t>
            </w:r>
            <w:r w:rsidRPr="00035622">
              <w:rPr>
                <w:rFonts w:eastAsia="Calibri" w:hint="eastAsia"/>
                <w:szCs w:val="20"/>
                <w:rtl/>
              </w:rPr>
              <w:t>ללא</w:t>
            </w:r>
            <w:r w:rsidRPr="00035622">
              <w:rPr>
                <w:rFonts w:eastAsia="Calibri"/>
                <w:szCs w:val="20"/>
                <w:rtl/>
              </w:rPr>
              <w:t xml:space="preserve"> </w:t>
            </w:r>
            <w:r w:rsidRPr="00035622">
              <w:rPr>
                <w:rFonts w:eastAsia="Calibri" w:hint="eastAsia"/>
                <w:szCs w:val="20"/>
                <w:rtl/>
              </w:rPr>
              <w:t>נורות</w:t>
            </w:r>
            <w:r w:rsidRPr="00035622">
              <w:rPr>
                <w:rFonts w:eastAsia="Calibri"/>
                <w:szCs w:val="20"/>
                <w:rtl/>
              </w:rPr>
              <w:t>.</w:t>
            </w:r>
          </w:p>
        </w:tc>
      </w:tr>
      <w:tr w:rsidTr="000B4CEB">
        <w:tblPrEx>
          <w:tblW w:w="0" w:type="auto"/>
          <w:tblLook w:val="04A0"/>
        </w:tblPrEx>
        <w:tc>
          <w:tcPr>
            <w:tcW w:w="4108" w:type="dxa"/>
          </w:tcPr>
          <w:p w:rsidR="00CB14BF" w:rsidRPr="00035622" w:rsidP="00CB14BF">
            <w:pPr>
              <w:spacing w:line="269" w:lineRule="auto"/>
              <w:rPr>
                <w:rFonts w:eastAsia="Calibri"/>
                <w:szCs w:val="20"/>
                <w:rtl/>
              </w:rPr>
            </w:pPr>
            <w:r w:rsidRPr="00035622">
              <w:rPr>
                <w:rFonts w:eastAsia="Calibri"/>
                <w:noProof/>
                <w:szCs w:val="20"/>
              </w:rPr>
              <w:drawing>
                <wp:inline distT="0" distB="0" distL="0" distR="0">
                  <wp:extent cx="2482850" cy="1146863"/>
                  <wp:effectExtent l="0" t="0" r="0" b="0"/>
                  <wp:docPr id="39" name="תמונה 3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1"/>
                          <pic:cNvPicPr>
                            <a:picLocks noChangeAspect="1" noChangeArrowheads="1"/>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7991" cy="1172333"/>
                          </a:xfrm>
                          <a:prstGeom prst="rect">
                            <a:avLst/>
                          </a:prstGeom>
                          <a:noFill/>
                          <a:ln>
                            <a:noFill/>
                          </a:ln>
                        </pic:spPr>
                      </pic:pic>
                    </a:graphicData>
                  </a:graphic>
                </wp:inline>
              </w:drawing>
            </w:r>
          </w:p>
        </w:tc>
        <w:tc>
          <w:tcPr>
            <w:tcW w:w="4103" w:type="dxa"/>
          </w:tcPr>
          <w:p w:rsidR="00CB14BF" w:rsidRPr="00035622" w:rsidP="00CB14BF">
            <w:pPr>
              <w:spacing w:line="269" w:lineRule="auto"/>
              <w:rPr>
                <w:rFonts w:eastAsia="Calibri"/>
                <w:szCs w:val="20"/>
                <w:rtl/>
              </w:rPr>
            </w:pPr>
            <w:r w:rsidRPr="00035622">
              <w:rPr>
                <w:rFonts w:eastAsia="Calibri"/>
                <w:noProof/>
                <w:szCs w:val="20"/>
              </w:rPr>
              <w:drawing>
                <wp:inline distT="0" distB="0" distL="0" distR="0">
                  <wp:extent cx="2514600" cy="1161529"/>
                  <wp:effectExtent l="0" t="0" r="0" b="635"/>
                  <wp:docPr id="41" name="תמונה 4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3"/>
                          <pic:cNvPicPr>
                            <a:picLocks noChangeAspect="1" noChangeArrowheads="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2285" cy="1174317"/>
                          </a:xfrm>
                          <a:prstGeom prst="rect">
                            <a:avLst/>
                          </a:prstGeom>
                          <a:noFill/>
                          <a:ln>
                            <a:noFill/>
                          </a:ln>
                        </pic:spPr>
                      </pic:pic>
                    </a:graphicData>
                  </a:graphic>
                </wp:inline>
              </w:drawing>
            </w:r>
          </w:p>
        </w:tc>
      </w:tr>
      <w:tr w:rsidTr="000B4CEB">
        <w:tblPrEx>
          <w:tblW w:w="0" w:type="auto"/>
          <w:tblLook w:val="04A0"/>
        </w:tblPrEx>
        <w:tc>
          <w:tcPr>
            <w:tcW w:w="4108" w:type="dxa"/>
          </w:tcPr>
          <w:p w:rsidR="00CB14BF" w:rsidRPr="00035622" w:rsidP="000B4CEB">
            <w:pPr>
              <w:spacing w:before="100" w:beforeAutospacing="1" w:line="269" w:lineRule="auto"/>
              <w:jc w:val="left"/>
              <w:rPr>
                <w:rFonts w:eastAsia="Calibri"/>
                <w:szCs w:val="20"/>
                <w:rtl/>
              </w:rPr>
            </w:pPr>
            <w:r w:rsidRPr="00035622">
              <w:rPr>
                <w:rFonts w:eastAsia="Calibri" w:hint="eastAsia"/>
                <w:szCs w:val="20"/>
                <w:rtl/>
              </w:rPr>
              <w:t>חצר</w:t>
            </w:r>
            <w:r w:rsidRPr="00035622">
              <w:rPr>
                <w:rFonts w:eastAsia="Calibri"/>
                <w:szCs w:val="20"/>
                <w:rtl/>
              </w:rPr>
              <w:t xml:space="preserve"> הסניף במצב תחזוקה לא טוב, פסולת וציוד מפוזרים, צמחייה שאינה גזומה ואבני חיפוי חסרות בגדר. </w:t>
            </w:r>
          </w:p>
        </w:tc>
        <w:tc>
          <w:tcPr>
            <w:tcW w:w="4103" w:type="dxa"/>
          </w:tcPr>
          <w:p w:rsidR="00CB14BF" w:rsidRPr="00035622" w:rsidP="00E4721C">
            <w:pPr>
              <w:spacing w:line="269" w:lineRule="auto"/>
              <w:jc w:val="left"/>
              <w:rPr>
                <w:rFonts w:eastAsia="Calibri"/>
                <w:szCs w:val="20"/>
                <w:rtl/>
              </w:rPr>
            </w:pPr>
            <w:r w:rsidRPr="00035622">
              <w:rPr>
                <w:rFonts w:eastAsia="Calibri" w:hint="eastAsia"/>
                <w:szCs w:val="20"/>
                <w:rtl/>
              </w:rPr>
              <w:t>גוף</w:t>
            </w:r>
            <w:r w:rsidRPr="00035622">
              <w:rPr>
                <w:rFonts w:eastAsia="Calibri"/>
                <w:szCs w:val="20"/>
                <w:rtl/>
              </w:rPr>
              <w:t xml:space="preserve"> תאורה ללא כיסוי וללא נורות</w:t>
            </w:r>
            <w:r w:rsidRPr="00035622" w:rsidR="00E4721C">
              <w:rPr>
                <w:rFonts w:eastAsia="Calibri" w:hint="cs"/>
                <w:szCs w:val="20"/>
                <w:rtl/>
              </w:rPr>
              <w:t>.</w:t>
            </w:r>
            <w:r w:rsidRPr="00035622">
              <w:rPr>
                <w:rFonts w:eastAsia="Calibri"/>
                <w:szCs w:val="20"/>
                <w:rtl/>
              </w:rPr>
              <w:t xml:space="preserve"> </w:t>
            </w:r>
          </w:p>
        </w:tc>
      </w:tr>
    </w:tbl>
    <w:p w:rsidR="00CB14BF" w:rsidRPr="00CB14BF" w:rsidP="000B4CEB">
      <w:pPr>
        <w:spacing w:before="120" w:after="120" w:line="269" w:lineRule="auto"/>
        <w:jc w:val="left"/>
        <w:rPr>
          <w:rFonts w:eastAsia="Calibri"/>
          <w:color w:val="000000"/>
          <w:sz w:val="16"/>
          <w:szCs w:val="20"/>
          <w:rtl/>
        </w:rPr>
      </w:pPr>
      <w:r w:rsidRPr="00CB14BF">
        <w:rPr>
          <w:rFonts w:eastAsia="Calibri" w:hint="eastAsia"/>
          <w:color w:val="000000"/>
          <w:sz w:val="16"/>
          <w:szCs w:val="20"/>
          <w:rtl/>
        </w:rPr>
        <w:t>התמונות</w:t>
      </w:r>
      <w:r w:rsidRPr="00CB14BF">
        <w:rPr>
          <w:rFonts w:eastAsia="Calibri"/>
          <w:color w:val="000000"/>
          <w:sz w:val="16"/>
          <w:szCs w:val="20"/>
          <w:rtl/>
        </w:rPr>
        <w:t xml:space="preserve"> </w:t>
      </w:r>
      <w:r w:rsidRPr="00CB14BF">
        <w:rPr>
          <w:rFonts w:eastAsia="Calibri" w:hint="eastAsia"/>
          <w:color w:val="000000"/>
          <w:sz w:val="16"/>
          <w:szCs w:val="20"/>
          <w:rtl/>
        </w:rPr>
        <w:t>צולמו</w:t>
      </w:r>
      <w:r w:rsidRPr="00CB14BF">
        <w:rPr>
          <w:rFonts w:eastAsia="Calibri"/>
          <w:color w:val="000000"/>
          <w:sz w:val="16"/>
          <w:szCs w:val="20"/>
          <w:rtl/>
        </w:rPr>
        <w:t xml:space="preserve"> </w:t>
      </w:r>
      <w:r w:rsidRPr="00CB14BF">
        <w:rPr>
          <w:rFonts w:eastAsia="Calibri" w:hint="eastAsia"/>
          <w:color w:val="000000"/>
          <w:sz w:val="16"/>
          <w:szCs w:val="20"/>
          <w:rtl/>
        </w:rPr>
        <w:t>על</w:t>
      </w:r>
      <w:r w:rsidRPr="00CB14BF">
        <w:rPr>
          <w:rFonts w:eastAsia="Calibri"/>
          <w:color w:val="000000"/>
          <w:sz w:val="16"/>
          <w:szCs w:val="20"/>
          <w:rtl/>
        </w:rPr>
        <w:t xml:space="preserve"> </w:t>
      </w:r>
      <w:r w:rsidRPr="00CB14BF">
        <w:rPr>
          <w:rFonts w:eastAsia="Calibri" w:hint="eastAsia"/>
          <w:color w:val="000000"/>
          <w:sz w:val="16"/>
          <w:szCs w:val="20"/>
          <w:rtl/>
        </w:rPr>
        <w:t>ידי</w:t>
      </w:r>
      <w:r w:rsidRPr="00CB14BF">
        <w:rPr>
          <w:rFonts w:eastAsia="Calibri"/>
          <w:color w:val="000000"/>
          <w:sz w:val="16"/>
          <w:szCs w:val="20"/>
          <w:rtl/>
        </w:rPr>
        <w:t xml:space="preserve"> </w:t>
      </w:r>
      <w:r w:rsidRPr="00CB14BF">
        <w:rPr>
          <w:rFonts w:eastAsia="Calibri" w:hint="eastAsia"/>
          <w:color w:val="000000"/>
          <w:sz w:val="16"/>
          <w:szCs w:val="20"/>
          <w:rtl/>
        </w:rPr>
        <w:t>צוות</w:t>
      </w:r>
      <w:r w:rsidRPr="00CB14BF">
        <w:rPr>
          <w:rFonts w:eastAsia="Calibri"/>
          <w:color w:val="000000"/>
          <w:sz w:val="16"/>
          <w:szCs w:val="20"/>
          <w:rtl/>
        </w:rPr>
        <w:t xml:space="preserve"> </w:t>
      </w:r>
      <w:r w:rsidRPr="00CB14BF">
        <w:rPr>
          <w:rFonts w:eastAsia="Calibri" w:hint="eastAsia"/>
          <w:color w:val="000000"/>
          <w:sz w:val="16"/>
          <w:szCs w:val="20"/>
          <w:rtl/>
        </w:rPr>
        <w:t>הביקורת</w:t>
      </w:r>
      <w:r w:rsidRPr="00CB14BF">
        <w:rPr>
          <w:rFonts w:eastAsia="Calibri"/>
          <w:color w:val="000000"/>
          <w:sz w:val="16"/>
          <w:szCs w:val="20"/>
          <w:rtl/>
        </w:rPr>
        <w:t xml:space="preserve"> ב-28.10.25.</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color w:val="000000"/>
          <w:rtl/>
        </w:rPr>
      </w:pPr>
      <w:r w:rsidRPr="00CB14BF">
        <w:rPr>
          <w:rFonts w:eastAsia="Calibri" w:hint="eastAsia"/>
          <w:b/>
          <w:bCs/>
          <w:color w:val="000000"/>
          <w:rtl/>
        </w:rPr>
        <w:t>מהביקורת</w:t>
      </w:r>
      <w:r w:rsidRPr="00CB14BF">
        <w:rPr>
          <w:rFonts w:eastAsia="Calibri"/>
          <w:b/>
          <w:bCs/>
          <w:color w:val="000000"/>
          <w:rtl/>
        </w:rPr>
        <w:t xml:space="preserve"> עלה כי </w:t>
      </w:r>
      <w:bookmarkStart w:id="144" w:name="_Hlk221792775"/>
      <w:r w:rsidRPr="00CB14BF">
        <w:rPr>
          <w:rFonts w:eastAsia="Calibri" w:hint="eastAsia"/>
          <w:b/>
          <w:bCs/>
          <w:color w:val="000000"/>
          <w:rtl/>
        </w:rPr>
        <w:t>מצב</w:t>
      </w:r>
      <w:r w:rsidRPr="00CB14BF">
        <w:rPr>
          <w:rFonts w:eastAsia="Calibri"/>
          <w:b/>
          <w:bCs/>
          <w:color w:val="000000"/>
          <w:rtl/>
        </w:rPr>
        <w:t xml:space="preserve"> התחזוקה במבנה היביל שבו פועלת תנועת היכלי </w:t>
      </w:r>
      <w:r w:rsidRPr="00CB14BF">
        <w:rPr>
          <w:rFonts w:eastAsia="Calibri" w:hint="eastAsia"/>
          <w:b/>
          <w:bCs/>
          <w:color w:val="000000"/>
          <w:rtl/>
        </w:rPr>
        <w:t>ענ</w:t>
      </w:r>
      <w:r w:rsidRPr="00CB14BF">
        <w:rPr>
          <w:rFonts w:eastAsia="Calibri"/>
          <w:b/>
          <w:bCs/>
          <w:color w:val="000000"/>
          <w:rtl/>
        </w:rPr>
        <w:t xml:space="preserve">"ג ושנמצא בבעלות עיריית פתח תקווה, אינו טוב ונמצאו בו </w:t>
      </w:r>
      <w:r w:rsidRPr="00CB14BF">
        <w:rPr>
          <w:rFonts w:eastAsia="Calibri" w:hint="eastAsia"/>
          <w:b/>
          <w:bCs/>
          <w:rtl/>
        </w:rPr>
        <w:t>תשתיות</w:t>
      </w:r>
      <w:r w:rsidRPr="00CB14BF">
        <w:rPr>
          <w:rFonts w:eastAsia="Calibri"/>
          <w:b/>
          <w:bCs/>
          <w:rtl/>
        </w:rPr>
        <w:t xml:space="preserve"> </w:t>
      </w:r>
      <w:r w:rsidRPr="00CB14BF">
        <w:rPr>
          <w:rFonts w:eastAsia="Calibri" w:hint="eastAsia"/>
          <w:b/>
          <w:bCs/>
          <w:rtl/>
        </w:rPr>
        <w:t>מים</w:t>
      </w:r>
      <w:r w:rsidRPr="00CB14BF">
        <w:rPr>
          <w:rFonts w:eastAsia="Calibri"/>
          <w:b/>
          <w:bCs/>
          <w:rtl/>
        </w:rPr>
        <w:t xml:space="preserve"> </w:t>
      </w:r>
      <w:r w:rsidRPr="00CB14BF">
        <w:rPr>
          <w:rFonts w:eastAsia="Calibri" w:hint="eastAsia"/>
          <w:b/>
          <w:bCs/>
          <w:rtl/>
        </w:rPr>
        <w:t>וחשמל</w:t>
      </w:r>
      <w:r w:rsidRPr="00CB14BF">
        <w:rPr>
          <w:rFonts w:eastAsia="Calibri"/>
          <w:b/>
          <w:bCs/>
          <w:rtl/>
        </w:rPr>
        <w:t xml:space="preserve"> </w:t>
      </w:r>
      <w:r w:rsidRPr="00CB14BF">
        <w:rPr>
          <w:rFonts w:eastAsia="Calibri" w:hint="eastAsia"/>
          <w:b/>
          <w:bCs/>
          <w:rtl/>
        </w:rPr>
        <w:t>גלויות</w:t>
      </w:r>
      <w:r w:rsidRPr="00CB14BF">
        <w:rPr>
          <w:rFonts w:eastAsia="Calibri"/>
          <w:b/>
          <w:bCs/>
          <w:rtl/>
        </w:rPr>
        <w:t xml:space="preserve"> </w:t>
      </w:r>
      <w:r w:rsidRPr="00CB14BF">
        <w:rPr>
          <w:rFonts w:eastAsia="Calibri" w:hint="eastAsia"/>
          <w:b/>
          <w:bCs/>
          <w:rtl/>
        </w:rPr>
        <w:t>לעין</w:t>
      </w:r>
      <w:r w:rsidRPr="00CB14BF">
        <w:rPr>
          <w:rFonts w:eastAsia="Calibri"/>
          <w:b/>
          <w:bCs/>
          <w:rtl/>
        </w:rPr>
        <w:t xml:space="preserve">, כמו גם </w:t>
      </w:r>
      <w:r w:rsidRPr="00CB14BF">
        <w:rPr>
          <w:rFonts w:eastAsia="Calibri" w:hint="eastAsia"/>
          <w:b/>
          <w:bCs/>
          <w:rtl/>
        </w:rPr>
        <w:t>צבע</w:t>
      </w:r>
      <w:r w:rsidRPr="00CB14BF">
        <w:rPr>
          <w:rFonts w:eastAsia="Calibri"/>
          <w:b/>
          <w:bCs/>
          <w:rtl/>
        </w:rPr>
        <w:t xml:space="preserve"> </w:t>
      </w:r>
      <w:r w:rsidRPr="00CB14BF">
        <w:rPr>
          <w:rFonts w:eastAsia="Calibri" w:hint="eastAsia"/>
          <w:b/>
          <w:bCs/>
          <w:rtl/>
        </w:rPr>
        <w:t>מתקלף</w:t>
      </w:r>
      <w:r w:rsidRPr="00CB14BF">
        <w:rPr>
          <w:rFonts w:eastAsia="Calibri"/>
          <w:b/>
          <w:bCs/>
          <w:rtl/>
        </w:rPr>
        <w:t xml:space="preserve"> על גבי התקרות, </w:t>
      </w:r>
      <w:r w:rsidRPr="00CB14BF">
        <w:rPr>
          <w:rFonts w:eastAsia="Calibri" w:hint="eastAsia"/>
          <w:b/>
          <w:bCs/>
          <w:rtl/>
        </w:rPr>
        <w:t>שלולית</w:t>
      </w:r>
      <w:r w:rsidRPr="00CB14BF">
        <w:rPr>
          <w:rFonts w:eastAsia="Calibri"/>
          <w:b/>
          <w:bCs/>
          <w:rtl/>
        </w:rPr>
        <w:t xml:space="preserve"> </w:t>
      </w:r>
      <w:r w:rsidRPr="00CB14BF">
        <w:rPr>
          <w:rFonts w:eastAsia="Calibri" w:hint="eastAsia"/>
          <w:b/>
          <w:bCs/>
          <w:rtl/>
        </w:rPr>
        <w:t>מים</w:t>
      </w:r>
      <w:r w:rsidRPr="00CB14BF">
        <w:rPr>
          <w:rFonts w:eastAsia="Calibri"/>
          <w:b/>
          <w:bCs/>
          <w:rtl/>
        </w:rPr>
        <w:t xml:space="preserve"> </w:t>
      </w:r>
      <w:r w:rsidRPr="00CB14BF">
        <w:rPr>
          <w:rFonts w:eastAsia="Calibri" w:hint="eastAsia"/>
          <w:b/>
          <w:bCs/>
          <w:rtl/>
        </w:rPr>
        <w:t>ואשפה</w:t>
      </w:r>
      <w:r w:rsidRPr="00CB14BF">
        <w:rPr>
          <w:rFonts w:eastAsia="Calibri"/>
          <w:b/>
          <w:bCs/>
          <w:rtl/>
        </w:rPr>
        <w:t xml:space="preserve"> </w:t>
      </w:r>
      <w:r w:rsidRPr="00CB14BF">
        <w:rPr>
          <w:rFonts w:eastAsia="Calibri" w:hint="eastAsia"/>
          <w:b/>
          <w:bCs/>
          <w:rtl/>
        </w:rPr>
        <w:t>המוטלת</w:t>
      </w:r>
      <w:r w:rsidRPr="00CB14BF">
        <w:rPr>
          <w:rFonts w:eastAsia="Calibri"/>
          <w:b/>
          <w:bCs/>
          <w:rtl/>
        </w:rPr>
        <w:t xml:space="preserve"> </w:t>
      </w:r>
      <w:r w:rsidRPr="00CB14BF">
        <w:rPr>
          <w:rFonts w:eastAsia="Calibri" w:hint="eastAsia"/>
          <w:b/>
          <w:bCs/>
          <w:rtl/>
        </w:rPr>
        <w:t>ברחבה</w:t>
      </w:r>
      <w:r w:rsidRPr="00CB14BF">
        <w:rPr>
          <w:rFonts w:eastAsia="Calibri"/>
          <w:b/>
          <w:bCs/>
          <w:rtl/>
        </w:rPr>
        <w:t xml:space="preserve"> </w:t>
      </w:r>
      <w:r w:rsidRPr="00CB14BF">
        <w:rPr>
          <w:rFonts w:eastAsia="Calibri" w:hint="eastAsia"/>
          <w:b/>
          <w:bCs/>
          <w:rtl/>
        </w:rPr>
        <w:t>החיצונית</w:t>
      </w:r>
      <w:r w:rsidRPr="00CB14BF">
        <w:rPr>
          <w:rFonts w:eastAsia="Calibri"/>
          <w:b/>
          <w:bCs/>
          <w:color w:val="000000"/>
          <w:rtl/>
        </w:rPr>
        <w:t>.</w:t>
      </w:r>
      <w:bookmarkEnd w:id="144"/>
      <w:r w:rsidRPr="00CB14BF">
        <w:rPr>
          <w:rFonts w:eastAsia="Calibri"/>
          <w:b/>
          <w:bCs/>
          <w:color w:val="000000"/>
          <w:rtl/>
        </w:rPr>
        <w:t xml:space="preserve"> נמצא עוד כי העירייה </w:t>
      </w:r>
      <w:r w:rsidRPr="00CB14BF">
        <w:rPr>
          <w:rFonts w:eastAsia="Calibri" w:hint="eastAsia"/>
          <w:b/>
          <w:bCs/>
          <w:color w:val="000000"/>
          <w:rtl/>
        </w:rPr>
        <w:t>לא</w:t>
      </w:r>
      <w:r w:rsidRPr="00CB14BF">
        <w:rPr>
          <w:rFonts w:eastAsia="Calibri"/>
          <w:b/>
          <w:bCs/>
          <w:color w:val="000000"/>
          <w:rtl/>
        </w:rPr>
        <w:t xml:space="preserve"> </w:t>
      </w:r>
      <w:r w:rsidRPr="00CB14BF">
        <w:rPr>
          <w:rFonts w:eastAsia="Calibri" w:hint="eastAsia"/>
          <w:b/>
          <w:bCs/>
          <w:color w:val="000000"/>
          <w:rtl/>
        </w:rPr>
        <w:t>הקצתה</w:t>
      </w:r>
      <w:r w:rsidRPr="00CB14BF">
        <w:rPr>
          <w:rFonts w:eastAsia="Calibri"/>
          <w:b/>
          <w:bCs/>
          <w:color w:val="000000"/>
          <w:rtl/>
        </w:rPr>
        <w:t xml:space="preserve"> </w:t>
      </w:r>
      <w:r w:rsidRPr="00CB14BF">
        <w:rPr>
          <w:rFonts w:eastAsia="Calibri" w:hint="eastAsia"/>
          <w:b/>
          <w:bCs/>
          <w:color w:val="000000"/>
          <w:rtl/>
        </w:rPr>
        <w:t>את</w:t>
      </w:r>
      <w:r w:rsidRPr="00CB14BF">
        <w:rPr>
          <w:rFonts w:eastAsia="Calibri"/>
          <w:b/>
          <w:bCs/>
          <w:color w:val="000000"/>
          <w:rtl/>
        </w:rPr>
        <w:t xml:space="preserve"> המבנה על פי נוהל הקצאת מבנים, </w:t>
      </w:r>
      <w:r w:rsidRPr="00CB14BF">
        <w:rPr>
          <w:rFonts w:eastAsia="Calibri" w:hint="eastAsia"/>
          <w:b/>
          <w:bCs/>
          <w:color w:val="000000"/>
          <w:rtl/>
        </w:rPr>
        <w:t>ומכאן</w:t>
      </w:r>
      <w:r w:rsidRPr="00CB14BF">
        <w:rPr>
          <w:rFonts w:eastAsia="Calibri"/>
          <w:b/>
          <w:bCs/>
          <w:color w:val="000000"/>
          <w:rtl/>
        </w:rPr>
        <w:t xml:space="preserve"> </w:t>
      </w:r>
      <w:r w:rsidRPr="00CB14BF">
        <w:rPr>
          <w:rFonts w:eastAsia="Calibri" w:hint="eastAsia"/>
          <w:b/>
          <w:bCs/>
          <w:color w:val="000000"/>
          <w:rtl/>
        </w:rPr>
        <w:t>שלא</w:t>
      </w:r>
      <w:r w:rsidRPr="00CB14BF">
        <w:rPr>
          <w:rFonts w:eastAsia="Calibri"/>
          <w:b/>
          <w:bCs/>
          <w:color w:val="000000"/>
          <w:rtl/>
        </w:rPr>
        <w:t xml:space="preserve"> </w:t>
      </w:r>
      <w:r w:rsidRPr="00CB14BF">
        <w:rPr>
          <w:rFonts w:eastAsia="Calibri" w:hint="eastAsia"/>
          <w:b/>
          <w:bCs/>
          <w:color w:val="000000"/>
          <w:rtl/>
        </w:rPr>
        <w:t>הסדירה</w:t>
      </w:r>
      <w:r w:rsidRPr="00CB14BF">
        <w:rPr>
          <w:rFonts w:eastAsia="Calibri"/>
          <w:b/>
          <w:bCs/>
          <w:color w:val="000000"/>
          <w:rtl/>
        </w:rPr>
        <w:t xml:space="preserve"> </w:t>
      </w:r>
      <w:r w:rsidRPr="00CB14BF">
        <w:rPr>
          <w:rFonts w:eastAsia="Calibri" w:hint="eastAsia"/>
          <w:b/>
          <w:bCs/>
          <w:color w:val="000000"/>
          <w:rtl/>
        </w:rPr>
        <w:t>את</w:t>
      </w:r>
      <w:r w:rsidRPr="00CB14BF">
        <w:rPr>
          <w:rFonts w:eastAsia="Calibri"/>
          <w:b/>
          <w:bCs/>
          <w:color w:val="000000"/>
          <w:rtl/>
        </w:rPr>
        <w:t xml:space="preserve"> </w:t>
      </w:r>
      <w:r w:rsidRPr="00CB14BF">
        <w:rPr>
          <w:rFonts w:eastAsia="Calibri" w:hint="eastAsia"/>
          <w:b/>
          <w:bCs/>
          <w:color w:val="000000"/>
          <w:rtl/>
        </w:rPr>
        <w:t>האחריות</w:t>
      </w:r>
      <w:r w:rsidRPr="00CB14BF">
        <w:rPr>
          <w:rFonts w:eastAsia="Calibri"/>
          <w:b/>
          <w:bCs/>
          <w:color w:val="000000"/>
          <w:rtl/>
        </w:rPr>
        <w:t xml:space="preserve"> </w:t>
      </w:r>
      <w:r w:rsidRPr="00CB14BF">
        <w:rPr>
          <w:rFonts w:eastAsia="Calibri" w:hint="eastAsia"/>
          <w:b/>
          <w:bCs/>
          <w:color w:val="000000"/>
          <w:rtl/>
        </w:rPr>
        <w:t>לניקיונו</w:t>
      </w:r>
      <w:r w:rsidRPr="00CB14BF">
        <w:rPr>
          <w:rFonts w:eastAsia="Calibri"/>
          <w:b/>
          <w:bCs/>
          <w:color w:val="000000"/>
          <w:rtl/>
        </w:rPr>
        <w:t xml:space="preserve"> </w:t>
      </w:r>
      <w:r w:rsidRPr="00CB14BF">
        <w:rPr>
          <w:rFonts w:eastAsia="Calibri" w:hint="eastAsia"/>
          <w:b/>
          <w:bCs/>
          <w:color w:val="000000"/>
          <w:rtl/>
        </w:rPr>
        <w:t>ותחזוקתו</w:t>
      </w:r>
      <w:r w:rsidRPr="00CB14BF">
        <w:rPr>
          <w:rFonts w:eastAsia="Calibri"/>
          <w:b/>
          <w:bCs/>
          <w:color w:val="000000"/>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color w:val="000000"/>
          <w:rtl/>
        </w:rPr>
      </w:pPr>
      <w:r w:rsidRPr="00CB14BF">
        <w:rPr>
          <w:rFonts w:eastAsia="Calibri" w:hint="eastAsia"/>
          <w:b/>
          <w:bCs/>
          <w:color w:val="000000"/>
          <w:rtl/>
        </w:rPr>
        <w:t>בסניפי</w:t>
      </w:r>
      <w:r w:rsidRPr="00CB14BF">
        <w:rPr>
          <w:rFonts w:eastAsia="Calibri"/>
          <w:b/>
          <w:bCs/>
          <w:color w:val="000000"/>
          <w:rtl/>
        </w:rPr>
        <w:t xml:space="preserve"> </w:t>
      </w:r>
      <w:r w:rsidRPr="00CB14BF">
        <w:rPr>
          <w:rFonts w:eastAsia="Calibri" w:hint="eastAsia"/>
          <w:b/>
          <w:bCs/>
          <w:color w:val="000000"/>
          <w:rtl/>
        </w:rPr>
        <w:t>תנועות</w:t>
      </w:r>
      <w:r w:rsidRPr="00CB14BF">
        <w:rPr>
          <w:rFonts w:eastAsia="Calibri"/>
          <w:b/>
          <w:bCs/>
          <w:color w:val="000000"/>
          <w:rtl/>
        </w:rPr>
        <w:t xml:space="preserve"> </w:t>
      </w:r>
      <w:r w:rsidRPr="00CB14BF">
        <w:rPr>
          <w:rFonts w:eastAsia="Calibri" w:hint="eastAsia"/>
          <w:b/>
          <w:bCs/>
          <w:color w:val="000000"/>
          <w:rtl/>
        </w:rPr>
        <w:t>הנוער</w:t>
      </w:r>
      <w:r w:rsidRPr="00CB14BF">
        <w:rPr>
          <w:rFonts w:eastAsia="Calibri"/>
          <w:b/>
          <w:bCs/>
          <w:color w:val="000000"/>
          <w:rtl/>
        </w:rPr>
        <w:t xml:space="preserve"> </w:t>
      </w:r>
      <w:r w:rsidRPr="00CB14BF">
        <w:rPr>
          <w:rFonts w:eastAsia="Calibri" w:hint="eastAsia"/>
          <w:b/>
          <w:bCs/>
          <w:color w:val="000000"/>
          <w:rtl/>
        </w:rPr>
        <w:t>בני</w:t>
      </w:r>
      <w:r w:rsidRPr="00CB14BF">
        <w:rPr>
          <w:rFonts w:eastAsia="Calibri"/>
          <w:b/>
          <w:bCs/>
          <w:color w:val="000000"/>
          <w:rtl/>
        </w:rPr>
        <w:t xml:space="preserve"> </w:t>
      </w:r>
      <w:r w:rsidRPr="00CB14BF">
        <w:rPr>
          <w:rFonts w:eastAsia="Calibri" w:hint="eastAsia"/>
          <w:b/>
          <w:bCs/>
          <w:color w:val="000000"/>
          <w:rtl/>
        </w:rPr>
        <w:t>עקיבא</w:t>
      </w:r>
      <w:r w:rsidRPr="00CB14BF">
        <w:rPr>
          <w:rFonts w:eastAsia="Calibri"/>
          <w:b/>
          <w:bCs/>
          <w:color w:val="000000"/>
          <w:rtl/>
        </w:rPr>
        <w:t xml:space="preserve">, המחנות העולים </w:t>
      </w:r>
      <w:r w:rsidRPr="00CB14BF">
        <w:rPr>
          <w:rFonts w:eastAsia="Calibri" w:hint="eastAsia"/>
          <w:b/>
          <w:bCs/>
          <w:color w:val="000000"/>
          <w:rtl/>
        </w:rPr>
        <w:t>והנוער</w:t>
      </w:r>
      <w:r w:rsidRPr="00CB14BF">
        <w:rPr>
          <w:rFonts w:eastAsia="Calibri"/>
          <w:b/>
          <w:bCs/>
          <w:color w:val="000000"/>
          <w:rtl/>
        </w:rPr>
        <w:t xml:space="preserve"> הלאומי-בית"ר, מצב התחזוקה היה לקוי. </w:t>
      </w:r>
      <w:r w:rsidRPr="00CB14BF">
        <w:rPr>
          <w:rFonts w:eastAsia="Calibri" w:hint="eastAsia"/>
          <w:b/>
          <w:bCs/>
          <w:color w:val="000000"/>
          <w:rtl/>
        </w:rPr>
        <w:t>עיריית</w:t>
      </w:r>
      <w:r w:rsidRPr="00CB14BF">
        <w:rPr>
          <w:rFonts w:eastAsia="Calibri"/>
          <w:b/>
          <w:bCs/>
          <w:color w:val="000000"/>
          <w:rtl/>
        </w:rPr>
        <w:t xml:space="preserve"> פתח תקווה הקצ</w:t>
      </w:r>
      <w:r w:rsidRPr="00CB14BF">
        <w:rPr>
          <w:rFonts w:eastAsia="Calibri" w:hint="eastAsia"/>
          <w:b/>
          <w:bCs/>
          <w:color w:val="000000"/>
          <w:rtl/>
        </w:rPr>
        <w:t>תה</w:t>
      </w:r>
      <w:r w:rsidRPr="00CB14BF">
        <w:rPr>
          <w:rFonts w:eastAsia="Calibri"/>
          <w:b/>
          <w:bCs/>
          <w:color w:val="000000"/>
          <w:rtl/>
        </w:rPr>
        <w:t xml:space="preserve"> </w:t>
      </w:r>
      <w:r w:rsidRPr="00CB14BF">
        <w:rPr>
          <w:rFonts w:eastAsia="Calibri" w:hint="eastAsia"/>
          <w:b/>
          <w:bCs/>
          <w:color w:val="000000"/>
          <w:rtl/>
        </w:rPr>
        <w:t>את</w:t>
      </w:r>
      <w:r w:rsidRPr="00CB14BF">
        <w:rPr>
          <w:rFonts w:eastAsia="Calibri"/>
          <w:b/>
          <w:bCs/>
          <w:color w:val="000000"/>
          <w:rtl/>
        </w:rPr>
        <w:t xml:space="preserve"> </w:t>
      </w:r>
      <w:r w:rsidRPr="00CB14BF">
        <w:rPr>
          <w:rFonts w:eastAsia="Calibri" w:hint="eastAsia"/>
          <w:b/>
          <w:bCs/>
          <w:color w:val="000000"/>
          <w:rtl/>
        </w:rPr>
        <w:t>ה</w:t>
      </w:r>
      <w:r w:rsidRPr="00CB14BF">
        <w:rPr>
          <w:rFonts w:eastAsia="Calibri"/>
          <w:b/>
          <w:bCs/>
          <w:color w:val="000000"/>
          <w:rtl/>
        </w:rPr>
        <w:t xml:space="preserve">מבנים </w:t>
      </w:r>
      <w:r w:rsidRPr="00CB14BF">
        <w:rPr>
          <w:rFonts w:eastAsia="Calibri" w:hint="eastAsia"/>
          <w:b/>
          <w:bCs/>
          <w:color w:val="000000"/>
          <w:rtl/>
        </w:rPr>
        <w:t>לתנועות</w:t>
      </w:r>
      <w:r w:rsidRPr="00CB14BF">
        <w:rPr>
          <w:rFonts w:eastAsia="Calibri"/>
          <w:b/>
          <w:bCs/>
          <w:color w:val="000000"/>
          <w:rtl/>
        </w:rPr>
        <w:t xml:space="preserve"> הנוער </w:t>
      </w:r>
      <w:r w:rsidRPr="00CB14BF">
        <w:rPr>
          <w:rFonts w:eastAsia="Calibri" w:hint="eastAsia"/>
          <w:b/>
          <w:bCs/>
          <w:color w:val="000000"/>
          <w:rtl/>
        </w:rPr>
        <w:t>בני</w:t>
      </w:r>
      <w:r w:rsidRPr="00CB14BF">
        <w:rPr>
          <w:rFonts w:eastAsia="Calibri"/>
          <w:b/>
          <w:bCs/>
          <w:color w:val="000000"/>
          <w:rtl/>
        </w:rPr>
        <w:t xml:space="preserve"> עקיבא והנוער הלאומי-בית"ר בהתאם לנוהל ה</w:t>
      </w:r>
      <w:r w:rsidRPr="00CB14BF">
        <w:rPr>
          <w:rFonts w:eastAsia="Calibri" w:hint="eastAsia"/>
          <w:b/>
          <w:bCs/>
          <w:color w:val="000000"/>
          <w:rtl/>
        </w:rPr>
        <w:t>קצאת</w:t>
      </w:r>
      <w:r w:rsidRPr="00CB14BF">
        <w:rPr>
          <w:rFonts w:eastAsia="Calibri"/>
          <w:b/>
          <w:bCs/>
          <w:color w:val="000000"/>
          <w:rtl/>
        </w:rPr>
        <w:t xml:space="preserve"> </w:t>
      </w:r>
      <w:r w:rsidRPr="00CB14BF">
        <w:rPr>
          <w:rFonts w:eastAsia="Calibri" w:hint="eastAsia"/>
          <w:b/>
          <w:bCs/>
          <w:color w:val="000000"/>
          <w:rtl/>
        </w:rPr>
        <w:t>מבנים</w:t>
      </w:r>
      <w:r w:rsidRPr="00CB14BF">
        <w:rPr>
          <w:rFonts w:eastAsia="Calibri"/>
          <w:b/>
          <w:bCs/>
          <w:color w:val="000000"/>
          <w:rtl/>
        </w:rPr>
        <w:t xml:space="preserve"> </w:t>
      </w:r>
      <w:r w:rsidRPr="00CB14BF">
        <w:rPr>
          <w:rFonts w:eastAsia="Calibri" w:hint="eastAsia"/>
          <w:b/>
          <w:bCs/>
          <w:color w:val="000000"/>
          <w:rtl/>
        </w:rPr>
        <w:t>וחתמה</w:t>
      </w:r>
      <w:r w:rsidRPr="00CB14BF">
        <w:rPr>
          <w:rFonts w:eastAsia="Calibri"/>
          <w:b/>
          <w:bCs/>
          <w:color w:val="000000"/>
          <w:rtl/>
        </w:rPr>
        <w:t xml:space="preserve"> </w:t>
      </w:r>
      <w:r w:rsidRPr="00CB14BF">
        <w:rPr>
          <w:rFonts w:eastAsia="Calibri" w:hint="eastAsia"/>
          <w:b/>
          <w:bCs/>
          <w:color w:val="000000"/>
          <w:rtl/>
        </w:rPr>
        <w:t>מולן</w:t>
      </w:r>
      <w:r w:rsidRPr="00CB14BF">
        <w:rPr>
          <w:rFonts w:eastAsia="Calibri"/>
          <w:b/>
          <w:bCs/>
          <w:color w:val="000000"/>
          <w:rtl/>
        </w:rPr>
        <w:t xml:space="preserve"> </w:t>
      </w:r>
      <w:r w:rsidRPr="00CB14BF">
        <w:rPr>
          <w:rFonts w:eastAsia="Calibri" w:hint="eastAsia"/>
          <w:b/>
          <w:bCs/>
          <w:color w:val="000000"/>
          <w:rtl/>
        </w:rPr>
        <w:t>על</w:t>
      </w:r>
      <w:r w:rsidRPr="00CB14BF">
        <w:rPr>
          <w:rFonts w:eastAsia="Calibri"/>
          <w:b/>
          <w:bCs/>
          <w:color w:val="000000"/>
          <w:rtl/>
        </w:rPr>
        <w:t xml:space="preserve"> </w:t>
      </w:r>
      <w:r w:rsidRPr="00CB14BF">
        <w:rPr>
          <w:rFonts w:eastAsia="Calibri" w:hint="eastAsia"/>
          <w:b/>
          <w:bCs/>
          <w:color w:val="000000"/>
          <w:rtl/>
        </w:rPr>
        <w:t>הסכם</w:t>
      </w:r>
      <w:r w:rsidRPr="00CB14BF">
        <w:rPr>
          <w:rFonts w:eastAsia="Calibri"/>
          <w:b/>
          <w:bCs/>
          <w:color w:val="000000"/>
          <w:rtl/>
        </w:rPr>
        <w:t xml:space="preserve"> </w:t>
      </w:r>
      <w:r w:rsidRPr="00CB14BF">
        <w:rPr>
          <w:rFonts w:eastAsia="Calibri" w:hint="eastAsia"/>
          <w:b/>
          <w:bCs/>
          <w:color w:val="000000"/>
          <w:rtl/>
        </w:rPr>
        <w:t>שימוש</w:t>
      </w:r>
      <w:r w:rsidRPr="00CB14BF">
        <w:rPr>
          <w:rFonts w:eastAsia="Calibri"/>
          <w:b/>
          <w:bCs/>
          <w:color w:val="000000"/>
          <w:rtl/>
        </w:rPr>
        <w:t xml:space="preserve">, </w:t>
      </w:r>
      <w:r w:rsidRPr="00CB14BF">
        <w:rPr>
          <w:rFonts w:eastAsia="Calibri" w:hint="eastAsia"/>
          <w:b/>
          <w:bCs/>
          <w:color w:val="000000"/>
          <w:rtl/>
        </w:rPr>
        <w:t>שעל</w:t>
      </w:r>
      <w:r w:rsidRPr="00CB14BF">
        <w:rPr>
          <w:rFonts w:eastAsia="Calibri"/>
          <w:b/>
          <w:bCs/>
          <w:color w:val="000000"/>
          <w:rtl/>
        </w:rPr>
        <w:t xml:space="preserve"> </w:t>
      </w:r>
      <w:r w:rsidRPr="00CB14BF">
        <w:rPr>
          <w:rFonts w:eastAsia="Calibri" w:hint="eastAsia"/>
          <w:b/>
          <w:bCs/>
          <w:color w:val="000000"/>
          <w:rtl/>
        </w:rPr>
        <w:t>פיו</w:t>
      </w:r>
      <w:r w:rsidRPr="00CB14BF">
        <w:rPr>
          <w:rFonts w:eastAsia="Calibri"/>
          <w:b/>
          <w:bCs/>
          <w:color w:val="000000"/>
          <w:rtl/>
        </w:rPr>
        <w:t xml:space="preserve"> </w:t>
      </w:r>
      <w:r w:rsidRPr="00CB14BF">
        <w:rPr>
          <w:rFonts w:eastAsia="Calibri" w:hint="eastAsia"/>
          <w:b/>
          <w:bCs/>
          <w:color w:val="000000"/>
          <w:rtl/>
        </w:rPr>
        <w:t>האחריות</w:t>
      </w:r>
      <w:r w:rsidRPr="00CB14BF">
        <w:rPr>
          <w:rFonts w:eastAsia="Calibri"/>
          <w:b/>
          <w:bCs/>
          <w:color w:val="000000"/>
          <w:rtl/>
        </w:rPr>
        <w:t xml:space="preserve"> </w:t>
      </w:r>
      <w:r w:rsidRPr="00CB14BF">
        <w:rPr>
          <w:rFonts w:eastAsia="Calibri" w:hint="eastAsia"/>
          <w:b/>
          <w:bCs/>
          <w:color w:val="000000"/>
          <w:rtl/>
        </w:rPr>
        <w:t>לתחזוקה</w:t>
      </w:r>
      <w:r w:rsidRPr="00CB14BF">
        <w:rPr>
          <w:rFonts w:eastAsia="Calibri"/>
          <w:b/>
          <w:bCs/>
          <w:color w:val="000000"/>
          <w:rtl/>
        </w:rPr>
        <w:t xml:space="preserve"> </w:t>
      </w:r>
      <w:r w:rsidRPr="00CB14BF">
        <w:rPr>
          <w:rFonts w:eastAsia="Calibri" w:hint="eastAsia"/>
          <w:b/>
          <w:bCs/>
          <w:color w:val="000000"/>
          <w:rtl/>
        </w:rPr>
        <w:t>ושיפוץ</w:t>
      </w:r>
      <w:r w:rsidRPr="00CB14BF">
        <w:rPr>
          <w:rFonts w:eastAsia="Calibri"/>
          <w:b/>
          <w:bCs/>
          <w:color w:val="000000"/>
          <w:rtl/>
        </w:rPr>
        <w:t xml:space="preserve"> </w:t>
      </w:r>
      <w:r w:rsidRPr="00CB14BF">
        <w:rPr>
          <w:rFonts w:eastAsia="Calibri" w:hint="eastAsia"/>
          <w:b/>
          <w:bCs/>
          <w:color w:val="000000"/>
          <w:rtl/>
        </w:rPr>
        <w:t>המבנה</w:t>
      </w:r>
      <w:r w:rsidRPr="00CB14BF">
        <w:rPr>
          <w:rFonts w:eastAsia="Calibri"/>
          <w:b/>
          <w:bCs/>
          <w:color w:val="000000"/>
          <w:rtl/>
        </w:rPr>
        <w:t xml:space="preserve"> </w:t>
      </w:r>
      <w:r w:rsidRPr="00CB14BF">
        <w:rPr>
          <w:rFonts w:eastAsia="Calibri" w:hint="eastAsia"/>
          <w:b/>
          <w:bCs/>
          <w:color w:val="000000"/>
          <w:rtl/>
        </w:rPr>
        <w:t>היא</w:t>
      </w:r>
      <w:r w:rsidRPr="00CB14BF">
        <w:rPr>
          <w:rFonts w:eastAsia="Calibri"/>
          <w:b/>
          <w:bCs/>
          <w:color w:val="000000"/>
          <w:rtl/>
        </w:rPr>
        <w:t xml:space="preserve"> </w:t>
      </w:r>
      <w:r w:rsidRPr="00CB14BF">
        <w:rPr>
          <w:rFonts w:eastAsia="Calibri" w:hint="eastAsia"/>
          <w:b/>
          <w:bCs/>
          <w:color w:val="000000"/>
          <w:rtl/>
        </w:rPr>
        <w:t>של</w:t>
      </w:r>
      <w:r w:rsidRPr="00CB14BF">
        <w:rPr>
          <w:rFonts w:eastAsia="Calibri"/>
          <w:b/>
          <w:bCs/>
          <w:color w:val="000000"/>
          <w:rtl/>
        </w:rPr>
        <w:t xml:space="preserve"> </w:t>
      </w:r>
      <w:r w:rsidRPr="00CB14BF">
        <w:rPr>
          <w:rFonts w:eastAsia="Calibri" w:hint="eastAsia"/>
          <w:b/>
          <w:bCs/>
          <w:color w:val="000000"/>
          <w:rtl/>
        </w:rPr>
        <w:t>תנועת</w:t>
      </w:r>
      <w:r w:rsidRPr="00CB14BF">
        <w:rPr>
          <w:rFonts w:eastAsia="Calibri"/>
          <w:b/>
          <w:bCs/>
          <w:color w:val="000000"/>
          <w:rtl/>
        </w:rPr>
        <w:t xml:space="preserve"> </w:t>
      </w:r>
      <w:r w:rsidRPr="00CB14BF">
        <w:rPr>
          <w:rFonts w:eastAsia="Calibri" w:hint="eastAsia"/>
          <w:b/>
          <w:bCs/>
          <w:color w:val="000000"/>
          <w:rtl/>
        </w:rPr>
        <w:t>הנוער</w:t>
      </w:r>
      <w:r w:rsidRPr="00CB14BF">
        <w:rPr>
          <w:rFonts w:eastAsia="Calibri"/>
          <w:b/>
          <w:bCs/>
          <w:color w:val="000000"/>
          <w:rtl/>
        </w:rPr>
        <w:t xml:space="preserve">. </w:t>
      </w:r>
      <w:r w:rsidRPr="00CB14BF">
        <w:rPr>
          <w:rFonts w:eastAsia="Calibri" w:hint="eastAsia"/>
          <w:b/>
          <w:bCs/>
          <w:color w:val="000000"/>
          <w:rtl/>
        </w:rPr>
        <w:t>זאת</w:t>
      </w:r>
      <w:r w:rsidRPr="00CB14BF">
        <w:rPr>
          <w:rFonts w:eastAsia="Calibri"/>
          <w:b/>
          <w:bCs/>
          <w:color w:val="000000"/>
          <w:rtl/>
        </w:rPr>
        <w:t xml:space="preserve"> </w:t>
      </w:r>
      <w:r w:rsidRPr="00CB14BF">
        <w:rPr>
          <w:rFonts w:eastAsia="Calibri" w:hint="eastAsia"/>
          <w:b/>
          <w:bCs/>
          <w:color w:val="000000"/>
          <w:rtl/>
        </w:rPr>
        <w:t>לעומת</w:t>
      </w:r>
      <w:r w:rsidRPr="00CB14BF">
        <w:rPr>
          <w:rFonts w:eastAsia="Calibri"/>
          <w:b/>
          <w:bCs/>
          <w:color w:val="000000"/>
          <w:rtl/>
        </w:rPr>
        <w:t xml:space="preserve"> </w:t>
      </w:r>
      <w:r w:rsidRPr="00CB14BF">
        <w:rPr>
          <w:rFonts w:eastAsia="Calibri" w:hint="eastAsia"/>
          <w:b/>
          <w:bCs/>
          <w:color w:val="000000"/>
          <w:rtl/>
        </w:rPr>
        <w:t>תנועת</w:t>
      </w:r>
      <w:r w:rsidRPr="00CB14BF">
        <w:rPr>
          <w:rFonts w:eastAsia="Calibri"/>
          <w:b/>
          <w:bCs/>
          <w:color w:val="000000"/>
          <w:rtl/>
        </w:rPr>
        <w:t xml:space="preserve"> המחנות העולים </w:t>
      </w:r>
      <w:r w:rsidRPr="00CB14BF">
        <w:rPr>
          <w:rFonts w:eastAsia="Calibri" w:hint="eastAsia"/>
          <w:b/>
          <w:bCs/>
          <w:color w:val="000000"/>
          <w:rtl/>
        </w:rPr>
        <w:t>אשר</w:t>
      </w:r>
      <w:r w:rsidRPr="00CB14BF">
        <w:rPr>
          <w:rFonts w:eastAsia="Calibri"/>
          <w:b/>
          <w:bCs/>
          <w:color w:val="000000"/>
          <w:rtl/>
        </w:rPr>
        <w:t xml:space="preserve"> המבנה נמצא בבעלות</w:t>
      </w:r>
      <w:r w:rsidRPr="00CB14BF">
        <w:rPr>
          <w:rFonts w:eastAsia="Calibri" w:hint="eastAsia"/>
          <w:b/>
          <w:bCs/>
          <w:color w:val="000000"/>
          <w:rtl/>
        </w:rPr>
        <w:t>ה</w:t>
      </w:r>
      <w:r w:rsidRPr="00CB14BF">
        <w:rPr>
          <w:rFonts w:eastAsia="Calibri"/>
          <w:b/>
          <w:bCs/>
          <w:color w:val="000000"/>
          <w:rtl/>
        </w:rPr>
        <w:t xml:space="preserve">. </w:t>
      </w:r>
    </w:p>
    <w:p w:rsidR="00263F71">
      <w:pPr>
        <w:bidi w:val="0"/>
        <w:spacing w:after="200" w:line="276" w:lineRule="auto"/>
        <w:rPr>
          <w:rFonts w:eastAsia="Calibri"/>
          <w:b/>
          <w:bCs/>
          <w:color w:val="000000"/>
          <w:rtl/>
        </w:rPr>
      </w:pPr>
      <w:r>
        <w:rPr>
          <w:rFonts w:eastAsia="Calibri"/>
          <w:b/>
          <w:bCs/>
          <w:color w:val="000000"/>
          <w:rtl/>
        </w:rPr>
        <w:br w:type="page"/>
      </w:r>
    </w:p>
    <w:p w:rsidR="00CB14BF" w:rsidRPr="00CB14BF" w:rsidP="00CB14BF">
      <w:pPr>
        <w:spacing w:line="269" w:lineRule="auto"/>
        <w:rPr>
          <w:rFonts w:eastAsia="Calibri"/>
          <w:b/>
          <w:bCs/>
          <w:color w:val="000000"/>
          <w:rtl/>
        </w:rPr>
      </w:pPr>
      <w:r w:rsidRPr="00CB14BF">
        <w:rPr>
          <w:rFonts w:eastAsia="Calibri" w:hint="eastAsia"/>
          <w:b/>
          <w:bCs/>
          <w:color w:val="000000"/>
          <w:rtl/>
        </w:rPr>
        <w:t>על</w:t>
      </w:r>
      <w:r w:rsidRPr="00CB14BF">
        <w:rPr>
          <w:rFonts w:eastAsia="Calibri"/>
          <w:b/>
          <w:bCs/>
          <w:color w:val="000000"/>
          <w:rtl/>
        </w:rPr>
        <w:t xml:space="preserve"> </w:t>
      </w:r>
      <w:r w:rsidRPr="00CB14BF">
        <w:rPr>
          <w:rFonts w:eastAsia="Calibri" w:hint="eastAsia"/>
          <w:b/>
          <w:bCs/>
          <w:color w:val="000000"/>
          <w:rtl/>
        </w:rPr>
        <w:t>עיריית</w:t>
      </w:r>
      <w:r w:rsidRPr="00CB14BF">
        <w:rPr>
          <w:rFonts w:eastAsia="Calibri"/>
          <w:b/>
          <w:bCs/>
          <w:color w:val="000000"/>
          <w:rtl/>
        </w:rPr>
        <w:t xml:space="preserve"> פתח תקווה להסדיר את הקצאת המבנה היביל שבו פועלת תנועת היכלי </w:t>
      </w:r>
      <w:r w:rsidRPr="00CB14BF">
        <w:rPr>
          <w:rFonts w:eastAsia="Calibri" w:hint="eastAsia"/>
          <w:b/>
          <w:bCs/>
          <w:color w:val="000000"/>
          <w:rtl/>
        </w:rPr>
        <w:t>ענ</w:t>
      </w:r>
      <w:r w:rsidRPr="00CB14BF">
        <w:rPr>
          <w:rFonts w:eastAsia="Calibri"/>
          <w:b/>
          <w:bCs/>
          <w:color w:val="000000"/>
          <w:rtl/>
        </w:rPr>
        <w:t xml:space="preserve">"ג, </w:t>
      </w:r>
      <w:r w:rsidRPr="00CB14BF">
        <w:rPr>
          <w:rFonts w:eastAsia="Calibri" w:hint="eastAsia"/>
          <w:b/>
          <w:bCs/>
          <w:color w:val="000000"/>
          <w:rtl/>
        </w:rPr>
        <w:t>ובכלל</w:t>
      </w:r>
      <w:r w:rsidRPr="00CB14BF">
        <w:rPr>
          <w:rFonts w:eastAsia="Calibri"/>
          <w:b/>
          <w:bCs/>
          <w:color w:val="000000"/>
          <w:rtl/>
        </w:rPr>
        <w:t xml:space="preserve"> זה את האחריות לתחזוקתו, על פי נוהל הקצאת מבנים </w:t>
      </w:r>
      <w:r w:rsidRPr="00CB14BF">
        <w:rPr>
          <w:rFonts w:eastAsia="Calibri" w:hint="eastAsia"/>
          <w:b/>
          <w:bCs/>
          <w:color w:val="000000"/>
          <w:rtl/>
        </w:rPr>
        <w:t>המאפשר</w:t>
      </w:r>
      <w:r w:rsidRPr="00CB14BF">
        <w:rPr>
          <w:rFonts w:eastAsia="Calibri"/>
          <w:b/>
          <w:bCs/>
          <w:color w:val="000000"/>
          <w:rtl/>
        </w:rPr>
        <w:t xml:space="preserve"> לרשות המקומית </w:t>
      </w:r>
      <w:r w:rsidRPr="00CB14BF">
        <w:rPr>
          <w:rFonts w:eastAsia="Calibri" w:hint="eastAsia"/>
          <w:b/>
          <w:bCs/>
          <w:color w:val="000000"/>
          <w:rtl/>
        </w:rPr>
        <w:t>לפקח</w:t>
      </w:r>
      <w:r w:rsidRPr="00CB14BF">
        <w:rPr>
          <w:rFonts w:eastAsia="Calibri"/>
          <w:b/>
          <w:bCs/>
          <w:color w:val="000000"/>
          <w:rtl/>
        </w:rPr>
        <w:t xml:space="preserve"> על המבנה, </w:t>
      </w:r>
      <w:r w:rsidRPr="00CB14BF">
        <w:rPr>
          <w:rFonts w:eastAsia="Calibri" w:hint="eastAsia"/>
          <w:b/>
          <w:bCs/>
          <w:color w:val="000000"/>
          <w:rtl/>
        </w:rPr>
        <w:t>וזאת</w:t>
      </w:r>
      <w:r w:rsidRPr="00CB14BF">
        <w:rPr>
          <w:rFonts w:eastAsia="Calibri"/>
          <w:b/>
          <w:bCs/>
          <w:color w:val="000000"/>
          <w:rtl/>
        </w:rPr>
        <w:t xml:space="preserve"> בצורה שוויונית, גלויה ובהתאם להוראות. </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b/>
          <w:bCs/>
          <w:color w:val="000000"/>
          <w:rtl/>
        </w:rPr>
      </w:pPr>
      <w:r w:rsidRPr="00CB14BF">
        <w:rPr>
          <w:rFonts w:eastAsia="Calibri" w:hint="eastAsia"/>
          <w:b/>
          <w:bCs/>
          <w:color w:val="000000"/>
          <w:rtl/>
        </w:rPr>
        <w:t>נוסף</w:t>
      </w:r>
      <w:r w:rsidRPr="00CB14BF">
        <w:rPr>
          <w:rFonts w:eastAsia="Calibri"/>
          <w:b/>
          <w:bCs/>
          <w:color w:val="000000"/>
          <w:rtl/>
        </w:rPr>
        <w:t xml:space="preserve"> </w:t>
      </w:r>
      <w:r w:rsidRPr="00CB14BF">
        <w:rPr>
          <w:rFonts w:eastAsia="Calibri" w:hint="eastAsia"/>
          <w:b/>
          <w:bCs/>
          <w:color w:val="000000"/>
          <w:rtl/>
        </w:rPr>
        <w:t>על</w:t>
      </w:r>
      <w:r w:rsidRPr="00CB14BF">
        <w:rPr>
          <w:rFonts w:eastAsia="Calibri"/>
          <w:b/>
          <w:bCs/>
          <w:color w:val="000000"/>
          <w:rtl/>
        </w:rPr>
        <w:t xml:space="preserve"> </w:t>
      </w:r>
      <w:r w:rsidRPr="00CB14BF">
        <w:rPr>
          <w:rFonts w:eastAsia="Calibri" w:hint="eastAsia"/>
          <w:b/>
          <w:bCs/>
          <w:color w:val="000000"/>
          <w:rtl/>
        </w:rPr>
        <w:t>כך</w:t>
      </w:r>
      <w:r w:rsidRPr="00CB14BF">
        <w:rPr>
          <w:rFonts w:eastAsia="Calibri"/>
          <w:b/>
          <w:bCs/>
          <w:color w:val="000000"/>
          <w:rtl/>
        </w:rPr>
        <w:t xml:space="preserve">, </w:t>
      </w:r>
      <w:r w:rsidRPr="00CB14BF">
        <w:rPr>
          <w:rFonts w:eastAsia="Calibri" w:hint="eastAsia"/>
          <w:b/>
          <w:bCs/>
          <w:color w:val="000000"/>
          <w:rtl/>
        </w:rPr>
        <w:t>על</w:t>
      </w:r>
      <w:r w:rsidRPr="00CB14BF">
        <w:rPr>
          <w:rFonts w:eastAsia="Calibri"/>
          <w:b/>
          <w:bCs/>
          <w:color w:val="000000"/>
          <w:rtl/>
        </w:rPr>
        <w:t xml:space="preserve"> </w:t>
      </w:r>
      <w:r w:rsidRPr="00CB14BF">
        <w:rPr>
          <w:rFonts w:eastAsia="Calibri" w:hint="eastAsia"/>
          <w:b/>
          <w:bCs/>
          <w:color w:val="000000"/>
          <w:rtl/>
        </w:rPr>
        <w:t>עיריית</w:t>
      </w:r>
      <w:r w:rsidRPr="00CB14BF">
        <w:rPr>
          <w:rFonts w:eastAsia="Calibri"/>
          <w:b/>
          <w:bCs/>
          <w:color w:val="000000"/>
          <w:rtl/>
        </w:rPr>
        <w:t xml:space="preserve"> </w:t>
      </w:r>
      <w:r w:rsidRPr="00CB14BF">
        <w:rPr>
          <w:rFonts w:eastAsia="Calibri" w:hint="eastAsia"/>
          <w:b/>
          <w:bCs/>
          <w:color w:val="000000"/>
          <w:rtl/>
        </w:rPr>
        <w:t>פתח</w:t>
      </w:r>
      <w:r w:rsidRPr="00CB14BF">
        <w:rPr>
          <w:rFonts w:eastAsia="Calibri"/>
          <w:b/>
          <w:bCs/>
          <w:color w:val="000000"/>
          <w:rtl/>
        </w:rPr>
        <w:t xml:space="preserve"> </w:t>
      </w:r>
      <w:r w:rsidRPr="00CB14BF">
        <w:rPr>
          <w:rFonts w:eastAsia="Calibri" w:hint="eastAsia"/>
          <w:b/>
          <w:bCs/>
          <w:color w:val="000000"/>
          <w:rtl/>
        </w:rPr>
        <w:t>תקווה</w:t>
      </w:r>
      <w:r w:rsidRPr="00CB14BF">
        <w:rPr>
          <w:rFonts w:eastAsia="Calibri"/>
          <w:b/>
          <w:bCs/>
          <w:color w:val="000000"/>
          <w:rtl/>
        </w:rPr>
        <w:t xml:space="preserve"> </w:t>
      </w:r>
      <w:r w:rsidRPr="00CB14BF">
        <w:rPr>
          <w:rFonts w:eastAsia="Calibri" w:hint="eastAsia"/>
          <w:b/>
          <w:bCs/>
          <w:color w:val="000000"/>
          <w:rtl/>
        </w:rPr>
        <w:t>ותנועות</w:t>
      </w:r>
      <w:r w:rsidRPr="00CB14BF">
        <w:rPr>
          <w:rFonts w:eastAsia="Calibri"/>
          <w:b/>
          <w:bCs/>
          <w:color w:val="000000"/>
          <w:rtl/>
        </w:rPr>
        <w:t xml:space="preserve"> הנוער הלאומי-בית"ר ובני עקיבא </w:t>
      </w:r>
      <w:r w:rsidRPr="00CB14BF">
        <w:rPr>
          <w:rFonts w:eastAsia="Calibri" w:hint="eastAsia"/>
          <w:b/>
          <w:bCs/>
          <w:color w:val="000000"/>
          <w:rtl/>
        </w:rPr>
        <w:t>לפעול</w:t>
      </w:r>
      <w:r w:rsidRPr="00CB14BF">
        <w:rPr>
          <w:rFonts w:eastAsia="Calibri"/>
          <w:b/>
          <w:bCs/>
          <w:color w:val="000000"/>
          <w:rtl/>
        </w:rPr>
        <w:t xml:space="preserve"> לשיפור </w:t>
      </w:r>
      <w:r w:rsidRPr="00CB14BF">
        <w:rPr>
          <w:rFonts w:eastAsia="Calibri" w:hint="eastAsia"/>
          <w:b/>
          <w:bCs/>
          <w:color w:val="000000"/>
          <w:rtl/>
        </w:rPr>
        <w:t>תחזוקת</w:t>
      </w:r>
      <w:r w:rsidRPr="00CB14BF">
        <w:rPr>
          <w:rFonts w:eastAsia="Calibri"/>
          <w:b/>
          <w:bCs/>
          <w:color w:val="000000"/>
          <w:rtl/>
        </w:rPr>
        <w:t xml:space="preserve"> </w:t>
      </w:r>
      <w:r w:rsidRPr="00CB14BF">
        <w:rPr>
          <w:rFonts w:eastAsia="Calibri" w:hint="eastAsia"/>
          <w:b/>
          <w:bCs/>
          <w:color w:val="000000"/>
          <w:rtl/>
        </w:rPr>
        <w:t>המבנים</w:t>
      </w:r>
      <w:r w:rsidRPr="00CB14BF">
        <w:rPr>
          <w:rFonts w:eastAsia="Calibri"/>
          <w:b/>
          <w:bCs/>
          <w:color w:val="000000"/>
          <w:rtl/>
        </w:rPr>
        <w:t xml:space="preserve"> </w:t>
      </w:r>
      <w:r w:rsidRPr="00CB14BF">
        <w:rPr>
          <w:rFonts w:eastAsia="Calibri" w:hint="eastAsia"/>
          <w:b/>
          <w:bCs/>
          <w:color w:val="000000"/>
          <w:rtl/>
        </w:rPr>
        <w:t>כדי</w:t>
      </w:r>
      <w:r w:rsidRPr="00CB14BF">
        <w:rPr>
          <w:rFonts w:eastAsia="Calibri"/>
          <w:b/>
          <w:bCs/>
          <w:color w:val="000000"/>
          <w:rtl/>
        </w:rPr>
        <w:t xml:space="preserve"> </w:t>
      </w:r>
      <w:r w:rsidRPr="00CB14BF">
        <w:rPr>
          <w:rFonts w:eastAsia="Calibri" w:hint="eastAsia"/>
          <w:b/>
          <w:bCs/>
          <w:color w:val="000000"/>
          <w:rtl/>
        </w:rPr>
        <w:t>שיוכלו</w:t>
      </w:r>
      <w:r w:rsidRPr="00CB14BF">
        <w:rPr>
          <w:rFonts w:eastAsia="Calibri"/>
          <w:b/>
          <w:bCs/>
          <w:color w:val="000000"/>
          <w:rtl/>
        </w:rPr>
        <w:t xml:space="preserve"> </w:t>
      </w:r>
      <w:r w:rsidRPr="00CB14BF">
        <w:rPr>
          <w:rFonts w:eastAsia="Calibri" w:hint="eastAsia"/>
          <w:b/>
          <w:bCs/>
          <w:color w:val="000000"/>
          <w:rtl/>
        </w:rPr>
        <w:t>לאפשר</w:t>
      </w:r>
      <w:r w:rsidRPr="00CB14BF">
        <w:rPr>
          <w:rFonts w:eastAsia="Calibri"/>
          <w:b/>
          <w:bCs/>
          <w:color w:val="000000"/>
          <w:rtl/>
        </w:rPr>
        <w:t xml:space="preserve"> פעילות נוחה ובטוחה עבור החניכים והמדריכים. כמו כן, </w:t>
      </w:r>
      <w:r w:rsidRPr="00CB14BF">
        <w:rPr>
          <w:rFonts w:eastAsia="Calibri" w:hint="eastAsia"/>
          <w:b/>
          <w:bCs/>
          <w:rtl/>
        </w:rPr>
        <w:t>על</w:t>
      </w:r>
      <w:r w:rsidRPr="00CB14BF">
        <w:rPr>
          <w:rFonts w:eastAsia="Calibri"/>
          <w:b/>
          <w:bCs/>
          <w:rtl/>
        </w:rPr>
        <w:t xml:space="preserve"> תנועת המחנות העולים לפעול </w:t>
      </w:r>
      <w:r w:rsidRPr="00CB14BF">
        <w:rPr>
          <w:rFonts w:eastAsia="Calibri" w:hint="eastAsia"/>
          <w:b/>
          <w:bCs/>
          <w:rtl/>
        </w:rPr>
        <w:t>גם</w:t>
      </w:r>
      <w:r w:rsidRPr="00CB14BF">
        <w:rPr>
          <w:rFonts w:eastAsia="Calibri"/>
          <w:b/>
          <w:bCs/>
          <w:rtl/>
        </w:rPr>
        <w:t xml:space="preserve"> היא </w:t>
      </w:r>
      <w:r w:rsidRPr="00CB14BF">
        <w:rPr>
          <w:rFonts w:eastAsia="Calibri" w:hint="eastAsia"/>
          <w:b/>
          <w:bCs/>
          <w:rtl/>
        </w:rPr>
        <w:t>לשיפור</w:t>
      </w:r>
      <w:r w:rsidRPr="00CB14BF">
        <w:rPr>
          <w:rFonts w:eastAsia="Calibri"/>
          <w:b/>
          <w:bCs/>
          <w:rtl/>
        </w:rPr>
        <w:t xml:space="preserve"> </w:t>
      </w:r>
      <w:r w:rsidRPr="00CB14BF">
        <w:rPr>
          <w:rFonts w:eastAsia="Calibri" w:hint="eastAsia"/>
          <w:b/>
          <w:bCs/>
          <w:rtl/>
        </w:rPr>
        <w:t>תחזוקת</w:t>
      </w:r>
      <w:r w:rsidRPr="00CB14BF">
        <w:rPr>
          <w:rFonts w:eastAsia="Calibri"/>
          <w:b/>
          <w:bCs/>
          <w:rtl/>
        </w:rPr>
        <w:t xml:space="preserve"> </w:t>
      </w:r>
      <w:r w:rsidRPr="00CB14BF">
        <w:rPr>
          <w:rFonts w:eastAsia="Calibri" w:hint="eastAsia"/>
          <w:b/>
          <w:bCs/>
          <w:rtl/>
        </w:rPr>
        <w:t>מבנה</w:t>
      </w:r>
      <w:r w:rsidRPr="00CB14BF">
        <w:rPr>
          <w:rFonts w:eastAsia="Calibri"/>
          <w:b/>
          <w:bCs/>
          <w:rtl/>
        </w:rPr>
        <w:t xml:space="preserve"> </w:t>
      </w:r>
      <w:r w:rsidRPr="00CB14BF">
        <w:rPr>
          <w:rFonts w:eastAsia="Calibri" w:hint="eastAsia"/>
          <w:b/>
          <w:bCs/>
          <w:rtl/>
        </w:rPr>
        <w:t>הסניף</w:t>
      </w:r>
      <w:r w:rsidRPr="00CB14BF">
        <w:rPr>
          <w:rFonts w:eastAsia="Calibri"/>
          <w:b/>
          <w:bCs/>
          <w:rtl/>
        </w:rPr>
        <w:t xml:space="preserve"> </w:t>
      </w:r>
      <w:r w:rsidRPr="00CB14BF">
        <w:rPr>
          <w:rFonts w:eastAsia="Calibri" w:hint="eastAsia"/>
          <w:b/>
          <w:bCs/>
          <w:rtl/>
        </w:rPr>
        <w:t>בפתח</w:t>
      </w:r>
      <w:r w:rsidRPr="00CB14BF">
        <w:rPr>
          <w:rFonts w:eastAsia="Calibri"/>
          <w:b/>
          <w:bCs/>
          <w:rtl/>
        </w:rPr>
        <w:t xml:space="preserve"> </w:t>
      </w:r>
      <w:r w:rsidRPr="00CB14BF">
        <w:rPr>
          <w:rFonts w:eastAsia="Calibri" w:hint="eastAsia"/>
          <w:b/>
          <w:bCs/>
          <w:rtl/>
        </w:rPr>
        <w:t>תקווה</w:t>
      </w:r>
      <w:r w:rsidRPr="00CB14BF">
        <w:rPr>
          <w:rFonts w:eastAsia="Calibri"/>
          <w:b/>
          <w:bCs/>
          <w:rtl/>
        </w:rPr>
        <w:t>.</w:t>
      </w:r>
    </w:p>
    <w:p w:rsidR="000B4CEB" w:rsidRPr="00CB14BF" w:rsidP="00CB14BF">
      <w:pPr>
        <w:spacing w:line="269" w:lineRule="auto"/>
        <w:rPr>
          <w:rFonts w:eastAsia="Calibri"/>
          <w:b/>
          <w:bCs/>
          <w:color w:val="000000"/>
          <w:rtl/>
        </w:rPr>
      </w:pPr>
    </w:p>
    <w:p w:rsidR="00CB14BF" w:rsidRPr="00CB14BF" w:rsidP="00CB14BF">
      <w:pPr>
        <w:spacing w:line="269" w:lineRule="auto"/>
        <w:rPr>
          <w:rFonts w:eastAsia="Calibri"/>
          <w:rtl/>
        </w:rPr>
      </w:pPr>
      <w:r w:rsidRPr="00CB14BF">
        <w:rPr>
          <w:rFonts w:eastAsia="Calibri" w:hint="eastAsia"/>
          <w:rtl/>
        </w:rPr>
        <w:t>עיריית</w:t>
      </w:r>
      <w:r w:rsidRPr="00CB14BF">
        <w:rPr>
          <w:rFonts w:eastAsia="Calibri"/>
          <w:rtl/>
        </w:rPr>
        <w:t xml:space="preserve"> </w:t>
      </w:r>
      <w:r w:rsidRPr="00CB14BF">
        <w:rPr>
          <w:rFonts w:eastAsia="Calibri" w:hint="eastAsia"/>
          <w:b/>
          <w:bCs/>
          <w:rtl/>
        </w:rPr>
        <w:t>פתח</w:t>
      </w:r>
      <w:r w:rsidRPr="00CB14BF">
        <w:rPr>
          <w:rFonts w:eastAsia="Calibri"/>
          <w:b/>
          <w:bCs/>
          <w:rtl/>
        </w:rPr>
        <w:t xml:space="preserve"> </w:t>
      </w:r>
      <w:r w:rsidRPr="00CB14BF">
        <w:rPr>
          <w:rFonts w:eastAsia="Calibri" w:hint="eastAsia"/>
          <w:b/>
          <w:bCs/>
          <w:rtl/>
        </w:rPr>
        <w:t>תקווה</w:t>
      </w:r>
      <w:r w:rsidRPr="00CB14BF">
        <w:rPr>
          <w:rFonts w:eastAsia="Calibri"/>
          <w:rtl/>
        </w:rPr>
        <w:t xml:space="preserve"> מסרה בתגובתה למשרד מבקר המדינה כי היא רואה חשיבות רבה בהקצאה, בתחזוקה ובשיפור </w:t>
      </w:r>
      <w:r w:rsidRPr="00CB14BF">
        <w:rPr>
          <w:rFonts w:eastAsia="Calibri" w:hint="eastAsia"/>
          <w:rtl/>
        </w:rPr>
        <w:t>של</w:t>
      </w:r>
      <w:r w:rsidRPr="00CB14BF">
        <w:rPr>
          <w:rFonts w:eastAsia="Calibri"/>
          <w:rtl/>
        </w:rPr>
        <w:t xml:space="preserve"> </w:t>
      </w:r>
      <w:r w:rsidRPr="00CB14BF">
        <w:rPr>
          <w:rFonts w:eastAsia="Calibri" w:hint="eastAsia"/>
          <w:rtl/>
        </w:rPr>
        <w:t>מבני</w:t>
      </w:r>
      <w:r w:rsidRPr="00CB14BF">
        <w:rPr>
          <w:rFonts w:eastAsia="Calibri"/>
          <w:rtl/>
        </w:rPr>
        <w:t xml:space="preserve"> פעילות החינוך הבלתי פורמלי ובכלל זה מבנים המשמשים את תנועות הנוער הפועלות בעיר. </w:t>
      </w:r>
      <w:r w:rsidRPr="00CB14BF">
        <w:rPr>
          <w:rFonts w:eastAsia="Calibri" w:hint="eastAsia"/>
          <w:rtl/>
        </w:rPr>
        <w:t>העירייה</w:t>
      </w:r>
      <w:r w:rsidRPr="00CB14BF">
        <w:rPr>
          <w:rFonts w:eastAsia="Calibri"/>
          <w:rtl/>
        </w:rPr>
        <w:t xml:space="preserve"> הוסיפה כי היא פועלת בהתאם לאפשרויות הקיימות להקצאת מבנים ייעודיים ולשימוש במבני ציבור קיימים, תוך שמירה על שוויוניות, בטיחות והתאמה לצרכים החינוכיים והקהילתיים. עם זאת העירייה מכירה, על פי תשובתה, באתגרים הקיימים בתחום ובוחנת באופן שוטף אפשרויות להרחבת היצע המבנים, לשיפור תנאי הפעילות ולחיזוק התשתיות הפיזיות, בין היתר בשיתוף גורמי המקצוע הרלוונטיים ובכפוף לאילוצים תכנוניים ותקציביים. העירייה ציינה כי במועד מסירת תגובתה - מרץ 2026 - אגף אחזקת מבני ציבור בעירייה מבצע שיפוץ בסניף בני עקיבא וזאת מאחר </w:t>
      </w:r>
      <w:r w:rsidRPr="00CB14BF">
        <w:rPr>
          <w:rFonts w:eastAsia="Calibri" w:hint="eastAsia"/>
          <w:rtl/>
        </w:rPr>
        <w:t>שתנועת</w:t>
      </w:r>
      <w:r w:rsidRPr="00CB14BF">
        <w:rPr>
          <w:rFonts w:eastAsia="Calibri"/>
          <w:rtl/>
        </w:rPr>
        <w:t xml:space="preserve"> הנוער אינה מצליחה לעמוד בתחזוקה השוטפת, בדומה ליתר סניפי תנועות הנוער </w:t>
      </w:r>
      <w:r w:rsidRPr="00CB14BF">
        <w:rPr>
          <w:rFonts w:eastAsia="Calibri" w:hint="eastAsia"/>
          <w:rtl/>
        </w:rPr>
        <w:t>שבהם</w:t>
      </w:r>
      <w:r w:rsidRPr="00CB14BF">
        <w:rPr>
          <w:rFonts w:eastAsia="Calibri"/>
          <w:rtl/>
        </w:rPr>
        <w:t xml:space="preserve"> נמצאו ליקויים.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תנועת</w:t>
      </w:r>
      <w:r w:rsidRPr="00CB14BF">
        <w:rPr>
          <w:rFonts w:eastAsia="Calibri"/>
          <w:rtl/>
        </w:rPr>
        <w:t xml:space="preserve"> המחנות העולים מסרה בתגובתה מאפריל 2026 כי היא מקיימת בקרה שוטפת אחר </w:t>
      </w:r>
      <w:r w:rsidRPr="00CB14BF">
        <w:rPr>
          <w:rFonts w:eastAsia="Calibri" w:hint="eastAsia"/>
          <w:rtl/>
        </w:rPr>
        <w:t>התחזוקה</w:t>
      </w:r>
      <w:r w:rsidRPr="00CB14BF">
        <w:rPr>
          <w:rFonts w:eastAsia="Calibri"/>
          <w:rtl/>
        </w:rPr>
        <w:t xml:space="preserve"> ו</w:t>
      </w:r>
      <w:r w:rsidRPr="00CB14BF">
        <w:rPr>
          <w:rFonts w:eastAsia="Calibri" w:hint="eastAsia"/>
          <w:rtl/>
        </w:rPr>
        <w:t>ה</w:t>
      </w:r>
      <w:r w:rsidRPr="00CB14BF">
        <w:rPr>
          <w:rFonts w:eastAsia="Calibri"/>
          <w:rtl/>
        </w:rPr>
        <w:t xml:space="preserve">בטיחות </w:t>
      </w:r>
      <w:r w:rsidRPr="00CB14BF">
        <w:rPr>
          <w:rFonts w:eastAsia="Calibri" w:hint="eastAsia"/>
          <w:rtl/>
        </w:rPr>
        <w:t>של</w:t>
      </w:r>
      <w:r w:rsidRPr="00CB14BF">
        <w:rPr>
          <w:rFonts w:eastAsia="Calibri"/>
          <w:rtl/>
        </w:rPr>
        <w:t xml:space="preserve"> מבני הפעילות ובמסגרת זו מבנה התנועה בפתח תקווה אושר לפעילות על ידי יועץ בטיחות בתחילת שנת </w:t>
      </w:r>
      <w:r w:rsidRPr="00CB14BF">
        <w:rPr>
          <w:rFonts w:eastAsia="Calibri" w:hint="eastAsia"/>
          <w:rtl/>
        </w:rPr>
        <w:t>הלימודים</w:t>
      </w:r>
      <w:r w:rsidRPr="00CB14BF">
        <w:rPr>
          <w:rFonts w:eastAsia="Calibri"/>
          <w:rtl/>
        </w:rPr>
        <w:t xml:space="preserve"> </w:t>
      </w:r>
      <w:r w:rsidRPr="00CB14BF">
        <w:rPr>
          <w:rFonts w:eastAsia="Calibri" w:hint="eastAsia"/>
          <w:rtl/>
        </w:rPr>
        <w:t>ה</w:t>
      </w:r>
      <w:r w:rsidRPr="00CB14BF">
        <w:rPr>
          <w:rFonts w:eastAsia="Calibri"/>
          <w:rtl/>
        </w:rPr>
        <w:t>תשפ"ו</w:t>
      </w:r>
      <w:r w:rsidRPr="00CB14BF">
        <w:rPr>
          <w:rFonts w:eastAsia="Calibri"/>
        </w:rPr>
        <w:t>.</w:t>
      </w:r>
      <w:r w:rsidRPr="00CB14BF">
        <w:rPr>
          <w:rFonts w:eastAsia="Calibri"/>
          <w:rtl/>
        </w:rPr>
        <w:t xml:space="preserve"> התנועה הוסיפה כי היא מודה ל</w:t>
      </w:r>
      <w:r w:rsidRPr="00CB14BF">
        <w:rPr>
          <w:rFonts w:eastAsia="Calibri" w:hint="eastAsia"/>
          <w:rtl/>
        </w:rPr>
        <w:t>צוות</w:t>
      </w:r>
      <w:r w:rsidRPr="00CB14BF">
        <w:rPr>
          <w:rFonts w:eastAsia="Calibri"/>
          <w:rtl/>
        </w:rPr>
        <w:t xml:space="preserve"> </w:t>
      </w:r>
      <w:r w:rsidRPr="00CB14BF">
        <w:rPr>
          <w:rFonts w:eastAsia="Calibri" w:hint="eastAsia"/>
          <w:rtl/>
        </w:rPr>
        <w:t>ה</w:t>
      </w:r>
      <w:r w:rsidRPr="00CB14BF">
        <w:rPr>
          <w:rFonts w:eastAsia="Calibri"/>
          <w:rtl/>
        </w:rPr>
        <w:t xml:space="preserve">ביקורת על </w:t>
      </w:r>
      <w:r w:rsidRPr="00CB14BF">
        <w:rPr>
          <w:rFonts w:eastAsia="Calibri" w:hint="eastAsia"/>
          <w:rtl/>
        </w:rPr>
        <w:t>שהסב</w:t>
      </w:r>
      <w:r w:rsidRPr="00CB14BF">
        <w:rPr>
          <w:rFonts w:eastAsia="Calibri"/>
          <w:rtl/>
        </w:rPr>
        <w:t xml:space="preserve"> </w:t>
      </w:r>
      <w:r w:rsidRPr="00CB14BF">
        <w:rPr>
          <w:rFonts w:eastAsia="Calibri" w:hint="eastAsia"/>
          <w:rtl/>
        </w:rPr>
        <w:t>את</w:t>
      </w:r>
      <w:r w:rsidRPr="00CB14BF">
        <w:rPr>
          <w:rFonts w:eastAsia="Calibri"/>
          <w:rtl/>
        </w:rPr>
        <w:t xml:space="preserve"> תשומת ליב</w:t>
      </w:r>
      <w:r w:rsidRPr="00CB14BF">
        <w:rPr>
          <w:rFonts w:eastAsia="Calibri" w:hint="eastAsia"/>
          <w:rtl/>
        </w:rPr>
        <w:t>ה</w:t>
      </w:r>
      <w:r w:rsidRPr="00CB14BF">
        <w:rPr>
          <w:rFonts w:eastAsia="Calibri"/>
          <w:rtl/>
        </w:rPr>
        <w:t xml:space="preserve"> לליקויים </w:t>
      </w:r>
      <w:r w:rsidRPr="00CB14BF">
        <w:rPr>
          <w:rFonts w:eastAsia="Calibri" w:hint="eastAsia"/>
          <w:rtl/>
        </w:rPr>
        <w:t>שנמצאו</w:t>
      </w:r>
      <w:r w:rsidRPr="00CB14BF">
        <w:rPr>
          <w:rFonts w:eastAsia="Calibri"/>
          <w:rtl/>
        </w:rPr>
        <w:t>, וכי כולם תוקנו.</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jc w:val="center"/>
        <w:rPr>
          <w:rFonts w:ascii="Arial" w:eastAsia="Calibri" w:hAnsi="Arial" w:cs="Arial"/>
          <w:sz w:val="36"/>
          <w:rtl/>
        </w:rPr>
      </w:pPr>
      <w:r w:rsidRPr="00CB14BF">
        <w:rPr>
          <w:rFonts w:ascii="Segoe UI Symbol" w:eastAsia="Calibri" w:hAnsi="Segoe UI Symbol" w:cs="Segoe UI Symbol" w:hint="cs"/>
          <w:sz w:val="36"/>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145" w:name="_Hlk230519952"/>
      <w:r w:rsidRPr="00CB14BF">
        <w:rPr>
          <w:rFonts w:eastAsia="Calibri" w:hint="eastAsia"/>
          <w:b/>
          <w:bCs/>
          <w:rtl/>
        </w:rPr>
        <w:t>בביקורים</w:t>
      </w:r>
      <w:r w:rsidRPr="00CB14BF">
        <w:rPr>
          <w:rFonts w:eastAsia="Calibri"/>
          <w:b/>
          <w:bCs/>
          <w:rtl/>
        </w:rPr>
        <w:t xml:space="preserve"> </w:t>
      </w:r>
      <w:r w:rsidRPr="00CB14BF">
        <w:rPr>
          <w:rFonts w:eastAsia="Calibri" w:hint="eastAsia"/>
          <w:b/>
          <w:bCs/>
          <w:rtl/>
        </w:rPr>
        <w:t>שקיים</w:t>
      </w:r>
      <w:r w:rsidRPr="00CB14BF">
        <w:rPr>
          <w:rFonts w:eastAsia="Calibri"/>
          <w:b/>
          <w:bCs/>
          <w:rtl/>
        </w:rPr>
        <w:t xml:space="preserve"> </w:t>
      </w:r>
      <w:r w:rsidRPr="00CB14BF">
        <w:rPr>
          <w:rFonts w:eastAsia="Calibri" w:hint="eastAsia"/>
          <w:b/>
          <w:bCs/>
          <w:rtl/>
        </w:rPr>
        <w:t>צוות</w:t>
      </w:r>
      <w:r w:rsidRPr="00CB14BF">
        <w:rPr>
          <w:rFonts w:eastAsia="Calibri"/>
          <w:b/>
          <w:bCs/>
          <w:rtl/>
        </w:rPr>
        <w:t xml:space="preserve"> </w:t>
      </w:r>
      <w:r w:rsidRPr="00CB14BF">
        <w:rPr>
          <w:rFonts w:eastAsia="Calibri" w:hint="eastAsia"/>
          <w:b/>
          <w:bCs/>
          <w:rtl/>
        </w:rPr>
        <w:t>הביקורת</w:t>
      </w:r>
      <w:r w:rsidRPr="00CB14BF">
        <w:rPr>
          <w:rFonts w:eastAsia="Calibri"/>
          <w:b/>
          <w:bCs/>
          <w:rtl/>
        </w:rPr>
        <w:t xml:space="preserve"> </w:t>
      </w:r>
      <w:r w:rsidRPr="00CB14BF">
        <w:rPr>
          <w:rFonts w:eastAsia="Calibri" w:hint="eastAsia"/>
          <w:b/>
          <w:bCs/>
          <w:rtl/>
        </w:rPr>
        <w:t>במבני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בעיריות</w:t>
      </w:r>
      <w:r w:rsidRPr="00CB14BF">
        <w:rPr>
          <w:rFonts w:eastAsia="Calibri"/>
          <w:b/>
          <w:bCs/>
          <w:rtl/>
        </w:rPr>
        <w:t xml:space="preserve"> </w:t>
      </w:r>
      <w:r w:rsidRPr="00CB14BF">
        <w:rPr>
          <w:rFonts w:eastAsia="Calibri" w:hint="eastAsia"/>
          <w:b/>
          <w:bCs/>
          <w:rtl/>
        </w:rPr>
        <w:t>דימונה</w:t>
      </w:r>
      <w:r w:rsidRPr="00CB14BF">
        <w:rPr>
          <w:rFonts w:eastAsia="Calibri"/>
          <w:b/>
          <w:bCs/>
          <w:rtl/>
        </w:rPr>
        <w:t xml:space="preserve">, </w:t>
      </w:r>
      <w:r w:rsidRPr="00CB14BF">
        <w:rPr>
          <w:rFonts w:eastAsia="Calibri" w:hint="eastAsia"/>
          <w:b/>
          <w:bCs/>
          <w:rtl/>
        </w:rPr>
        <w:t>חדרה</w:t>
      </w:r>
      <w:r w:rsidRPr="00CB14BF">
        <w:rPr>
          <w:rFonts w:eastAsia="Calibri"/>
          <w:b/>
          <w:bCs/>
          <w:rtl/>
        </w:rPr>
        <w:t xml:space="preserve">, </w:t>
      </w:r>
      <w:r w:rsidRPr="00CB14BF">
        <w:rPr>
          <w:rFonts w:eastAsia="Calibri" w:hint="eastAsia"/>
          <w:b/>
          <w:bCs/>
          <w:rtl/>
        </w:rPr>
        <w:t>טירה</w:t>
      </w:r>
      <w:r w:rsidRPr="00CB14BF">
        <w:rPr>
          <w:rFonts w:eastAsia="Calibri"/>
          <w:b/>
          <w:bCs/>
          <w:rtl/>
        </w:rPr>
        <w:t xml:space="preserve"> </w:t>
      </w:r>
      <w:r w:rsidRPr="00CB14BF">
        <w:rPr>
          <w:rFonts w:eastAsia="Calibri" w:hint="eastAsia"/>
          <w:b/>
          <w:bCs/>
          <w:rtl/>
        </w:rPr>
        <w:t>ופתח</w:t>
      </w:r>
      <w:r w:rsidRPr="00CB14BF">
        <w:rPr>
          <w:rFonts w:eastAsia="Calibri"/>
          <w:b/>
          <w:bCs/>
          <w:rtl/>
        </w:rPr>
        <w:t xml:space="preserve"> </w:t>
      </w:r>
      <w:r w:rsidRPr="00CB14BF">
        <w:rPr>
          <w:rFonts w:eastAsia="Calibri" w:hint="eastAsia"/>
          <w:b/>
          <w:bCs/>
          <w:rtl/>
        </w:rPr>
        <w:t>תקווה</w:t>
      </w:r>
      <w:r w:rsidRPr="00CB14BF">
        <w:rPr>
          <w:rFonts w:eastAsia="Calibri"/>
          <w:b/>
          <w:bCs/>
          <w:rtl/>
        </w:rPr>
        <w:t xml:space="preserve"> </w:t>
      </w:r>
      <w:r w:rsidRPr="00CB14BF">
        <w:rPr>
          <w:rFonts w:eastAsia="Calibri" w:hint="eastAsia"/>
          <w:b/>
          <w:bCs/>
          <w:rtl/>
        </w:rPr>
        <w:t>ובמועצה</w:t>
      </w:r>
      <w:r w:rsidRPr="00CB14BF">
        <w:rPr>
          <w:rFonts w:eastAsia="Calibri"/>
          <w:b/>
          <w:bCs/>
          <w:rtl/>
        </w:rPr>
        <w:t xml:space="preserve"> </w:t>
      </w:r>
      <w:r w:rsidRPr="00CB14BF">
        <w:rPr>
          <w:rFonts w:eastAsia="Calibri" w:hint="eastAsia"/>
          <w:b/>
          <w:bCs/>
          <w:rtl/>
        </w:rPr>
        <w:t>האזורית</w:t>
      </w:r>
      <w:r w:rsidRPr="00CB14BF">
        <w:rPr>
          <w:rFonts w:eastAsia="Calibri"/>
          <w:b/>
          <w:bCs/>
          <w:rtl/>
        </w:rPr>
        <w:t xml:space="preserve"> </w:t>
      </w:r>
      <w:r w:rsidRPr="00CB14BF">
        <w:rPr>
          <w:rFonts w:eastAsia="Calibri" w:hint="eastAsia"/>
          <w:b/>
          <w:bCs/>
          <w:rtl/>
        </w:rPr>
        <w:t>מטה</w:t>
      </w:r>
      <w:r w:rsidRPr="00CB14BF">
        <w:rPr>
          <w:rFonts w:eastAsia="Calibri"/>
          <w:b/>
          <w:bCs/>
          <w:rtl/>
        </w:rPr>
        <w:t xml:space="preserve"> </w:t>
      </w:r>
      <w:r w:rsidRPr="00CB14BF">
        <w:rPr>
          <w:rFonts w:eastAsia="Calibri" w:hint="eastAsia"/>
          <w:b/>
          <w:bCs/>
          <w:rtl/>
        </w:rPr>
        <w:t>יהודה</w:t>
      </w:r>
      <w:r w:rsidRPr="00CB14BF">
        <w:rPr>
          <w:rFonts w:eastAsia="Calibri"/>
          <w:b/>
          <w:bCs/>
          <w:rtl/>
        </w:rPr>
        <w:t xml:space="preserve"> עלה כי </w:t>
      </w:r>
      <w:r w:rsidRPr="00CB14BF">
        <w:rPr>
          <w:rFonts w:eastAsia="Calibri" w:hint="eastAsia"/>
          <w:b/>
          <w:bCs/>
          <w:rtl/>
        </w:rPr>
        <w:t>בצד</w:t>
      </w:r>
      <w:r w:rsidRPr="00CB14BF">
        <w:rPr>
          <w:rFonts w:eastAsia="Calibri"/>
          <w:b/>
          <w:bCs/>
          <w:rtl/>
        </w:rPr>
        <w:t xml:space="preserve"> </w:t>
      </w:r>
      <w:r w:rsidRPr="00CB14BF">
        <w:rPr>
          <w:rFonts w:eastAsia="Calibri" w:hint="eastAsia"/>
          <w:b/>
          <w:bCs/>
          <w:rtl/>
        </w:rPr>
        <w:t>מבנים</w:t>
      </w:r>
      <w:r w:rsidRPr="00CB14BF">
        <w:rPr>
          <w:rFonts w:eastAsia="Calibri"/>
          <w:b/>
          <w:bCs/>
          <w:rtl/>
        </w:rPr>
        <w:t xml:space="preserve"> </w:t>
      </w:r>
      <w:r w:rsidRPr="00CB14BF">
        <w:rPr>
          <w:rFonts w:eastAsia="Calibri" w:hint="eastAsia"/>
          <w:b/>
          <w:bCs/>
          <w:rtl/>
        </w:rPr>
        <w:t>שנבנו</w:t>
      </w:r>
      <w:r w:rsidRPr="00CB14BF">
        <w:rPr>
          <w:rFonts w:eastAsia="Calibri"/>
          <w:b/>
          <w:bCs/>
          <w:rtl/>
        </w:rPr>
        <w:t xml:space="preserve"> </w:t>
      </w:r>
      <w:r w:rsidRPr="00CB14BF">
        <w:rPr>
          <w:rFonts w:eastAsia="Calibri" w:hint="eastAsia"/>
          <w:b/>
          <w:bCs/>
          <w:rtl/>
        </w:rPr>
        <w:t>ותוחזקו</w:t>
      </w:r>
      <w:r w:rsidRPr="00CB14BF">
        <w:rPr>
          <w:rFonts w:eastAsia="Calibri"/>
          <w:b/>
          <w:bCs/>
          <w:rtl/>
        </w:rPr>
        <w:t xml:space="preserve"> </w:t>
      </w:r>
      <w:r w:rsidRPr="00CB14BF">
        <w:rPr>
          <w:rFonts w:eastAsia="Calibri" w:hint="eastAsia"/>
          <w:b/>
          <w:bCs/>
          <w:rtl/>
        </w:rPr>
        <w:t>בצורה</w:t>
      </w:r>
      <w:r w:rsidRPr="00CB14BF">
        <w:rPr>
          <w:rFonts w:eastAsia="Calibri"/>
          <w:b/>
          <w:bCs/>
          <w:rtl/>
        </w:rPr>
        <w:t xml:space="preserve"> </w:t>
      </w:r>
      <w:r w:rsidRPr="00CB14BF">
        <w:rPr>
          <w:rFonts w:eastAsia="Calibri" w:hint="eastAsia"/>
          <w:b/>
          <w:bCs/>
          <w:rtl/>
        </w:rPr>
        <w:t>טובה</w:t>
      </w:r>
      <w:r w:rsidRPr="00CB14BF">
        <w:rPr>
          <w:rFonts w:eastAsia="Calibri"/>
          <w:b/>
          <w:bCs/>
          <w:rtl/>
        </w:rPr>
        <w:t xml:space="preserve"> </w:t>
      </w:r>
      <w:r w:rsidRPr="00CB14BF">
        <w:rPr>
          <w:rFonts w:eastAsia="Calibri" w:hint="eastAsia"/>
          <w:b/>
          <w:bCs/>
          <w:rtl/>
        </w:rPr>
        <w:t>המאפשרת</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w:t>
      </w:r>
      <w:r w:rsidRPr="00CB14BF">
        <w:rPr>
          <w:rFonts w:eastAsia="Calibri" w:hint="eastAsia"/>
          <w:b/>
          <w:bCs/>
          <w:rtl/>
        </w:rPr>
        <w:t>סדירה</w:t>
      </w:r>
      <w:r w:rsidRPr="00CB14BF">
        <w:rPr>
          <w:rFonts w:eastAsia="Calibri"/>
          <w:b/>
          <w:bCs/>
          <w:rtl/>
        </w:rPr>
        <w:t xml:space="preserve">, </w:t>
      </w:r>
      <w:r w:rsidRPr="00CB14BF">
        <w:rPr>
          <w:rFonts w:eastAsia="Calibri" w:hint="eastAsia"/>
          <w:b/>
          <w:bCs/>
          <w:rtl/>
        </w:rPr>
        <w:t>בטוחה</w:t>
      </w:r>
      <w:r w:rsidRPr="00CB14BF">
        <w:rPr>
          <w:rFonts w:eastAsia="Calibri"/>
          <w:b/>
          <w:bCs/>
          <w:rtl/>
        </w:rPr>
        <w:t xml:space="preserve"> </w:t>
      </w:r>
      <w:r w:rsidRPr="00CB14BF">
        <w:rPr>
          <w:rFonts w:eastAsia="Calibri" w:hint="eastAsia"/>
          <w:b/>
          <w:bCs/>
          <w:rtl/>
        </w:rPr>
        <w:t>ומועילה</w:t>
      </w:r>
      <w:r w:rsidRPr="00CB14BF">
        <w:rPr>
          <w:rFonts w:eastAsia="Calibri"/>
          <w:b/>
          <w:bCs/>
          <w:rtl/>
        </w:rPr>
        <w:t xml:space="preserve"> </w:t>
      </w:r>
      <w:r w:rsidRPr="00CB14BF">
        <w:rPr>
          <w:rFonts w:eastAsia="Calibri" w:hint="eastAsia"/>
          <w:b/>
          <w:bCs/>
          <w:rtl/>
        </w:rPr>
        <w:t>עבור</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w:t>
      </w:r>
      <w:r w:rsidRPr="00CB14BF">
        <w:rPr>
          <w:rFonts w:eastAsia="Calibri" w:hint="eastAsia"/>
          <w:b/>
          <w:bCs/>
          <w:rtl/>
        </w:rPr>
        <w:t>והמדריכים</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נמצאו </w:t>
      </w:r>
      <w:bookmarkStart w:id="146" w:name="_Hlk230519898"/>
      <w:r w:rsidRPr="00CB14BF">
        <w:rPr>
          <w:rFonts w:eastAsia="Calibri" w:hint="eastAsia"/>
          <w:b/>
          <w:bCs/>
          <w:rtl/>
        </w:rPr>
        <w:t>גם</w:t>
      </w:r>
      <w:r w:rsidRPr="00CB14BF">
        <w:rPr>
          <w:rFonts w:eastAsia="Calibri"/>
          <w:b/>
          <w:bCs/>
          <w:rtl/>
        </w:rPr>
        <w:t xml:space="preserve"> מבנים </w:t>
      </w:r>
      <w:r w:rsidRPr="00CB14BF">
        <w:rPr>
          <w:rFonts w:eastAsia="Calibri" w:hint="eastAsia"/>
          <w:b/>
          <w:bCs/>
          <w:rtl/>
        </w:rPr>
        <w:t>שאינם</w:t>
      </w:r>
      <w:r w:rsidRPr="00CB14BF">
        <w:rPr>
          <w:rFonts w:eastAsia="Calibri"/>
          <w:b/>
          <w:bCs/>
          <w:rtl/>
        </w:rPr>
        <w:t xml:space="preserve"> נגישים ומבנים </w:t>
      </w:r>
      <w:r w:rsidRPr="00CB14BF">
        <w:rPr>
          <w:rFonts w:eastAsia="Calibri" w:hint="eastAsia"/>
          <w:b/>
          <w:bCs/>
          <w:rtl/>
        </w:rPr>
        <w:t>עם</w:t>
      </w:r>
      <w:r w:rsidRPr="00CB14BF">
        <w:rPr>
          <w:rFonts w:eastAsia="Calibri"/>
          <w:b/>
          <w:bCs/>
          <w:rtl/>
        </w:rPr>
        <w:t xml:space="preserve"> </w:t>
      </w:r>
      <w:r w:rsidRPr="00CB14BF">
        <w:rPr>
          <w:rFonts w:eastAsia="Calibri" w:hint="eastAsia"/>
          <w:b/>
          <w:bCs/>
          <w:rtl/>
        </w:rPr>
        <w:t>ליקויי</w:t>
      </w:r>
      <w:r w:rsidRPr="00CB14BF">
        <w:rPr>
          <w:rFonts w:eastAsia="Calibri"/>
          <w:b/>
          <w:bCs/>
          <w:rtl/>
        </w:rPr>
        <w:t xml:space="preserve"> </w:t>
      </w:r>
      <w:r w:rsidRPr="00CB14BF">
        <w:rPr>
          <w:rFonts w:eastAsia="Calibri" w:hint="eastAsia"/>
          <w:b/>
          <w:bCs/>
          <w:rtl/>
        </w:rPr>
        <w:t>בטיחות</w:t>
      </w:r>
      <w:r w:rsidRPr="00CB14BF">
        <w:rPr>
          <w:rFonts w:eastAsia="Calibri"/>
          <w:b/>
          <w:bCs/>
          <w:rtl/>
        </w:rPr>
        <w:t xml:space="preserve">, </w:t>
      </w:r>
      <w:r w:rsidRPr="00CB14BF">
        <w:rPr>
          <w:rFonts w:eastAsia="Calibri" w:hint="eastAsia"/>
          <w:b/>
          <w:bCs/>
          <w:rtl/>
        </w:rPr>
        <w:t>תחזוקה</w:t>
      </w:r>
      <w:r w:rsidRPr="00CB14BF">
        <w:rPr>
          <w:rFonts w:eastAsia="Calibri"/>
          <w:b/>
          <w:bCs/>
          <w:rtl/>
        </w:rPr>
        <w:t xml:space="preserve"> </w:t>
      </w:r>
      <w:r w:rsidRPr="00CB14BF">
        <w:rPr>
          <w:rFonts w:eastAsia="Calibri" w:hint="eastAsia"/>
          <w:b/>
          <w:bCs/>
          <w:rtl/>
        </w:rPr>
        <w:t>וניקיון</w:t>
      </w:r>
      <w:r w:rsidRPr="00CB14BF">
        <w:rPr>
          <w:rFonts w:eastAsia="Calibri"/>
          <w:b/>
          <w:bCs/>
          <w:rtl/>
        </w:rPr>
        <w:t>.</w:t>
      </w:r>
    </w:p>
    <w:bookmarkEnd w:id="145"/>
    <w:bookmarkEnd w:id="146"/>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w:t>
      </w:r>
      <w:r w:rsidRPr="00CB14BF">
        <w:rPr>
          <w:rFonts w:eastAsia="Calibri" w:hint="eastAsia"/>
          <w:b/>
          <w:bCs/>
          <w:rtl/>
        </w:rPr>
        <w:t>ממליץ</w:t>
      </w:r>
      <w:r w:rsidRPr="00CB14BF">
        <w:rPr>
          <w:rFonts w:eastAsia="Calibri"/>
          <w:b/>
          <w:bCs/>
          <w:rtl/>
        </w:rPr>
        <w:t xml:space="preserve"> </w:t>
      </w:r>
      <w:r w:rsidRPr="00CB14BF">
        <w:rPr>
          <w:rFonts w:eastAsia="Calibri" w:hint="eastAsia"/>
          <w:b/>
          <w:bCs/>
          <w:rtl/>
        </w:rPr>
        <w:t>לעיריות</w:t>
      </w:r>
      <w:r w:rsidRPr="00CB14BF">
        <w:rPr>
          <w:rFonts w:eastAsia="Calibri"/>
          <w:b/>
          <w:bCs/>
          <w:rtl/>
        </w:rPr>
        <w:t xml:space="preserve"> </w:t>
      </w:r>
      <w:r w:rsidRPr="00CB14BF">
        <w:rPr>
          <w:rFonts w:eastAsia="Calibri" w:hint="eastAsia"/>
          <w:b/>
          <w:bCs/>
          <w:rtl/>
        </w:rPr>
        <w:t>דימונה</w:t>
      </w:r>
      <w:r w:rsidRPr="00CB14BF">
        <w:rPr>
          <w:rFonts w:eastAsia="Calibri"/>
          <w:b/>
          <w:bCs/>
          <w:rtl/>
        </w:rPr>
        <w:t xml:space="preserve">, </w:t>
      </w:r>
      <w:r w:rsidRPr="00CB14BF">
        <w:rPr>
          <w:rFonts w:eastAsia="Calibri" w:hint="eastAsia"/>
          <w:b/>
          <w:bCs/>
          <w:rtl/>
        </w:rPr>
        <w:t>חדרה</w:t>
      </w:r>
      <w:r w:rsidRPr="00CB14BF">
        <w:rPr>
          <w:rFonts w:eastAsia="Calibri"/>
          <w:b/>
          <w:bCs/>
          <w:rtl/>
        </w:rPr>
        <w:t xml:space="preserve">, טירה ופתח תקווה ולמועצה האזורית מטה יהודה לפעול </w:t>
      </w:r>
      <w:r w:rsidRPr="00CB14BF">
        <w:rPr>
          <w:rFonts w:eastAsia="Calibri" w:hint="eastAsia"/>
          <w:b/>
          <w:bCs/>
          <w:rtl/>
        </w:rPr>
        <w:t>בשיתוף</w:t>
      </w:r>
      <w:r w:rsidRPr="00CB14BF">
        <w:rPr>
          <w:rFonts w:eastAsia="Calibri"/>
          <w:b/>
          <w:bCs/>
          <w:rtl/>
        </w:rPr>
        <w:t xml:space="preserve"> תנועות הנוער </w:t>
      </w:r>
      <w:r w:rsidRPr="00CB14BF">
        <w:rPr>
          <w:rFonts w:eastAsia="Calibri" w:hint="eastAsia"/>
          <w:b/>
          <w:bCs/>
          <w:rtl/>
        </w:rPr>
        <w:t>לפעול</w:t>
      </w:r>
      <w:r w:rsidRPr="00CB14BF">
        <w:rPr>
          <w:rFonts w:eastAsia="Calibri"/>
          <w:b/>
          <w:bCs/>
          <w:rtl/>
        </w:rPr>
        <w:t xml:space="preserve"> </w:t>
      </w:r>
      <w:r w:rsidRPr="00CB14BF">
        <w:rPr>
          <w:rFonts w:eastAsia="Calibri" w:hint="eastAsia"/>
          <w:b/>
          <w:bCs/>
          <w:rtl/>
        </w:rPr>
        <w:t>לתיקון</w:t>
      </w:r>
      <w:r w:rsidRPr="00CB14BF">
        <w:rPr>
          <w:rFonts w:eastAsia="Calibri"/>
          <w:b/>
          <w:bCs/>
          <w:rtl/>
        </w:rPr>
        <w:t xml:space="preserve"> </w:t>
      </w:r>
      <w:r w:rsidRPr="00CB14BF">
        <w:rPr>
          <w:rFonts w:eastAsia="Calibri" w:hint="eastAsia"/>
          <w:b/>
          <w:bCs/>
          <w:rtl/>
        </w:rPr>
        <w:t>ליקויי</w:t>
      </w:r>
      <w:r w:rsidRPr="00CB14BF">
        <w:rPr>
          <w:rFonts w:eastAsia="Calibri"/>
          <w:b/>
          <w:bCs/>
          <w:rtl/>
        </w:rPr>
        <w:t xml:space="preserve"> </w:t>
      </w:r>
      <w:r w:rsidRPr="00CB14BF">
        <w:rPr>
          <w:rFonts w:eastAsia="Calibri" w:hint="eastAsia"/>
          <w:b/>
          <w:bCs/>
          <w:rtl/>
        </w:rPr>
        <w:t>הבטיחות</w:t>
      </w:r>
      <w:r w:rsidRPr="00CB14BF">
        <w:rPr>
          <w:rFonts w:eastAsia="Calibri"/>
          <w:b/>
          <w:bCs/>
          <w:rtl/>
        </w:rPr>
        <w:t xml:space="preserve">, </w:t>
      </w:r>
      <w:r w:rsidRPr="00CB14BF">
        <w:rPr>
          <w:rFonts w:eastAsia="Calibri" w:hint="eastAsia"/>
          <w:b/>
          <w:bCs/>
          <w:rtl/>
        </w:rPr>
        <w:t>התחזוקה</w:t>
      </w:r>
      <w:r w:rsidRPr="00CB14BF">
        <w:rPr>
          <w:rFonts w:eastAsia="Calibri"/>
          <w:b/>
          <w:bCs/>
          <w:rtl/>
        </w:rPr>
        <w:t xml:space="preserve"> </w:t>
      </w:r>
      <w:r w:rsidRPr="00CB14BF">
        <w:rPr>
          <w:rFonts w:eastAsia="Calibri" w:hint="eastAsia"/>
          <w:b/>
          <w:bCs/>
          <w:rtl/>
        </w:rPr>
        <w:t>והניקיון</w:t>
      </w:r>
      <w:r w:rsidRPr="00CB14BF">
        <w:rPr>
          <w:rFonts w:eastAsia="Calibri"/>
          <w:b/>
          <w:bCs/>
          <w:rtl/>
        </w:rPr>
        <w:t xml:space="preserve"> </w:t>
      </w:r>
      <w:r w:rsidRPr="00CB14BF">
        <w:rPr>
          <w:rFonts w:eastAsia="Calibri" w:hint="eastAsia"/>
          <w:b/>
          <w:bCs/>
          <w:rtl/>
        </w:rPr>
        <w:t>במבני</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הפועלות</w:t>
      </w:r>
      <w:r w:rsidRPr="00CB14BF">
        <w:rPr>
          <w:rFonts w:eastAsia="Calibri"/>
          <w:b/>
          <w:bCs/>
          <w:rtl/>
        </w:rPr>
        <w:t xml:space="preserve"> </w:t>
      </w:r>
      <w:r w:rsidRPr="00CB14BF">
        <w:rPr>
          <w:rFonts w:eastAsia="Calibri" w:hint="eastAsia"/>
          <w:b/>
          <w:bCs/>
          <w:rtl/>
        </w:rPr>
        <w:t>בשטחן</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כמו</w:t>
      </w:r>
      <w:r w:rsidRPr="00CB14BF">
        <w:rPr>
          <w:rFonts w:eastAsia="Calibri"/>
          <w:b/>
          <w:bCs/>
          <w:rtl/>
        </w:rPr>
        <w:t xml:space="preserve"> </w:t>
      </w:r>
      <w:r w:rsidRPr="00CB14BF">
        <w:rPr>
          <w:rFonts w:eastAsia="Calibri" w:hint="eastAsia"/>
          <w:b/>
          <w:bCs/>
          <w:rtl/>
        </w:rPr>
        <w:t>כן</w:t>
      </w:r>
      <w:r w:rsidRPr="00CB14BF">
        <w:rPr>
          <w:rFonts w:eastAsia="Calibri"/>
          <w:b/>
          <w:bCs/>
          <w:rtl/>
        </w:rPr>
        <w:t xml:space="preserve">, </w:t>
      </w:r>
      <w:r w:rsidRPr="00CB14BF">
        <w:rPr>
          <w:rFonts w:eastAsia="Calibri" w:hint="eastAsia"/>
          <w:b/>
          <w:bCs/>
          <w:rtl/>
        </w:rPr>
        <w:t>לצד</w:t>
      </w:r>
      <w:r w:rsidRPr="00CB14BF">
        <w:rPr>
          <w:rFonts w:eastAsia="Calibri"/>
          <w:b/>
          <w:bCs/>
          <w:rtl/>
        </w:rPr>
        <w:t xml:space="preserve"> </w:t>
      </w:r>
      <w:r w:rsidRPr="00CB14BF">
        <w:rPr>
          <w:rFonts w:eastAsia="Calibri" w:hint="eastAsia"/>
          <w:b/>
          <w:bCs/>
          <w:rtl/>
        </w:rPr>
        <w:t>ה</w:t>
      </w:r>
      <w:r w:rsidRPr="00CB14BF">
        <w:rPr>
          <w:rFonts w:eastAsia="Calibri"/>
          <w:b/>
          <w:bCs/>
          <w:rtl/>
        </w:rPr>
        <w:t xml:space="preserve">מחסור בשטחי מבנים, </w:t>
      </w:r>
      <w:r w:rsidRPr="00CB14BF">
        <w:rPr>
          <w:rFonts w:eastAsia="Calibri" w:hint="eastAsia"/>
          <w:b/>
          <w:bCs/>
          <w:rtl/>
        </w:rPr>
        <w:t>ש</w:t>
      </w:r>
      <w:r w:rsidRPr="00CB14BF">
        <w:rPr>
          <w:rFonts w:eastAsia="Calibri"/>
          <w:b/>
          <w:bCs/>
          <w:rtl/>
        </w:rPr>
        <w:t xml:space="preserve">עליו דיווחו כ-79% מהרשויות המקומיות במענה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השאלון</w:t>
      </w:r>
      <w:r w:rsidRPr="00CB14BF">
        <w:rPr>
          <w:rFonts w:eastAsia="Calibri"/>
          <w:b/>
          <w:bCs/>
          <w:rtl/>
        </w:rPr>
        <w:t xml:space="preserve"> של משרד מבקר המדינה, על</w:t>
      </w:r>
      <w:r w:rsidRPr="00CB14BF">
        <w:rPr>
          <w:rFonts w:eastAsia="Calibri" w:hint="eastAsia"/>
          <w:b/>
          <w:bCs/>
          <w:rtl/>
        </w:rPr>
        <w:t>ו</w:t>
      </w:r>
      <w:r w:rsidRPr="00CB14BF">
        <w:rPr>
          <w:rFonts w:eastAsia="Calibri"/>
          <w:b/>
          <w:bCs/>
          <w:rtl/>
        </w:rPr>
        <w:t xml:space="preserve"> בביקורת גם דוג</w:t>
      </w:r>
      <w:r w:rsidRPr="00CB14BF">
        <w:rPr>
          <w:rFonts w:eastAsia="Calibri" w:hint="eastAsia"/>
          <w:b/>
          <w:bCs/>
          <w:rtl/>
        </w:rPr>
        <w:t>מאות</w:t>
      </w:r>
      <w:r w:rsidRPr="00CB14BF">
        <w:rPr>
          <w:rFonts w:eastAsia="Calibri"/>
          <w:b/>
          <w:bCs/>
          <w:rtl/>
        </w:rPr>
        <w:t xml:space="preserve"> לשיתו</w:t>
      </w:r>
      <w:r w:rsidRPr="00CB14BF">
        <w:rPr>
          <w:rFonts w:eastAsia="Calibri" w:hint="eastAsia"/>
          <w:b/>
          <w:bCs/>
          <w:rtl/>
        </w:rPr>
        <w:t>פי</w:t>
      </w:r>
      <w:r w:rsidRPr="00CB14BF">
        <w:rPr>
          <w:rFonts w:eastAsia="Calibri"/>
          <w:b/>
          <w:bCs/>
          <w:rtl/>
        </w:rPr>
        <w:t xml:space="preserve"> פעולה בין תנועת </w:t>
      </w:r>
      <w:r w:rsidRPr="00CB14BF">
        <w:rPr>
          <w:rFonts w:eastAsia="Calibri" w:hint="eastAsia"/>
          <w:b/>
          <w:bCs/>
          <w:rtl/>
        </w:rPr>
        <w:t>השומר</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ובין גורמים </w:t>
      </w:r>
      <w:r w:rsidRPr="00CB14BF">
        <w:rPr>
          <w:rFonts w:eastAsia="Calibri" w:hint="eastAsia"/>
          <w:b/>
          <w:bCs/>
          <w:rtl/>
        </w:rPr>
        <w:t>בעיריית</w:t>
      </w:r>
      <w:r w:rsidRPr="00CB14BF">
        <w:rPr>
          <w:rFonts w:eastAsia="Calibri"/>
          <w:b/>
          <w:bCs/>
          <w:rtl/>
        </w:rPr>
        <w:t xml:space="preserve"> </w:t>
      </w:r>
      <w:r w:rsidRPr="00CB14BF">
        <w:rPr>
          <w:rFonts w:eastAsia="Calibri" w:hint="eastAsia"/>
          <w:b/>
          <w:bCs/>
          <w:rtl/>
        </w:rPr>
        <w:t>טירה</w:t>
      </w:r>
      <w:r w:rsidRPr="00CB14BF">
        <w:rPr>
          <w:rFonts w:eastAsia="Calibri"/>
          <w:b/>
          <w:bCs/>
          <w:rtl/>
        </w:rPr>
        <w:t xml:space="preserve"> </w:t>
      </w:r>
      <w:r w:rsidRPr="00CB14BF">
        <w:rPr>
          <w:rFonts w:eastAsia="Calibri" w:hint="eastAsia"/>
          <w:b/>
          <w:bCs/>
          <w:rtl/>
        </w:rPr>
        <w:t>וכן</w:t>
      </w:r>
      <w:r w:rsidRPr="00CB14BF">
        <w:rPr>
          <w:rFonts w:eastAsia="Calibri"/>
          <w:b/>
          <w:bCs/>
          <w:rtl/>
        </w:rPr>
        <w:t xml:space="preserve"> </w:t>
      </w:r>
      <w:r w:rsidRPr="00CB14BF">
        <w:rPr>
          <w:rFonts w:eastAsia="Calibri" w:hint="eastAsia"/>
          <w:b/>
          <w:bCs/>
          <w:rtl/>
        </w:rPr>
        <w:t>בין</w:t>
      </w:r>
      <w:r w:rsidRPr="00CB14BF">
        <w:rPr>
          <w:rFonts w:eastAsia="Calibri"/>
          <w:b/>
          <w:bCs/>
          <w:rtl/>
        </w:rPr>
        <w:t xml:space="preserve"> תנועת בני עקיבא ובין עיריית דימונה שא</w:t>
      </w:r>
      <w:r w:rsidRPr="00CB14BF">
        <w:rPr>
          <w:rFonts w:eastAsia="Calibri" w:hint="eastAsia"/>
          <w:b/>
          <w:bCs/>
          <w:rtl/>
        </w:rPr>
        <w:t>י</w:t>
      </w:r>
      <w:r w:rsidRPr="00CB14BF">
        <w:rPr>
          <w:rFonts w:eastAsia="Calibri"/>
          <w:b/>
          <w:bCs/>
          <w:rtl/>
        </w:rPr>
        <w:t xml:space="preserve">פשרו ניצול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מבני</w:t>
      </w:r>
      <w:r w:rsidRPr="00CB14BF">
        <w:rPr>
          <w:rFonts w:eastAsia="Calibri"/>
          <w:b/>
          <w:bCs/>
          <w:rtl/>
        </w:rPr>
        <w:t xml:space="preserve"> </w:t>
      </w:r>
      <w:r w:rsidRPr="00CB14BF">
        <w:rPr>
          <w:rFonts w:eastAsia="Calibri" w:hint="eastAsia"/>
          <w:b/>
          <w:bCs/>
          <w:rtl/>
        </w:rPr>
        <w:t>ציבור</w:t>
      </w:r>
      <w:r w:rsidRPr="00CB14BF">
        <w:rPr>
          <w:rFonts w:eastAsia="Calibri"/>
          <w:b/>
          <w:bCs/>
          <w:rtl/>
        </w:rPr>
        <w:t xml:space="preserve">, </w:t>
      </w:r>
      <w:r w:rsidRPr="00CB14BF">
        <w:rPr>
          <w:rFonts w:eastAsia="Calibri" w:hint="eastAsia"/>
          <w:b/>
          <w:bCs/>
          <w:rtl/>
        </w:rPr>
        <w:t>ולו</w:t>
      </w:r>
      <w:r w:rsidRPr="00CB14BF">
        <w:rPr>
          <w:rFonts w:eastAsia="Calibri" w:hint="cs"/>
          <w:b/>
          <w:bCs/>
          <w:rtl/>
        </w:rPr>
        <w:t xml:space="preserve"> </w:t>
      </w:r>
      <w:r w:rsidRPr="00CB14BF">
        <w:rPr>
          <w:rFonts w:eastAsia="Calibri" w:hint="eastAsia"/>
          <w:b/>
          <w:bCs/>
          <w:rtl/>
        </w:rPr>
        <w:t>באופן</w:t>
      </w:r>
      <w:r w:rsidRPr="00CB14BF">
        <w:rPr>
          <w:rFonts w:eastAsia="Calibri"/>
          <w:b/>
          <w:bCs/>
          <w:rtl/>
        </w:rPr>
        <w:t xml:space="preserve"> </w:t>
      </w:r>
      <w:r w:rsidRPr="00CB14BF">
        <w:rPr>
          <w:rFonts w:eastAsia="Calibri" w:hint="eastAsia"/>
          <w:b/>
          <w:bCs/>
          <w:rtl/>
        </w:rPr>
        <w:t>זמני</w:t>
      </w:r>
      <w:r w:rsidRPr="00CB14BF">
        <w:rPr>
          <w:rFonts w:eastAsia="Calibri"/>
          <w:b/>
          <w:bCs/>
          <w:rtl/>
        </w:rPr>
        <w:t xml:space="preserve">, לרווחת </w:t>
      </w:r>
      <w:r w:rsidRPr="00CB14BF">
        <w:rPr>
          <w:rFonts w:eastAsia="Calibri" w:hint="eastAsia"/>
          <w:b/>
          <w:bCs/>
          <w:rtl/>
        </w:rPr>
        <w:t>חניכי</w:t>
      </w:r>
      <w:r w:rsidRPr="00CB14BF">
        <w:rPr>
          <w:rFonts w:eastAsia="Calibri"/>
          <w:b/>
          <w:bCs/>
          <w:rtl/>
        </w:rPr>
        <w:t xml:space="preserve"> </w:t>
      </w:r>
      <w:r w:rsidRPr="00CB14BF">
        <w:rPr>
          <w:rFonts w:eastAsia="Calibri" w:hint="eastAsia"/>
          <w:b/>
          <w:bCs/>
          <w:rtl/>
        </w:rPr>
        <w:t>התנועות</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color w:val="000000"/>
          <w:rtl/>
        </w:rPr>
      </w:pPr>
      <w:r w:rsidRPr="00CB14BF">
        <w:rPr>
          <w:rFonts w:eastAsia="Calibri" w:hint="eastAsia"/>
          <w:b/>
          <w:bCs/>
          <w:color w:val="000000"/>
          <w:rtl/>
        </w:rPr>
        <w:t>הקושי</w:t>
      </w:r>
      <w:r w:rsidRPr="00CB14BF">
        <w:rPr>
          <w:rFonts w:eastAsia="Calibri"/>
          <w:b/>
          <w:bCs/>
          <w:color w:val="000000"/>
          <w:rtl/>
        </w:rPr>
        <w:t xml:space="preserve"> </w:t>
      </w:r>
      <w:r w:rsidRPr="00CB14BF">
        <w:rPr>
          <w:rFonts w:eastAsia="Calibri" w:hint="eastAsia"/>
          <w:b/>
          <w:bCs/>
          <w:color w:val="000000"/>
          <w:rtl/>
        </w:rPr>
        <w:t>ב</w:t>
      </w:r>
      <w:r w:rsidRPr="00CB14BF">
        <w:rPr>
          <w:rFonts w:eastAsia="Calibri"/>
          <w:b/>
          <w:bCs/>
          <w:color w:val="000000"/>
          <w:rtl/>
        </w:rPr>
        <w:t xml:space="preserve">איתור שטחי פעילות לתנועות הנוער </w:t>
      </w:r>
      <w:r w:rsidRPr="00CB14BF">
        <w:rPr>
          <w:rFonts w:eastAsia="Calibri" w:hint="eastAsia"/>
          <w:b/>
          <w:bCs/>
          <w:color w:val="000000"/>
          <w:rtl/>
        </w:rPr>
        <w:t>חמור</w:t>
      </w:r>
      <w:r w:rsidRPr="00CB14BF">
        <w:rPr>
          <w:rFonts w:eastAsia="Calibri"/>
          <w:b/>
          <w:bCs/>
          <w:color w:val="000000"/>
          <w:rtl/>
        </w:rPr>
        <w:t xml:space="preserve"> במיוחד ברשויות מקומיות </w:t>
      </w:r>
      <w:r w:rsidRPr="00CB14BF">
        <w:rPr>
          <w:rFonts w:eastAsia="Calibri" w:hint="eastAsia"/>
          <w:b/>
          <w:bCs/>
          <w:color w:val="000000"/>
          <w:rtl/>
        </w:rPr>
        <w:t>ובשכונות</w:t>
      </w:r>
      <w:r w:rsidRPr="00CB14BF">
        <w:rPr>
          <w:rFonts w:eastAsia="Calibri"/>
          <w:b/>
          <w:bCs/>
          <w:color w:val="000000"/>
          <w:rtl/>
        </w:rPr>
        <w:t xml:space="preserve"> שבהן קיים מחסור במבני ציבור. </w:t>
      </w:r>
      <w:r w:rsidRPr="00CB14BF">
        <w:rPr>
          <w:rFonts w:eastAsia="Calibri" w:hint="eastAsia"/>
          <w:b/>
          <w:bCs/>
          <w:color w:val="000000"/>
          <w:rtl/>
        </w:rPr>
        <w:t>משרד</w:t>
      </w:r>
      <w:r w:rsidRPr="00CB14BF">
        <w:rPr>
          <w:rFonts w:eastAsia="Calibri"/>
          <w:b/>
          <w:bCs/>
          <w:color w:val="000000"/>
          <w:rtl/>
        </w:rPr>
        <w:t xml:space="preserve"> מבקר המדינה </w:t>
      </w:r>
      <w:r w:rsidRPr="00CB14BF">
        <w:rPr>
          <w:rFonts w:eastAsia="Calibri" w:hint="eastAsia"/>
          <w:b/>
          <w:bCs/>
          <w:color w:val="000000"/>
          <w:rtl/>
        </w:rPr>
        <w:t>מציין</w:t>
      </w:r>
      <w:r w:rsidRPr="00CB14BF">
        <w:rPr>
          <w:rFonts w:eastAsia="Calibri"/>
          <w:b/>
          <w:bCs/>
          <w:color w:val="000000"/>
          <w:rtl/>
        </w:rPr>
        <w:t xml:space="preserve"> את </w:t>
      </w:r>
      <w:r w:rsidRPr="00CB14BF">
        <w:rPr>
          <w:rFonts w:eastAsia="Calibri" w:hint="eastAsia"/>
          <w:b/>
          <w:bCs/>
          <w:color w:val="000000"/>
          <w:rtl/>
        </w:rPr>
        <w:t>החשיבות</w:t>
      </w:r>
      <w:r w:rsidRPr="00CB14BF">
        <w:rPr>
          <w:rFonts w:eastAsia="Calibri"/>
          <w:b/>
          <w:bCs/>
          <w:color w:val="000000"/>
          <w:rtl/>
        </w:rPr>
        <w:t xml:space="preserve"> </w:t>
      </w:r>
      <w:r w:rsidRPr="00CB14BF">
        <w:rPr>
          <w:rFonts w:eastAsia="Calibri" w:hint="eastAsia"/>
          <w:b/>
          <w:bCs/>
          <w:color w:val="000000"/>
          <w:rtl/>
        </w:rPr>
        <w:t>שיש</w:t>
      </w:r>
      <w:r w:rsidRPr="00CB14BF">
        <w:rPr>
          <w:rFonts w:eastAsia="Calibri"/>
          <w:b/>
          <w:bCs/>
          <w:color w:val="000000"/>
          <w:rtl/>
        </w:rPr>
        <w:t xml:space="preserve"> </w:t>
      </w:r>
      <w:r w:rsidRPr="00CB14BF">
        <w:rPr>
          <w:rFonts w:eastAsia="Calibri" w:hint="eastAsia"/>
          <w:b/>
          <w:bCs/>
          <w:color w:val="000000"/>
          <w:rtl/>
        </w:rPr>
        <w:t>ב</w:t>
      </w:r>
      <w:r w:rsidRPr="00CB14BF">
        <w:rPr>
          <w:rFonts w:eastAsia="Calibri"/>
          <w:b/>
          <w:bCs/>
          <w:color w:val="000000"/>
          <w:rtl/>
        </w:rPr>
        <w:t xml:space="preserve">שיתופי </w:t>
      </w:r>
      <w:r w:rsidRPr="00CB14BF">
        <w:rPr>
          <w:rFonts w:eastAsia="Calibri" w:hint="eastAsia"/>
          <w:b/>
          <w:bCs/>
          <w:color w:val="000000"/>
          <w:rtl/>
        </w:rPr>
        <w:t>ה</w:t>
      </w:r>
      <w:r w:rsidRPr="00CB14BF">
        <w:rPr>
          <w:rFonts w:eastAsia="Calibri"/>
          <w:b/>
          <w:bCs/>
          <w:color w:val="000000"/>
          <w:rtl/>
        </w:rPr>
        <w:t>פעולה ו</w:t>
      </w:r>
      <w:r w:rsidRPr="00CB14BF">
        <w:rPr>
          <w:rFonts w:eastAsia="Calibri" w:hint="eastAsia"/>
          <w:b/>
          <w:bCs/>
          <w:color w:val="000000"/>
          <w:rtl/>
        </w:rPr>
        <w:t>את</w:t>
      </w:r>
      <w:r w:rsidRPr="00CB14BF">
        <w:rPr>
          <w:rFonts w:eastAsia="Calibri"/>
          <w:b/>
          <w:bCs/>
          <w:color w:val="000000"/>
          <w:rtl/>
        </w:rPr>
        <w:t xml:space="preserve"> הפעולות לקידום ניצול אופטימלי של </w:t>
      </w:r>
      <w:r w:rsidRPr="00CB14BF">
        <w:rPr>
          <w:rFonts w:eastAsia="Calibri" w:hint="eastAsia"/>
          <w:b/>
          <w:bCs/>
          <w:color w:val="000000"/>
          <w:rtl/>
        </w:rPr>
        <w:t>ה</w:t>
      </w:r>
      <w:r w:rsidRPr="00CB14BF">
        <w:rPr>
          <w:rFonts w:eastAsia="Calibri"/>
          <w:b/>
          <w:bCs/>
          <w:color w:val="000000"/>
          <w:rtl/>
        </w:rPr>
        <w:t>שטח ו</w:t>
      </w:r>
      <w:r w:rsidRPr="00CB14BF">
        <w:rPr>
          <w:rFonts w:eastAsia="Calibri" w:hint="eastAsia"/>
          <w:b/>
          <w:bCs/>
          <w:color w:val="000000"/>
          <w:rtl/>
        </w:rPr>
        <w:t>ה</w:t>
      </w:r>
      <w:r w:rsidRPr="00CB14BF">
        <w:rPr>
          <w:rFonts w:eastAsia="Calibri"/>
          <w:b/>
          <w:bCs/>
          <w:color w:val="000000"/>
          <w:rtl/>
        </w:rPr>
        <w:t xml:space="preserve">אופי </w:t>
      </w:r>
      <w:r w:rsidRPr="00CB14BF">
        <w:rPr>
          <w:rFonts w:eastAsia="Calibri" w:hint="eastAsia"/>
          <w:b/>
          <w:bCs/>
          <w:color w:val="000000"/>
          <w:rtl/>
        </w:rPr>
        <w:t>של</w:t>
      </w:r>
      <w:r w:rsidRPr="00CB14BF">
        <w:rPr>
          <w:rFonts w:eastAsia="Calibri"/>
          <w:b/>
          <w:bCs/>
          <w:color w:val="000000"/>
          <w:rtl/>
        </w:rPr>
        <w:t xml:space="preserve"> מבני הסניפים תוך הבטחת פעילות חופשית לחניכי התנועות ושימור תחושת השייכות שלהם.</w:t>
      </w:r>
    </w:p>
    <w:p w:rsidR="00CB14BF" w:rsidRPr="00CB14BF" w:rsidP="00CB14BF">
      <w:pPr>
        <w:keepNext/>
        <w:keepLines/>
        <w:spacing w:line="269" w:lineRule="auto"/>
        <w:ind w:left="-567"/>
        <w:rPr>
          <w:rFonts w:eastAsia="Calibri"/>
          <w:szCs w:val="20"/>
        </w:rPr>
      </w:pPr>
    </w:p>
    <w:p w:rsidR="00CB14BF" w:rsidRPr="00CB14BF" w:rsidP="00CB14BF">
      <w:pPr>
        <w:spacing w:line="269" w:lineRule="auto"/>
        <w:rPr>
          <w:rFonts w:eastAsia="Calibri"/>
          <w:b/>
          <w:bCs/>
          <w:rtl/>
        </w:rPr>
      </w:pPr>
      <w:r w:rsidRPr="00CB14BF">
        <w:rPr>
          <w:rFonts w:eastAsia="Calibri"/>
          <w:b/>
          <w:bCs/>
          <w:rtl/>
        </w:rPr>
        <w:t xml:space="preserve">שימוש במבני החינוך הפורמלי, העומדים במגוון בחינות ובדיקות תקופתיות, עשוי לספק מענה לצורכי החניכים, כדוגמת היעדר מפגעי בטיחות, עמידות בפני פגעי מזג האוויר, נגישות לאנשים </w:t>
      </w:r>
      <w:r w:rsidR="00ED3998">
        <w:rPr>
          <w:rFonts w:eastAsia="Calibri" w:hint="cs"/>
          <w:b/>
          <w:bCs/>
          <w:rtl/>
        </w:rPr>
        <w:t xml:space="preserve">עם </w:t>
      </w:r>
      <w:r w:rsidRPr="00CB14BF">
        <w:rPr>
          <w:rFonts w:eastAsia="Calibri"/>
          <w:b/>
          <w:bCs/>
          <w:rtl/>
        </w:rPr>
        <w:t xml:space="preserve">מוגבלות, תאי שירותים בכלל ותאים נגישים בפרט, פרטי ריהוט התואמים את גילם של החניכים </w:t>
      </w:r>
      <w:r w:rsidRPr="00CB14BF">
        <w:rPr>
          <w:rFonts w:eastAsia="Calibri" w:hint="eastAsia"/>
          <w:b/>
          <w:bCs/>
          <w:rtl/>
        </w:rPr>
        <w:t>וכדומה</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מרכז</w:t>
      </w:r>
      <w:r w:rsidRPr="00CB14BF">
        <w:rPr>
          <w:rFonts w:eastAsia="Calibri"/>
          <w:rtl/>
        </w:rPr>
        <w:t xml:space="preserve"> השלטון האזורי מסר בתשובתו כי הפתרון המעשי והיעיל ביותר לתופעת המחסור במבנים עבור פעילות תנועות הנוער טמון בשימוש מושכל ורחב בנכסי הציבור הקיימים ובראשם בתי הספר האזוריים המשתייכים למועצות האזוריות, השוכנים לרוב במרכזים אזוריים או ביישובים הגדולים יותר ומשמשים תשתית מודרנית, בטוחה ונגישה העומדת ריקה בשעות אחר-הצוהריים והערב. לדעת מרכז השלטון האזורי שימוש במבנים אלו יוביל לניצול יעיל יותר של משאבי ציבור וייתן מענה ליישובים קטנים שבהם אין כלל מבני ציבור מתאימים. אף על פי כן, מרכז השלטון האזורי מציין בתשובתו כי המועצות האזוריות נתקלות בחסמים משמעותיים המונעים שימוש במבני בתי הספר אשר מושתת על רצונם הטוב של מנהלי בתי הספר ולכן נחוצה לדעתו הסדרה ארצית מקיפה בנושא ובכללה קביעת נהלים ברורים לשימוש במתקנים; גיבוש מנגנון שיפוי ותקצוב; הסדרת סוגיית הביטוח והאחריות; וכן גמישות תפעולית של המתקנים. בנוגע לתחזוקת וניקיון מבני סניפי תנועות הנוער מסר מרכז השלטון המקומי כי בניגוד לרשות עירונית בה סניפי תנועות הנוער מרוכזים לרוב במבנים ספורים בלב העיר, המועצה האזורית נדרשת לתת מענה לעשרות סניפים המפוזרים על פני שטח גיאוגרפי עצום, על כן עלויות התחזוקה גבוהות באופן משמעותי מעיריות וממועצות מקומיות. מרכז השלטון האזורי סבור כי לא ניתן להטיל את האחריות למצב התחזוקתי של המבנים על המועצות האזוריות בלבד, מבלי לספק להן את הכלים המשפטיים והתקציביים המתאימים.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sz w:val="24"/>
          <w:rtl/>
        </w:rPr>
      </w:pPr>
      <w:r w:rsidRPr="00CB14BF">
        <w:rPr>
          <w:rFonts w:eastAsia="Calibri" w:hint="eastAsia"/>
          <w:sz w:val="24"/>
          <w:rtl/>
        </w:rPr>
        <w:t>מועצת</w:t>
      </w:r>
      <w:r w:rsidRPr="00CB14BF">
        <w:rPr>
          <w:rFonts w:eastAsia="Calibri"/>
          <w:sz w:val="24"/>
          <w:rtl/>
        </w:rPr>
        <w:t xml:space="preserve"> תנועות הנוער ותנועות המכבי הצעיר והשומר הצעיר השיבו כי כריכה בין בתי הספר לתנועות הנוער, גם אם רק כ"אכסנייה", עשויה למוטט גם את עקרון הוולונטריות והבחירה - עקרון שהוא מאבני היסוד שעליהן מושתתת פעילותה החינוכית של התנועה. עוד השיבו כי במבחני התמיכה של משרד החינוך נקבע שהשימוש בבתי ספר יהיה "מוצא אחרון" ויהיה מותר בהיקף שלא יעלה על 20% מסניפי התנועה. עוד ציינו כי המציאות מוכיחה שעל אף היתר זה היקף השימוש במבני בתי ספר לפעילות תנועות הנוער אינו מגיע אפילו לכדי 10% מהיקף השימוש המותר וזאת כיוון שהוא מגביל וגורם לחיכוך בין הצוותים הצעירים ובין צוותי החינוך הפורמלי. עוד ציינו כי לתנועות הנוער צרכים מסוימים מהמרחב הפיזי המשרת אותם, שאינם דומים בשום אופן לצורכי החינוך הפורמלי ואשר קיבלו תוקף בפרוגרמות של משרד החינוך ושל מפעל הפיס למבנה תנועות נוער. עוד מסרו כי לשיטתן עצם קיומה של מגבלת שימוש בבית הספר במבחני התמיכה מעודדת את הרשויות והמדינה להקים ולשפץ מבנים ייעודיים לפעילות תנועות הנוער ואין מקום לפגוע בתמריץ זה.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מועצת</w:t>
      </w:r>
      <w:r w:rsidRPr="00CB14BF">
        <w:rPr>
          <w:rFonts w:eastAsia="Calibri"/>
          <w:rtl/>
        </w:rPr>
        <w:t xml:space="preserve"> תנועת הנוער הוסיפה בתשובתה כי במסגרת דיונים שהתקיימו בשנים האחרונות </w:t>
      </w:r>
      <w:r w:rsidRPr="00CB14BF">
        <w:rPr>
          <w:rFonts w:eastAsia="Calibri" w:hint="eastAsia"/>
          <w:rtl/>
        </w:rPr>
        <w:t>בינה</w:t>
      </w:r>
      <w:r w:rsidRPr="00CB14BF">
        <w:rPr>
          <w:rFonts w:eastAsia="Calibri"/>
          <w:rtl/>
        </w:rPr>
        <w:t xml:space="preserve"> ובין משרד החינוך והשלטון המקומי נ</w:t>
      </w:r>
      <w:r w:rsidRPr="00CB14BF">
        <w:rPr>
          <w:rFonts w:eastAsia="Calibri" w:hint="eastAsia"/>
          <w:rtl/>
        </w:rPr>
        <w:t>שקלה</w:t>
      </w:r>
      <w:r w:rsidRPr="00CB14BF">
        <w:rPr>
          <w:rFonts w:eastAsia="Calibri"/>
          <w:rtl/>
        </w:rPr>
        <w:t xml:space="preserve"> האפשרות לבינוי ו</w:t>
      </w:r>
      <w:r w:rsidRPr="00CB14BF">
        <w:rPr>
          <w:rFonts w:eastAsia="Calibri" w:hint="eastAsia"/>
          <w:rtl/>
        </w:rPr>
        <w:t>ל</w:t>
      </w:r>
      <w:r w:rsidRPr="00CB14BF">
        <w:rPr>
          <w:rFonts w:eastAsia="Calibri"/>
          <w:rtl/>
        </w:rPr>
        <w:t xml:space="preserve">הקצאה של "מבנה צמוד בית ספר", אשר </w:t>
      </w:r>
      <w:r w:rsidRPr="00CB14BF">
        <w:rPr>
          <w:rFonts w:eastAsia="Calibri" w:hint="eastAsia"/>
          <w:rtl/>
        </w:rPr>
        <w:t>משתמש</w:t>
      </w:r>
      <w:r w:rsidRPr="00CB14BF">
        <w:rPr>
          <w:rFonts w:eastAsia="Calibri"/>
          <w:rtl/>
        </w:rPr>
        <w:t xml:space="preserve"> </w:t>
      </w:r>
      <w:r w:rsidRPr="00CB14BF">
        <w:rPr>
          <w:rFonts w:eastAsia="Calibri" w:hint="eastAsia"/>
          <w:rtl/>
        </w:rPr>
        <w:t>באופן</w:t>
      </w:r>
      <w:r w:rsidRPr="00CB14BF">
        <w:rPr>
          <w:rFonts w:eastAsia="Calibri"/>
          <w:rtl/>
        </w:rPr>
        <w:t xml:space="preserve"> יעיל וחכם במרחב הציבורי תוך שמירה על צ</w:t>
      </w:r>
      <w:r w:rsidRPr="00CB14BF">
        <w:rPr>
          <w:rFonts w:eastAsia="Calibri" w:hint="eastAsia"/>
          <w:rtl/>
        </w:rPr>
        <w:t>ו</w:t>
      </w:r>
      <w:r w:rsidRPr="00CB14BF">
        <w:rPr>
          <w:rFonts w:eastAsia="Calibri"/>
          <w:rtl/>
        </w:rPr>
        <w:t>רכי המ</w:t>
      </w:r>
      <w:r w:rsidRPr="00CB14BF">
        <w:rPr>
          <w:rFonts w:eastAsia="Calibri" w:hint="eastAsia"/>
          <w:rtl/>
        </w:rPr>
        <w:t>רח</w:t>
      </w:r>
      <w:r w:rsidRPr="00CB14BF">
        <w:rPr>
          <w:rFonts w:eastAsia="Calibri"/>
          <w:rtl/>
        </w:rPr>
        <w:t>ב הייחודיים והסלקטיביים של תנועות הנוער.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sz w:val="24"/>
          <w:rtl/>
        </w:rPr>
      </w:pPr>
      <w:r w:rsidRPr="00CB14BF">
        <w:rPr>
          <w:rFonts w:eastAsia="Calibri" w:hint="eastAsia"/>
          <w:sz w:val="24"/>
          <w:rtl/>
        </w:rPr>
        <w:t>תנועת</w:t>
      </w:r>
      <w:r w:rsidRPr="00CB14BF">
        <w:rPr>
          <w:rFonts w:eastAsia="Calibri"/>
          <w:sz w:val="24"/>
          <w:rtl/>
        </w:rPr>
        <w:t xml:space="preserve"> אריאל השיבה כי הקצאת מבנה ייעודי יכולה לתרום במידה רבה להצלחתה ולחיזוק תחושת השייכות והזהות של החניכים עם התנועה. שימוש התנועה בבתי ספר כרוך בחוסר יציבות במקום הפעילות, והדבר פוגע בתחושת השייכות של החניכים ואינו מאפשר לתנועות להשתמש בקירות ובכך פוגע באיכות החינוכית ובחוויה של החניכים. כמו כן, לדברי תנועת אריאל, התנועות מתקשות לעמוד בדרישות בתי הספר, ולעיתים קרובות הדבר מוביל לחיכוכים ומתחים מול צוות בית הספר ומפחית את הנכונות שלו לאפשר את פעולות התנועה במקום. על יסוד האמור מבקשת התנועה ממשרד החינוך להקצות משאבים ייעודיים עבור מבנה קבוע לסניפים.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sz w:val="24"/>
          <w:rtl/>
        </w:rPr>
      </w:pPr>
      <w:r w:rsidRPr="00CB14BF">
        <w:rPr>
          <w:rFonts w:eastAsia="Calibri" w:hint="eastAsia"/>
          <w:sz w:val="24"/>
          <w:rtl/>
        </w:rPr>
        <w:t>תנועת</w:t>
      </w:r>
      <w:r w:rsidRPr="00CB14BF">
        <w:rPr>
          <w:rFonts w:eastAsia="Calibri"/>
          <w:sz w:val="24"/>
          <w:rtl/>
        </w:rPr>
        <w:t xml:space="preserve"> הנוער העובד והלומד השיבה כי כדי שהילדים והנוער יחוו את הפעילות בתנועת הנוער באופן מלא ומעמיק, נדרשות תנועות הנוער לפעול במבנים נפרדים ועצמאיים. מבנים אלו מספקים את המסגרת להתפתחות של חברת ילדים ונוער בלתי פורמלית המתקיימת בסדר חברתי שונה בתכלית מזה המתקיים בבית הספר. תחושת השייכות של הילדים לסניף והיכולת ליצור עולם משלהם מותנית בקיומו של מקום עצמאי ונפרד מבית הספר. עוד השיבה התנועה כי מסיבות אלו היא משתדלת שלא לפתוח סניפים בתוך מתחמים של בתי ספר, וכי לדעתה מוטב היה שהמדינה תחייב הקצאת מבנה לסניפי תנועות הנוער כחלק בלתי נפרד מכל תוכנית מתאר לשכונה חדשה בישראל.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sz w:val="24"/>
          <w:rtl/>
        </w:rPr>
      </w:pPr>
      <w:r w:rsidRPr="00CB14BF">
        <w:rPr>
          <w:rFonts w:eastAsia="Calibri" w:hint="eastAsia"/>
          <w:sz w:val="24"/>
          <w:rtl/>
        </w:rPr>
        <w:t>תנועת</w:t>
      </w:r>
      <w:r w:rsidRPr="00CB14BF">
        <w:rPr>
          <w:rFonts w:eastAsia="Calibri"/>
          <w:sz w:val="24"/>
          <w:rtl/>
        </w:rPr>
        <w:t xml:space="preserve"> הנוער האיחוד החקלאי השיבה כי מבנה סניף תנועת הנוער צריך להיות בית עבור חניכיו, מקום אשר </w:t>
      </w:r>
      <w:r w:rsidRPr="00CB14BF">
        <w:rPr>
          <w:rFonts w:eastAsia="Calibri" w:hint="eastAsia"/>
          <w:sz w:val="24"/>
          <w:rtl/>
        </w:rPr>
        <w:t>מקנה</w:t>
      </w:r>
      <w:r w:rsidRPr="00CB14BF">
        <w:rPr>
          <w:rFonts w:eastAsia="Calibri"/>
          <w:sz w:val="24"/>
          <w:rtl/>
        </w:rPr>
        <w:t xml:space="preserve"> </w:t>
      </w:r>
      <w:r w:rsidRPr="00CB14BF">
        <w:rPr>
          <w:rFonts w:eastAsia="Calibri" w:hint="eastAsia"/>
          <w:sz w:val="24"/>
          <w:rtl/>
        </w:rPr>
        <w:t>לנוער</w:t>
      </w:r>
      <w:r w:rsidRPr="00CB14BF">
        <w:rPr>
          <w:rFonts w:eastAsia="Calibri"/>
          <w:sz w:val="24"/>
          <w:rtl/>
        </w:rPr>
        <w:t xml:space="preserve"> תחושת שייכות ומתאים לצרכים הייחודיים של פעילות תנועות הנוער. תנועת הנוער אף ציינה כי היא חושש</w:t>
      </w:r>
      <w:r w:rsidRPr="00CB14BF">
        <w:rPr>
          <w:rFonts w:eastAsia="Calibri" w:hint="eastAsia"/>
          <w:sz w:val="24"/>
          <w:rtl/>
        </w:rPr>
        <w:t>ת</w:t>
      </w:r>
      <w:r w:rsidRPr="00CB14BF">
        <w:rPr>
          <w:rFonts w:eastAsia="Calibri"/>
          <w:sz w:val="24"/>
          <w:rtl/>
        </w:rPr>
        <w:t xml:space="preserve"> </w:t>
      </w:r>
      <w:r w:rsidRPr="00CB14BF">
        <w:rPr>
          <w:rFonts w:eastAsia="Calibri" w:hint="eastAsia"/>
          <w:sz w:val="24"/>
          <w:rtl/>
        </w:rPr>
        <w:t>שאם</w:t>
      </w:r>
      <w:r w:rsidRPr="00CB14BF">
        <w:rPr>
          <w:rFonts w:eastAsia="Calibri"/>
          <w:sz w:val="24"/>
          <w:rtl/>
        </w:rPr>
        <w:t xml:space="preserve"> </w:t>
      </w:r>
      <w:r w:rsidRPr="00CB14BF">
        <w:rPr>
          <w:rFonts w:eastAsia="Calibri" w:hint="eastAsia"/>
          <w:sz w:val="24"/>
          <w:rtl/>
        </w:rPr>
        <w:t>תיושם</w:t>
      </w:r>
      <w:r w:rsidRPr="00CB14BF">
        <w:rPr>
          <w:rFonts w:eastAsia="Calibri"/>
          <w:sz w:val="24"/>
          <w:rtl/>
        </w:rPr>
        <w:t xml:space="preserve"> </w:t>
      </w:r>
      <w:r w:rsidRPr="00CB14BF">
        <w:rPr>
          <w:rFonts w:eastAsia="Calibri" w:hint="eastAsia"/>
          <w:sz w:val="24"/>
          <w:rtl/>
        </w:rPr>
        <w:t>ההמלצה</w:t>
      </w:r>
      <w:r w:rsidRPr="00CB14BF">
        <w:rPr>
          <w:rFonts w:eastAsia="Calibri"/>
          <w:sz w:val="24"/>
          <w:rtl/>
        </w:rPr>
        <w:t xml:space="preserve"> </w:t>
      </w:r>
      <w:r w:rsidRPr="00CB14BF">
        <w:rPr>
          <w:rFonts w:eastAsia="Calibri" w:hint="eastAsia"/>
          <w:sz w:val="24"/>
          <w:rtl/>
        </w:rPr>
        <w:t>שתנועות</w:t>
      </w:r>
      <w:r w:rsidRPr="00CB14BF">
        <w:rPr>
          <w:rFonts w:eastAsia="Calibri"/>
          <w:sz w:val="24"/>
          <w:rtl/>
        </w:rPr>
        <w:t xml:space="preserve"> </w:t>
      </w:r>
      <w:r w:rsidRPr="00CB14BF">
        <w:rPr>
          <w:rFonts w:eastAsia="Calibri" w:hint="eastAsia"/>
          <w:sz w:val="24"/>
          <w:rtl/>
        </w:rPr>
        <w:t>הנוער</w:t>
      </w:r>
      <w:r w:rsidRPr="00CB14BF">
        <w:rPr>
          <w:rFonts w:eastAsia="Calibri"/>
          <w:sz w:val="24"/>
          <w:rtl/>
        </w:rPr>
        <w:t xml:space="preserve"> </w:t>
      </w:r>
      <w:r w:rsidRPr="00CB14BF">
        <w:rPr>
          <w:rFonts w:eastAsia="Calibri" w:hint="eastAsia"/>
          <w:sz w:val="24"/>
          <w:rtl/>
        </w:rPr>
        <w:t>ישתמשו</w:t>
      </w:r>
      <w:r w:rsidRPr="00CB14BF">
        <w:rPr>
          <w:rFonts w:eastAsia="Calibri"/>
          <w:sz w:val="24"/>
          <w:rtl/>
        </w:rPr>
        <w:t xml:space="preserve"> </w:t>
      </w:r>
      <w:r w:rsidRPr="00CB14BF">
        <w:rPr>
          <w:rFonts w:eastAsia="Calibri" w:hint="eastAsia"/>
          <w:sz w:val="24"/>
          <w:rtl/>
        </w:rPr>
        <w:t>במבני</w:t>
      </w:r>
      <w:r w:rsidRPr="00CB14BF">
        <w:rPr>
          <w:rFonts w:eastAsia="Calibri"/>
          <w:sz w:val="24"/>
          <w:rtl/>
        </w:rPr>
        <w:t xml:space="preserve"> </w:t>
      </w:r>
      <w:r w:rsidRPr="00CB14BF">
        <w:rPr>
          <w:rFonts w:eastAsia="Calibri" w:hint="eastAsia"/>
          <w:sz w:val="24"/>
          <w:rtl/>
        </w:rPr>
        <w:t>החינוך</w:t>
      </w:r>
      <w:r w:rsidRPr="00CB14BF">
        <w:rPr>
          <w:rFonts w:eastAsia="Calibri"/>
          <w:sz w:val="24"/>
          <w:rtl/>
        </w:rPr>
        <w:t xml:space="preserve"> </w:t>
      </w:r>
      <w:r w:rsidRPr="00CB14BF">
        <w:rPr>
          <w:rFonts w:eastAsia="Calibri" w:hint="eastAsia"/>
          <w:sz w:val="24"/>
          <w:rtl/>
        </w:rPr>
        <w:t>הפורמלי</w:t>
      </w:r>
      <w:r w:rsidRPr="00CB14BF">
        <w:rPr>
          <w:rFonts w:eastAsia="Calibri"/>
          <w:sz w:val="24"/>
          <w:rtl/>
        </w:rPr>
        <w:t xml:space="preserve"> </w:t>
      </w:r>
      <w:r w:rsidRPr="00CB14BF">
        <w:rPr>
          <w:rFonts w:eastAsia="Calibri" w:hint="eastAsia"/>
          <w:sz w:val="24"/>
          <w:rtl/>
        </w:rPr>
        <w:t>לא</w:t>
      </w:r>
      <w:r w:rsidRPr="00CB14BF">
        <w:rPr>
          <w:rFonts w:eastAsia="Calibri"/>
          <w:sz w:val="24"/>
          <w:rtl/>
        </w:rPr>
        <w:t xml:space="preserve"> </w:t>
      </w:r>
      <w:r w:rsidRPr="00CB14BF">
        <w:rPr>
          <w:rFonts w:eastAsia="Calibri" w:hint="eastAsia"/>
          <w:sz w:val="24"/>
          <w:rtl/>
        </w:rPr>
        <w:t>ישקלו</w:t>
      </w:r>
      <w:r w:rsidRPr="00CB14BF">
        <w:rPr>
          <w:rFonts w:eastAsia="Calibri"/>
          <w:sz w:val="24"/>
          <w:rtl/>
        </w:rPr>
        <w:t xml:space="preserve"> </w:t>
      </w:r>
      <w:r w:rsidRPr="00CB14BF">
        <w:rPr>
          <w:rFonts w:eastAsia="Calibri" w:hint="eastAsia"/>
          <w:sz w:val="24"/>
          <w:rtl/>
        </w:rPr>
        <w:t>ה</w:t>
      </w:r>
      <w:r w:rsidRPr="00CB14BF">
        <w:rPr>
          <w:rFonts w:eastAsia="Calibri"/>
          <w:sz w:val="24"/>
          <w:rtl/>
        </w:rPr>
        <w:t xml:space="preserve">רשויות </w:t>
      </w:r>
      <w:r w:rsidRPr="00CB14BF">
        <w:rPr>
          <w:rFonts w:eastAsia="Calibri" w:hint="eastAsia"/>
          <w:sz w:val="24"/>
          <w:rtl/>
        </w:rPr>
        <w:t>להקצות</w:t>
      </w:r>
      <w:r w:rsidRPr="00CB14BF">
        <w:rPr>
          <w:rFonts w:eastAsia="Calibri"/>
          <w:sz w:val="24"/>
          <w:rtl/>
        </w:rPr>
        <w:t xml:space="preserve"> מבנים נוספים </w:t>
      </w:r>
      <w:r w:rsidRPr="00CB14BF">
        <w:rPr>
          <w:rFonts w:eastAsia="Calibri" w:hint="eastAsia"/>
          <w:sz w:val="24"/>
          <w:rtl/>
        </w:rPr>
        <w:t>לפעילות</w:t>
      </w:r>
      <w:r w:rsidRPr="00CB14BF">
        <w:rPr>
          <w:rFonts w:eastAsia="Calibri"/>
          <w:sz w:val="24"/>
          <w:rtl/>
        </w:rPr>
        <w:t xml:space="preserve"> תנועות הנוער, משום ש</w:t>
      </w:r>
      <w:r w:rsidRPr="00CB14BF">
        <w:rPr>
          <w:rFonts w:eastAsia="Calibri" w:hint="eastAsia"/>
          <w:sz w:val="24"/>
          <w:rtl/>
        </w:rPr>
        <w:t>כבר</w:t>
      </w:r>
      <w:r w:rsidRPr="00CB14BF">
        <w:rPr>
          <w:rFonts w:eastAsia="Calibri"/>
          <w:sz w:val="24"/>
          <w:rtl/>
        </w:rPr>
        <w:t xml:space="preserve"> יש מבנים קיימים, ו</w:t>
      </w:r>
      <w:r w:rsidRPr="00CB14BF">
        <w:rPr>
          <w:rFonts w:eastAsia="Calibri" w:hint="eastAsia"/>
          <w:sz w:val="24"/>
          <w:rtl/>
        </w:rPr>
        <w:t>כפועל</w:t>
      </w:r>
      <w:r w:rsidRPr="00CB14BF">
        <w:rPr>
          <w:rFonts w:eastAsia="Calibri"/>
          <w:sz w:val="24"/>
          <w:rtl/>
        </w:rPr>
        <w:t xml:space="preserve"> יוצא מכך תנועות הנוער יישארו "לבד במערכה" בכל </w:t>
      </w:r>
      <w:r w:rsidRPr="00CB14BF">
        <w:rPr>
          <w:rFonts w:eastAsia="Calibri" w:hint="eastAsia"/>
          <w:sz w:val="24"/>
          <w:rtl/>
        </w:rPr>
        <w:t>הנוגע</w:t>
      </w:r>
      <w:r w:rsidRPr="00CB14BF">
        <w:rPr>
          <w:rFonts w:eastAsia="Calibri"/>
          <w:sz w:val="24"/>
          <w:rtl/>
        </w:rPr>
        <w:t xml:space="preserve"> לצורך במבנה עצמאי.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sz w:val="24"/>
          <w:rtl/>
        </w:rPr>
      </w:pPr>
      <w:r w:rsidRPr="00CB14BF">
        <w:rPr>
          <w:rFonts w:eastAsia="Calibri" w:hint="eastAsia"/>
          <w:sz w:val="24"/>
          <w:rtl/>
        </w:rPr>
        <w:t>תנועת</w:t>
      </w:r>
      <w:r w:rsidRPr="00CB14BF">
        <w:rPr>
          <w:rFonts w:eastAsia="Calibri"/>
          <w:sz w:val="24"/>
          <w:rtl/>
        </w:rPr>
        <w:t xml:space="preserve"> הנוער הלאומי בית"ר השיבה כי היא סבורה </w:t>
      </w:r>
      <w:r w:rsidRPr="00CB14BF">
        <w:rPr>
          <w:rFonts w:eastAsia="Calibri" w:hint="eastAsia"/>
          <w:sz w:val="24"/>
          <w:rtl/>
        </w:rPr>
        <w:t>ש</w:t>
      </w:r>
      <w:r w:rsidRPr="00CB14BF">
        <w:rPr>
          <w:rFonts w:eastAsia="Calibri"/>
          <w:sz w:val="24"/>
          <w:rtl/>
        </w:rPr>
        <w:t>מסגרת חינוכית בלתי פורמלית זקוקה לבית עצמאי משלה. כדי לייצר שייכות, אחריות וזהות תנועתית, נדרש מרחב קבוע ונפרד שבו בני ובנות הנוער פועלים מתוך בחירה ומתוך תחושת בעלות</w:t>
      </w:r>
      <w:r w:rsidRPr="00CB14BF">
        <w:rPr>
          <w:rFonts w:eastAsia="Calibri" w:hint="cs"/>
          <w:sz w:val="24"/>
          <w:rtl/>
        </w:rPr>
        <w:t xml:space="preserve">. </w:t>
      </w:r>
      <w:r w:rsidRPr="00CB14BF">
        <w:rPr>
          <w:rFonts w:eastAsia="Calibri"/>
          <w:sz w:val="24"/>
          <w:rtl/>
        </w:rPr>
        <w:t xml:space="preserve">כאשר פעילות מתקיימת דרך קבע בתוך בתי ספר, </w:t>
      </w:r>
      <w:r w:rsidRPr="00CB14BF">
        <w:rPr>
          <w:rFonts w:eastAsia="Calibri" w:hint="eastAsia"/>
          <w:sz w:val="24"/>
          <w:rtl/>
        </w:rPr>
        <w:t>יש</w:t>
      </w:r>
      <w:r w:rsidRPr="00CB14BF">
        <w:rPr>
          <w:rFonts w:eastAsia="Calibri"/>
          <w:sz w:val="24"/>
          <w:rtl/>
        </w:rPr>
        <w:t xml:space="preserve"> חשש לטשטוש הגבול בין החינוך הפורמלי לבין עולם תנועות הנוער, ובכך נפגע אחד המרכיבים המרכזיים של הפעילות והוא הוולונטריו</w:t>
      </w:r>
      <w:r w:rsidRPr="00CB14BF">
        <w:rPr>
          <w:rFonts w:eastAsia="Calibri" w:hint="cs"/>
          <w:sz w:val="24"/>
          <w:rtl/>
        </w:rPr>
        <w:t xml:space="preserve">ת. </w:t>
      </w:r>
      <w:r w:rsidRPr="00CB14BF">
        <w:rPr>
          <w:rFonts w:eastAsia="Calibri" w:hint="eastAsia"/>
          <w:sz w:val="24"/>
          <w:rtl/>
        </w:rPr>
        <w:t>כמו</w:t>
      </w:r>
      <w:r w:rsidRPr="00CB14BF">
        <w:rPr>
          <w:rFonts w:eastAsia="Calibri"/>
          <w:sz w:val="24"/>
          <w:rtl/>
        </w:rPr>
        <w:t xml:space="preserve"> </w:t>
      </w:r>
      <w:r w:rsidRPr="00CB14BF">
        <w:rPr>
          <w:rFonts w:eastAsia="Calibri" w:hint="eastAsia"/>
          <w:sz w:val="24"/>
          <w:rtl/>
        </w:rPr>
        <w:t>כן</w:t>
      </w:r>
      <w:r w:rsidRPr="00CB14BF">
        <w:rPr>
          <w:rFonts w:eastAsia="Calibri"/>
          <w:sz w:val="24"/>
          <w:rtl/>
        </w:rPr>
        <w:t xml:space="preserve">, המדיניות המצמצמת שימוש בבתי ספר יוצרת תמריץ חשוב המניע את הרשויות המקומיות להשקיע במבני נוער ייעודיים, לשפץ מבנים קיימים ולהעמיד תשתיות ראויות לדור הצעיר. לפיכך, </w:t>
      </w:r>
      <w:r w:rsidRPr="00CB14BF">
        <w:rPr>
          <w:rFonts w:eastAsia="Calibri" w:hint="eastAsia"/>
          <w:sz w:val="24"/>
          <w:rtl/>
        </w:rPr>
        <w:t>לפי</w:t>
      </w:r>
      <w:r w:rsidRPr="00CB14BF">
        <w:rPr>
          <w:rFonts w:eastAsia="Calibri"/>
          <w:sz w:val="24"/>
          <w:rtl/>
        </w:rPr>
        <w:t xml:space="preserve"> עמדת התנועה יש </w:t>
      </w:r>
      <w:r w:rsidRPr="00CB14BF">
        <w:rPr>
          <w:rFonts w:eastAsia="Calibri" w:hint="eastAsia"/>
          <w:sz w:val="24"/>
          <w:rtl/>
        </w:rPr>
        <w:t>לקדם</w:t>
      </w:r>
      <w:r w:rsidRPr="00CB14BF">
        <w:rPr>
          <w:rFonts w:eastAsia="Calibri"/>
          <w:sz w:val="24"/>
          <w:rtl/>
        </w:rPr>
        <w:t xml:space="preserve"> פתרונות של מבנים עצמאיים לתנועות הנוער ולא להעמיק </w:t>
      </w:r>
      <w:r w:rsidRPr="00CB14BF">
        <w:rPr>
          <w:rFonts w:eastAsia="Calibri" w:hint="eastAsia"/>
          <w:sz w:val="24"/>
          <w:rtl/>
        </w:rPr>
        <w:t>את</w:t>
      </w:r>
      <w:r w:rsidRPr="00CB14BF">
        <w:rPr>
          <w:rFonts w:eastAsia="Calibri"/>
          <w:sz w:val="24"/>
          <w:rtl/>
        </w:rPr>
        <w:t xml:space="preserve"> </w:t>
      </w:r>
      <w:r w:rsidRPr="00CB14BF">
        <w:rPr>
          <w:rFonts w:eastAsia="Calibri" w:hint="eastAsia"/>
          <w:sz w:val="24"/>
          <w:rtl/>
        </w:rPr>
        <w:t>ה</w:t>
      </w:r>
      <w:r w:rsidRPr="00CB14BF">
        <w:rPr>
          <w:rFonts w:eastAsia="Calibri"/>
          <w:sz w:val="24"/>
          <w:rtl/>
        </w:rPr>
        <w:t>תלות במוסדות חינוך פורמלי</w:t>
      </w:r>
      <w:r w:rsidRPr="00CB14BF">
        <w:rPr>
          <w:rFonts w:eastAsia="Calibri" w:hint="cs"/>
          <w:sz w:val="24"/>
          <w:rtl/>
        </w:rPr>
        <w:t>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sz w:val="24"/>
          <w:rtl/>
        </w:rPr>
        <w:t>משרד</w:t>
      </w:r>
      <w:r w:rsidRPr="00CB14BF">
        <w:rPr>
          <w:rFonts w:eastAsia="Calibri"/>
          <w:sz w:val="24"/>
          <w:rtl/>
        </w:rPr>
        <w:t xml:space="preserve"> </w:t>
      </w:r>
      <w:r w:rsidRPr="00CB14BF">
        <w:rPr>
          <w:rFonts w:eastAsia="Calibri" w:hint="eastAsia"/>
          <w:sz w:val="24"/>
          <w:rtl/>
        </w:rPr>
        <w:t>החינוך</w:t>
      </w:r>
      <w:r w:rsidRPr="00CB14BF">
        <w:rPr>
          <w:rFonts w:eastAsia="Calibri"/>
          <w:sz w:val="24"/>
          <w:rtl/>
        </w:rPr>
        <w:t xml:space="preserve"> </w:t>
      </w:r>
      <w:r w:rsidRPr="00CB14BF">
        <w:rPr>
          <w:rFonts w:eastAsia="Calibri" w:hint="eastAsia"/>
          <w:sz w:val="24"/>
          <w:rtl/>
        </w:rPr>
        <w:t>השיב</w:t>
      </w:r>
      <w:r w:rsidRPr="00CB14BF">
        <w:rPr>
          <w:rFonts w:eastAsia="Calibri"/>
          <w:sz w:val="24"/>
          <w:rtl/>
        </w:rPr>
        <w:t xml:space="preserve"> </w:t>
      </w:r>
      <w:r w:rsidRPr="00CB14BF">
        <w:rPr>
          <w:rFonts w:eastAsia="Calibri" w:hint="eastAsia"/>
          <w:sz w:val="24"/>
          <w:rtl/>
        </w:rPr>
        <w:t>כי</w:t>
      </w:r>
      <w:r w:rsidRPr="00CB14BF">
        <w:rPr>
          <w:rFonts w:eastAsia="Calibri"/>
          <w:sz w:val="24"/>
          <w:rtl/>
        </w:rPr>
        <w:t xml:space="preserve"> </w:t>
      </w:r>
      <w:r w:rsidRPr="00CB14BF">
        <w:rPr>
          <w:rFonts w:eastAsia="Calibri" w:hint="eastAsia"/>
          <w:sz w:val="24"/>
          <w:rtl/>
        </w:rPr>
        <w:t>בהתאם</w:t>
      </w:r>
      <w:r w:rsidRPr="00CB14BF">
        <w:rPr>
          <w:rFonts w:eastAsia="Calibri"/>
          <w:sz w:val="24"/>
          <w:rtl/>
        </w:rPr>
        <w:t xml:space="preserve"> </w:t>
      </w:r>
      <w:r w:rsidRPr="00CB14BF">
        <w:rPr>
          <w:rFonts w:eastAsia="Calibri" w:hint="eastAsia"/>
          <w:sz w:val="24"/>
          <w:rtl/>
        </w:rPr>
        <w:t>למידע</w:t>
      </w:r>
      <w:r w:rsidRPr="00CB14BF">
        <w:rPr>
          <w:rFonts w:eastAsia="Calibri"/>
          <w:sz w:val="24"/>
          <w:rtl/>
        </w:rPr>
        <w:t xml:space="preserve"> </w:t>
      </w:r>
      <w:r w:rsidRPr="00CB14BF">
        <w:rPr>
          <w:rFonts w:eastAsia="Calibri" w:hint="eastAsia"/>
          <w:sz w:val="24"/>
          <w:rtl/>
        </w:rPr>
        <w:t>שבידיו</w:t>
      </w:r>
      <w:r w:rsidRPr="00CB14BF">
        <w:rPr>
          <w:rFonts w:eastAsia="Calibri"/>
          <w:sz w:val="24"/>
          <w:rtl/>
        </w:rPr>
        <w:t xml:space="preserve">, </w:t>
      </w:r>
      <w:r w:rsidRPr="00CB14BF">
        <w:rPr>
          <w:rFonts w:eastAsia="Calibri" w:hint="eastAsia"/>
          <w:sz w:val="24"/>
          <w:rtl/>
        </w:rPr>
        <w:t>נכון</w:t>
      </w:r>
      <w:r w:rsidRPr="00CB14BF">
        <w:rPr>
          <w:rFonts w:eastAsia="Calibri"/>
          <w:sz w:val="24"/>
          <w:rtl/>
        </w:rPr>
        <w:t xml:space="preserve"> </w:t>
      </w:r>
      <w:r w:rsidRPr="00CB14BF">
        <w:rPr>
          <w:rFonts w:eastAsia="Calibri" w:hint="eastAsia"/>
          <w:sz w:val="24"/>
          <w:rtl/>
        </w:rPr>
        <w:t>למועד</w:t>
      </w:r>
      <w:r w:rsidRPr="00CB14BF">
        <w:rPr>
          <w:rFonts w:eastAsia="Calibri"/>
          <w:sz w:val="24"/>
          <w:rtl/>
        </w:rPr>
        <w:t xml:space="preserve"> </w:t>
      </w:r>
      <w:r w:rsidRPr="00CB14BF">
        <w:rPr>
          <w:rFonts w:eastAsia="Calibri" w:hint="eastAsia"/>
          <w:sz w:val="24"/>
          <w:rtl/>
        </w:rPr>
        <w:t>מתן</w:t>
      </w:r>
      <w:r w:rsidRPr="00CB14BF">
        <w:rPr>
          <w:rFonts w:eastAsia="Calibri"/>
          <w:sz w:val="24"/>
          <w:rtl/>
        </w:rPr>
        <w:t xml:space="preserve"> </w:t>
      </w:r>
      <w:r w:rsidRPr="00CB14BF">
        <w:rPr>
          <w:rFonts w:eastAsia="Calibri" w:hint="eastAsia"/>
          <w:sz w:val="24"/>
          <w:rtl/>
        </w:rPr>
        <w:t>התשובה</w:t>
      </w:r>
      <w:r w:rsidRPr="00CB14BF">
        <w:rPr>
          <w:rFonts w:eastAsia="Calibri"/>
          <w:sz w:val="24"/>
          <w:rtl/>
        </w:rPr>
        <w:t xml:space="preserve"> - </w:t>
      </w:r>
      <w:r w:rsidRPr="00CB14BF">
        <w:rPr>
          <w:rFonts w:eastAsia="Calibri" w:hint="eastAsia"/>
          <w:sz w:val="24"/>
          <w:rtl/>
        </w:rPr>
        <w:t>מרץ</w:t>
      </w:r>
      <w:r w:rsidRPr="00CB14BF">
        <w:rPr>
          <w:rFonts w:eastAsia="Calibri"/>
          <w:sz w:val="24"/>
          <w:rtl/>
        </w:rPr>
        <w:t xml:space="preserve"> 2026 - </w:t>
      </w:r>
      <w:r w:rsidRPr="00CB14BF">
        <w:rPr>
          <w:rFonts w:eastAsia="Calibri" w:hint="eastAsia"/>
          <w:sz w:val="24"/>
          <w:rtl/>
        </w:rPr>
        <w:t>המגבלה</w:t>
      </w:r>
      <w:r w:rsidRPr="00CB14BF">
        <w:rPr>
          <w:rFonts w:eastAsia="Calibri"/>
          <w:sz w:val="24"/>
          <w:rtl/>
        </w:rPr>
        <w:t xml:space="preserve"> </w:t>
      </w:r>
      <w:r w:rsidRPr="00CB14BF">
        <w:rPr>
          <w:rFonts w:eastAsia="Calibri" w:hint="eastAsia"/>
          <w:sz w:val="24"/>
          <w:rtl/>
        </w:rPr>
        <w:t>הקבועה</w:t>
      </w:r>
      <w:r w:rsidRPr="00CB14BF">
        <w:rPr>
          <w:rFonts w:eastAsia="Calibri"/>
          <w:sz w:val="24"/>
          <w:rtl/>
        </w:rPr>
        <w:t xml:space="preserve"> </w:t>
      </w:r>
      <w:r w:rsidRPr="00CB14BF">
        <w:rPr>
          <w:rFonts w:eastAsia="Calibri" w:hint="eastAsia"/>
          <w:sz w:val="24"/>
          <w:rtl/>
        </w:rPr>
        <w:t>במבחני</w:t>
      </w:r>
      <w:r w:rsidRPr="00CB14BF">
        <w:rPr>
          <w:rFonts w:eastAsia="Calibri"/>
          <w:sz w:val="24"/>
          <w:rtl/>
        </w:rPr>
        <w:t xml:space="preserve"> </w:t>
      </w:r>
      <w:r w:rsidRPr="00CB14BF">
        <w:rPr>
          <w:rFonts w:eastAsia="Calibri" w:hint="eastAsia"/>
          <w:sz w:val="24"/>
          <w:rtl/>
        </w:rPr>
        <w:t>התמיכות</w:t>
      </w:r>
      <w:r w:rsidRPr="00CB14BF">
        <w:rPr>
          <w:rFonts w:eastAsia="Calibri"/>
          <w:sz w:val="24"/>
          <w:rtl/>
        </w:rPr>
        <w:t xml:space="preserve"> </w:t>
      </w:r>
      <w:r w:rsidRPr="00CB14BF">
        <w:rPr>
          <w:rFonts w:eastAsia="Calibri" w:hint="eastAsia"/>
          <w:sz w:val="24"/>
          <w:rtl/>
        </w:rPr>
        <w:t>אינה</w:t>
      </w:r>
      <w:r w:rsidRPr="00CB14BF">
        <w:rPr>
          <w:rFonts w:eastAsia="Calibri"/>
          <w:sz w:val="24"/>
          <w:rtl/>
        </w:rPr>
        <w:t xml:space="preserve"> </w:t>
      </w:r>
      <w:r w:rsidRPr="00CB14BF">
        <w:rPr>
          <w:rFonts w:eastAsia="Calibri" w:hint="eastAsia"/>
          <w:sz w:val="24"/>
          <w:rtl/>
        </w:rPr>
        <w:t>משמשת</w:t>
      </w:r>
      <w:r w:rsidRPr="00CB14BF">
        <w:rPr>
          <w:rFonts w:eastAsia="Calibri"/>
          <w:sz w:val="24"/>
          <w:rtl/>
        </w:rPr>
        <w:t xml:space="preserve"> </w:t>
      </w:r>
      <w:r w:rsidRPr="00CB14BF">
        <w:rPr>
          <w:rFonts w:eastAsia="Calibri" w:hint="eastAsia"/>
          <w:sz w:val="24"/>
          <w:rtl/>
        </w:rPr>
        <w:t>חסם</w:t>
      </w:r>
      <w:r w:rsidRPr="00CB14BF">
        <w:rPr>
          <w:rFonts w:eastAsia="Calibri"/>
          <w:sz w:val="24"/>
          <w:rtl/>
        </w:rPr>
        <w:t xml:space="preserve"> </w:t>
      </w:r>
      <w:r w:rsidRPr="00CB14BF">
        <w:rPr>
          <w:rFonts w:eastAsia="Calibri" w:hint="eastAsia"/>
          <w:sz w:val="24"/>
          <w:rtl/>
        </w:rPr>
        <w:t>המונע</w:t>
      </w:r>
      <w:r w:rsidRPr="00CB14BF">
        <w:rPr>
          <w:rFonts w:eastAsia="Calibri"/>
          <w:sz w:val="24"/>
          <w:rtl/>
        </w:rPr>
        <w:t xml:space="preserve"> </w:t>
      </w:r>
      <w:r w:rsidRPr="00CB14BF">
        <w:rPr>
          <w:rFonts w:eastAsia="Calibri" w:hint="eastAsia"/>
          <w:sz w:val="24"/>
          <w:rtl/>
        </w:rPr>
        <w:t>פעילות</w:t>
      </w:r>
      <w:r w:rsidRPr="00CB14BF">
        <w:rPr>
          <w:rFonts w:eastAsia="Calibri"/>
          <w:sz w:val="24"/>
          <w:rtl/>
        </w:rPr>
        <w:t xml:space="preserve"> </w:t>
      </w:r>
      <w:r w:rsidRPr="00CB14BF">
        <w:rPr>
          <w:rFonts w:eastAsia="Calibri" w:hint="eastAsia"/>
          <w:sz w:val="24"/>
          <w:rtl/>
        </w:rPr>
        <w:t>של</w:t>
      </w:r>
      <w:r w:rsidRPr="00CB14BF">
        <w:rPr>
          <w:rFonts w:eastAsia="Calibri"/>
          <w:sz w:val="24"/>
          <w:rtl/>
        </w:rPr>
        <w:t xml:space="preserve"> </w:t>
      </w:r>
      <w:r w:rsidRPr="00CB14BF">
        <w:rPr>
          <w:rFonts w:eastAsia="Calibri" w:hint="eastAsia"/>
          <w:sz w:val="24"/>
          <w:rtl/>
        </w:rPr>
        <w:t>תנועות</w:t>
      </w:r>
      <w:r w:rsidRPr="00CB14BF">
        <w:rPr>
          <w:rFonts w:eastAsia="Calibri"/>
          <w:sz w:val="24"/>
          <w:rtl/>
        </w:rPr>
        <w:t xml:space="preserve"> </w:t>
      </w:r>
      <w:r w:rsidRPr="00CB14BF">
        <w:rPr>
          <w:rFonts w:eastAsia="Calibri" w:hint="eastAsia"/>
          <w:sz w:val="24"/>
          <w:rtl/>
        </w:rPr>
        <w:t>נוער</w:t>
      </w:r>
      <w:r w:rsidRPr="00CB14BF">
        <w:rPr>
          <w:rFonts w:eastAsia="Calibri"/>
          <w:sz w:val="24"/>
          <w:rtl/>
        </w:rPr>
        <w:t xml:space="preserve"> </w:t>
      </w:r>
      <w:r w:rsidRPr="00CB14BF">
        <w:rPr>
          <w:rFonts w:eastAsia="Calibri" w:hint="eastAsia"/>
          <w:sz w:val="24"/>
          <w:rtl/>
        </w:rPr>
        <w:t>שכן</w:t>
      </w:r>
      <w:r w:rsidRPr="00CB14BF">
        <w:rPr>
          <w:rFonts w:eastAsia="Calibri"/>
          <w:sz w:val="24"/>
          <w:rtl/>
        </w:rPr>
        <w:t xml:space="preserve"> </w:t>
      </w:r>
      <w:r w:rsidRPr="00CB14BF">
        <w:rPr>
          <w:rFonts w:eastAsia="Calibri" w:hint="eastAsia"/>
          <w:sz w:val="24"/>
          <w:rtl/>
        </w:rPr>
        <w:t>השימוש</w:t>
      </w:r>
      <w:r w:rsidRPr="00CB14BF">
        <w:rPr>
          <w:rFonts w:eastAsia="Calibri"/>
          <w:sz w:val="24"/>
          <w:rtl/>
        </w:rPr>
        <w:t xml:space="preserve"> </w:t>
      </w:r>
      <w:r w:rsidRPr="00CB14BF">
        <w:rPr>
          <w:rFonts w:eastAsia="Calibri" w:hint="eastAsia"/>
          <w:sz w:val="24"/>
          <w:rtl/>
        </w:rPr>
        <w:t>במבנים</w:t>
      </w:r>
      <w:r w:rsidRPr="00CB14BF">
        <w:rPr>
          <w:rFonts w:eastAsia="Calibri"/>
          <w:sz w:val="24"/>
          <w:rtl/>
        </w:rPr>
        <w:t xml:space="preserve"> </w:t>
      </w:r>
      <w:r w:rsidRPr="00CB14BF">
        <w:rPr>
          <w:rFonts w:eastAsia="Calibri" w:hint="eastAsia"/>
          <w:sz w:val="24"/>
          <w:rtl/>
        </w:rPr>
        <w:t>פורמליים</w:t>
      </w:r>
      <w:r w:rsidRPr="00CB14BF">
        <w:rPr>
          <w:rFonts w:eastAsia="Calibri"/>
          <w:sz w:val="24"/>
          <w:rtl/>
        </w:rPr>
        <w:t xml:space="preserve"> </w:t>
      </w:r>
      <w:r w:rsidRPr="00CB14BF">
        <w:rPr>
          <w:rFonts w:eastAsia="Calibri" w:hint="eastAsia"/>
          <w:sz w:val="24"/>
          <w:rtl/>
        </w:rPr>
        <w:t>עומד</w:t>
      </w:r>
      <w:r w:rsidRPr="00CB14BF">
        <w:rPr>
          <w:rFonts w:eastAsia="Calibri"/>
          <w:sz w:val="24"/>
          <w:rtl/>
        </w:rPr>
        <w:t xml:space="preserve"> </w:t>
      </w:r>
      <w:r w:rsidRPr="00CB14BF">
        <w:rPr>
          <w:rFonts w:eastAsia="Calibri" w:hint="eastAsia"/>
          <w:sz w:val="24"/>
          <w:rtl/>
        </w:rPr>
        <w:t>על</w:t>
      </w:r>
      <w:r w:rsidRPr="00CB14BF">
        <w:rPr>
          <w:rFonts w:eastAsia="Calibri"/>
          <w:sz w:val="24"/>
          <w:rtl/>
        </w:rPr>
        <w:t xml:space="preserve"> </w:t>
      </w:r>
      <w:r w:rsidRPr="00CB14BF">
        <w:rPr>
          <w:rFonts w:eastAsia="Calibri" w:hint="eastAsia"/>
          <w:sz w:val="24"/>
          <w:rtl/>
        </w:rPr>
        <w:t>פחות</w:t>
      </w:r>
      <w:r w:rsidRPr="00CB14BF">
        <w:rPr>
          <w:rFonts w:eastAsia="Calibri"/>
          <w:sz w:val="24"/>
          <w:rtl/>
        </w:rPr>
        <w:t xml:space="preserve"> </w:t>
      </w:r>
      <w:r w:rsidRPr="00CB14BF">
        <w:rPr>
          <w:rFonts w:eastAsia="Calibri" w:hint="eastAsia"/>
          <w:sz w:val="24"/>
          <w:rtl/>
        </w:rPr>
        <w:t>מ</w:t>
      </w:r>
      <w:r w:rsidRPr="00CB14BF">
        <w:rPr>
          <w:rFonts w:eastAsia="Calibri"/>
          <w:sz w:val="24"/>
          <w:rtl/>
        </w:rPr>
        <w:t xml:space="preserve">10% </w:t>
      </w:r>
      <w:r w:rsidRPr="00CB14BF">
        <w:rPr>
          <w:rFonts w:eastAsia="Calibri" w:hint="eastAsia"/>
          <w:sz w:val="24"/>
          <w:rtl/>
        </w:rPr>
        <w:t>בממוצע</w:t>
      </w:r>
      <w:r w:rsidRPr="00CB14BF">
        <w:rPr>
          <w:rFonts w:eastAsia="Calibri"/>
          <w:sz w:val="24"/>
          <w:rtl/>
        </w:rPr>
        <w:t xml:space="preserve"> </w:t>
      </w:r>
      <w:r w:rsidRPr="00CB14BF">
        <w:rPr>
          <w:rFonts w:eastAsia="Calibri" w:hint="eastAsia"/>
          <w:sz w:val="24"/>
          <w:rtl/>
        </w:rPr>
        <w:t>מסניפי</w:t>
      </w:r>
      <w:r w:rsidRPr="00CB14BF">
        <w:rPr>
          <w:rFonts w:eastAsia="Calibri"/>
          <w:sz w:val="24"/>
          <w:rtl/>
        </w:rPr>
        <w:t xml:space="preserve"> </w:t>
      </w:r>
      <w:r w:rsidRPr="00CB14BF">
        <w:rPr>
          <w:rFonts w:eastAsia="Calibri" w:hint="eastAsia"/>
          <w:sz w:val="24"/>
          <w:rtl/>
        </w:rPr>
        <w:t>תנועות</w:t>
      </w:r>
      <w:r w:rsidRPr="00CB14BF">
        <w:rPr>
          <w:rFonts w:eastAsia="Calibri"/>
          <w:sz w:val="24"/>
          <w:rtl/>
        </w:rPr>
        <w:t xml:space="preserve"> </w:t>
      </w:r>
      <w:r w:rsidRPr="00CB14BF">
        <w:rPr>
          <w:rFonts w:eastAsia="Calibri" w:hint="eastAsia"/>
          <w:sz w:val="24"/>
          <w:rtl/>
        </w:rPr>
        <w:t>הנוער</w:t>
      </w:r>
      <w:r w:rsidRPr="00CB14BF">
        <w:rPr>
          <w:rFonts w:eastAsia="Calibri"/>
          <w:sz w:val="24"/>
          <w:rtl/>
        </w:rPr>
        <w:t xml:space="preserve">, </w:t>
      </w:r>
      <w:r w:rsidRPr="00CB14BF">
        <w:rPr>
          <w:rFonts w:eastAsia="Calibri" w:hint="eastAsia"/>
          <w:sz w:val="24"/>
          <w:rtl/>
        </w:rPr>
        <w:t>אף</w:t>
      </w:r>
      <w:r w:rsidRPr="00CB14BF">
        <w:rPr>
          <w:rFonts w:eastAsia="Calibri"/>
          <w:sz w:val="24"/>
          <w:rtl/>
        </w:rPr>
        <w:t xml:space="preserve"> </w:t>
      </w:r>
      <w:r w:rsidRPr="00CB14BF">
        <w:rPr>
          <w:rFonts w:eastAsia="Calibri" w:hint="eastAsia"/>
          <w:sz w:val="24"/>
          <w:rtl/>
        </w:rPr>
        <w:t>שלפי</w:t>
      </w:r>
      <w:r w:rsidRPr="00CB14BF">
        <w:rPr>
          <w:rFonts w:eastAsia="Calibri"/>
          <w:sz w:val="24"/>
          <w:rtl/>
        </w:rPr>
        <w:t xml:space="preserve"> </w:t>
      </w:r>
      <w:r w:rsidRPr="00CB14BF">
        <w:rPr>
          <w:rFonts w:eastAsia="Calibri" w:hint="eastAsia"/>
          <w:sz w:val="24"/>
          <w:rtl/>
        </w:rPr>
        <w:t>התקנה</w:t>
      </w:r>
      <w:r w:rsidRPr="00CB14BF">
        <w:rPr>
          <w:rFonts w:eastAsia="Calibri"/>
          <w:sz w:val="24"/>
          <w:rtl/>
        </w:rPr>
        <w:t xml:space="preserve"> </w:t>
      </w:r>
      <w:r w:rsidRPr="00CB14BF">
        <w:rPr>
          <w:rFonts w:eastAsia="Calibri" w:hint="eastAsia"/>
          <w:sz w:val="24"/>
          <w:rtl/>
        </w:rPr>
        <w:t>עד</w:t>
      </w:r>
      <w:r w:rsidRPr="00CB14BF">
        <w:rPr>
          <w:rFonts w:eastAsia="Calibri"/>
          <w:sz w:val="24"/>
          <w:rtl/>
        </w:rPr>
        <w:t xml:space="preserve"> 20% </w:t>
      </w:r>
      <w:r w:rsidRPr="00CB14BF">
        <w:rPr>
          <w:rFonts w:eastAsia="Calibri" w:hint="eastAsia"/>
          <w:sz w:val="24"/>
          <w:rtl/>
        </w:rPr>
        <w:t>מהסניפים</w:t>
      </w:r>
      <w:r w:rsidRPr="00CB14BF">
        <w:rPr>
          <w:rFonts w:eastAsia="Calibri"/>
          <w:sz w:val="24"/>
          <w:rtl/>
        </w:rPr>
        <w:t xml:space="preserve"> </w:t>
      </w:r>
      <w:r w:rsidRPr="00CB14BF">
        <w:rPr>
          <w:rFonts w:eastAsia="Calibri" w:hint="eastAsia"/>
          <w:sz w:val="24"/>
          <w:rtl/>
        </w:rPr>
        <w:t>רשאים</w:t>
      </w:r>
      <w:r w:rsidRPr="00CB14BF">
        <w:rPr>
          <w:rFonts w:eastAsia="Calibri"/>
          <w:sz w:val="24"/>
          <w:rtl/>
        </w:rPr>
        <w:t xml:space="preserve"> </w:t>
      </w:r>
      <w:r w:rsidRPr="00CB14BF">
        <w:rPr>
          <w:rFonts w:eastAsia="Calibri" w:hint="eastAsia"/>
          <w:sz w:val="24"/>
          <w:rtl/>
        </w:rPr>
        <w:t>לפעול</w:t>
      </w:r>
      <w:r w:rsidRPr="00CB14BF">
        <w:rPr>
          <w:rFonts w:eastAsia="Calibri"/>
          <w:sz w:val="24"/>
          <w:rtl/>
        </w:rPr>
        <w:t xml:space="preserve"> </w:t>
      </w:r>
      <w:r w:rsidRPr="00CB14BF">
        <w:rPr>
          <w:rFonts w:eastAsia="Calibri" w:hint="eastAsia"/>
          <w:sz w:val="24"/>
          <w:rtl/>
        </w:rPr>
        <w:t>במבנים</w:t>
      </w:r>
      <w:r w:rsidRPr="00CB14BF">
        <w:rPr>
          <w:rFonts w:eastAsia="Calibri"/>
          <w:sz w:val="24"/>
          <w:rtl/>
        </w:rPr>
        <w:t xml:space="preserve"> </w:t>
      </w:r>
      <w:r w:rsidRPr="00CB14BF">
        <w:rPr>
          <w:rFonts w:eastAsia="Calibri" w:hint="eastAsia"/>
          <w:sz w:val="24"/>
          <w:rtl/>
        </w:rPr>
        <w:t>כאלה</w:t>
      </w:r>
      <w:r w:rsidRPr="00CB14BF">
        <w:rPr>
          <w:rFonts w:eastAsia="Calibri"/>
          <w:sz w:val="24"/>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b/>
          <w:bCs/>
          <w:rtl/>
        </w:rPr>
        <w:t xml:space="preserve">לאור </w:t>
      </w:r>
      <w:r w:rsidRPr="00CB14BF">
        <w:rPr>
          <w:rFonts w:eastAsia="Calibri" w:hint="eastAsia"/>
          <w:b/>
          <w:bCs/>
          <w:rtl/>
        </w:rPr>
        <w:t>החשיבות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עקרון</w:t>
      </w:r>
      <w:r w:rsidRPr="00CB14BF">
        <w:rPr>
          <w:rFonts w:eastAsia="Calibri"/>
          <w:b/>
          <w:bCs/>
          <w:rtl/>
        </w:rPr>
        <w:t xml:space="preserve"> </w:t>
      </w:r>
      <w:r w:rsidRPr="00CB14BF">
        <w:rPr>
          <w:rFonts w:eastAsia="Calibri" w:hint="eastAsia"/>
          <w:b/>
          <w:bCs/>
          <w:rtl/>
        </w:rPr>
        <w:t>ייעול</w:t>
      </w:r>
      <w:r w:rsidRPr="00CB14BF">
        <w:rPr>
          <w:rFonts w:eastAsia="Calibri"/>
          <w:b/>
          <w:bCs/>
          <w:rtl/>
        </w:rPr>
        <w:t xml:space="preserve"> </w:t>
      </w:r>
      <w:r w:rsidRPr="00CB14BF">
        <w:rPr>
          <w:rFonts w:eastAsia="Calibri" w:hint="eastAsia"/>
          <w:b/>
          <w:bCs/>
          <w:rtl/>
        </w:rPr>
        <w:t>השימוש</w:t>
      </w:r>
      <w:r w:rsidRPr="00CB14BF">
        <w:rPr>
          <w:rFonts w:eastAsia="Calibri"/>
          <w:b/>
          <w:bCs/>
          <w:rtl/>
        </w:rPr>
        <w:t xml:space="preserve"> </w:t>
      </w:r>
      <w:r w:rsidRPr="00CB14BF">
        <w:rPr>
          <w:rFonts w:eastAsia="Calibri" w:hint="eastAsia"/>
          <w:b/>
          <w:bCs/>
          <w:rtl/>
        </w:rPr>
        <w:t>בקרקע</w:t>
      </w:r>
      <w:r w:rsidRPr="00CB14BF">
        <w:rPr>
          <w:rFonts w:eastAsia="Calibri"/>
          <w:b/>
          <w:bCs/>
          <w:rtl/>
        </w:rPr>
        <w:t xml:space="preserve"> </w:t>
      </w:r>
      <w:r w:rsidRPr="00CB14BF">
        <w:rPr>
          <w:rFonts w:eastAsia="Calibri" w:hint="eastAsia"/>
          <w:b/>
          <w:bCs/>
          <w:rtl/>
        </w:rPr>
        <w:t>ולנוכח</w:t>
      </w:r>
      <w:r w:rsidRPr="00CB14BF">
        <w:rPr>
          <w:rFonts w:eastAsia="Calibri"/>
          <w:b/>
          <w:bCs/>
          <w:rtl/>
        </w:rPr>
        <w:t xml:space="preserve"> המחסור </w:t>
      </w:r>
      <w:r w:rsidRPr="00CB14BF">
        <w:rPr>
          <w:rFonts w:eastAsia="Calibri" w:hint="eastAsia"/>
          <w:b/>
          <w:bCs/>
          <w:rtl/>
        </w:rPr>
        <w:t>במבנים</w:t>
      </w:r>
      <w:r w:rsidRPr="00CB14BF">
        <w:rPr>
          <w:rFonts w:eastAsia="Calibri"/>
          <w:b/>
          <w:bCs/>
          <w:rtl/>
        </w:rPr>
        <w:t xml:space="preserve"> </w:t>
      </w:r>
      <w:r w:rsidRPr="00CB14BF">
        <w:rPr>
          <w:rFonts w:eastAsia="Calibri" w:hint="eastAsia"/>
          <w:b/>
          <w:bCs/>
          <w:rtl/>
        </w:rPr>
        <w:t>המיועדים</w:t>
      </w:r>
      <w:r w:rsidRPr="00CB14BF">
        <w:rPr>
          <w:rFonts w:eastAsia="Calibri"/>
          <w:b/>
          <w:bCs/>
          <w:rtl/>
        </w:rPr>
        <w:t xml:space="preserve"> </w:t>
      </w:r>
      <w:r w:rsidRPr="00CB14BF">
        <w:rPr>
          <w:rFonts w:eastAsia="Calibri" w:hint="eastAsia"/>
          <w:b/>
          <w:bCs/>
          <w:rtl/>
        </w:rPr>
        <w:t>לפעילותם</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סניפי </w:t>
      </w:r>
      <w:r w:rsidRPr="00CB14BF">
        <w:rPr>
          <w:rFonts w:eastAsia="Calibri" w:hint="eastAsia"/>
          <w:b/>
          <w:bCs/>
          <w:rtl/>
        </w:rPr>
        <w:t>תנועות</w:t>
      </w:r>
      <w:r w:rsidRPr="00CB14BF">
        <w:rPr>
          <w:rFonts w:eastAsia="Calibri"/>
          <w:b/>
          <w:bCs/>
          <w:rtl/>
        </w:rPr>
        <w:t xml:space="preserve"> הנוער, </w:t>
      </w:r>
      <w:r w:rsidRPr="00CB14BF">
        <w:rPr>
          <w:rFonts w:eastAsia="Calibri" w:hint="eastAsia"/>
          <w:b/>
          <w:bCs/>
          <w:rtl/>
        </w:rPr>
        <w:t>שעליו</w:t>
      </w:r>
      <w:r w:rsidRPr="00CB14BF">
        <w:rPr>
          <w:rFonts w:eastAsia="Calibri"/>
          <w:b/>
          <w:bCs/>
          <w:rtl/>
        </w:rPr>
        <w:t xml:space="preserve"> </w:t>
      </w:r>
      <w:r w:rsidRPr="00CB14BF">
        <w:rPr>
          <w:rFonts w:eastAsia="Calibri" w:hint="eastAsia"/>
          <w:b/>
          <w:bCs/>
          <w:rtl/>
        </w:rPr>
        <w:t>דיווחו</w:t>
      </w:r>
      <w:r w:rsidRPr="00CB14BF">
        <w:rPr>
          <w:rFonts w:eastAsia="Calibri"/>
          <w:b/>
          <w:bCs/>
          <w:rtl/>
        </w:rPr>
        <w:t xml:space="preserve"> </w:t>
      </w:r>
      <w:r w:rsidRPr="00CB14BF">
        <w:rPr>
          <w:rFonts w:eastAsia="Calibri" w:hint="eastAsia"/>
          <w:b/>
          <w:bCs/>
          <w:rtl/>
        </w:rPr>
        <w:t>כ</w:t>
      </w:r>
      <w:r w:rsidRPr="00CB14BF">
        <w:rPr>
          <w:rFonts w:eastAsia="Calibri"/>
          <w:b/>
          <w:bCs/>
          <w:rtl/>
        </w:rPr>
        <w:t xml:space="preserve">-79% </w:t>
      </w:r>
      <w:r w:rsidRPr="00CB14BF">
        <w:rPr>
          <w:rFonts w:eastAsia="Calibri" w:hint="eastAsia"/>
          <w:b/>
          <w:bCs/>
          <w:rtl/>
        </w:rPr>
        <w:t>מהרשויות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w:t>
      </w:r>
      <w:r w:rsidRPr="00CB14BF">
        <w:rPr>
          <w:rFonts w:eastAsia="Calibri" w:hint="eastAsia"/>
          <w:b/>
          <w:bCs/>
          <w:rtl/>
        </w:rPr>
        <w:t>ממליץ</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ולרשויות</w:t>
      </w:r>
      <w:r w:rsidRPr="00CB14BF">
        <w:rPr>
          <w:rFonts w:eastAsia="Calibri"/>
          <w:b/>
          <w:bCs/>
          <w:rtl/>
        </w:rPr>
        <w:t xml:space="preserve"> המקומיות בשיתוף מועצת תנועות הנוער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דרכים</w:t>
      </w:r>
      <w:r w:rsidRPr="00CB14BF">
        <w:rPr>
          <w:rFonts w:eastAsia="Calibri"/>
          <w:b/>
          <w:bCs/>
          <w:rtl/>
        </w:rPr>
        <w:t xml:space="preserve"> </w:t>
      </w:r>
      <w:r w:rsidRPr="00CB14BF">
        <w:rPr>
          <w:rFonts w:eastAsia="Calibri" w:hint="eastAsia"/>
          <w:b/>
          <w:bCs/>
          <w:rtl/>
        </w:rPr>
        <w:t>להתמודדות</w:t>
      </w:r>
      <w:r w:rsidRPr="00CB14BF">
        <w:rPr>
          <w:rFonts w:eastAsia="Calibri"/>
          <w:b/>
          <w:bCs/>
          <w:rtl/>
        </w:rPr>
        <w:t xml:space="preserve"> </w:t>
      </w:r>
      <w:r w:rsidRPr="00CB14BF">
        <w:rPr>
          <w:rFonts w:eastAsia="Calibri" w:hint="eastAsia"/>
          <w:b/>
          <w:bCs/>
          <w:rtl/>
        </w:rPr>
        <w:t>עם</w:t>
      </w:r>
      <w:r w:rsidRPr="00CB14BF">
        <w:rPr>
          <w:rFonts w:eastAsia="Calibri"/>
          <w:b/>
          <w:bCs/>
          <w:rtl/>
        </w:rPr>
        <w:t xml:space="preserve"> </w:t>
      </w:r>
      <w:r w:rsidRPr="00CB14BF">
        <w:rPr>
          <w:rFonts w:eastAsia="Calibri" w:hint="eastAsia"/>
          <w:b/>
          <w:bCs/>
          <w:rtl/>
        </w:rPr>
        <w:t>המחסור</w:t>
      </w:r>
      <w:r w:rsidRPr="00CB14BF">
        <w:rPr>
          <w:rFonts w:eastAsia="Calibri"/>
          <w:b/>
          <w:bCs/>
          <w:rtl/>
        </w:rPr>
        <w:t xml:space="preserve"> </w:t>
      </w:r>
      <w:r w:rsidRPr="00CB14BF">
        <w:rPr>
          <w:rFonts w:eastAsia="Calibri" w:hint="eastAsia"/>
          <w:b/>
          <w:bCs/>
          <w:rtl/>
        </w:rPr>
        <w:t>במבנים</w:t>
      </w:r>
      <w:r w:rsidRPr="00CB14BF">
        <w:rPr>
          <w:rFonts w:eastAsia="Calibri"/>
          <w:b/>
          <w:bCs/>
          <w:rtl/>
        </w:rPr>
        <w:t xml:space="preserve"> </w:t>
      </w:r>
      <w:r w:rsidRPr="00CB14BF">
        <w:rPr>
          <w:rFonts w:eastAsia="Calibri" w:hint="eastAsia"/>
          <w:b/>
          <w:bCs/>
          <w:rtl/>
        </w:rPr>
        <w:t>ובכללן</w:t>
      </w:r>
      <w:r w:rsidRPr="00CB14BF">
        <w:rPr>
          <w:rFonts w:eastAsia="Calibri"/>
          <w:b/>
          <w:bCs/>
          <w:rtl/>
        </w:rPr>
        <w:t xml:space="preserve"> </w:t>
      </w:r>
      <w:r w:rsidRPr="00CB14BF">
        <w:rPr>
          <w:rFonts w:eastAsia="Calibri" w:hint="eastAsia"/>
          <w:b/>
          <w:bCs/>
          <w:rtl/>
        </w:rPr>
        <w:t>עירוב</w:t>
      </w:r>
      <w:r w:rsidRPr="00CB14BF">
        <w:rPr>
          <w:rFonts w:eastAsia="Calibri"/>
          <w:b/>
          <w:bCs/>
          <w:rtl/>
        </w:rPr>
        <w:t xml:space="preserve"> שימושים במבני ציבור </w:t>
      </w:r>
      <w:r w:rsidRPr="00CB14BF">
        <w:rPr>
          <w:rFonts w:eastAsia="Calibri" w:hint="eastAsia"/>
          <w:b/>
          <w:bCs/>
          <w:rtl/>
        </w:rPr>
        <w:t>באמצעות</w:t>
      </w:r>
      <w:r w:rsidRPr="00CB14BF">
        <w:rPr>
          <w:rFonts w:eastAsia="Calibri"/>
          <w:b/>
          <w:bCs/>
          <w:rtl/>
        </w:rPr>
        <w:t xml:space="preserve"> בינוי והקצאה של </w:t>
      </w:r>
      <w:r w:rsidRPr="00CB14BF">
        <w:rPr>
          <w:rFonts w:eastAsia="Calibri" w:hint="eastAsia"/>
          <w:b/>
          <w:bCs/>
          <w:rtl/>
        </w:rPr>
        <w:t>מבנים</w:t>
      </w:r>
      <w:r w:rsidRPr="00CB14BF">
        <w:rPr>
          <w:rFonts w:eastAsia="Calibri"/>
          <w:b/>
          <w:bCs/>
          <w:rtl/>
        </w:rPr>
        <w:t xml:space="preserve"> </w:t>
      </w:r>
      <w:r w:rsidRPr="00CB14BF">
        <w:rPr>
          <w:rFonts w:eastAsia="Calibri" w:hint="eastAsia"/>
          <w:b/>
          <w:bCs/>
          <w:rtl/>
        </w:rPr>
        <w:t>רב</w:t>
      </w:r>
      <w:r w:rsidRPr="00CB14BF">
        <w:rPr>
          <w:rFonts w:eastAsia="Calibri"/>
          <w:b/>
          <w:bCs/>
          <w:rtl/>
        </w:rPr>
        <w:t>-</w:t>
      </w:r>
      <w:r w:rsidRPr="00CB14BF">
        <w:rPr>
          <w:rFonts w:eastAsia="Calibri" w:hint="eastAsia"/>
          <w:b/>
          <w:bCs/>
          <w:rtl/>
        </w:rPr>
        <w:t>תכליתיים</w:t>
      </w:r>
      <w:r w:rsidRPr="00CB14BF">
        <w:rPr>
          <w:rFonts w:eastAsia="Calibri"/>
          <w:b/>
          <w:bCs/>
          <w:rtl/>
        </w:rPr>
        <w:t xml:space="preserve"> </w:t>
      </w:r>
      <w:r w:rsidRPr="00CB14BF">
        <w:rPr>
          <w:rFonts w:eastAsia="Calibri" w:hint="eastAsia"/>
          <w:b/>
          <w:bCs/>
          <w:rtl/>
        </w:rPr>
        <w:t>והקמת</w:t>
      </w:r>
      <w:r w:rsidRPr="00CB14BF">
        <w:rPr>
          <w:rFonts w:eastAsia="Calibri"/>
          <w:b/>
          <w:bCs/>
          <w:rtl/>
        </w:rPr>
        <w:t xml:space="preserve"> "מבנה צמוד בית ספר", כפי שעלה מתשובת מועצת תנועות הנוער. דרכים אלה נועדו לאפשר </w:t>
      </w:r>
      <w:r w:rsidRPr="00CB14BF">
        <w:rPr>
          <w:rFonts w:eastAsia="Calibri" w:hint="eastAsia"/>
          <w:b/>
          <w:bCs/>
          <w:rtl/>
        </w:rPr>
        <w:t>פתיחת</w:t>
      </w:r>
      <w:r w:rsidRPr="00CB14BF">
        <w:rPr>
          <w:rFonts w:eastAsia="Calibri"/>
          <w:b/>
          <w:bCs/>
          <w:rtl/>
        </w:rPr>
        <w:t xml:space="preserve"> סניפים של תנועות נוער גם ברשויות מקומיות, ביישובים ובשכונות </w:t>
      </w:r>
      <w:r w:rsidRPr="00CB14BF">
        <w:rPr>
          <w:rFonts w:eastAsia="Calibri" w:hint="eastAsia"/>
          <w:b/>
          <w:bCs/>
          <w:rtl/>
        </w:rPr>
        <w:t>שבהם</w:t>
      </w:r>
      <w:r w:rsidRPr="00CB14BF">
        <w:rPr>
          <w:rFonts w:eastAsia="Calibri"/>
          <w:b/>
          <w:bCs/>
          <w:rtl/>
        </w:rPr>
        <w:t xml:space="preserve"> </w:t>
      </w:r>
      <w:r w:rsidRPr="00CB14BF">
        <w:rPr>
          <w:rFonts w:eastAsia="Calibri" w:hint="eastAsia"/>
          <w:b/>
          <w:bCs/>
          <w:rtl/>
        </w:rPr>
        <w:t>יש</w:t>
      </w:r>
      <w:r w:rsidRPr="00CB14BF">
        <w:rPr>
          <w:rFonts w:eastAsia="Calibri"/>
          <w:b/>
          <w:bCs/>
          <w:rtl/>
        </w:rPr>
        <w:t xml:space="preserve"> מחסור במבני ציבור.</w:t>
      </w:r>
      <w:r w:rsidRPr="00CB14BF">
        <w:rPr>
          <w:rFonts w:eastAsia="Calibri"/>
          <w:rtl/>
        </w:rPr>
        <w:t xml:space="preserve"> </w:t>
      </w:r>
    </w:p>
    <w:p w:rsidR="00CB14BF" w:rsidRPr="00CB14BF" w:rsidP="00CB14BF">
      <w:pPr>
        <w:spacing w:line="269" w:lineRule="auto"/>
        <w:rPr>
          <w:rFonts w:eastAsia="Calibri"/>
          <w:b/>
          <w:bCs/>
          <w:rtl/>
        </w:rPr>
      </w:pPr>
    </w:p>
    <w:p w:rsidR="00CB14BF" w:rsidRPr="00CB14BF" w:rsidP="00CB14BF">
      <w:pPr>
        <w:spacing w:line="269" w:lineRule="auto"/>
        <w:rPr>
          <w:rFonts w:eastAsia="Calibri"/>
          <w:b/>
          <w:bCs/>
          <w:rtl/>
        </w:rPr>
      </w:pPr>
    </w:p>
    <w:p w:rsidR="00CD4A7C" w:rsidP="00CB14BF">
      <w:pPr>
        <w:keepNext/>
        <w:keepLines/>
        <w:spacing w:line="269" w:lineRule="auto"/>
        <w:jc w:val="center"/>
        <w:outlineLvl w:val="1"/>
        <w:rPr>
          <w:rFonts w:eastAsia="Times New Roman"/>
          <w:bCs/>
          <w:szCs w:val="32"/>
          <w:rtl/>
        </w:rPr>
      </w:pPr>
      <w:bookmarkStart w:id="147" w:name="_Toc222042132"/>
      <w:bookmarkStart w:id="148" w:name="_Toc222124996"/>
      <w:r w:rsidRPr="00CB14BF">
        <w:rPr>
          <w:rFonts w:eastAsia="Times New Roman" w:hint="eastAsia"/>
          <w:bCs/>
          <w:szCs w:val="32"/>
          <w:rtl/>
        </w:rPr>
        <w:t>מוגנות</w:t>
      </w:r>
      <w:r w:rsidRPr="00CB14BF">
        <w:rPr>
          <w:rFonts w:eastAsia="Times New Roman"/>
          <w:bCs/>
          <w:szCs w:val="32"/>
          <w:rtl/>
        </w:rPr>
        <w:t xml:space="preserve"> החניכים בתנועות הנוער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חוזר</w:t>
      </w:r>
      <w:r w:rsidRPr="00CB14BF">
        <w:rPr>
          <w:rFonts w:eastAsia="Calibri"/>
          <w:rtl/>
        </w:rPr>
        <w:t xml:space="preserve"> </w:t>
      </w:r>
      <w:r w:rsidRPr="00CB14BF">
        <w:rPr>
          <w:rFonts w:eastAsia="Calibri" w:hint="eastAsia"/>
          <w:rtl/>
        </w:rPr>
        <w:t>מנכ</w:t>
      </w:r>
      <w:r w:rsidRPr="00CB14BF">
        <w:rPr>
          <w:rFonts w:eastAsia="Calibri"/>
          <w:rtl/>
        </w:rPr>
        <w:t xml:space="preserve">"ל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בנושא</w:t>
      </w:r>
      <w:r w:rsidRPr="00CB14BF">
        <w:rPr>
          <w:rFonts w:eastAsia="Calibri"/>
          <w:rtl/>
        </w:rPr>
        <w:t xml:space="preserve"> "אקלים חינוכי מיטבי והתמודדות מוסדות חינוך עם אירועי אלימות וסיכון" </w:t>
      </w:r>
      <w:r w:rsidRPr="00CB14BF">
        <w:rPr>
          <w:rFonts w:eastAsia="Calibri" w:hint="eastAsia"/>
          <w:rtl/>
        </w:rPr>
        <w:t>מ</w:t>
      </w:r>
      <w:r w:rsidRPr="00CB14BF">
        <w:rPr>
          <w:rFonts w:eastAsia="Calibri" w:hint="cs"/>
          <w:rtl/>
        </w:rPr>
        <w:t xml:space="preserve">שנת </w:t>
      </w:r>
      <w:r w:rsidRPr="00CB14BF">
        <w:rPr>
          <w:rFonts w:eastAsia="Calibri"/>
          <w:rtl/>
        </w:rPr>
        <w:t xml:space="preserve">2023 (להלן - </w:t>
      </w:r>
      <w:r w:rsidRPr="00CB14BF">
        <w:rPr>
          <w:rFonts w:eastAsia="Calibri" w:hint="eastAsia"/>
          <w:rtl/>
        </w:rPr>
        <w:t>חוזר</w:t>
      </w:r>
      <w:r w:rsidRPr="00CB14BF">
        <w:rPr>
          <w:rFonts w:eastAsia="Calibri"/>
          <w:rtl/>
        </w:rPr>
        <w:t xml:space="preserve"> </w:t>
      </w:r>
      <w:r w:rsidRPr="00CB14BF">
        <w:rPr>
          <w:rFonts w:eastAsia="Calibri" w:hint="eastAsia"/>
          <w:rtl/>
        </w:rPr>
        <w:t>המנכ</w:t>
      </w:r>
      <w:r w:rsidRPr="00CB14BF">
        <w:rPr>
          <w:rFonts w:eastAsia="Calibri"/>
          <w:rtl/>
        </w:rPr>
        <w:t xml:space="preserve">"ל </w:t>
      </w:r>
      <w:r w:rsidRPr="00CB14BF">
        <w:rPr>
          <w:rFonts w:eastAsia="Calibri" w:hint="cs"/>
          <w:rtl/>
        </w:rPr>
        <w:t>מ-</w:t>
      </w:r>
      <w:r w:rsidRPr="00CB14BF">
        <w:rPr>
          <w:rFonts w:eastAsia="Calibri"/>
          <w:rtl/>
        </w:rPr>
        <w:t>2023)</w:t>
      </w:r>
      <w:r>
        <w:rPr>
          <w:rFonts w:eastAsia="Calibri"/>
          <w:vertAlign w:val="superscript"/>
          <w:rtl/>
        </w:rPr>
        <w:footnoteReference w:id="103"/>
      </w:r>
      <w:r w:rsidRPr="00CB14BF">
        <w:rPr>
          <w:rFonts w:eastAsia="Calibri"/>
          <w:rtl/>
        </w:rPr>
        <w:t xml:space="preserve">, המשמש למעשה את אמת המידה המקצועית </w:t>
      </w:r>
      <w:r w:rsidRPr="00CB14BF">
        <w:rPr>
          <w:rFonts w:eastAsia="Calibri" w:hint="eastAsia"/>
          <w:rtl/>
        </w:rPr>
        <w:t>בתחום</w:t>
      </w:r>
      <w:r w:rsidRPr="00CB14BF">
        <w:rPr>
          <w:rFonts w:eastAsia="Calibri"/>
          <w:rtl/>
        </w:rPr>
        <w:t xml:space="preserve"> </w:t>
      </w:r>
      <w:r w:rsidRPr="00CB14BF">
        <w:rPr>
          <w:rFonts w:eastAsia="Calibri" w:hint="eastAsia"/>
          <w:rtl/>
        </w:rPr>
        <w:t>המוגנות</w:t>
      </w:r>
      <w:r w:rsidRPr="00CB14BF">
        <w:rPr>
          <w:rFonts w:eastAsia="Calibri"/>
          <w:rtl/>
        </w:rPr>
        <w:t>, קובע את חובתה של המסגרת החינוכית להבטיח את שלומם וביטחונם של כלל המשתתפים בפעילויותיה, ובכך ל</w:t>
      </w:r>
      <w:r w:rsidRPr="00CB14BF">
        <w:rPr>
          <w:rFonts w:eastAsia="Calibri" w:hint="eastAsia"/>
          <w:rtl/>
        </w:rPr>
        <w:t>ממש</w:t>
      </w:r>
      <w:r w:rsidRPr="00CB14BF">
        <w:rPr>
          <w:rFonts w:eastAsia="Calibri"/>
          <w:rtl/>
        </w:rPr>
        <w:t xml:space="preserve"> את זכות המשתתפים לשלמות </w:t>
      </w:r>
      <w:r w:rsidRPr="00CB14BF">
        <w:rPr>
          <w:rFonts w:eastAsia="Calibri" w:hint="eastAsia"/>
          <w:rtl/>
        </w:rPr>
        <w:t>הגוף</w:t>
      </w:r>
      <w:r w:rsidRPr="00CB14BF">
        <w:rPr>
          <w:rFonts w:eastAsia="Calibri"/>
          <w:rtl/>
        </w:rPr>
        <w:t xml:space="preserve">, </w:t>
      </w:r>
      <w:r w:rsidRPr="00CB14BF">
        <w:rPr>
          <w:rFonts w:eastAsia="Calibri" w:hint="eastAsia"/>
          <w:rtl/>
        </w:rPr>
        <w:t>ל</w:t>
      </w:r>
      <w:r w:rsidRPr="00CB14BF">
        <w:rPr>
          <w:rFonts w:eastAsia="Calibri"/>
          <w:rtl/>
        </w:rPr>
        <w:t>בריאות הנפש ו</w:t>
      </w:r>
      <w:r w:rsidRPr="00CB14BF">
        <w:rPr>
          <w:rFonts w:eastAsia="Calibri" w:hint="eastAsia"/>
          <w:rtl/>
        </w:rPr>
        <w:t>לשמירה</w:t>
      </w:r>
      <w:r w:rsidRPr="00CB14BF">
        <w:rPr>
          <w:rFonts w:eastAsia="Calibri"/>
          <w:rtl/>
        </w:rPr>
        <w:t xml:space="preserve"> </w:t>
      </w:r>
      <w:r w:rsidRPr="00CB14BF">
        <w:rPr>
          <w:rFonts w:eastAsia="Calibri" w:hint="eastAsia"/>
          <w:rtl/>
        </w:rPr>
        <w:t>על</w:t>
      </w:r>
      <w:r w:rsidRPr="00CB14BF">
        <w:rPr>
          <w:rFonts w:eastAsia="Calibri"/>
          <w:rtl/>
        </w:rPr>
        <w:t xml:space="preserve"> רכושם (להלן - מוגנות). </w:t>
      </w:r>
    </w:p>
    <w:bookmarkEnd w:id="147"/>
    <w:bookmarkEnd w:id="148"/>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חוזר</w:t>
      </w:r>
      <w:r w:rsidRPr="00CB14BF">
        <w:rPr>
          <w:rFonts w:eastAsia="Calibri"/>
          <w:rtl/>
        </w:rPr>
        <w:t xml:space="preserve"> </w:t>
      </w:r>
      <w:r w:rsidRPr="00CB14BF">
        <w:rPr>
          <w:rFonts w:eastAsia="Calibri" w:hint="eastAsia"/>
          <w:rtl/>
        </w:rPr>
        <w:t>המנכ</w:t>
      </w:r>
      <w:r w:rsidRPr="00CB14BF">
        <w:rPr>
          <w:rFonts w:eastAsia="Calibri"/>
          <w:rtl/>
        </w:rPr>
        <w:t xml:space="preserve">"ל </w:t>
      </w:r>
      <w:r w:rsidRPr="00CB14BF">
        <w:rPr>
          <w:rFonts w:eastAsia="Calibri" w:hint="eastAsia"/>
          <w:rtl/>
        </w:rPr>
        <w:t>מ</w:t>
      </w:r>
      <w:r w:rsidRPr="00CB14BF">
        <w:rPr>
          <w:rFonts w:eastAsia="Calibri"/>
          <w:rtl/>
        </w:rPr>
        <w:t xml:space="preserve">-2023, </w:t>
      </w:r>
      <w:r w:rsidRPr="00CB14BF">
        <w:rPr>
          <w:rFonts w:eastAsia="Calibri" w:hint="eastAsia"/>
          <w:rtl/>
        </w:rPr>
        <w:t>קובע</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דרכי</w:t>
      </w:r>
      <w:r w:rsidRPr="00CB14BF">
        <w:rPr>
          <w:rFonts w:eastAsia="Calibri"/>
          <w:rtl/>
        </w:rPr>
        <w:t xml:space="preserve"> </w:t>
      </w:r>
      <w:r w:rsidRPr="00CB14BF">
        <w:rPr>
          <w:rFonts w:eastAsia="Calibri" w:hint="eastAsia"/>
          <w:rtl/>
        </w:rPr>
        <w:t>ההתמודדות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תופעות</w:t>
      </w:r>
      <w:r w:rsidRPr="00CB14BF">
        <w:rPr>
          <w:rFonts w:eastAsia="Calibri"/>
          <w:rtl/>
        </w:rPr>
        <w:t xml:space="preserve"> </w:t>
      </w:r>
      <w:r w:rsidRPr="00CB14BF">
        <w:rPr>
          <w:rFonts w:eastAsia="Calibri" w:hint="eastAsia"/>
          <w:rtl/>
        </w:rPr>
        <w:t>כגון</w:t>
      </w:r>
      <w:r w:rsidRPr="00CB14BF">
        <w:rPr>
          <w:rFonts w:eastAsia="Calibri"/>
          <w:rtl/>
        </w:rPr>
        <w:t xml:space="preserve"> </w:t>
      </w:r>
      <w:bookmarkStart w:id="149" w:name="_Hlk219716000"/>
      <w:r w:rsidRPr="00CB14BF">
        <w:rPr>
          <w:rFonts w:eastAsia="Calibri"/>
          <w:rtl/>
        </w:rPr>
        <w:t xml:space="preserve">אירועי אלימות, חשד להזנחה, התעללות, פגיעה פיזית, </w:t>
      </w:r>
      <w:r w:rsidRPr="00CB14BF">
        <w:rPr>
          <w:rFonts w:eastAsia="Calibri" w:hint="eastAsia"/>
          <w:rtl/>
        </w:rPr>
        <w:t>פגיעה</w:t>
      </w:r>
      <w:r w:rsidRPr="00CB14BF">
        <w:rPr>
          <w:rFonts w:eastAsia="Calibri"/>
          <w:rtl/>
        </w:rPr>
        <w:t xml:space="preserve"> מינית, אובדנות ואסון, שימוש ב</w:t>
      </w:r>
      <w:r w:rsidRPr="00CB14BF">
        <w:rPr>
          <w:rFonts w:eastAsia="Calibri" w:hint="eastAsia"/>
          <w:rtl/>
        </w:rPr>
        <w:t>אלכוהול</w:t>
      </w:r>
      <w:r w:rsidRPr="00CB14BF">
        <w:rPr>
          <w:rFonts w:eastAsia="Calibri"/>
          <w:rtl/>
        </w:rPr>
        <w:t xml:space="preserve">, סמים וחומרים פסיכו-אקטיביים, </w:t>
      </w:r>
      <w:r w:rsidRPr="00CB14BF">
        <w:rPr>
          <w:rFonts w:eastAsia="Calibri" w:hint="eastAsia"/>
          <w:rtl/>
        </w:rPr>
        <w:t>ונדליזם</w:t>
      </w:r>
      <w:r w:rsidRPr="00CB14BF">
        <w:rPr>
          <w:rFonts w:eastAsia="Calibri"/>
          <w:rtl/>
        </w:rPr>
        <w:t xml:space="preserve"> </w:t>
      </w:r>
      <w:r w:rsidRPr="00CB14BF">
        <w:rPr>
          <w:rFonts w:eastAsia="Calibri" w:hint="eastAsia"/>
          <w:rtl/>
        </w:rPr>
        <w:t>ו</w:t>
      </w:r>
      <w:r w:rsidRPr="00CB14BF">
        <w:rPr>
          <w:rFonts w:eastAsia="Calibri"/>
          <w:rtl/>
        </w:rPr>
        <w:t>פגיעה מקוונת</w:t>
      </w:r>
      <w:bookmarkEnd w:id="149"/>
      <w:r>
        <w:rPr>
          <w:rFonts w:eastAsia="Calibri"/>
          <w:vertAlign w:val="superscript"/>
          <w:rtl/>
        </w:rPr>
        <w:footnoteReference w:id="104"/>
      </w:r>
      <w:r w:rsidRPr="00CB14BF">
        <w:rPr>
          <w:rFonts w:eastAsia="Calibri"/>
          <w:rtl/>
        </w:rPr>
        <w:t xml:space="preserve"> (להלן - אירועי פגיעה במוגנות)</w:t>
      </w:r>
      <w:r>
        <w:rPr>
          <w:rFonts w:eastAsia="Calibri"/>
          <w:vertAlign w:val="superscript"/>
          <w:rtl/>
        </w:rPr>
        <w:footnoteReference w:id="105"/>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חוזר</w:t>
      </w:r>
      <w:r w:rsidRPr="00CB14BF">
        <w:rPr>
          <w:rFonts w:eastAsia="Calibri"/>
          <w:rtl/>
        </w:rPr>
        <w:t xml:space="preserve"> המנכ"ל מ-2023 הסדיר גם</w:t>
      </w:r>
      <w:r w:rsidRPr="00CB14BF">
        <w:rPr>
          <w:rFonts w:eastAsia="Calibri" w:hint="cs"/>
          <w:rtl/>
        </w:rPr>
        <w:t xml:space="preserve"> את</w:t>
      </w:r>
      <w:r w:rsidRPr="00CB14BF">
        <w:rPr>
          <w:rFonts w:eastAsia="Calibri"/>
          <w:rtl/>
        </w:rPr>
        <w:t xml:space="preserve"> סטנדרט המוגנות, </w:t>
      </w:r>
      <w:r w:rsidRPr="00CB14BF">
        <w:rPr>
          <w:rFonts w:eastAsia="Calibri" w:hint="eastAsia"/>
          <w:rtl/>
        </w:rPr>
        <w:t>הכולל</w:t>
      </w:r>
      <w:r w:rsidRPr="00CB14BF">
        <w:rPr>
          <w:rFonts w:eastAsia="Calibri"/>
          <w:rtl/>
        </w:rPr>
        <w:t xml:space="preserve"> </w:t>
      </w:r>
      <w:r w:rsidRPr="00CB14BF">
        <w:rPr>
          <w:rFonts w:eastAsia="Calibri" w:hint="eastAsia"/>
          <w:rtl/>
        </w:rPr>
        <w:t>רשימת</w:t>
      </w:r>
      <w:r w:rsidRPr="00CB14BF">
        <w:rPr>
          <w:rFonts w:eastAsia="Calibri"/>
          <w:rtl/>
        </w:rPr>
        <w:t xml:space="preserve"> </w:t>
      </w:r>
      <w:r w:rsidRPr="00CB14BF">
        <w:rPr>
          <w:rFonts w:eastAsia="Calibri" w:hint="eastAsia"/>
          <w:rtl/>
        </w:rPr>
        <w:t>פעולות</w:t>
      </w:r>
      <w:r w:rsidRPr="00CB14BF">
        <w:rPr>
          <w:rFonts w:eastAsia="Calibri"/>
          <w:rtl/>
        </w:rPr>
        <w:t xml:space="preserve"> </w:t>
      </w:r>
      <w:r w:rsidRPr="00CB14BF">
        <w:rPr>
          <w:rFonts w:eastAsia="Calibri" w:hint="eastAsia"/>
          <w:rtl/>
        </w:rPr>
        <w:t>שהמוסד</w:t>
      </w:r>
      <w:r w:rsidRPr="00CB14BF">
        <w:rPr>
          <w:rFonts w:eastAsia="Calibri"/>
          <w:rtl/>
        </w:rPr>
        <w:t xml:space="preserve"> </w:t>
      </w:r>
      <w:r w:rsidRPr="00CB14BF">
        <w:rPr>
          <w:rFonts w:eastAsia="Calibri" w:hint="eastAsia"/>
          <w:rtl/>
        </w:rPr>
        <w:t>החינוכי</w:t>
      </w:r>
      <w:r w:rsidRPr="00CB14BF">
        <w:rPr>
          <w:rFonts w:eastAsia="Calibri"/>
          <w:rtl/>
        </w:rPr>
        <w:t xml:space="preserve"> </w:t>
      </w:r>
      <w:r w:rsidRPr="00CB14BF">
        <w:rPr>
          <w:rFonts w:eastAsia="Calibri" w:hint="eastAsia"/>
          <w:rtl/>
        </w:rPr>
        <w:t>נדרש</w:t>
      </w:r>
      <w:r w:rsidRPr="00CB14BF">
        <w:rPr>
          <w:rFonts w:eastAsia="Calibri"/>
          <w:rtl/>
        </w:rPr>
        <w:t xml:space="preserve"> לבצע בכדי להתמודד עם התרחשויות של אירועי מוגנות במסגרת שאותה הוא מפעיל (להלן - סטנדרט המוגנות)</w:t>
      </w:r>
      <w:r>
        <w:rPr>
          <w:rFonts w:eastAsia="Calibri"/>
          <w:vertAlign w:val="superscript"/>
          <w:rtl/>
        </w:rPr>
        <w:footnoteReference w:id="106"/>
      </w:r>
      <w:r w:rsidRPr="00CB14BF">
        <w:rPr>
          <w:rFonts w:eastAsia="Calibri"/>
          <w:rtl/>
        </w:rPr>
        <w:t xml:space="preserve">. </w:t>
      </w:r>
      <w:r w:rsidRPr="00CB14BF">
        <w:rPr>
          <w:rFonts w:eastAsia="Calibri" w:hint="eastAsia"/>
          <w:rtl/>
        </w:rPr>
        <w:t>כלומר</w:t>
      </w:r>
      <w:r w:rsidRPr="00CB14BF">
        <w:rPr>
          <w:rFonts w:eastAsia="Calibri"/>
          <w:rtl/>
        </w:rPr>
        <w:t xml:space="preserve">, </w:t>
      </w:r>
      <w:r w:rsidRPr="00CB14BF">
        <w:rPr>
          <w:rFonts w:eastAsia="Calibri" w:hint="eastAsia"/>
          <w:rtl/>
        </w:rPr>
        <w:t>לצד</w:t>
      </w:r>
      <w:r w:rsidRPr="00CB14BF">
        <w:rPr>
          <w:rFonts w:eastAsia="Calibri"/>
          <w:rtl/>
        </w:rPr>
        <w:t xml:space="preserve"> </w:t>
      </w:r>
      <w:r w:rsidRPr="00CB14BF">
        <w:rPr>
          <w:rFonts w:eastAsia="Calibri" w:hint="eastAsia"/>
          <w:rtl/>
        </w:rPr>
        <w:t>סל</w:t>
      </w:r>
      <w:r w:rsidRPr="00CB14BF">
        <w:rPr>
          <w:rFonts w:eastAsia="Calibri"/>
          <w:rtl/>
        </w:rPr>
        <w:t xml:space="preserve"> </w:t>
      </w:r>
      <w:r w:rsidRPr="00CB14BF">
        <w:rPr>
          <w:rFonts w:eastAsia="Calibri" w:hint="eastAsia"/>
          <w:rtl/>
        </w:rPr>
        <w:t>המפרט</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אירועי</w:t>
      </w:r>
      <w:r w:rsidRPr="00CB14BF">
        <w:rPr>
          <w:rFonts w:eastAsia="Calibri"/>
          <w:rtl/>
        </w:rPr>
        <w:t xml:space="preserve"> </w:t>
      </w:r>
      <w:r w:rsidRPr="00CB14BF">
        <w:rPr>
          <w:rFonts w:eastAsia="Calibri" w:hint="eastAsia"/>
          <w:rtl/>
        </w:rPr>
        <w:t>המוגנות</w:t>
      </w:r>
      <w:r w:rsidRPr="00CB14BF">
        <w:rPr>
          <w:rFonts w:eastAsia="Calibri"/>
          <w:rtl/>
        </w:rPr>
        <w:t xml:space="preserve">, </w:t>
      </w:r>
      <w:r w:rsidRPr="00CB14BF">
        <w:rPr>
          <w:rFonts w:eastAsia="Calibri" w:hint="eastAsia"/>
          <w:rtl/>
        </w:rPr>
        <w:t>חוזר</w:t>
      </w:r>
      <w:r w:rsidRPr="00CB14BF">
        <w:rPr>
          <w:rFonts w:eastAsia="Calibri"/>
          <w:rtl/>
        </w:rPr>
        <w:t xml:space="preserve"> </w:t>
      </w:r>
      <w:r w:rsidRPr="00CB14BF">
        <w:rPr>
          <w:rFonts w:eastAsia="Calibri" w:hint="eastAsia"/>
          <w:rtl/>
        </w:rPr>
        <w:t>המנכ</w:t>
      </w:r>
      <w:r w:rsidRPr="00CB14BF">
        <w:rPr>
          <w:rFonts w:eastAsia="Calibri"/>
          <w:rtl/>
        </w:rPr>
        <w:t xml:space="preserve">"ל </w:t>
      </w:r>
      <w:r w:rsidRPr="00CB14BF">
        <w:rPr>
          <w:rFonts w:eastAsia="Calibri" w:hint="cs"/>
          <w:rtl/>
        </w:rPr>
        <w:t>מ-</w:t>
      </w:r>
      <w:r w:rsidRPr="00CB14BF">
        <w:rPr>
          <w:rFonts w:eastAsia="Calibri"/>
          <w:rtl/>
        </w:rPr>
        <w:t xml:space="preserve">2023 </w:t>
      </w:r>
      <w:r w:rsidRPr="00CB14BF">
        <w:rPr>
          <w:rFonts w:eastAsia="Calibri" w:hint="eastAsia"/>
          <w:rtl/>
        </w:rPr>
        <w:t>מגדיר</w:t>
      </w:r>
      <w:r w:rsidRPr="00CB14BF">
        <w:rPr>
          <w:rFonts w:eastAsia="Calibri"/>
          <w:rtl/>
        </w:rPr>
        <w:t xml:space="preserve"> </w:t>
      </w:r>
      <w:r w:rsidRPr="00CB14BF">
        <w:rPr>
          <w:rFonts w:eastAsia="Calibri" w:hint="eastAsia"/>
          <w:rtl/>
        </w:rPr>
        <w:t>סל</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פעולות</w:t>
      </w:r>
      <w:r w:rsidRPr="00CB14BF">
        <w:rPr>
          <w:rFonts w:eastAsia="Calibri"/>
          <w:rtl/>
        </w:rPr>
        <w:t xml:space="preserve"> </w:t>
      </w:r>
      <w:r w:rsidRPr="00CB14BF">
        <w:rPr>
          <w:rFonts w:eastAsia="Calibri" w:hint="eastAsia"/>
          <w:rtl/>
        </w:rPr>
        <w:t>ומנגנונים</w:t>
      </w:r>
      <w:r w:rsidRPr="00CB14BF">
        <w:rPr>
          <w:rFonts w:eastAsia="Calibri"/>
          <w:rtl/>
        </w:rPr>
        <w:t xml:space="preserve"> </w:t>
      </w:r>
      <w:r w:rsidRPr="00CB14BF">
        <w:rPr>
          <w:rFonts w:eastAsia="Calibri" w:hint="eastAsia"/>
          <w:rtl/>
        </w:rPr>
        <w:t>ארגוניים</w:t>
      </w:r>
      <w:r w:rsidRPr="00CB14BF">
        <w:rPr>
          <w:rFonts w:eastAsia="Calibri"/>
          <w:rtl/>
        </w:rPr>
        <w:t xml:space="preserve"> </w:t>
      </w:r>
      <w:r w:rsidRPr="00CB14BF">
        <w:rPr>
          <w:rFonts w:eastAsia="Calibri" w:hint="eastAsia"/>
          <w:rtl/>
        </w:rPr>
        <w:t>שנועדו</w:t>
      </w:r>
      <w:r w:rsidRPr="00CB14BF">
        <w:rPr>
          <w:rFonts w:eastAsia="Calibri"/>
          <w:rtl/>
        </w:rPr>
        <w:t xml:space="preserve"> </w:t>
      </w:r>
      <w:r w:rsidRPr="00CB14BF">
        <w:rPr>
          <w:rFonts w:eastAsia="Calibri" w:hint="eastAsia"/>
          <w:rtl/>
        </w:rPr>
        <w:t>למנוע</w:t>
      </w:r>
      <w:r w:rsidRPr="00CB14BF">
        <w:rPr>
          <w:rFonts w:eastAsia="Calibri"/>
          <w:rtl/>
        </w:rPr>
        <w:t xml:space="preserve"> </w:t>
      </w:r>
      <w:r w:rsidRPr="00CB14BF">
        <w:rPr>
          <w:rFonts w:eastAsia="Calibri" w:hint="eastAsia"/>
          <w:rtl/>
        </w:rPr>
        <w:t>מקרים</w:t>
      </w:r>
      <w:r w:rsidRPr="00CB14BF">
        <w:rPr>
          <w:rFonts w:eastAsia="Calibri"/>
          <w:rtl/>
        </w:rPr>
        <w:t xml:space="preserve"> </w:t>
      </w:r>
      <w:r w:rsidRPr="00CB14BF">
        <w:rPr>
          <w:rFonts w:eastAsia="Calibri" w:hint="eastAsia"/>
          <w:rtl/>
        </w:rPr>
        <w:t>הפוגעים</w:t>
      </w:r>
      <w:r w:rsidRPr="00CB14BF">
        <w:rPr>
          <w:rFonts w:eastAsia="Calibri"/>
          <w:rtl/>
        </w:rPr>
        <w:t xml:space="preserve"> </w:t>
      </w:r>
      <w:r w:rsidRPr="00CB14BF">
        <w:rPr>
          <w:rFonts w:eastAsia="Calibri" w:hint="eastAsia"/>
          <w:rtl/>
        </w:rPr>
        <w:t>במוגנות</w:t>
      </w:r>
      <w:r w:rsidRPr="00CB14BF">
        <w:rPr>
          <w:rFonts w:eastAsia="Calibri"/>
          <w:rtl/>
        </w:rPr>
        <w:t xml:space="preserve">, </w:t>
      </w:r>
      <w:r w:rsidRPr="00CB14BF">
        <w:rPr>
          <w:rFonts w:eastAsia="Calibri" w:hint="eastAsia"/>
          <w:rtl/>
        </w:rPr>
        <w:t>לטפל</w:t>
      </w:r>
      <w:r w:rsidRPr="00CB14BF">
        <w:rPr>
          <w:rFonts w:eastAsia="Calibri"/>
          <w:rtl/>
        </w:rPr>
        <w:t xml:space="preserve"> </w:t>
      </w:r>
      <w:r w:rsidRPr="00CB14BF">
        <w:rPr>
          <w:rFonts w:eastAsia="Calibri" w:hint="eastAsia"/>
          <w:rtl/>
        </w:rPr>
        <w:t>בהם</w:t>
      </w:r>
      <w:r w:rsidRPr="00CB14BF">
        <w:rPr>
          <w:rFonts w:eastAsia="Calibri"/>
          <w:rtl/>
        </w:rPr>
        <w:t xml:space="preserve"> </w:t>
      </w:r>
      <w:r w:rsidRPr="00CB14BF">
        <w:rPr>
          <w:rFonts w:eastAsia="Calibri" w:hint="eastAsia"/>
          <w:rtl/>
        </w:rPr>
        <w:t>ולבקרם</w:t>
      </w:r>
      <w:r w:rsidRPr="00CB14BF">
        <w:rPr>
          <w:rFonts w:eastAsia="Calibri"/>
          <w:rtl/>
        </w:rPr>
        <w:t xml:space="preserve">. </w:t>
      </w:r>
      <w:r w:rsidRPr="00CB14BF">
        <w:rPr>
          <w:rFonts w:eastAsia="Calibri" w:hint="eastAsia"/>
          <w:rtl/>
        </w:rPr>
        <w:t>בנוסף</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נדרשות</w:t>
      </w:r>
      <w:r w:rsidRPr="00CB14BF">
        <w:rPr>
          <w:rFonts w:eastAsia="Calibri"/>
          <w:rtl/>
        </w:rPr>
        <w:t xml:space="preserve"> </w:t>
      </w:r>
      <w:r w:rsidRPr="00CB14BF">
        <w:rPr>
          <w:rFonts w:eastAsia="Calibri" w:hint="eastAsia"/>
          <w:rtl/>
        </w:rPr>
        <w:t>למנות</w:t>
      </w:r>
      <w:r w:rsidRPr="00CB14BF">
        <w:rPr>
          <w:rFonts w:eastAsia="Calibri"/>
          <w:rtl/>
        </w:rPr>
        <w:t xml:space="preserve"> </w:t>
      </w:r>
      <w:r w:rsidRPr="00CB14BF">
        <w:rPr>
          <w:rFonts w:eastAsia="Calibri" w:hint="eastAsia"/>
          <w:rtl/>
        </w:rPr>
        <w:t>בעל</w:t>
      </w:r>
      <w:r w:rsidRPr="00CB14BF">
        <w:rPr>
          <w:rFonts w:eastAsia="Calibri"/>
          <w:rtl/>
        </w:rPr>
        <w:t xml:space="preserve"> </w:t>
      </w:r>
      <w:r w:rsidRPr="00CB14BF">
        <w:rPr>
          <w:rFonts w:eastAsia="Calibri" w:hint="eastAsia"/>
          <w:rtl/>
        </w:rPr>
        <w:t>תפקיד</w:t>
      </w:r>
      <w:r w:rsidRPr="00CB14BF">
        <w:rPr>
          <w:rFonts w:eastAsia="Calibri"/>
          <w:rtl/>
        </w:rPr>
        <w:t xml:space="preserve"> </w:t>
      </w:r>
      <w:r w:rsidRPr="00CB14BF">
        <w:rPr>
          <w:rFonts w:eastAsia="Calibri" w:hint="eastAsia"/>
          <w:rtl/>
        </w:rPr>
        <w:t>לטיפול</w:t>
      </w:r>
      <w:r w:rsidRPr="00CB14BF">
        <w:rPr>
          <w:rFonts w:eastAsia="Calibri"/>
          <w:rtl/>
        </w:rPr>
        <w:t xml:space="preserve"> </w:t>
      </w:r>
      <w:r w:rsidRPr="00CB14BF">
        <w:rPr>
          <w:rFonts w:eastAsia="Calibri" w:hint="eastAsia"/>
          <w:rtl/>
        </w:rPr>
        <w:t>בפניות</w:t>
      </w:r>
      <w:r w:rsidRPr="00CB14BF">
        <w:rPr>
          <w:rFonts w:eastAsia="Calibri"/>
          <w:rtl/>
        </w:rPr>
        <w:t xml:space="preserve"> </w:t>
      </w:r>
      <w:r w:rsidRPr="00CB14BF">
        <w:rPr>
          <w:rFonts w:eastAsia="Calibri" w:hint="eastAsia"/>
          <w:rtl/>
        </w:rPr>
        <w:t>בנושא</w:t>
      </w:r>
      <w:r w:rsidRPr="00CB14BF">
        <w:rPr>
          <w:rFonts w:eastAsia="Calibri"/>
          <w:rtl/>
        </w:rPr>
        <w:t xml:space="preserve"> </w:t>
      </w:r>
      <w:r w:rsidRPr="00CB14BF">
        <w:rPr>
          <w:rFonts w:eastAsia="Calibri" w:hint="eastAsia"/>
          <w:rtl/>
        </w:rPr>
        <w:t>הטרדות</w:t>
      </w:r>
      <w:r w:rsidRPr="00CB14BF">
        <w:rPr>
          <w:rFonts w:eastAsia="Calibri"/>
          <w:rtl/>
        </w:rPr>
        <w:t xml:space="preserve"> </w:t>
      </w:r>
      <w:r w:rsidRPr="00CB14BF">
        <w:rPr>
          <w:rFonts w:eastAsia="Calibri" w:hint="eastAsia"/>
          <w:rtl/>
        </w:rPr>
        <w:t>ופגיעות</w:t>
      </w:r>
      <w:r w:rsidRPr="00CB14BF">
        <w:rPr>
          <w:rFonts w:eastAsia="Calibri"/>
          <w:rtl/>
        </w:rPr>
        <w:t xml:space="preserve"> </w:t>
      </w:r>
      <w:r w:rsidRPr="00CB14BF">
        <w:rPr>
          <w:rFonts w:eastAsia="Calibri" w:hint="eastAsia"/>
          <w:rtl/>
        </w:rPr>
        <w:t>מיניות</w:t>
      </w:r>
      <w:r>
        <w:rPr>
          <w:rFonts w:eastAsia="Calibri"/>
          <w:vertAlign w:val="superscript"/>
          <w:rtl/>
        </w:rPr>
        <w:footnoteReference w:id="107"/>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סטנדרט </w:t>
      </w:r>
      <w:r w:rsidRPr="00CB14BF">
        <w:rPr>
          <w:rFonts w:eastAsia="Calibri" w:hint="eastAsia"/>
          <w:rtl/>
        </w:rPr>
        <w:t>ה</w:t>
      </w:r>
      <w:r w:rsidRPr="00CB14BF">
        <w:rPr>
          <w:rFonts w:eastAsia="Calibri"/>
          <w:rtl/>
        </w:rPr>
        <w:t xml:space="preserve">מוגנות מפרט רשימה </w:t>
      </w:r>
      <w:r w:rsidRPr="00CB14BF">
        <w:rPr>
          <w:rFonts w:eastAsia="Calibri" w:hint="eastAsia"/>
          <w:rtl/>
        </w:rPr>
        <w:t>בלתי</w:t>
      </w:r>
      <w:r w:rsidRPr="00CB14BF">
        <w:rPr>
          <w:rFonts w:eastAsia="Calibri"/>
          <w:rtl/>
        </w:rPr>
        <w:t xml:space="preserve"> סגורה של פעולות שהמוסד החינוכי רשאי לבחור מתוכן או להוסיף עליהן לצורך יישומו, הכוללות קביעת קוד התנהגות, תקנון או אמנה במסגרת החינוכית </w:t>
      </w:r>
      <w:r w:rsidRPr="00CB14BF">
        <w:rPr>
          <w:rFonts w:eastAsia="Calibri" w:hint="eastAsia"/>
          <w:rtl/>
        </w:rPr>
        <w:t>ש</w:t>
      </w:r>
      <w:r w:rsidRPr="00CB14BF">
        <w:rPr>
          <w:rFonts w:eastAsia="Calibri"/>
          <w:rtl/>
        </w:rPr>
        <w:t xml:space="preserve">בהם מנוסחים ובאים לידי ביטוי ה"אני מאמין" של המוסד החינוכי, ערכים משותפים, נוהלי משמעת וגבולות ההתנהגות המותרת; דיונים בכיתות על אודות ערכים, על תחושת מוגנות ועל חינוך למניעת אלימות; קביעת מדיניות למעקב, לתגובה ולדיווח על אירועים חריגים, לרבות תיעודם; הגברת ההשגחה והפיקוח מצד המבוגרים בהפסקות ובמקומות המועדים לסיכון; תגמול התנהגויות חיוביות בקרב התלמידים ומתן חיזוקים עליהן; מתן כלים ומענים לצוותים החינוכיים לניהול הכיתה וניווטה ולסיוע בהתמודדות עם אירועי אלימות; </w:t>
      </w:r>
      <w:r w:rsidRPr="00CB14BF">
        <w:rPr>
          <w:rFonts w:eastAsia="Calibri" w:hint="eastAsia"/>
          <w:rtl/>
        </w:rPr>
        <w:t>ו</w:t>
      </w:r>
      <w:r w:rsidRPr="00CB14BF">
        <w:rPr>
          <w:rFonts w:eastAsia="Calibri"/>
          <w:rtl/>
        </w:rPr>
        <w:t>הפעלת ת</w:t>
      </w:r>
      <w:r w:rsidRPr="00CB14BF">
        <w:rPr>
          <w:rFonts w:eastAsia="Calibri" w:hint="eastAsia"/>
          <w:rtl/>
        </w:rPr>
        <w:t>ו</w:t>
      </w:r>
      <w:r w:rsidRPr="00CB14BF">
        <w:rPr>
          <w:rFonts w:eastAsia="Calibri"/>
          <w:rtl/>
        </w:rPr>
        <w:t xml:space="preserve">כניות הסברה ומניעה בנושא התנהגויות </w:t>
      </w:r>
      <w:r w:rsidRPr="00CB14BF">
        <w:rPr>
          <w:rFonts w:eastAsia="Calibri" w:hint="eastAsia"/>
          <w:rtl/>
        </w:rPr>
        <w:t>ב</w:t>
      </w:r>
      <w:r w:rsidRPr="00CB14BF">
        <w:rPr>
          <w:rFonts w:eastAsia="Calibri"/>
          <w:rtl/>
        </w:rPr>
        <w:t>סיכון.</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להלן</w:t>
      </w:r>
      <w:r w:rsidRPr="00CB14BF">
        <w:rPr>
          <w:rFonts w:eastAsia="Calibri"/>
          <w:rtl/>
        </w:rPr>
        <w:t xml:space="preserve"> דוגמה שעלתה מתחקיר שביצעה תנועת נוער בנוגע</w:t>
      </w:r>
      <w:r w:rsidRPr="00CB14BF">
        <w:rPr>
          <w:rFonts w:eastAsia="Calibri"/>
          <w:rtl/>
        </w:rPr>
        <w:t xml:space="preserve"> </w:t>
      </w:r>
      <w:r w:rsidRPr="00CB14BF">
        <w:rPr>
          <w:rFonts w:eastAsia="Calibri" w:hint="eastAsia"/>
          <w:rtl/>
        </w:rPr>
        <w:t>לאירוע</w:t>
      </w:r>
      <w:r w:rsidRPr="00CB14BF">
        <w:rPr>
          <w:rFonts w:eastAsia="Calibri"/>
          <w:rtl/>
        </w:rPr>
        <w:t xml:space="preserve"> מוגנות שהתרחש ב</w:t>
      </w:r>
      <w:r w:rsidRPr="00CB14BF">
        <w:rPr>
          <w:rFonts w:eastAsia="Calibri" w:hint="cs"/>
          <w:rtl/>
        </w:rPr>
        <w:t>ה</w:t>
      </w:r>
      <w:r w:rsidRPr="00CB14BF">
        <w:rPr>
          <w:rFonts w:eastAsia="Calibri"/>
          <w:rtl/>
        </w:rPr>
        <w:t xml:space="preserve"> ולדרך הטיפול ש</w:t>
      </w:r>
      <w:r w:rsidRPr="00CB14BF">
        <w:rPr>
          <w:rFonts w:eastAsia="Calibri" w:hint="cs"/>
          <w:rtl/>
        </w:rPr>
        <w:t xml:space="preserve">היא </w:t>
      </w:r>
      <w:r w:rsidRPr="00CB14BF">
        <w:rPr>
          <w:rFonts w:eastAsia="Calibri"/>
          <w:rtl/>
        </w:rPr>
        <w:t xml:space="preserve">נקטה: </w:t>
      </w: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32992"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937" name="קבוצה 9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38"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46"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37" o:spid="_x0000_s1132" style="width:32.5pt;height:37.6pt;margin-top:0.15pt;margin-left:189.45pt;mso-position-horizontal-relative:margin;position:absolute;z-index:251734016" coordsize="412750,477567">
                <v:oval id="תיבת טקסט 5" o:spid="_x0000_s1133"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34"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"חניכה בכיתה ו' נעלמה למדריכים במהלך הלילה והם יצאו לחפש אחריה. הם מצאו אותה יחד עם בן מסניף אחר. הרחיקו ביניהם. בשעות הבוקר הבינו שהיה ביניהם מגע מיני משמעותי וע</w:t>
            </w:r>
            <w:r w:rsidRPr="00CB14BF">
              <w:rPr>
                <w:rFonts w:ascii="Tahoma" w:eastAsia="Calibri" w:hAnsi="Tahoma" w:cs="Tahoma" w:hint="eastAsia"/>
                <w:szCs w:val="20"/>
                <w:rtl/>
              </w:rPr>
              <w:t>י</w:t>
            </w:r>
            <w:r w:rsidRPr="00CB14BF">
              <w:rPr>
                <w:rFonts w:ascii="Tahoma" w:eastAsia="Calibri" w:hAnsi="Tahoma" w:cs="Tahoma"/>
                <w:szCs w:val="20"/>
                <w:rtl/>
              </w:rPr>
              <w:t>רבו את... של הסניף בכך. היה חשש גדול מדיווח להורים..."</w:t>
            </w:r>
          </w:p>
          <w:p w:rsidR="00CB14BF" w:rsidRPr="00CB14BF" w:rsidP="00CB14BF">
            <w:pPr>
              <w:spacing w:line="269" w:lineRule="auto"/>
              <w:rPr>
                <w:rFonts w:ascii="Almoni ML v5 AAA" w:eastAsia="Calibri" w:hAnsi="Almoni ML v5 AAA" w:cs="Almoni ML v5 AAA"/>
                <w:szCs w:val="20"/>
                <w:rtl/>
                <w:lang w:val="fr-FR"/>
              </w:rPr>
            </w:pPr>
          </w:p>
        </w:tc>
      </w:tr>
    </w:tbl>
    <w:p w:rsidR="00CB14BF" w:rsidRPr="00CB14BF"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hint="eastAsia"/>
          <w:rtl/>
        </w:rPr>
        <w:t>דרך</w:t>
      </w:r>
      <w:r w:rsidRPr="00CB14BF">
        <w:rPr>
          <w:rFonts w:eastAsia="Calibri"/>
          <w:rtl/>
        </w:rPr>
        <w:t xml:space="preserve"> </w:t>
      </w:r>
      <w:r w:rsidRPr="00CB14BF">
        <w:rPr>
          <w:rFonts w:eastAsia="Calibri" w:hint="eastAsia"/>
          <w:rtl/>
        </w:rPr>
        <w:t>הטיפול</w:t>
      </w:r>
      <w:r w:rsidRPr="00CB14BF">
        <w:rPr>
          <w:rFonts w:eastAsia="Calibri"/>
          <w:rtl/>
        </w:rPr>
        <w:t xml:space="preserve"> </w:t>
      </w:r>
      <w:r w:rsidRPr="00CB14BF">
        <w:rPr>
          <w:rFonts w:eastAsia="Calibri" w:hint="eastAsia"/>
          <w:rtl/>
        </w:rPr>
        <w:t>שנקטה</w:t>
      </w:r>
      <w:r w:rsidRPr="00CB14BF">
        <w:rPr>
          <w:rFonts w:eastAsia="Calibri"/>
          <w:rtl/>
        </w:rPr>
        <w:t xml:space="preserve"> </w:t>
      </w:r>
      <w:r w:rsidRPr="00CB14BF">
        <w:rPr>
          <w:rFonts w:eastAsia="Calibri" w:hint="eastAsia"/>
          <w:rtl/>
        </w:rPr>
        <w:t>התנועה</w:t>
      </w:r>
      <w:r w:rsidRPr="00CB14BF">
        <w:rPr>
          <w:rFonts w:eastAsia="Calibri"/>
          <w:rtl/>
        </w:rPr>
        <w:t>:</w:t>
      </w: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8C44C7">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698"/>
        </w:trPr>
        <w:tc>
          <w:tcPr>
            <w:tcW w:w="8102" w:type="dxa"/>
            <w:tcBorders>
              <w:top w:val="single" w:sz="12" w:space="0" w:color="002060"/>
              <w:left w:val="nil"/>
              <w:bottom w:val="single" w:sz="4" w:space="0" w:color="FFFFFF"/>
              <w:right w:val="nil"/>
            </w:tcBorders>
            <w:hideMark/>
          </w:tcPr>
          <w:p w:rsidR="00CB14BF" w:rsidRPr="00CB14BF" w:rsidP="00CB14BF">
            <w:pPr>
              <w:numPr>
                <w:ilvl w:val="0"/>
                <w:numId w:val="26"/>
              </w:numPr>
              <w:spacing w:line="269" w:lineRule="auto"/>
              <w:ind w:left="357" w:hanging="357"/>
              <w:contextualSpacing/>
              <w:rPr>
                <w:rFonts w:ascii="Tahoma" w:eastAsia="Calibri" w:hAnsi="Tahoma" w:cs="Tahoma"/>
                <w:szCs w:val="20"/>
              </w:rPr>
            </w:pPr>
            <w:r w:rsidRPr="00CB14BF">
              <w:rPr>
                <w:rFonts w:ascii="Tahoma" w:eastAsia="Calibri" w:hAnsi="Tahoma" w:cs="Tahoma"/>
                <w:noProof/>
                <w:rtl/>
              </w:rPr>
              <mc:AlternateContent>
                <mc:Choice Requires="wpg">
                  <w:drawing>
                    <wp:anchor distT="0" distB="0" distL="114300" distR="114300" simplePos="0" relativeHeight="251802624" behindDoc="0" locked="0" layoutInCell="1" allowOverlap="1">
                      <wp:simplePos x="0" y="0"/>
                      <wp:positionH relativeFrom="margin">
                        <wp:posOffset>2274570</wp:posOffset>
                      </wp:positionH>
                      <wp:positionV relativeFrom="paragraph">
                        <wp:posOffset>-518795</wp:posOffset>
                      </wp:positionV>
                      <wp:extent cx="412750" cy="477520"/>
                      <wp:effectExtent l="19050" t="0" r="25400" b="17780"/>
                      <wp:wrapNone/>
                      <wp:docPr id="1025" name="קבוצה 10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8"/>
                              </a:xfrm>
                            </wpg:grpSpPr>
                            <wps:wsp xmlns:wps="http://schemas.microsoft.com/office/word/2010/wordprocessingShape">
                              <wps:cNvPr id="1026" name="תיבת טקסט 1026"/>
                              <wps:cNvSpPr txBox="1"/>
                              <wps:spPr>
                                <a:xfrm>
                                  <a:off x="0" y="63568"/>
                                  <a:ext cx="412750" cy="414000"/>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27" name="תיבת טקסט 1027"/>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025" o:spid="_x0000_s1135" style="width:32.5pt;height:37.6pt;margin-top:-40.85pt;margin-left:179.1pt;mso-position-horizontal-relative:margin;position:absolute;z-index:251803648" coordsize="412750,477568">
                      <v:oval id="תיבת טקסט 1026" o:spid="_x0000_s1136" style="width:412750;height:414000;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1027" o:spid="_x0000_s1137"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lang w:val="fr-FR"/>
              </w:rPr>
              <w:t>"</w:t>
            </w:r>
            <w:r w:rsidRPr="00CB14BF">
              <w:rPr>
                <w:rFonts w:ascii="Tahoma" w:eastAsia="Calibri" w:hAnsi="Tahoma" w:cs="Tahoma"/>
                <w:szCs w:val="20"/>
                <w:rtl/>
              </w:rPr>
              <w:t xml:space="preserve">...סיפרה באזור 12:00 בצהריים ל... שמיד התקשרה להתייעץ עם... ועו"סית [עובדת </w:t>
            </w:r>
            <w:r w:rsidRPr="00CB14BF">
              <w:rPr>
                <w:rFonts w:ascii="Tahoma" w:eastAsia="Calibri" w:hAnsi="Tahoma" w:cs="Tahoma" w:hint="eastAsia"/>
                <w:szCs w:val="20"/>
                <w:rtl/>
              </w:rPr>
              <w:t>סוציאלית</w:t>
            </w:r>
            <w:r w:rsidRPr="00CB14BF">
              <w:rPr>
                <w:rFonts w:ascii="Tahoma" w:eastAsia="Calibri" w:hAnsi="Tahoma" w:cs="Tahoma"/>
                <w:szCs w:val="20"/>
                <w:rtl/>
              </w:rPr>
              <w:t xml:space="preserve">] בתנועה. </w:t>
            </w:r>
          </w:p>
          <w:p w:rsidR="00CB14BF" w:rsidRPr="00CB14BF" w:rsidP="00CB14BF">
            <w:pPr>
              <w:spacing w:line="269" w:lineRule="auto"/>
              <w:ind w:left="357"/>
              <w:contextualSpacing/>
              <w:rPr>
                <w:rFonts w:ascii="Tahoma" w:eastAsia="Calibri" w:hAnsi="Tahoma" w:cs="Tahoma"/>
                <w:szCs w:val="20"/>
              </w:rPr>
            </w:pPr>
          </w:p>
          <w:p w:rsidR="00CB14BF" w:rsidRPr="00CB14BF" w:rsidP="00CB14BF">
            <w:pPr>
              <w:numPr>
                <w:ilvl w:val="0"/>
                <w:numId w:val="26"/>
              </w:numPr>
              <w:spacing w:line="269" w:lineRule="auto"/>
              <w:contextualSpacing/>
              <w:rPr>
                <w:rFonts w:ascii="Tahoma" w:eastAsia="Calibri" w:hAnsi="Tahoma" w:cs="Tahoma"/>
                <w:szCs w:val="20"/>
              </w:rPr>
            </w:pPr>
            <w:r w:rsidRPr="00CB14BF">
              <w:rPr>
                <w:rFonts w:ascii="Tahoma" w:eastAsia="Calibri" w:hAnsi="Tahoma" w:cs="Tahoma"/>
                <w:szCs w:val="20"/>
                <w:rtl/>
              </w:rPr>
              <w:t xml:space="preserve">בשל מורכבות המקרה, נשלח דיווח ל[מחלקת] </w:t>
            </w:r>
            <w:r w:rsidRPr="00CB14BF">
              <w:rPr>
                <w:rFonts w:ascii="Tahoma" w:eastAsia="Calibri" w:hAnsi="Tahoma" w:cs="Tahoma" w:hint="eastAsia"/>
                <w:szCs w:val="20"/>
                <w:rtl/>
              </w:rPr>
              <w:t>ה</w:t>
            </w:r>
            <w:r w:rsidRPr="00CB14BF">
              <w:rPr>
                <w:rFonts w:ascii="Tahoma" w:eastAsia="Calibri" w:hAnsi="Tahoma" w:cs="Tahoma"/>
                <w:szCs w:val="20"/>
                <w:rtl/>
              </w:rPr>
              <w:t>רווחה ש[</w:t>
            </w:r>
            <w:r w:rsidRPr="00CB14BF">
              <w:rPr>
                <w:rFonts w:ascii="Tahoma" w:eastAsia="Calibri" w:hAnsi="Tahoma" w:cs="Tahoma" w:hint="eastAsia"/>
                <w:szCs w:val="20"/>
                <w:rtl/>
              </w:rPr>
              <w:t>בה</w:t>
            </w:r>
            <w:r w:rsidRPr="00CB14BF">
              <w:rPr>
                <w:rFonts w:ascii="Tahoma" w:eastAsia="Calibri" w:hAnsi="Tahoma" w:cs="Tahoma"/>
                <w:szCs w:val="20"/>
                <w:rtl/>
              </w:rPr>
              <w:t xml:space="preserve"> מטופלת] החניכה. </w:t>
            </w:r>
          </w:p>
          <w:p w:rsidR="00CB14BF" w:rsidRPr="00CB14BF" w:rsidP="00CB14BF">
            <w:pPr>
              <w:spacing w:line="269" w:lineRule="auto"/>
              <w:rPr>
                <w:rFonts w:ascii="Tahoma" w:eastAsia="Calibri" w:hAnsi="Tahoma" w:cs="Tahoma"/>
                <w:szCs w:val="20"/>
                <w:rtl/>
              </w:rPr>
            </w:pPr>
          </w:p>
          <w:p w:rsidR="00CB14BF" w:rsidRPr="00CB14BF" w:rsidP="00CB14BF">
            <w:pPr>
              <w:numPr>
                <w:ilvl w:val="0"/>
                <w:numId w:val="26"/>
              </w:numPr>
              <w:spacing w:line="269" w:lineRule="auto"/>
              <w:contextualSpacing/>
              <w:rPr>
                <w:rFonts w:ascii="Tahoma" w:eastAsia="Calibri" w:hAnsi="Tahoma" w:cs="Tahoma"/>
                <w:szCs w:val="20"/>
              </w:rPr>
            </w:pPr>
            <w:r w:rsidRPr="00CB14BF">
              <w:rPr>
                <w:rFonts w:ascii="Tahoma" w:eastAsia="Calibri" w:hAnsi="Tahoma" w:cs="Tahoma"/>
                <w:szCs w:val="20"/>
                <w:rtl/>
              </w:rPr>
              <w:t>יום למחרת נוצר קשר עם ההורים של כולם וכלל המע</w:t>
            </w:r>
            <w:r w:rsidRPr="00CB14BF">
              <w:rPr>
                <w:rFonts w:ascii="Tahoma" w:eastAsia="Calibri" w:hAnsi="Tahoma" w:cs="Tahoma" w:hint="eastAsia"/>
                <w:szCs w:val="20"/>
                <w:rtl/>
              </w:rPr>
              <w:t>ו</w:t>
            </w:r>
            <w:r w:rsidRPr="00CB14BF">
              <w:rPr>
                <w:rFonts w:ascii="Tahoma" w:eastAsia="Calibri" w:hAnsi="Tahoma" w:cs="Tahoma"/>
                <w:szCs w:val="20"/>
                <w:rtl/>
              </w:rPr>
              <w:t xml:space="preserve">רבים הורחקו מפעילות הסניף. </w:t>
            </w:r>
          </w:p>
          <w:p w:rsidR="00CB14BF" w:rsidRPr="00CB14BF" w:rsidP="00CB14BF">
            <w:pPr>
              <w:spacing w:line="269" w:lineRule="auto"/>
              <w:rPr>
                <w:rFonts w:ascii="Tahoma" w:eastAsia="Calibri" w:hAnsi="Tahoma" w:cs="Tahoma"/>
                <w:szCs w:val="20"/>
                <w:rtl/>
              </w:rPr>
            </w:pPr>
          </w:p>
          <w:p w:rsidR="00CB14BF" w:rsidRPr="00CB14BF" w:rsidP="00CB14BF">
            <w:pPr>
              <w:numPr>
                <w:ilvl w:val="0"/>
                <w:numId w:val="26"/>
              </w:numPr>
              <w:spacing w:line="269" w:lineRule="auto"/>
              <w:contextualSpacing/>
              <w:rPr>
                <w:rFonts w:ascii="Tahoma" w:eastAsia="Calibri" w:hAnsi="Tahoma" w:cs="Tahoma"/>
                <w:szCs w:val="20"/>
              </w:rPr>
            </w:pPr>
            <w:r w:rsidRPr="00CB14BF">
              <w:rPr>
                <w:rFonts w:ascii="Tahoma" w:eastAsia="Calibri" w:hAnsi="Tahoma" w:cs="Tahoma"/>
                <w:szCs w:val="20"/>
                <w:rtl/>
              </w:rPr>
              <w:t xml:space="preserve">בשלב זה החניכה העבירה להורים את המסר שהיא נאנסה (הסיפור השתנה ממה שידענו עד כה). נוצר שיח עם ההורים שבתחילה היה מורכב ואף אלים ובהמשך הצלחנו להגיע לשיח המדבר גם על גבולות יחד עם שמירה על החניכה. לאחר תהליך עם החניכה וכן עדכון שהיא מטופלת היא חזרה לפעילות הסניף. </w:t>
            </w:r>
          </w:p>
          <w:p w:rsidR="00CB14BF" w:rsidRPr="00CB14BF" w:rsidP="00CB14BF">
            <w:pPr>
              <w:spacing w:line="269" w:lineRule="auto"/>
              <w:rPr>
                <w:rFonts w:ascii="Tahoma" w:eastAsia="Calibri" w:hAnsi="Tahoma" w:cs="Tahoma"/>
                <w:szCs w:val="20"/>
              </w:rPr>
            </w:pPr>
          </w:p>
          <w:p w:rsidR="00CB14BF" w:rsidRPr="00CB14BF" w:rsidP="00CB14BF">
            <w:pPr>
              <w:numPr>
                <w:ilvl w:val="0"/>
                <w:numId w:val="26"/>
              </w:numPr>
              <w:spacing w:line="269" w:lineRule="auto"/>
              <w:contextualSpacing/>
              <w:rPr>
                <w:rFonts w:ascii="Tahoma" w:eastAsia="Calibri" w:hAnsi="Tahoma" w:cs="Tahoma"/>
                <w:szCs w:val="20"/>
              </w:rPr>
            </w:pPr>
            <w:r w:rsidRPr="00CB14BF">
              <w:rPr>
                <w:rFonts w:ascii="Tahoma" w:eastAsia="Calibri" w:hAnsi="Tahoma" w:cs="Tahoma"/>
                <w:szCs w:val="20"/>
                <w:rtl/>
              </w:rPr>
              <w:t>היה רצון לקיים תהליך חינוכי בסניף אך זה לא הצליח להיות מוחזק ולא קרה.</w:t>
            </w:r>
          </w:p>
          <w:p w:rsidR="00CB14BF" w:rsidRPr="00CB14BF" w:rsidP="00CB14BF">
            <w:pPr>
              <w:spacing w:line="269" w:lineRule="auto"/>
              <w:rPr>
                <w:rFonts w:ascii="Tahoma" w:eastAsia="Calibri" w:hAnsi="Tahoma" w:cs="Tahoma"/>
                <w:szCs w:val="20"/>
                <w:rtl/>
              </w:rPr>
            </w:pPr>
          </w:p>
          <w:p w:rsidR="00CB14BF" w:rsidRPr="008C44C7" w:rsidP="008C44C7">
            <w:pPr>
              <w:numPr>
                <w:ilvl w:val="0"/>
                <w:numId w:val="26"/>
              </w:numPr>
              <w:spacing w:line="269" w:lineRule="auto"/>
              <w:contextualSpacing/>
              <w:rPr>
                <w:rFonts w:ascii="Tahoma" w:eastAsia="Calibri" w:hAnsi="Tahoma" w:cs="Tahoma"/>
                <w:szCs w:val="20"/>
                <w:rtl/>
              </w:rPr>
            </w:pPr>
            <w:r w:rsidRPr="00CB14BF">
              <w:rPr>
                <w:rFonts w:ascii="Tahoma" w:eastAsia="Calibri" w:hAnsi="Tahoma" w:cs="Tahoma"/>
                <w:szCs w:val="20"/>
                <w:rtl/>
              </w:rPr>
              <w:t>החניכים הבנים (מסניפים אחרים) - אחד שהמגע היה קל יותר חזר אחרי מספר שיחות לפעילות אך לא קיבל תפקיד בסניף בשלב זה, השני שהמגע היה משמעותי יותר הושעה ולא קיבל תפקיד בסניף ובשיתוף ההורים נוצר קשר עם בי"ס על מנת שיהיה מלווה גם ברמה האישית".</w:t>
            </w:r>
          </w:p>
        </w:tc>
      </w:tr>
    </w:tbl>
    <w:p w:rsidR="00CB14BF" w:rsidRPr="00CB14BF" w:rsidP="00CB14BF">
      <w:pPr>
        <w:spacing w:line="269" w:lineRule="auto"/>
        <w:rPr>
          <w:rFonts w:eastAsia="Calibri"/>
          <w:b/>
          <w:bCs/>
          <w:rtl/>
        </w:rPr>
      </w:pPr>
      <w:bookmarkStart w:id="152" w:name="_Hlk219842362"/>
      <w:r w:rsidRPr="00CB14BF">
        <w:rPr>
          <w:rFonts w:eastAsia="Calibri"/>
          <w:b/>
          <w:bCs/>
          <w:rtl/>
        </w:rPr>
        <w:t xml:space="preserve">חוזר </w:t>
      </w:r>
      <w:r w:rsidRPr="00CB14BF">
        <w:rPr>
          <w:rFonts w:eastAsia="Calibri" w:hint="eastAsia"/>
          <w:b/>
          <w:bCs/>
          <w:rtl/>
        </w:rPr>
        <w:t>ה</w:t>
      </w:r>
      <w:r w:rsidRPr="00CB14BF">
        <w:rPr>
          <w:rFonts w:eastAsia="Calibri"/>
          <w:b/>
          <w:bCs/>
          <w:rtl/>
        </w:rPr>
        <w:t>מנכ"ל מ-2023 אינ</w:t>
      </w:r>
      <w:r w:rsidRPr="00CB14BF">
        <w:rPr>
          <w:rFonts w:eastAsia="Calibri" w:hint="eastAsia"/>
          <w:b/>
          <w:bCs/>
          <w:rtl/>
        </w:rPr>
        <w:t>ו</w:t>
      </w:r>
      <w:r w:rsidRPr="00CB14BF">
        <w:rPr>
          <w:rFonts w:eastAsia="Calibri"/>
          <w:b/>
          <w:bCs/>
          <w:rtl/>
        </w:rPr>
        <w:t xml:space="preserve"> קובע במפורש כי אמות המידה שנקבעו במסגרתו בתחום המוגנות חלות גם על תנועות הנוער</w:t>
      </w:r>
      <w:r>
        <w:rPr>
          <w:rFonts w:eastAsia="Calibri"/>
          <w:b/>
          <w:bCs/>
          <w:vertAlign w:val="superscript"/>
          <w:rtl/>
        </w:rPr>
        <w:footnoteReference w:id="108"/>
      </w:r>
      <w:r w:rsidRPr="00CB14BF">
        <w:rPr>
          <w:rFonts w:eastAsia="Calibri"/>
          <w:b/>
          <w:bCs/>
          <w:rtl/>
        </w:rPr>
        <w:t xml:space="preserve">. </w:t>
      </w:r>
    </w:p>
    <w:p w:rsidR="00CB14BF" w:rsidRPr="00CB14BF" w:rsidP="00CB14BF">
      <w:pPr>
        <w:keepNext/>
        <w:keepLines/>
        <w:spacing w:line="269" w:lineRule="auto"/>
        <w:ind w:left="-567"/>
        <w:rPr>
          <w:rFonts w:eastAsia="Calibri"/>
          <w:b/>
          <w:bCs/>
          <w:szCs w:val="20"/>
          <w:rtl/>
        </w:rPr>
      </w:pPr>
    </w:p>
    <w:p w:rsidR="00CB14BF" w:rsidRPr="00CB14BF" w:rsidP="00CB14BF">
      <w:pPr>
        <w:spacing w:line="269" w:lineRule="auto"/>
        <w:rPr>
          <w:rFonts w:eastAsia="Calibri"/>
          <w:rtl/>
        </w:rPr>
      </w:pPr>
      <w:bookmarkStart w:id="153" w:name="_Hlk227104283"/>
      <w:r w:rsidRPr="00CB14BF">
        <w:rPr>
          <w:rFonts w:eastAsia="Calibri" w:hint="eastAsia"/>
          <w:rtl/>
        </w:rPr>
        <w:t>עם</w:t>
      </w:r>
      <w:r w:rsidRPr="00CB14BF">
        <w:rPr>
          <w:rFonts w:eastAsia="Calibri"/>
          <w:rtl/>
        </w:rPr>
        <w:t xml:space="preserve"> זאת מבחני התמיכות קובעים לתנועות הנוער דרישות מחייבות חלקיות בתחום המוגנות, ובהן </w:t>
      </w:r>
      <w:r w:rsidRPr="00CB14BF">
        <w:rPr>
          <w:rFonts w:eastAsia="Calibri" w:hint="eastAsia"/>
          <w:rtl/>
        </w:rPr>
        <w:t>מניעת</w:t>
      </w:r>
      <w:r w:rsidRPr="00CB14BF">
        <w:rPr>
          <w:rFonts w:eastAsia="Calibri"/>
          <w:rtl/>
        </w:rPr>
        <w:t xml:space="preserve"> הטרדות ופגיעות מיניות </w:t>
      </w:r>
      <w:r w:rsidRPr="00CB14BF">
        <w:rPr>
          <w:rFonts w:eastAsia="Calibri" w:hint="eastAsia"/>
          <w:rtl/>
        </w:rPr>
        <w:t>וטיפול</w:t>
      </w:r>
      <w:r w:rsidRPr="00CB14BF">
        <w:rPr>
          <w:rFonts w:eastAsia="Calibri"/>
          <w:rtl/>
        </w:rPr>
        <w:t xml:space="preserve"> בהן לצד עמידה בסטנדרטים של בטיחות, ביטחון וביטוח. בין היתר נדרשות התנועות למנות ולהכשיר בעלי תפקיד ייעודיים לנושא הטרדות ופגיעות מיניות בהתאם לגודלן, להבטיח ייצוג מגדרי, לפרסם דרכי פנייה, לקבוע נהלים ולקיים השתלמויות לצוותים בתחום. </w:t>
      </w:r>
      <w:r w:rsidRPr="00CB14BF">
        <w:rPr>
          <w:rFonts w:eastAsia="Calibri" w:hint="eastAsia"/>
          <w:rtl/>
        </w:rPr>
        <w:t>כמו</w:t>
      </w:r>
      <w:r w:rsidRPr="00CB14BF">
        <w:rPr>
          <w:rFonts w:eastAsia="Calibri"/>
          <w:rtl/>
        </w:rPr>
        <w:t xml:space="preserve"> </w:t>
      </w:r>
      <w:r w:rsidRPr="00CB14BF">
        <w:rPr>
          <w:rFonts w:eastAsia="Calibri" w:hint="eastAsia"/>
          <w:rtl/>
        </w:rPr>
        <w:t>כן</w:t>
      </w:r>
      <w:r w:rsidRPr="00CB14BF">
        <w:rPr>
          <w:rFonts w:eastAsia="Calibri"/>
          <w:rtl/>
        </w:rPr>
        <w:t>, עליהן לפעול בהתאם לחוזרי מנכ״ל משרד החינוך בנושאי בטיחות וביטחון ב</w:t>
      </w:r>
      <w:r w:rsidRPr="00CB14BF">
        <w:rPr>
          <w:rFonts w:eastAsia="Calibri" w:hint="eastAsia"/>
          <w:rtl/>
        </w:rPr>
        <w:t>קייטנות</w:t>
      </w:r>
      <w:r w:rsidRPr="00CB14BF">
        <w:rPr>
          <w:rFonts w:eastAsia="Calibri"/>
          <w:rtl/>
        </w:rPr>
        <w:t xml:space="preserve"> </w:t>
      </w:r>
      <w:r w:rsidRPr="00CB14BF">
        <w:rPr>
          <w:rFonts w:eastAsia="Calibri" w:hint="eastAsia"/>
          <w:rtl/>
        </w:rPr>
        <w:t>וב</w:t>
      </w:r>
      <w:r w:rsidRPr="00CB14BF">
        <w:rPr>
          <w:rFonts w:eastAsia="Calibri"/>
          <w:rtl/>
        </w:rPr>
        <w:t>פעילויות חוץ ולהעסיק רכז מפעלים מוסמך. לצד זאת נקבע</w:t>
      </w:r>
      <w:r w:rsidRPr="00CB14BF">
        <w:rPr>
          <w:rFonts w:eastAsia="Calibri" w:hint="eastAsia"/>
          <w:rtl/>
        </w:rPr>
        <w:t>ה</w:t>
      </w:r>
      <w:r w:rsidRPr="00CB14BF">
        <w:rPr>
          <w:rFonts w:eastAsia="Calibri"/>
          <w:rtl/>
        </w:rPr>
        <w:t xml:space="preserve"> גם </w:t>
      </w:r>
      <w:r w:rsidRPr="00CB14BF">
        <w:rPr>
          <w:rFonts w:eastAsia="Calibri" w:hint="eastAsia"/>
          <w:rtl/>
        </w:rPr>
        <w:t>חובתן</w:t>
      </w:r>
      <w:r w:rsidRPr="00CB14BF">
        <w:rPr>
          <w:rFonts w:eastAsia="Calibri"/>
          <w:rtl/>
        </w:rPr>
        <w:t xml:space="preserve"> של תנועות הנוער לקיים פעילות וולונטרית וללא ענישה </w:t>
      </w:r>
      <w:r w:rsidRPr="00CB14BF">
        <w:rPr>
          <w:rFonts w:eastAsia="Calibri" w:hint="eastAsia"/>
          <w:rtl/>
        </w:rPr>
        <w:t>אם</w:t>
      </w:r>
      <w:r w:rsidRPr="00CB14BF">
        <w:rPr>
          <w:rFonts w:eastAsia="Calibri"/>
          <w:rtl/>
        </w:rPr>
        <w:t xml:space="preserve"> </w:t>
      </w:r>
      <w:r w:rsidRPr="00CB14BF">
        <w:rPr>
          <w:rFonts w:eastAsia="Calibri" w:hint="eastAsia"/>
          <w:rtl/>
        </w:rPr>
        <w:t>פורשים</w:t>
      </w:r>
      <w:r w:rsidRPr="00CB14BF">
        <w:rPr>
          <w:rFonts w:eastAsia="Calibri"/>
          <w:rtl/>
        </w:rPr>
        <w:t xml:space="preserve"> ממנה, </w:t>
      </w:r>
      <w:r w:rsidRPr="00CB14BF">
        <w:rPr>
          <w:rFonts w:eastAsia="Calibri" w:hint="eastAsia"/>
          <w:rtl/>
        </w:rPr>
        <w:t>תוך</w:t>
      </w:r>
      <w:r w:rsidRPr="00CB14BF">
        <w:rPr>
          <w:rFonts w:eastAsia="Calibri"/>
          <w:rtl/>
        </w:rPr>
        <w:t xml:space="preserve"> שמירה על יחסים שוויוניים ואיסור אפליה בקבלת חניכים. ואולם, מקבץ הוראות אלה הוא חלקי ומצומצם, </w:t>
      </w:r>
      <w:r w:rsidRPr="00CB14BF">
        <w:rPr>
          <w:rFonts w:eastAsia="Calibri" w:hint="eastAsia"/>
          <w:rtl/>
        </w:rPr>
        <w:t>ואין</w:t>
      </w:r>
      <w:r w:rsidRPr="00CB14BF">
        <w:rPr>
          <w:rFonts w:eastAsia="Calibri"/>
          <w:rtl/>
        </w:rPr>
        <w:t xml:space="preserve"> בו משום אסדרה מ</w:t>
      </w:r>
      <w:r w:rsidRPr="00CB14BF">
        <w:rPr>
          <w:rFonts w:eastAsia="Calibri" w:hint="eastAsia"/>
          <w:rtl/>
        </w:rPr>
        <w:t>מצה</w:t>
      </w:r>
      <w:r w:rsidRPr="00CB14BF">
        <w:rPr>
          <w:rFonts w:eastAsia="Calibri"/>
          <w:rtl/>
        </w:rPr>
        <w:t xml:space="preserve"> של תחום המוגנות בתנועות הנוער.</w:t>
      </w:r>
      <w:bookmarkEnd w:id="153"/>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יוצא אפוא </w:t>
      </w:r>
      <w:bookmarkStart w:id="154" w:name="_Hlk219850398"/>
      <w:r w:rsidRPr="00CB14BF">
        <w:rPr>
          <w:rFonts w:eastAsia="Calibri"/>
          <w:b/>
          <w:bCs/>
          <w:rtl/>
        </w:rPr>
        <w:t xml:space="preserve">כי </w:t>
      </w:r>
      <w:r w:rsidRPr="00CB14BF">
        <w:rPr>
          <w:rFonts w:eastAsia="Calibri" w:hint="eastAsia"/>
          <w:b/>
          <w:bCs/>
          <w:rtl/>
        </w:rPr>
        <w:t>במועד</w:t>
      </w:r>
      <w:r w:rsidRPr="00CB14BF">
        <w:rPr>
          <w:rFonts w:eastAsia="Calibri"/>
          <w:b/>
          <w:bCs/>
          <w:rtl/>
        </w:rPr>
        <w:t xml:space="preserve"> הביקורת לא קיימת אסדרה נורמטיבית מפורשת מקיפה ומלאה, המחייבת את תנועות הנוער לעמוד באמות מידה </w:t>
      </w:r>
      <w:r w:rsidRPr="00CB14BF">
        <w:rPr>
          <w:rFonts w:eastAsia="Calibri" w:hint="eastAsia"/>
          <w:b/>
          <w:bCs/>
          <w:rtl/>
        </w:rPr>
        <w:t>סדורות</w:t>
      </w:r>
      <w:r w:rsidRPr="00CB14BF">
        <w:rPr>
          <w:rFonts w:eastAsia="Calibri"/>
          <w:b/>
          <w:bCs/>
          <w:rtl/>
        </w:rPr>
        <w:t xml:space="preserve"> בתחום המוגנות, בדומה לאלה שהוחלו על מסגרות החינוך הפורמלי </w:t>
      </w:r>
      <w:r w:rsidRPr="00CB14BF">
        <w:rPr>
          <w:rFonts w:eastAsia="Calibri" w:hint="eastAsia"/>
          <w:b/>
          <w:bCs/>
          <w:rtl/>
        </w:rPr>
        <w:t>לפי</w:t>
      </w:r>
      <w:r w:rsidRPr="00CB14BF">
        <w:rPr>
          <w:rFonts w:eastAsia="Calibri"/>
          <w:b/>
          <w:bCs/>
          <w:rtl/>
        </w:rPr>
        <w:t xml:space="preserve"> חוזר </w:t>
      </w:r>
      <w:r w:rsidRPr="00CB14BF">
        <w:rPr>
          <w:rFonts w:eastAsia="Calibri" w:hint="eastAsia"/>
          <w:b/>
          <w:bCs/>
          <w:rtl/>
        </w:rPr>
        <w:t>ה</w:t>
      </w:r>
      <w:r w:rsidRPr="00CB14BF">
        <w:rPr>
          <w:rFonts w:eastAsia="Calibri"/>
          <w:b/>
          <w:bCs/>
          <w:rtl/>
        </w:rPr>
        <w:t xml:space="preserve">מנכ"ל מ-2023, </w:t>
      </w:r>
      <w:r w:rsidRPr="00CB14BF">
        <w:rPr>
          <w:rFonts w:eastAsia="Calibri" w:hint="eastAsia"/>
          <w:b/>
          <w:bCs/>
          <w:rtl/>
        </w:rPr>
        <w:t>עם</w:t>
      </w:r>
      <w:r w:rsidRPr="00CB14BF">
        <w:rPr>
          <w:rFonts w:eastAsia="Calibri"/>
          <w:b/>
          <w:bCs/>
          <w:rtl/>
        </w:rPr>
        <w:t xml:space="preserve"> זאת יש מקבץ הוראות חלקי ומצומצם בלבד במבחני התמיכות.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w:t>
      </w:r>
      <w:r w:rsidRPr="00CB14BF">
        <w:rPr>
          <w:rFonts w:eastAsia="Calibri" w:hint="cs"/>
          <w:rtl/>
        </w:rPr>
        <w:t>ו</w:t>
      </w:r>
      <w:r w:rsidRPr="00CB14BF">
        <w:rPr>
          <w:rFonts w:eastAsia="Calibri" w:hint="eastAsia"/>
          <w:rtl/>
        </w:rPr>
        <w:t>תיה</w:t>
      </w:r>
      <w:r w:rsidRPr="00CB14BF">
        <w:rPr>
          <w:rFonts w:eastAsia="Calibri"/>
          <w:rtl/>
        </w:rPr>
        <w:t xml:space="preserve"> של מועצת תנועות הנוער נמסר כי קיימת שונות בין מסגרות החינוך הפורמלי לתנועות הנוער, הנובעת, בין היתר, מהבדלים בתשתית הארגונית, בהון האנושי ובכלי העבודה. כך, בעוד שבבתי הספר פועלים צוותים מקצועיים, בוגרים ובעלי הכשרה אקדמית</w:t>
      </w:r>
      <w:r w:rsidRPr="00CB14BF">
        <w:rPr>
          <w:rFonts w:eastAsia="Calibri" w:hint="cs"/>
          <w:rtl/>
        </w:rPr>
        <w:t>,</w:t>
      </w:r>
      <w:r w:rsidRPr="00CB14BF">
        <w:rPr>
          <w:rFonts w:eastAsia="Calibri"/>
          <w:rtl/>
        </w:rPr>
        <w:t xml:space="preserve"> הנתמכים במערך פיקוח ומשאבי טיפול ומידע רחבים, תנועות הנוער נשענות בעיקר על מדריכים צעירים, ולרוב אינן נהנות מנגישות דומה למשאבים אלה.</w:t>
      </w:r>
      <w:r w:rsidRPr="00CB14BF">
        <w:rPr>
          <w:rFonts w:eastAsia="Calibri" w:hint="cs"/>
          <w:rtl/>
        </w:rPr>
        <w:t xml:space="preserve"> </w:t>
      </w:r>
      <w:r w:rsidRPr="00CB14BF">
        <w:rPr>
          <w:rFonts w:eastAsia="Calibri"/>
          <w:rtl/>
        </w:rPr>
        <w:t xml:space="preserve">על רקע זה צוין כי קיים קושי להחיל אמות מידה זהות, ובפרט בתחום המוגנות, על שתי מערכות השונות זו מזו, וכי לשיטת מועצת תנועות הנוער חוזר </w:t>
      </w:r>
      <w:r w:rsidRPr="00CB14BF">
        <w:rPr>
          <w:rFonts w:eastAsia="Calibri" w:hint="cs"/>
          <w:rtl/>
        </w:rPr>
        <w:t>ה</w:t>
      </w:r>
      <w:r w:rsidRPr="00CB14BF">
        <w:rPr>
          <w:rFonts w:eastAsia="Calibri"/>
          <w:rtl/>
        </w:rPr>
        <w:t>מנכ"ל מ</w:t>
      </w:r>
      <w:r w:rsidRPr="00CB14BF">
        <w:rPr>
          <w:rFonts w:eastAsia="Calibri" w:hint="cs"/>
          <w:rtl/>
        </w:rPr>
        <w:t>-</w:t>
      </w:r>
      <w:r w:rsidRPr="00CB14BF">
        <w:rPr>
          <w:rFonts w:eastAsia="Calibri"/>
          <w:rtl/>
        </w:rPr>
        <w:t>2023 אינו יכול לשמש מקור השוואה ישיר ליישום מדיניות והטמעת מוגנות ומרחב בטוח בתנועות הנוער.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w:t>
      </w:r>
      <w:r w:rsidRPr="00CB14BF">
        <w:rPr>
          <w:rFonts w:eastAsia="Calibri" w:hint="eastAsia"/>
          <w:rtl/>
        </w:rPr>
        <w:t>תנועת</w:t>
      </w:r>
      <w:r w:rsidRPr="00CB14BF">
        <w:rPr>
          <w:rFonts w:eastAsia="Calibri"/>
          <w:rtl/>
        </w:rPr>
        <w:t xml:space="preserve"> השומר הצעיר נמסר כי </w:t>
      </w:r>
      <w:r w:rsidRPr="00CB14BF">
        <w:rPr>
          <w:rFonts w:eastAsia="Calibri" w:hint="eastAsia"/>
          <w:rtl/>
        </w:rPr>
        <w:t>היא</w:t>
      </w:r>
      <w:r w:rsidRPr="00CB14BF">
        <w:rPr>
          <w:rFonts w:eastAsia="Calibri"/>
          <w:rtl/>
        </w:rPr>
        <w:t xml:space="preserve"> </w:t>
      </w:r>
      <w:r w:rsidRPr="00CB14BF">
        <w:rPr>
          <w:rFonts w:eastAsia="Calibri" w:hint="eastAsia"/>
          <w:rtl/>
        </w:rPr>
        <w:t>מתקשה</w:t>
      </w:r>
      <w:r w:rsidRPr="00CB14BF">
        <w:rPr>
          <w:rFonts w:eastAsia="Calibri"/>
          <w:rtl/>
        </w:rPr>
        <w:t xml:space="preserve"> לבחון את החינוך הבלתי פורמלי בכלים של מערכת החינוך הפורמלית, שכן חוסר התאמה בין המערכות עלול ליצור פערי הבנה ואף לעוות את תמונת המוגנות המצטיירת. עוד </w:t>
      </w:r>
      <w:r w:rsidRPr="00CB14BF">
        <w:rPr>
          <w:rFonts w:eastAsia="Calibri" w:hint="eastAsia"/>
          <w:rtl/>
        </w:rPr>
        <w:t>נמסר</w:t>
      </w:r>
      <w:r w:rsidRPr="00CB14BF">
        <w:rPr>
          <w:rFonts w:eastAsia="Calibri"/>
          <w:rtl/>
        </w:rPr>
        <w:t xml:space="preserve"> כי בתנועה, המוגנות אינה נתפסת כ"משמעת" חיצונית, אלא כחלק בלתי נפרד מן המעשה החינוכי היו</w:t>
      </w:r>
      <w:r w:rsidRPr="00CB14BF">
        <w:rPr>
          <w:rFonts w:eastAsia="Calibri" w:hint="eastAsia"/>
          <w:rtl/>
        </w:rPr>
        <w:t>ם</w:t>
      </w:r>
      <w:r w:rsidRPr="00CB14BF">
        <w:rPr>
          <w:rFonts w:eastAsia="Calibri"/>
          <w:rtl/>
        </w:rPr>
        <w:t>-</w:t>
      </w:r>
      <w:r w:rsidRPr="00CB14BF">
        <w:rPr>
          <w:rFonts w:eastAsia="Calibri" w:hint="eastAsia"/>
          <w:rtl/>
        </w:rPr>
        <w:t>יומי</w:t>
      </w:r>
      <w:r w:rsidRPr="00CB14BF">
        <w:rPr>
          <w:rFonts w:eastAsia="Calibri"/>
          <w:rtl/>
        </w:rPr>
        <w:t xml:space="preserve">. </w:t>
      </w:r>
      <w:r w:rsidRPr="00CB14BF">
        <w:rPr>
          <w:rFonts w:eastAsia="Calibri" w:hint="eastAsia"/>
          <w:rtl/>
        </w:rPr>
        <w:t>בהתאם</w:t>
      </w:r>
      <w:r w:rsidRPr="00CB14BF">
        <w:rPr>
          <w:rFonts w:eastAsia="Calibri"/>
          <w:rtl/>
        </w:rPr>
        <w:t xml:space="preserve"> לכך, אלימות </w:t>
      </w:r>
      <w:r w:rsidRPr="00CB14BF">
        <w:rPr>
          <w:rFonts w:eastAsia="Calibri" w:hint="eastAsia"/>
          <w:rtl/>
        </w:rPr>
        <w:t>מטופלת</w:t>
      </w:r>
      <w:r w:rsidRPr="00CB14BF">
        <w:rPr>
          <w:rFonts w:eastAsia="Calibri"/>
          <w:rtl/>
        </w:rPr>
        <w:t xml:space="preserve"> באמצעות התהליך הקבוצתי, ולא </w:t>
      </w:r>
      <w:r w:rsidRPr="00CB14BF">
        <w:rPr>
          <w:rFonts w:eastAsia="Calibri" w:hint="eastAsia"/>
          <w:rtl/>
        </w:rPr>
        <w:t>בתוכנית</w:t>
      </w:r>
      <w:r w:rsidRPr="00CB14BF">
        <w:rPr>
          <w:rFonts w:eastAsia="Calibri"/>
          <w:rtl/>
        </w:rPr>
        <w:t xml:space="preserve"> </w:t>
      </w:r>
      <w:r w:rsidRPr="00CB14BF">
        <w:rPr>
          <w:rFonts w:eastAsia="Calibri" w:hint="eastAsia"/>
          <w:rtl/>
        </w:rPr>
        <w:t>מניעה</w:t>
      </w:r>
      <w:r w:rsidRPr="00CB14BF">
        <w:rPr>
          <w:rFonts w:eastAsia="Calibri"/>
          <w:rtl/>
        </w:rPr>
        <w:t xml:space="preserve"> </w:t>
      </w:r>
      <w:r w:rsidRPr="00CB14BF">
        <w:rPr>
          <w:rFonts w:eastAsia="Calibri" w:hint="eastAsia"/>
          <w:rtl/>
        </w:rPr>
        <w:t>נפרדת</w:t>
      </w:r>
      <w:r w:rsidRPr="00CB14BF">
        <w:rPr>
          <w:rFonts w:eastAsia="Calibri"/>
          <w:rtl/>
        </w:rPr>
        <w:t xml:space="preserve">. </w:t>
      </w:r>
      <w:r w:rsidRPr="00CB14BF">
        <w:rPr>
          <w:rFonts w:eastAsia="Calibri" w:hint="eastAsia"/>
          <w:rtl/>
        </w:rPr>
        <w:t>לפיכך</w:t>
      </w:r>
      <w:r w:rsidRPr="00CB14BF">
        <w:rPr>
          <w:rFonts w:eastAsia="Calibri"/>
          <w:rtl/>
        </w:rPr>
        <w:t xml:space="preserve">, </w:t>
      </w:r>
      <w:r w:rsidRPr="00CB14BF">
        <w:rPr>
          <w:rFonts w:eastAsia="Calibri" w:hint="eastAsia"/>
          <w:rtl/>
        </w:rPr>
        <w:t>מוצע</w:t>
      </w:r>
      <w:r w:rsidRPr="00CB14BF">
        <w:rPr>
          <w:rFonts w:eastAsia="Calibri"/>
          <w:rtl/>
        </w:rPr>
        <w:t xml:space="preserve"> </w:t>
      </w:r>
      <w:r w:rsidRPr="00CB14BF">
        <w:rPr>
          <w:rFonts w:eastAsia="Calibri" w:hint="eastAsia"/>
          <w:rtl/>
        </w:rPr>
        <w:t>להתאים</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ההנחיות</w:t>
      </w:r>
      <w:r w:rsidRPr="00CB14BF">
        <w:rPr>
          <w:rFonts w:eastAsia="Calibri"/>
          <w:rtl/>
        </w:rPr>
        <w:t xml:space="preserve"> </w:t>
      </w:r>
      <w:r w:rsidRPr="00CB14BF">
        <w:rPr>
          <w:rFonts w:eastAsia="Calibri" w:hint="eastAsia"/>
          <w:rtl/>
        </w:rPr>
        <w:t>בתחום</w:t>
      </w:r>
      <w:r w:rsidRPr="00CB14BF">
        <w:rPr>
          <w:rFonts w:eastAsia="Calibri"/>
          <w:rtl/>
        </w:rPr>
        <w:t xml:space="preserve"> </w:t>
      </w:r>
      <w:r w:rsidRPr="00CB14BF">
        <w:rPr>
          <w:rFonts w:eastAsia="Calibri" w:hint="eastAsia"/>
          <w:rtl/>
        </w:rPr>
        <w:t>המוגנות</w:t>
      </w:r>
      <w:r w:rsidRPr="00CB14BF">
        <w:rPr>
          <w:rFonts w:eastAsia="Calibri"/>
          <w:rtl/>
        </w:rPr>
        <w:t xml:space="preserve"> </w:t>
      </w:r>
      <w:r w:rsidRPr="00CB14BF">
        <w:rPr>
          <w:rFonts w:eastAsia="Calibri" w:hint="eastAsia"/>
          <w:rtl/>
        </w:rPr>
        <w:t>לפדגוגיה</w:t>
      </w:r>
      <w:r w:rsidRPr="00CB14BF">
        <w:rPr>
          <w:rFonts w:eastAsia="Calibri"/>
          <w:rtl/>
        </w:rPr>
        <w:t xml:space="preserve"> </w:t>
      </w:r>
      <w:r w:rsidRPr="00CB14BF">
        <w:rPr>
          <w:rFonts w:eastAsia="Calibri" w:hint="eastAsia"/>
          <w:rtl/>
        </w:rPr>
        <w:t>הייחודית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ולשקול</w:t>
      </w:r>
      <w:r w:rsidRPr="00CB14BF">
        <w:rPr>
          <w:rFonts w:eastAsia="Calibri"/>
          <w:rtl/>
        </w:rPr>
        <w:t xml:space="preserve"> </w:t>
      </w:r>
      <w:r w:rsidRPr="00CB14BF">
        <w:rPr>
          <w:rFonts w:eastAsia="Calibri" w:hint="eastAsia"/>
          <w:rtl/>
        </w:rPr>
        <w:t>תקצוב</w:t>
      </w:r>
      <w:r w:rsidRPr="00CB14BF">
        <w:rPr>
          <w:rFonts w:eastAsia="Calibri"/>
          <w:rtl/>
        </w:rPr>
        <w:t xml:space="preserve"> </w:t>
      </w:r>
      <w:r w:rsidRPr="00CB14BF">
        <w:rPr>
          <w:rFonts w:eastAsia="Calibri" w:hint="eastAsia"/>
          <w:rtl/>
        </w:rPr>
        <w:t>ייעודי</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תחום</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במסגרת</w:t>
      </w:r>
      <w:r w:rsidRPr="00CB14BF">
        <w:rPr>
          <w:rFonts w:eastAsia="Calibri"/>
          <w:rtl/>
        </w:rPr>
        <w:t xml:space="preserve"> </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שימנע</w:t>
      </w:r>
      <w:r w:rsidRPr="00CB14BF">
        <w:rPr>
          <w:rFonts w:eastAsia="Calibri"/>
          <w:rtl/>
        </w:rPr>
        <w:t xml:space="preserve"> </w:t>
      </w:r>
      <w:r w:rsidRPr="00CB14BF">
        <w:rPr>
          <w:rFonts w:eastAsia="Calibri" w:hint="eastAsia"/>
          <w:rtl/>
        </w:rPr>
        <w:t>הטלת</w:t>
      </w:r>
      <w:r w:rsidRPr="00CB14BF">
        <w:rPr>
          <w:rFonts w:eastAsia="Calibri"/>
          <w:rtl/>
        </w:rPr>
        <w:t xml:space="preserve"> </w:t>
      </w:r>
      <w:r w:rsidRPr="00CB14BF">
        <w:rPr>
          <w:rFonts w:eastAsia="Calibri" w:hint="eastAsia"/>
          <w:rtl/>
        </w:rPr>
        <w:t>נטל</w:t>
      </w:r>
      <w:r w:rsidRPr="00CB14BF">
        <w:rPr>
          <w:rFonts w:eastAsia="Calibri"/>
          <w:rtl/>
        </w:rPr>
        <w:t xml:space="preserve"> </w:t>
      </w:r>
      <w:r w:rsidRPr="00CB14BF">
        <w:rPr>
          <w:rFonts w:eastAsia="Calibri" w:hint="eastAsia"/>
          <w:rtl/>
        </w:rPr>
        <w:t>ארגוני</w:t>
      </w:r>
      <w:r w:rsidRPr="00CB14BF">
        <w:rPr>
          <w:rFonts w:eastAsia="Calibri"/>
          <w:rtl/>
        </w:rPr>
        <w:t xml:space="preserve"> </w:t>
      </w:r>
      <w:r w:rsidRPr="00CB14BF">
        <w:rPr>
          <w:rFonts w:eastAsia="Calibri" w:hint="eastAsia"/>
          <w:rtl/>
        </w:rPr>
        <w:t>נוסף</w:t>
      </w:r>
      <w:r w:rsidRPr="00CB14BF">
        <w:rPr>
          <w:rFonts w:eastAsia="Calibri"/>
          <w:rtl/>
        </w:rPr>
        <w:t xml:space="preserve"> </w:t>
      </w:r>
      <w:r w:rsidRPr="00CB14BF">
        <w:rPr>
          <w:rFonts w:eastAsia="Calibri" w:hint="eastAsia"/>
          <w:rtl/>
        </w:rPr>
        <w:t>וייתן</w:t>
      </w:r>
      <w:r w:rsidRPr="00CB14BF">
        <w:rPr>
          <w:rFonts w:eastAsia="Calibri"/>
          <w:rtl/>
        </w:rPr>
        <w:t xml:space="preserve"> </w:t>
      </w:r>
      <w:r w:rsidRPr="00CB14BF">
        <w:rPr>
          <w:rFonts w:eastAsia="Calibri" w:hint="eastAsia"/>
          <w:rtl/>
        </w:rPr>
        <w:t>מענה</w:t>
      </w:r>
      <w:r w:rsidRPr="00CB14BF">
        <w:rPr>
          <w:rFonts w:eastAsia="Calibri"/>
          <w:rtl/>
        </w:rPr>
        <w:t xml:space="preserve"> </w:t>
      </w:r>
      <w:r w:rsidRPr="00CB14BF">
        <w:rPr>
          <w:rFonts w:eastAsia="Calibri" w:hint="eastAsia"/>
          <w:rtl/>
        </w:rPr>
        <w:t>לפעילות</w:t>
      </w:r>
      <w:r w:rsidRPr="00CB14BF">
        <w:rPr>
          <w:rFonts w:eastAsia="Calibri"/>
          <w:rtl/>
        </w:rPr>
        <w:t xml:space="preserve"> </w:t>
      </w:r>
      <w:r w:rsidRPr="00CB14BF">
        <w:rPr>
          <w:rFonts w:eastAsia="Calibri" w:hint="eastAsia"/>
          <w:rtl/>
        </w:rPr>
        <w:t>שמומנה</w:t>
      </w:r>
      <w:r w:rsidRPr="00CB14BF">
        <w:rPr>
          <w:rFonts w:eastAsia="Calibri"/>
          <w:rtl/>
        </w:rPr>
        <w:t xml:space="preserve"> </w:t>
      </w:r>
      <w:r w:rsidRPr="00CB14BF">
        <w:rPr>
          <w:rFonts w:eastAsia="Calibri" w:hint="eastAsia"/>
          <w:rtl/>
        </w:rPr>
        <w:t>עד</w:t>
      </w:r>
      <w:r w:rsidRPr="00CB14BF">
        <w:rPr>
          <w:rFonts w:eastAsia="Calibri"/>
          <w:rtl/>
        </w:rPr>
        <w:t xml:space="preserve"> </w:t>
      </w:r>
      <w:r w:rsidRPr="00CB14BF">
        <w:rPr>
          <w:rFonts w:eastAsia="Calibri" w:hint="eastAsia"/>
          <w:rtl/>
        </w:rPr>
        <w:t>כה</w:t>
      </w:r>
      <w:r w:rsidRPr="00CB14BF">
        <w:rPr>
          <w:rFonts w:eastAsia="Calibri"/>
          <w:rtl/>
        </w:rPr>
        <w:t xml:space="preserve"> </w:t>
      </w:r>
      <w:r w:rsidRPr="00CB14BF">
        <w:rPr>
          <w:rFonts w:eastAsia="Calibri" w:hint="eastAsia"/>
          <w:rtl/>
        </w:rPr>
        <w:t>ממשאבים</w:t>
      </w:r>
      <w:r w:rsidRPr="00CB14BF">
        <w:rPr>
          <w:rFonts w:eastAsia="Calibri"/>
          <w:rtl/>
        </w:rPr>
        <w:t xml:space="preserve"> </w:t>
      </w:r>
      <w:r w:rsidRPr="00CB14BF">
        <w:rPr>
          <w:rFonts w:eastAsia="Calibri" w:hint="eastAsia"/>
          <w:rtl/>
        </w:rPr>
        <w:t>מוגבלים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התנועות</w:t>
      </w:r>
      <w:r w:rsidRPr="00CB14BF">
        <w:rPr>
          <w:rFonts w:eastAsia="Calibri"/>
          <w:rtl/>
        </w:rPr>
        <w:t xml:space="preserve"> </w:t>
      </w:r>
      <w:r w:rsidRPr="00CB14BF">
        <w:rPr>
          <w:rFonts w:eastAsia="Calibri" w:hint="eastAsia"/>
          <w:rtl/>
        </w:rPr>
        <w:t>עצמן</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תנועת המכבי הצעיר נמסר כי </w:t>
      </w:r>
      <w:r w:rsidRPr="00CB14BF">
        <w:rPr>
          <w:rFonts w:eastAsia="Calibri" w:hint="eastAsia"/>
          <w:rtl/>
        </w:rPr>
        <w:t>הכלים</w:t>
      </w:r>
      <w:r w:rsidRPr="00CB14BF">
        <w:rPr>
          <w:rFonts w:eastAsia="Calibri"/>
          <w:rtl/>
        </w:rPr>
        <w:t xml:space="preserve"> </w:t>
      </w:r>
      <w:r w:rsidRPr="00CB14BF">
        <w:rPr>
          <w:rFonts w:eastAsia="Calibri" w:hint="eastAsia"/>
          <w:rtl/>
        </w:rPr>
        <w:t>החינוכיים</w:t>
      </w:r>
      <w:r w:rsidRPr="00CB14BF">
        <w:rPr>
          <w:rFonts w:eastAsia="Calibri"/>
          <w:rtl/>
        </w:rPr>
        <w:t xml:space="preserve"> </w:t>
      </w:r>
      <w:r w:rsidRPr="00CB14BF">
        <w:rPr>
          <w:rFonts w:eastAsia="Calibri" w:hint="eastAsia"/>
          <w:rtl/>
        </w:rPr>
        <w:t>שבהם</w:t>
      </w:r>
      <w:r w:rsidRPr="00CB14BF">
        <w:rPr>
          <w:rFonts w:eastAsia="Calibri"/>
          <w:rtl/>
        </w:rPr>
        <w:t xml:space="preserve"> השתמשה </w:t>
      </w:r>
      <w:r w:rsidRPr="00CB14BF">
        <w:rPr>
          <w:rFonts w:eastAsia="Calibri" w:hint="eastAsia"/>
          <w:rtl/>
        </w:rPr>
        <w:t>שונים</w:t>
      </w:r>
      <w:r w:rsidRPr="00CB14BF">
        <w:rPr>
          <w:rFonts w:eastAsia="Calibri"/>
          <w:rtl/>
        </w:rPr>
        <w:t xml:space="preserve"> מאלה הנהוגים במערכת החינוך הפורמלית. עוד </w:t>
      </w:r>
      <w:r w:rsidRPr="00CB14BF">
        <w:rPr>
          <w:rFonts w:eastAsia="Calibri" w:hint="eastAsia"/>
          <w:rtl/>
        </w:rPr>
        <w:t>נמסר</w:t>
      </w:r>
      <w:r w:rsidRPr="00CB14BF">
        <w:rPr>
          <w:rFonts w:eastAsia="Calibri"/>
          <w:rtl/>
        </w:rPr>
        <w:t xml:space="preserve"> כי התנועה מ</w:t>
      </w:r>
      <w:r w:rsidRPr="00CB14BF">
        <w:rPr>
          <w:rFonts w:eastAsia="Calibri" w:hint="cs"/>
          <w:rtl/>
        </w:rPr>
        <w:t>שקיעה</w:t>
      </w:r>
      <w:r w:rsidRPr="00CB14BF">
        <w:rPr>
          <w:rFonts w:eastAsia="Calibri"/>
          <w:rtl/>
        </w:rPr>
        <w:t xml:space="preserve"> משאבים </w:t>
      </w:r>
      <w:r w:rsidRPr="00CB14BF">
        <w:rPr>
          <w:rFonts w:eastAsia="Calibri" w:hint="cs"/>
          <w:rtl/>
        </w:rPr>
        <w:t>רבי</w:t>
      </w:r>
      <w:r w:rsidRPr="00CB14BF">
        <w:rPr>
          <w:rFonts w:eastAsia="Calibri" w:hint="eastAsia"/>
          <w:rtl/>
        </w:rPr>
        <w:t>ם</w:t>
      </w:r>
      <w:r w:rsidRPr="00CB14BF">
        <w:rPr>
          <w:rFonts w:eastAsia="Calibri"/>
          <w:rtl/>
        </w:rPr>
        <w:t xml:space="preserve"> לקידום מוגנות החניכים</w:t>
      </w:r>
      <w:r w:rsidRPr="00CB14BF">
        <w:rPr>
          <w:rFonts w:eastAsia="Calibri" w:hint="cs"/>
          <w:rtl/>
        </w:rPr>
        <w:t>.</w:t>
      </w:r>
      <w:r w:rsidRPr="00CB14BF">
        <w:rPr>
          <w:rFonts w:eastAsia="Calibri"/>
          <w:rtl/>
        </w:rPr>
        <w:t xml:space="preserve"> </w:t>
      </w:r>
      <w:r w:rsidRPr="00CB14BF">
        <w:rPr>
          <w:rFonts w:eastAsia="Calibri" w:hint="cs"/>
          <w:rtl/>
        </w:rPr>
        <w:t>למשל,</w:t>
      </w:r>
      <w:r w:rsidRPr="00CB14BF">
        <w:rPr>
          <w:rFonts w:eastAsia="Calibri"/>
          <w:rtl/>
        </w:rPr>
        <w:t xml:space="preserve"> בסמוך </w:t>
      </w:r>
      <w:r w:rsidRPr="00CB14BF">
        <w:rPr>
          <w:rFonts w:eastAsia="Calibri" w:hint="eastAsia"/>
          <w:rtl/>
        </w:rPr>
        <w:t>לאפריל</w:t>
      </w:r>
      <w:r w:rsidRPr="00CB14BF">
        <w:rPr>
          <w:rFonts w:eastAsia="Calibri"/>
          <w:rtl/>
        </w:rPr>
        <w:t xml:space="preserve"> 2026 </w:t>
      </w:r>
      <w:r w:rsidRPr="00CB14BF">
        <w:rPr>
          <w:rFonts w:eastAsia="Calibri" w:hint="eastAsia"/>
          <w:rtl/>
        </w:rPr>
        <w:t>הוחלט</w:t>
      </w:r>
      <w:r w:rsidRPr="00CB14BF">
        <w:rPr>
          <w:rFonts w:eastAsia="Calibri"/>
          <w:rtl/>
        </w:rPr>
        <w:t xml:space="preserve"> </w:t>
      </w:r>
      <w:r w:rsidRPr="00CB14BF">
        <w:rPr>
          <w:rFonts w:eastAsia="Calibri" w:hint="eastAsia"/>
          <w:rtl/>
        </w:rPr>
        <w:t>להוציא</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מחלקת</w:t>
      </w:r>
      <w:r w:rsidRPr="00CB14BF">
        <w:rPr>
          <w:rFonts w:eastAsia="Calibri"/>
          <w:rtl/>
        </w:rPr>
        <w:t xml:space="preserve"> </w:t>
      </w:r>
      <w:r w:rsidRPr="00CB14BF">
        <w:rPr>
          <w:rFonts w:eastAsia="Calibri" w:hint="eastAsia"/>
          <w:rtl/>
        </w:rPr>
        <w:t>הסניפים</w:t>
      </w:r>
      <w:r w:rsidRPr="00CB14BF">
        <w:rPr>
          <w:rFonts w:eastAsia="Calibri"/>
          <w:rtl/>
        </w:rPr>
        <w:t xml:space="preserve">, </w:t>
      </w:r>
      <w:r w:rsidRPr="00CB14BF">
        <w:rPr>
          <w:rFonts w:eastAsia="Calibri" w:hint="eastAsia"/>
          <w:rtl/>
        </w:rPr>
        <w:t>בליווי</w:t>
      </w:r>
      <w:r w:rsidRPr="00CB14BF">
        <w:rPr>
          <w:rFonts w:eastAsia="Calibri"/>
          <w:rtl/>
        </w:rPr>
        <w:t xml:space="preserve"> </w:t>
      </w:r>
      <w:r w:rsidRPr="00CB14BF">
        <w:rPr>
          <w:rFonts w:eastAsia="Calibri" w:hint="eastAsia"/>
          <w:rtl/>
        </w:rPr>
        <w:t>עובדת</w:t>
      </w:r>
      <w:r w:rsidRPr="00CB14BF">
        <w:rPr>
          <w:rFonts w:eastAsia="Calibri"/>
          <w:rtl/>
        </w:rPr>
        <w:t xml:space="preserve"> </w:t>
      </w:r>
      <w:r w:rsidRPr="00CB14BF">
        <w:rPr>
          <w:rFonts w:eastAsia="Calibri" w:hint="eastAsia"/>
          <w:rtl/>
        </w:rPr>
        <w:t>סוציאלית</w:t>
      </w:r>
      <w:r w:rsidRPr="00CB14BF">
        <w:rPr>
          <w:rFonts w:eastAsia="Calibri"/>
          <w:rtl/>
        </w:rPr>
        <w:t xml:space="preserve">, </w:t>
      </w:r>
      <w:r w:rsidRPr="00CB14BF">
        <w:rPr>
          <w:rFonts w:eastAsia="Calibri" w:hint="eastAsia"/>
          <w:rtl/>
        </w:rPr>
        <w:t>לשני</w:t>
      </w:r>
      <w:r w:rsidRPr="00CB14BF">
        <w:rPr>
          <w:rFonts w:eastAsia="Calibri"/>
          <w:rtl/>
        </w:rPr>
        <w:t xml:space="preserve"> </w:t>
      </w:r>
      <w:r w:rsidRPr="00CB14BF">
        <w:rPr>
          <w:rFonts w:eastAsia="Calibri" w:hint="eastAsia"/>
          <w:rtl/>
        </w:rPr>
        <w:t>קורסים</w:t>
      </w:r>
      <w:r w:rsidRPr="00CB14BF">
        <w:rPr>
          <w:rFonts w:eastAsia="Calibri"/>
          <w:rtl/>
        </w:rPr>
        <w:t xml:space="preserve"> </w:t>
      </w:r>
      <w:r w:rsidRPr="00CB14BF">
        <w:rPr>
          <w:rFonts w:eastAsia="Calibri" w:hint="eastAsia"/>
          <w:rtl/>
        </w:rPr>
        <w:t>ייעודיים</w:t>
      </w:r>
      <w:r w:rsidRPr="00CB14BF">
        <w:rPr>
          <w:rFonts w:eastAsia="Calibri"/>
          <w:rtl/>
        </w:rPr>
        <w:t xml:space="preserve"> </w:t>
      </w:r>
      <w:r w:rsidRPr="00CB14BF">
        <w:rPr>
          <w:rFonts w:eastAsia="Calibri" w:hint="eastAsia"/>
          <w:rtl/>
        </w:rPr>
        <w:t>בנושאי</w:t>
      </w:r>
      <w:r w:rsidRPr="00CB14BF">
        <w:rPr>
          <w:rFonts w:eastAsia="Calibri"/>
          <w:rtl/>
        </w:rPr>
        <w:t xml:space="preserve"> </w:t>
      </w:r>
      <w:r w:rsidRPr="00CB14BF">
        <w:rPr>
          <w:rFonts w:eastAsia="Calibri" w:hint="eastAsia"/>
          <w:rtl/>
        </w:rPr>
        <w:t>מיניות</w:t>
      </w:r>
      <w:r w:rsidRPr="00CB14BF">
        <w:rPr>
          <w:rFonts w:eastAsia="Calibri"/>
          <w:rtl/>
        </w:rPr>
        <w:t xml:space="preserve"> </w:t>
      </w:r>
      <w:r w:rsidRPr="00CB14BF">
        <w:rPr>
          <w:rFonts w:eastAsia="Calibri" w:hint="eastAsia"/>
          <w:rtl/>
        </w:rPr>
        <w:t>וחוסן</w:t>
      </w:r>
      <w:r w:rsidRPr="00CB14BF">
        <w:rPr>
          <w:rFonts w:eastAsia="Calibri"/>
          <w:rtl/>
        </w:rPr>
        <w:t xml:space="preserve"> </w:t>
      </w:r>
      <w:r w:rsidRPr="00CB14BF">
        <w:rPr>
          <w:rFonts w:eastAsia="Calibri" w:hint="eastAsia"/>
          <w:rtl/>
        </w:rPr>
        <w:t>בקרב</w:t>
      </w:r>
      <w:r w:rsidRPr="00CB14BF">
        <w:rPr>
          <w:rFonts w:eastAsia="Calibri"/>
          <w:rtl/>
        </w:rPr>
        <w:t xml:space="preserve"> </w:t>
      </w:r>
      <w:r w:rsidRPr="00CB14BF">
        <w:rPr>
          <w:rFonts w:eastAsia="Calibri" w:hint="eastAsia"/>
          <w:rtl/>
        </w:rPr>
        <w:t>בני</w:t>
      </w:r>
      <w:r w:rsidRPr="00CB14BF">
        <w:rPr>
          <w:rFonts w:eastAsia="Calibri"/>
          <w:rtl/>
        </w:rPr>
        <w:t xml:space="preserve"> </w:t>
      </w:r>
      <w:r w:rsidRPr="00CB14BF">
        <w:rPr>
          <w:rFonts w:eastAsia="Calibri" w:hint="eastAsia"/>
          <w:rtl/>
        </w:rPr>
        <w:t>נוער</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הנוער הלאומי בית</w:t>
      </w:r>
      <w:r w:rsidRPr="00CB14BF">
        <w:rPr>
          <w:rFonts w:eastAsia="Calibri" w:hint="cs"/>
          <w:rtl/>
        </w:rPr>
        <w:t>"</w:t>
      </w:r>
      <w:r w:rsidRPr="00CB14BF">
        <w:rPr>
          <w:rFonts w:eastAsia="Calibri"/>
          <w:rtl/>
        </w:rPr>
        <w:t xml:space="preserve">ר נמסר כי </w:t>
      </w:r>
      <w:r w:rsidRPr="00CB14BF">
        <w:rPr>
          <w:rFonts w:eastAsia="Calibri" w:hint="eastAsia"/>
          <w:rtl/>
        </w:rPr>
        <w:t>יש</w:t>
      </w:r>
      <w:r w:rsidRPr="00CB14BF">
        <w:rPr>
          <w:rFonts w:eastAsia="Calibri"/>
          <w:rtl/>
        </w:rPr>
        <w:t xml:space="preserve"> </w:t>
      </w:r>
      <w:r w:rsidRPr="00CB14BF">
        <w:rPr>
          <w:rFonts w:eastAsia="Calibri" w:hint="eastAsia"/>
          <w:rtl/>
        </w:rPr>
        <w:t>לבחון</w:t>
      </w:r>
      <w:r w:rsidRPr="00CB14BF">
        <w:rPr>
          <w:rFonts w:eastAsia="Calibri"/>
          <w:rtl/>
        </w:rPr>
        <w:t xml:space="preserve"> </w:t>
      </w:r>
      <w:r w:rsidRPr="00CB14BF">
        <w:rPr>
          <w:rFonts w:eastAsia="Calibri" w:hint="eastAsia"/>
          <w:rtl/>
        </w:rPr>
        <w:t>את</w:t>
      </w:r>
      <w:r w:rsidRPr="00CB14BF">
        <w:rPr>
          <w:rFonts w:eastAsia="Calibri"/>
          <w:rtl/>
        </w:rPr>
        <w:t xml:space="preserve"> תחום המוגנות בתנועות הנוער מתוך הבנה של מאפייני החינוך הבלתי פורמלי, ולא באמצעות אמות מידה הלקוחות מעולם החינוך הפורמלי. מדובר במסגרות שונות באופיין, בדרכי הפעולה שלהן ובקשר החינוכי שהן יוצרות עם בני ובנות הנוער. תנועות הנוער, ובהן התנועה, משקיעות שנים רבות במערכי מוגנות, בליווי מקצועי, בהכשרות מדריכים, במניעת סיכון ובטיפול </w:t>
      </w:r>
      <w:r w:rsidRPr="00CB14BF">
        <w:rPr>
          <w:rFonts w:eastAsia="Calibri" w:hint="eastAsia"/>
          <w:rtl/>
        </w:rPr>
        <w:t>ה</w:t>
      </w:r>
      <w:r w:rsidRPr="00CB14BF">
        <w:rPr>
          <w:rFonts w:eastAsia="Calibri"/>
          <w:rtl/>
        </w:rPr>
        <w:t xml:space="preserve">מותאם לאוכלוסיית בני הנוער. בתנועה המוגנות אינה עומדת בפני עצמה כתחום נפרד, אלא משולבת בכל המעשה החינוכי השוטף: בקבוצה, בהדרכה, ביחסים הבין-אישיים, בהצבת גבולות, בפיתוח אחריות אישית וביצירת סביבה בטוחה ומכילה. </w:t>
      </w:r>
      <w:r w:rsidRPr="00CB14BF">
        <w:rPr>
          <w:rFonts w:eastAsia="Calibri" w:hint="eastAsia"/>
          <w:rtl/>
        </w:rPr>
        <w:t>לנוכח</w:t>
      </w:r>
      <w:r w:rsidRPr="00CB14BF">
        <w:rPr>
          <w:rFonts w:eastAsia="Calibri"/>
          <w:rtl/>
        </w:rPr>
        <w:t xml:space="preserve"> האמור סבורה התנועה כי נכון להתאים נושא זה לפדגוגיה של תנועות הנוער. לצד זאת, ראוי כי משרד החינוך יקצה תקציבים ייעודיים לתחום המוגנות, כדי לאפשר </w:t>
      </w:r>
      <w:r w:rsidRPr="00CB14BF">
        <w:rPr>
          <w:rFonts w:eastAsia="Calibri" w:hint="eastAsia"/>
          <w:rtl/>
        </w:rPr>
        <w:t>ביסוס</w:t>
      </w:r>
      <w:r w:rsidRPr="00CB14BF">
        <w:rPr>
          <w:rFonts w:eastAsia="Calibri" w:hint="cs"/>
          <w:rtl/>
        </w:rPr>
        <w:t xml:space="preserve"> </w:t>
      </w:r>
      <w:r w:rsidRPr="00CB14BF">
        <w:rPr>
          <w:rFonts w:eastAsia="Calibri"/>
          <w:rtl/>
        </w:rPr>
        <w:t xml:space="preserve">מקצועי ויציב של מערכים חיוניים אלו.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בתשובת</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סטנדרט</w:t>
      </w:r>
      <w:r w:rsidRPr="00CB14BF">
        <w:rPr>
          <w:rFonts w:eastAsia="Calibri"/>
          <w:rtl/>
        </w:rPr>
        <w:t xml:space="preserve"> </w:t>
      </w:r>
      <w:r w:rsidRPr="00CB14BF">
        <w:rPr>
          <w:rFonts w:eastAsia="Calibri" w:hint="eastAsia"/>
          <w:rtl/>
        </w:rPr>
        <w:t>המוגנות</w:t>
      </w:r>
      <w:r w:rsidRPr="00CB14BF">
        <w:rPr>
          <w:rFonts w:eastAsia="Calibri"/>
          <w:rtl/>
        </w:rPr>
        <w:t xml:space="preserve"> </w:t>
      </w:r>
      <w:r w:rsidRPr="00CB14BF">
        <w:rPr>
          <w:rFonts w:eastAsia="Calibri" w:hint="eastAsia"/>
          <w:rtl/>
        </w:rPr>
        <w:t>הקבוע</w:t>
      </w:r>
      <w:r w:rsidRPr="00CB14BF">
        <w:rPr>
          <w:rFonts w:eastAsia="Calibri"/>
          <w:rtl/>
        </w:rPr>
        <w:t xml:space="preserve"> </w:t>
      </w:r>
      <w:r w:rsidRPr="00CB14BF">
        <w:rPr>
          <w:rFonts w:eastAsia="Calibri" w:hint="eastAsia"/>
          <w:rtl/>
        </w:rPr>
        <w:t>בחוזר</w:t>
      </w:r>
      <w:r w:rsidRPr="00CB14BF">
        <w:rPr>
          <w:rFonts w:eastAsia="Calibri"/>
          <w:rtl/>
        </w:rPr>
        <w:t xml:space="preserve"> </w:t>
      </w:r>
      <w:r w:rsidRPr="00CB14BF">
        <w:rPr>
          <w:rFonts w:eastAsia="Calibri" w:hint="cs"/>
          <w:rtl/>
        </w:rPr>
        <w:t>ה</w:t>
      </w:r>
      <w:r w:rsidRPr="00CB14BF">
        <w:rPr>
          <w:rFonts w:eastAsia="Calibri" w:hint="eastAsia"/>
          <w:rtl/>
        </w:rPr>
        <w:t>מנכ</w:t>
      </w:r>
      <w:r w:rsidRPr="00CB14BF">
        <w:rPr>
          <w:rFonts w:eastAsia="Calibri"/>
          <w:rtl/>
        </w:rPr>
        <w:t xml:space="preserve">"ל </w:t>
      </w:r>
      <w:r w:rsidRPr="00CB14BF">
        <w:rPr>
          <w:rFonts w:eastAsia="Calibri" w:hint="eastAsia"/>
          <w:rtl/>
        </w:rPr>
        <w:t>מ</w:t>
      </w:r>
      <w:r w:rsidRPr="00CB14BF">
        <w:rPr>
          <w:rFonts w:eastAsia="Calibri" w:hint="cs"/>
          <w:rtl/>
        </w:rPr>
        <w:t>-</w:t>
      </w:r>
      <w:r w:rsidRPr="00CB14BF">
        <w:rPr>
          <w:rFonts w:eastAsia="Calibri"/>
          <w:rtl/>
        </w:rPr>
        <w:t xml:space="preserve">2023 </w:t>
      </w:r>
      <w:r w:rsidRPr="00CB14BF">
        <w:rPr>
          <w:rFonts w:eastAsia="Calibri" w:hint="eastAsia"/>
          <w:rtl/>
        </w:rPr>
        <w:t>מותאם</w:t>
      </w:r>
      <w:r w:rsidRPr="00CB14BF">
        <w:rPr>
          <w:rFonts w:eastAsia="Calibri"/>
          <w:rtl/>
        </w:rPr>
        <w:t xml:space="preserve"> </w:t>
      </w:r>
      <w:r w:rsidRPr="00CB14BF">
        <w:rPr>
          <w:rFonts w:eastAsia="Calibri" w:hint="eastAsia"/>
          <w:rtl/>
        </w:rPr>
        <w:t>לגופים</w:t>
      </w:r>
      <w:r w:rsidRPr="00CB14BF">
        <w:rPr>
          <w:rFonts w:eastAsia="Calibri"/>
          <w:rtl/>
        </w:rPr>
        <w:t xml:space="preserve"> </w:t>
      </w:r>
      <w:r w:rsidRPr="00CB14BF">
        <w:rPr>
          <w:rFonts w:eastAsia="Calibri" w:hint="eastAsia"/>
          <w:rtl/>
        </w:rPr>
        <w:t>המתוקצבים</w:t>
      </w:r>
      <w:r w:rsidRPr="00CB14BF">
        <w:rPr>
          <w:rFonts w:eastAsia="Calibri"/>
          <w:rtl/>
        </w:rPr>
        <w:t xml:space="preserve"> </w:t>
      </w:r>
      <w:r w:rsidRPr="00CB14BF">
        <w:rPr>
          <w:rFonts w:eastAsia="Calibri" w:hint="eastAsia"/>
          <w:rtl/>
        </w:rPr>
        <w:t>במלואם</w:t>
      </w:r>
      <w:r w:rsidRPr="00CB14BF">
        <w:rPr>
          <w:rFonts w:eastAsia="Calibri"/>
          <w:rtl/>
        </w:rPr>
        <w:t xml:space="preserve">, </w:t>
      </w:r>
      <w:r w:rsidRPr="00CB14BF">
        <w:rPr>
          <w:rFonts w:eastAsia="Calibri" w:hint="eastAsia"/>
          <w:rtl/>
        </w:rPr>
        <w:t>ואינו</w:t>
      </w:r>
      <w:r w:rsidRPr="00CB14BF">
        <w:rPr>
          <w:rFonts w:eastAsia="Calibri"/>
          <w:rtl/>
        </w:rPr>
        <w:t xml:space="preserve"> </w:t>
      </w:r>
      <w:r w:rsidRPr="00CB14BF">
        <w:rPr>
          <w:rFonts w:eastAsia="Calibri" w:hint="eastAsia"/>
          <w:rtl/>
        </w:rPr>
        <w:t>מותאם</w:t>
      </w:r>
      <w:r w:rsidRPr="00CB14BF">
        <w:rPr>
          <w:rFonts w:eastAsia="Calibri"/>
          <w:rtl/>
        </w:rPr>
        <w:t xml:space="preserve"> </w:t>
      </w:r>
      <w:r w:rsidRPr="00CB14BF">
        <w:rPr>
          <w:rFonts w:eastAsia="Calibri" w:hint="eastAsia"/>
          <w:rtl/>
        </w:rPr>
        <w:t>לגופים</w:t>
      </w:r>
      <w:r w:rsidRPr="00CB14BF">
        <w:rPr>
          <w:rFonts w:eastAsia="Calibri"/>
          <w:rtl/>
        </w:rPr>
        <w:t xml:space="preserve"> </w:t>
      </w:r>
      <w:r w:rsidRPr="00CB14BF">
        <w:rPr>
          <w:rFonts w:eastAsia="Calibri" w:hint="eastAsia"/>
          <w:rtl/>
        </w:rPr>
        <w:t>נתמכים</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b/>
          <w:bCs/>
          <w:rtl/>
        </w:rPr>
        <w:t xml:space="preserve">מומלץ </w:t>
      </w:r>
      <w:r w:rsidRPr="00CB14BF">
        <w:rPr>
          <w:rFonts w:eastAsia="Calibri" w:hint="eastAsia"/>
          <w:b/>
          <w:bCs/>
          <w:rtl/>
        </w:rPr>
        <w:t>כי</w:t>
      </w:r>
      <w:r w:rsidRPr="00CB14BF">
        <w:rPr>
          <w:rFonts w:eastAsia="Calibri"/>
          <w:b/>
          <w:bCs/>
          <w:rtl/>
        </w:rPr>
        <w:t xml:space="preserve"> משרד החינוך </w:t>
      </w:r>
      <w:r w:rsidRPr="00CB14BF">
        <w:rPr>
          <w:rFonts w:eastAsia="Calibri" w:hint="eastAsia"/>
          <w:b/>
          <w:bCs/>
          <w:rtl/>
        </w:rPr>
        <w:t>יחיל</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תנוע</w:t>
      </w:r>
      <w:r w:rsidRPr="00CB14BF">
        <w:rPr>
          <w:rFonts w:eastAsia="Calibri" w:hint="eastAsia"/>
          <w:b/>
          <w:bCs/>
          <w:rtl/>
        </w:rPr>
        <w:t>ו</w:t>
      </w:r>
      <w:r w:rsidRPr="00CB14BF">
        <w:rPr>
          <w:rFonts w:eastAsia="Calibri"/>
          <w:b/>
          <w:bCs/>
          <w:rtl/>
        </w:rPr>
        <w:t xml:space="preserve">ת הנוער הוראות </w:t>
      </w:r>
      <w:r w:rsidRPr="00CB14BF">
        <w:rPr>
          <w:rFonts w:eastAsia="Calibri" w:hint="eastAsia"/>
          <w:b/>
          <w:bCs/>
          <w:rtl/>
        </w:rPr>
        <w:t>מחייבות</w:t>
      </w:r>
      <w:r w:rsidRPr="00CB14BF">
        <w:rPr>
          <w:rFonts w:eastAsia="Calibri"/>
          <w:b/>
          <w:bCs/>
          <w:rtl/>
        </w:rPr>
        <w:t xml:space="preserve">, </w:t>
      </w:r>
      <w:r w:rsidRPr="00CB14BF">
        <w:rPr>
          <w:rFonts w:eastAsia="Calibri" w:hint="eastAsia"/>
          <w:b/>
          <w:bCs/>
          <w:rtl/>
        </w:rPr>
        <w:t>מקיפות</w:t>
      </w:r>
      <w:r w:rsidRPr="00CB14BF">
        <w:rPr>
          <w:rFonts w:eastAsia="Calibri"/>
          <w:b/>
          <w:bCs/>
          <w:rtl/>
        </w:rPr>
        <w:t xml:space="preserve"> </w:t>
      </w:r>
      <w:r w:rsidRPr="00CB14BF">
        <w:rPr>
          <w:rFonts w:eastAsia="Calibri" w:hint="eastAsia"/>
          <w:b/>
          <w:bCs/>
          <w:rtl/>
        </w:rPr>
        <w:t>וסדורות</w:t>
      </w:r>
      <w:r w:rsidRPr="00CB14BF">
        <w:rPr>
          <w:rFonts w:eastAsia="Calibri"/>
          <w:b/>
          <w:bCs/>
          <w:rtl/>
        </w:rPr>
        <w:t xml:space="preserve"> בנושא מוגנות, </w:t>
      </w:r>
      <w:r w:rsidRPr="00CB14BF">
        <w:rPr>
          <w:rFonts w:eastAsia="Calibri" w:hint="eastAsia"/>
          <w:b/>
          <w:bCs/>
          <w:rtl/>
        </w:rPr>
        <w:t>נוסף</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אלו</w:t>
      </w:r>
      <w:r w:rsidRPr="00CB14BF">
        <w:rPr>
          <w:rFonts w:eastAsia="Calibri"/>
          <w:b/>
          <w:bCs/>
          <w:rtl/>
        </w:rPr>
        <w:t xml:space="preserve"> </w:t>
      </w:r>
      <w:r w:rsidRPr="00CB14BF">
        <w:rPr>
          <w:rFonts w:eastAsia="Calibri" w:hint="eastAsia"/>
          <w:b/>
          <w:bCs/>
          <w:rtl/>
        </w:rPr>
        <w:t>שנקבעו</w:t>
      </w:r>
      <w:r w:rsidRPr="00CB14BF">
        <w:rPr>
          <w:rFonts w:eastAsia="Calibri"/>
          <w:b/>
          <w:bCs/>
          <w:rtl/>
        </w:rPr>
        <w:t xml:space="preserve"> </w:t>
      </w:r>
      <w:r w:rsidRPr="00CB14BF">
        <w:rPr>
          <w:rFonts w:eastAsia="Calibri" w:hint="eastAsia"/>
          <w:b/>
          <w:bCs/>
          <w:rtl/>
        </w:rPr>
        <w:t>במסגרת</w:t>
      </w:r>
      <w:r w:rsidRPr="00CB14BF">
        <w:rPr>
          <w:rFonts w:eastAsia="Calibri"/>
          <w:b/>
          <w:bCs/>
          <w:rtl/>
        </w:rPr>
        <w:t xml:space="preserve"> </w:t>
      </w:r>
      <w:r w:rsidRPr="00CB14BF">
        <w:rPr>
          <w:rFonts w:eastAsia="Calibri" w:hint="eastAsia"/>
          <w:b/>
          <w:bCs/>
          <w:rtl/>
        </w:rPr>
        <w:t>מבחני</w:t>
      </w:r>
      <w:r w:rsidRPr="00CB14BF">
        <w:rPr>
          <w:rFonts w:eastAsia="Calibri"/>
          <w:b/>
          <w:bCs/>
          <w:rtl/>
        </w:rPr>
        <w:t xml:space="preserve"> </w:t>
      </w:r>
      <w:r w:rsidRPr="00CB14BF">
        <w:rPr>
          <w:rFonts w:eastAsia="Calibri" w:hint="eastAsia"/>
          <w:b/>
          <w:bCs/>
          <w:rtl/>
        </w:rPr>
        <w:t>התמיכות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תנועת אריאל נמסר כי </w:t>
      </w:r>
      <w:r w:rsidRPr="00CB14BF">
        <w:rPr>
          <w:rFonts w:eastAsia="Calibri" w:hint="eastAsia"/>
          <w:rtl/>
        </w:rPr>
        <w:t>הדבר</w:t>
      </w:r>
      <w:r w:rsidRPr="00CB14BF">
        <w:rPr>
          <w:rFonts w:eastAsia="Calibri"/>
          <w:rtl/>
        </w:rPr>
        <w:t xml:space="preserve"> </w:t>
      </w:r>
      <w:r w:rsidRPr="00CB14BF">
        <w:rPr>
          <w:rFonts w:eastAsia="Calibri" w:hint="eastAsia"/>
          <w:rtl/>
        </w:rPr>
        <w:t>צפוי</w:t>
      </w:r>
      <w:r w:rsidRPr="00CB14BF">
        <w:rPr>
          <w:rFonts w:eastAsia="Calibri"/>
          <w:rtl/>
        </w:rPr>
        <w:t xml:space="preserve"> </w:t>
      </w:r>
      <w:r w:rsidRPr="00CB14BF">
        <w:rPr>
          <w:rFonts w:eastAsia="Calibri" w:hint="eastAsia"/>
          <w:rtl/>
        </w:rPr>
        <w:t>לאפשר</w:t>
      </w:r>
      <w:r w:rsidRPr="00CB14BF">
        <w:rPr>
          <w:rFonts w:eastAsia="Calibri"/>
          <w:rtl/>
        </w:rPr>
        <w:t xml:space="preserve"> </w:t>
      </w:r>
      <w:r w:rsidRPr="00CB14BF">
        <w:rPr>
          <w:rFonts w:eastAsia="Calibri" w:hint="eastAsia"/>
          <w:rtl/>
        </w:rPr>
        <w:t>גמישות</w:t>
      </w:r>
      <w:r w:rsidRPr="00CB14BF">
        <w:rPr>
          <w:rFonts w:eastAsia="Calibri"/>
          <w:rtl/>
        </w:rPr>
        <w:t xml:space="preserve">, </w:t>
      </w:r>
      <w:r w:rsidRPr="00CB14BF">
        <w:rPr>
          <w:rFonts w:eastAsia="Calibri" w:hint="eastAsia"/>
          <w:rtl/>
        </w:rPr>
        <w:t>הוגנות</w:t>
      </w:r>
      <w:r w:rsidRPr="00CB14BF">
        <w:rPr>
          <w:rFonts w:eastAsia="Calibri"/>
          <w:rtl/>
        </w:rPr>
        <w:t xml:space="preserve"> </w:t>
      </w:r>
      <w:r w:rsidRPr="00CB14BF">
        <w:rPr>
          <w:rFonts w:eastAsia="Calibri" w:hint="eastAsia"/>
          <w:rtl/>
        </w:rPr>
        <w:t>ושקיפות</w:t>
      </w:r>
      <w:r w:rsidRPr="00CB14BF">
        <w:rPr>
          <w:rFonts w:eastAsia="Calibri"/>
          <w:rtl/>
        </w:rPr>
        <w:t xml:space="preserve"> </w:t>
      </w:r>
      <w:r w:rsidRPr="00CB14BF">
        <w:rPr>
          <w:rFonts w:eastAsia="Calibri" w:hint="eastAsia"/>
          <w:rtl/>
        </w:rPr>
        <w:t>ולהבטיח</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המשאבים</w:t>
      </w:r>
      <w:r w:rsidRPr="00CB14BF">
        <w:rPr>
          <w:rFonts w:eastAsia="Calibri"/>
          <w:rtl/>
        </w:rPr>
        <w:t xml:space="preserve"> </w:t>
      </w:r>
      <w:r w:rsidRPr="00CB14BF">
        <w:rPr>
          <w:rFonts w:eastAsia="Calibri" w:hint="eastAsia"/>
          <w:rtl/>
        </w:rPr>
        <w:t>יופנו</w:t>
      </w:r>
      <w:r w:rsidRPr="00CB14BF">
        <w:rPr>
          <w:rFonts w:eastAsia="Calibri"/>
          <w:rtl/>
        </w:rPr>
        <w:t xml:space="preserve"> </w:t>
      </w:r>
      <w:r w:rsidRPr="00CB14BF">
        <w:rPr>
          <w:rFonts w:eastAsia="Calibri" w:hint="eastAsia"/>
          <w:rtl/>
        </w:rPr>
        <w:t>למקומות</w:t>
      </w:r>
      <w:r w:rsidRPr="00CB14BF">
        <w:rPr>
          <w:rFonts w:eastAsia="Calibri"/>
          <w:rtl/>
        </w:rPr>
        <w:t xml:space="preserve"> </w:t>
      </w:r>
      <w:r w:rsidRPr="00CB14BF">
        <w:rPr>
          <w:rFonts w:eastAsia="Calibri" w:hint="eastAsia"/>
          <w:rtl/>
        </w:rPr>
        <w:t>שבהם</w:t>
      </w:r>
      <w:r w:rsidRPr="00CB14BF">
        <w:rPr>
          <w:rFonts w:eastAsia="Calibri"/>
          <w:rtl/>
        </w:rPr>
        <w:t xml:space="preserve"> </w:t>
      </w:r>
      <w:r w:rsidRPr="00CB14BF">
        <w:rPr>
          <w:rFonts w:eastAsia="Calibri" w:hint="eastAsia"/>
          <w:rtl/>
        </w:rPr>
        <w:t>הם</w:t>
      </w:r>
      <w:r w:rsidRPr="00CB14BF">
        <w:rPr>
          <w:rFonts w:eastAsia="Calibri"/>
          <w:rtl/>
        </w:rPr>
        <w:t xml:space="preserve"> </w:t>
      </w:r>
      <w:r w:rsidRPr="00CB14BF">
        <w:rPr>
          <w:rFonts w:eastAsia="Calibri" w:hint="eastAsia"/>
          <w:rtl/>
        </w:rPr>
        <w:t>נדרשים</w:t>
      </w:r>
      <w:r w:rsidRPr="00CB14BF">
        <w:rPr>
          <w:rFonts w:eastAsia="Calibri"/>
          <w:rtl/>
        </w:rPr>
        <w:t xml:space="preserve"> </w:t>
      </w:r>
      <w:r w:rsidRPr="00CB14BF">
        <w:rPr>
          <w:rFonts w:eastAsia="Calibri" w:hint="eastAsia"/>
          <w:rtl/>
        </w:rPr>
        <w:t>יותר</w:t>
      </w:r>
      <w:r w:rsidRPr="00CB14BF">
        <w:rPr>
          <w:rFonts w:eastAsia="Calibri"/>
          <w:rtl/>
        </w:rPr>
        <w:t xml:space="preserve">, </w:t>
      </w:r>
      <w:r w:rsidRPr="00CB14BF">
        <w:rPr>
          <w:rFonts w:eastAsia="Calibri" w:hint="eastAsia"/>
          <w:rtl/>
        </w:rPr>
        <w:t>לטובת</w:t>
      </w:r>
      <w:r w:rsidRPr="00CB14BF">
        <w:rPr>
          <w:rFonts w:eastAsia="Calibri"/>
          <w:rtl/>
        </w:rPr>
        <w:t xml:space="preserve"> </w:t>
      </w:r>
      <w:r w:rsidRPr="00CB14BF">
        <w:rPr>
          <w:rFonts w:eastAsia="Calibri" w:hint="eastAsia"/>
          <w:rtl/>
        </w:rPr>
        <w:t>ביטחונם</w:t>
      </w:r>
      <w:r w:rsidRPr="00CB14BF">
        <w:rPr>
          <w:rFonts w:eastAsia="Calibri"/>
          <w:rtl/>
        </w:rPr>
        <w:t xml:space="preserve"> ורווחתם של החניכים. תנועת אריאל ציינה כי היא תשמח להשתתף בכל דיון או ועדה שתוקם לבחינת הנושא ולתרום מניסיונה בהטמעת נ</w:t>
      </w:r>
      <w:r w:rsidRPr="00CB14BF">
        <w:rPr>
          <w:rFonts w:eastAsia="Calibri" w:hint="eastAsia"/>
          <w:rtl/>
        </w:rPr>
        <w:t>והלי</w:t>
      </w:r>
      <w:r w:rsidRPr="00CB14BF">
        <w:rPr>
          <w:rFonts w:eastAsia="Calibri"/>
          <w:rtl/>
        </w:rPr>
        <w:t xml:space="preserve"> </w:t>
      </w:r>
      <w:r w:rsidRPr="00CB14BF">
        <w:rPr>
          <w:rFonts w:eastAsia="Calibri" w:hint="eastAsia"/>
          <w:rtl/>
        </w:rPr>
        <w:t>מוגנות</w:t>
      </w:r>
      <w:r w:rsidRPr="00CB14BF">
        <w:rPr>
          <w:rFonts w:eastAsia="Calibri"/>
          <w:rtl/>
        </w:rPr>
        <w:t xml:space="preserve"> </w:t>
      </w:r>
      <w:r w:rsidRPr="00CB14BF">
        <w:rPr>
          <w:rFonts w:eastAsia="Calibri" w:hint="eastAsia"/>
          <w:rtl/>
        </w:rPr>
        <w:t>בסביבה</w:t>
      </w:r>
      <w:r w:rsidRPr="00CB14BF">
        <w:rPr>
          <w:rFonts w:eastAsia="Calibri"/>
          <w:rtl/>
        </w:rPr>
        <w:t xml:space="preserve"> </w:t>
      </w:r>
      <w:r w:rsidRPr="00CB14BF">
        <w:rPr>
          <w:rFonts w:eastAsia="Calibri" w:hint="eastAsia"/>
          <w:rtl/>
        </w:rPr>
        <w:t>התורנית</w:t>
      </w:r>
      <w:r w:rsidRPr="00CB14BF">
        <w:rPr>
          <w:rFonts w:eastAsia="Calibri"/>
          <w:rtl/>
        </w:rPr>
        <w:t xml:space="preserve">-ציונית. </w:t>
      </w:r>
      <w:r w:rsidRPr="00CB14BF">
        <w:rPr>
          <w:rFonts w:eastAsia="Calibri" w:hint="eastAsia"/>
          <w:rtl/>
        </w:rPr>
        <w:t>עם</w:t>
      </w:r>
      <w:r w:rsidRPr="00CB14BF">
        <w:rPr>
          <w:rFonts w:eastAsia="Calibri"/>
          <w:rtl/>
        </w:rPr>
        <w:t xml:space="preserve"> </w:t>
      </w:r>
      <w:r w:rsidRPr="00CB14BF">
        <w:rPr>
          <w:rFonts w:eastAsia="Calibri" w:hint="eastAsia"/>
          <w:rtl/>
        </w:rPr>
        <w:t>זאת</w:t>
      </w:r>
      <w:r w:rsidRPr="00CB14BF">
        <w:rPr>
          <w:rFonts w:eastAsia="Calibri"/>
          <w:rtl/>
        </w:rPr>
        <w:t xml:space="preserve">, </w:t>
      </w:r>
      <w:r w:rsidRPr="00CB14BF">
        <w:rPr>
          <w:rFonts w:eastAsia="Calibri" w:hint="eastAsia"/>
          <w:rtl/>
        </w:rPr>
        <w:t>הדגישה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יישום</w:t>
      </w:r>
      <w:r w:rsidRPr="00CB14BF">
        <w:rPr>
          <w:rFonts w:eastAsia="Calibri"/>
          <w:rtl/>
        </w:rPr>
        <w:t xml:space="preserve"> </w:t>
      </w:r>
      <w:r w:rsidRPr="00CB14BF">
        <w:rPr>
          <w:rFonts w:eastAsia="Calibri" w:hint="eastAsia"/>
          <w:rtl/>
        </w:rPr>
        <w:t>אפקטיבי</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הדרישות</w:t>
      </w:r>
      <w:r w:rsidRPr="00CB14BF">
        <w:rPr>
          <w:rFonts w:eastAsia="Calibri"/>
          <w:rtl/>
        </w:rPr>
        <w:t xml:space="preserve"> </w:t>
      </w:r>
      <w:r w:rsidRPr="00CB14BF">
        <w:rPr>
          <w:rFonts w:eastAsia="Calibri" w:hint="eastAsia"/>
          <w:rtl/>
        </w:rPr>
        <w:t>מחייב</w:t>
      </w:r>
      <w:r w:rsidRPr="00CB14BF">
        <w:rPr>
          <w:rFonts w:eastAsia="Calibri"/>
          <w:rtl/>
        </w:rPr>
        <w:t xml:space="preserve"> </w:t>
      </w:r>
      <w:r w:rsidRPr="00CB14BF">
        <w:rPr>
          <w:rFonts w:eastAsia="Calibri" w:hint="eastAsia"/>
          <w:rtl/>
        </w:rPr>
        <w:t>תקצוב</w:t>
      </w:r>
      <w:r w:rsidRPr="00CB14BF">
        <w:rPr>
          <w:rFonts w:eastAsia="Calibri"/>
          <w:rtl/>
        </w:rPr>
        <w:t xml:space="preserve"> </w:t>
      </w:r>
      <w:r w:rsidRPr="00CB14BF">
        <w:rPr>
          <w:rFonts w:eastAsia="Calibri" w:hint="eastAsia"/>
          <w:rtl/>
        </w:rPr>
        <w:t>מתאים</w:t>
      </w:r>
      <w:r w:rsidRPr="00CB14BF">
        <w:rPr>
          <w:rFonts w:eastAsia="Calibri"/>
          <w:rtl/>
        </w:rPr>
        <w:t xml:space="preserve">, </w:t>
      </w:r>
      <w:r w:rsidRPr="00CB14BF">
        <w:rPr>
          <w:rFonts w:eastAsia="Calibri" w:hint="eastAsia"/>
          <w:rtl/>
        </w:rPr>
        <w:t>שיאפשר</w:t>
      </w:r>
      <w:r w:rsidRPr="00CB14BF">
        <w:rPr>
          <w:rFonts w:eastAsia="Calibri"/>
          <w:rtl/>
        </w:rPr>
        <w:t xml:space="preserve"> </w:t>
      </w:r>
      <w:r w:rsidRPr="00CB14BF">
        <w:rPr>
          <w:rFonts w:eastAsia="Calibri" w:hint="eastAsia"/>
          <w:rtl/>
        </w:rPr>
        <w:t>עמידה</w:t>
      </w:r>
      <w:r w:rsidRPr="00CB14BF">
        <w:rPr>
          <w:rFonts w:eastAsia="Calibri"/>
          <w:rtl/>
        </w:rPr>
        <w:t xml:space="preserve"> </w:t>
      </w:r>
      <w:r w:rsidRPr="00CB14BF">
        <w:rPr>
          <w:rFonts w:eastAsia="Calibri" w:hint="eastAsia"/>
          <w:rtl/>
        </w:rPr>
        <w:t>בהן</w:t>
      </w:r>
      <w:r w:rsidRPr="00CB14BF">
        <w:rPr>
          <w:rFonts w:eastAsia="Calibri"/>
          <w:rtl/>
        </w:rPr>
        <w:t xml:space="preserve"> </w:t>
      </w:r>
      <w:r w:rsidRPr="00CB14BF">
        <w:rPr>
          <w:rFonts w:eastAsia="Calibri" w:hint="eastAsia"/>
          <w:rtl/>
        </w:rPr>
        <w:t>בלי</w:t>
      </w:r>
      <w:r w:rsidRPr="00CB14BF">
        <w:rPr>
          <w:rFonts w:eastAsia="Calibri"/>
          <w:rtl/>
        </w:rPr>
        <w:t xml:space="preserve"> </w:t>
      </w:r>
      <w:r w:rsidRPr="00CB14BF">
        <w:rPr>
          <w:rFonts w:eastAsia="Calibri" w:hint="eastAsia"/>
          <w:rtl/>
        </w:rPr>
        <w:t>לפגוע</w:t>
      </w:r>
      <w:r w:rsidRPr="00CB14BF">
        <w:rPr>
          <w:rFonts w:eastAsia="Calibri"/>
          <w:rtl/>
        </w:rPr>
        <w:t xml:space="preserve"> </w:t>
      </w:r>
      <w:r w:rsidRPr="00CB14BF">
        <w:rPr>
          <w:rFonts w:eastAsia="Calibri" w:hint="eastAsia"/>
          <w:rtl/>
        </w:rPr>
        <w:t>בהיקף</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בנגישותה</w:t>
      </w:r>
      <w:r w:rsidRPr="00CB14BF">
        <w:rPr>
          <w:rFonts w:eastAsia="Calibri"/>
          <w:rtl/>
        </w:rPr>
        <w:t xml:space="preserve"> </w:t>
      </w:r>
      <w:r w:rsidRPr="00CB14BF">
        <w:rPr>
          <w:rFonts w:eastAsia="Calibri" w:hint="eastAsia"/>
          <w:rtl/>
        </w:rPr>
        <w:t>לחניכים</w:t>
      </w:r>
      <w:r w:rsidRPr="00CB14BF">
        <w:rPr>
          <w:rFonts w:eastAsia="Calibri"/>
          <w:rtl/>
        </w:rPr>
        <w:t xml:space="preserve">. </w:t>
      </w:r>
      <w:r w:rsidRPr="00CB14BF">
        <w:rPr>
          <w:rFonts w:eastAsia="Calibri" w:hint="eastAsia"/>
          <w:rtl/>
        </w:rPr>
        <w:t>עוד</w:t>
      </w:r>
      <w:r w:rsidRPr="00CB14BF">
        <w:rPr>
          <w:rFonts w:eastAsia="Calibri"/>
          <w:rtl/>
        </w:rPr>
        <w:t xml:space="preserve"> </w:t>
      </w:r>
      <w:r w:rsidRPr="00CB14BF">
        <w:rPr>
          <w:rFonts w:eastAsia="Calibri" w:hint="eastAsia"/>
          <w:rtl/>
        </w:rPr>
        <w:t>צוין</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תקצוב</w:t>
      </w:r>
      <w:r w:rsidRPr="00CB14BF">
        <w:rPr>
          <w:rFonts w:eastAsia="Calibri"/>
          <w:rtl/>
        </w:rPr>
        <w:t xml:space="preserve"> </w:t>
      </w:r>
      <w:r w:rsidRPr="00CB14BF">
        <w:rPr>
          <w:rFonts w:eastAsia="Calibri" w:hint="eastAsia"/>
          <w:rtl/>
        </w:rPr>
        <w:t>המבוסס</w:t>
      </w:r>
      <w:r w:rsidRPr="00CB14BF">
        <w:rPr>
          <w:rFonts w:eastAsia="Calibri"/>
          <w:rtl/>
        </w:rPr>
        <w:t xml:space="preserve"> </w:t>
      </w:r>
      <w:r w:rsidRPr="00CB14BF">
        <w:rPr>
          <w:rFonts w:eastAsia="Calibri" w:hint="eastAsia"/>
          <w:rtl/>
        </w:rPr>
        <w:t>אך</w:t>
      </w:r>
      <w:r w:rsidRPr="00CB14BF">
        <w:rPr>
          <w:rFonts w:eastAsia="Calibri"/>
          <w:rtl/>
        </w:rPr>
        <w:t xml:space="preserve"> </w:t>
      </w:r>
      <w:r w:rsidRPr="00CB14BF">
        <w:rPr>
          <w:rFonts w:eastAsia="Calibri" w:hint="eastAsia"/>
          <w:rtl/>
        </w:rPr>
        <w:t>ורק</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גודל</w:t>
      </w:r>
      <w:r w:rsidRPr="00CB14BF">
        <w:rPr>
          <w:rFonts w:eastAsia="Calibri"/>
          <w:rtl/>
        </w:rPr>
        <w:t xml:space="preserve"> </w:t>
      </w:r>
      <w:r w:rsidRPr="00CB14BF">
        <w:rPr>
          <w:rFonts w:eastAsia="Calibri" w:hint="eastAsia"/>
          <w:rtl/>
        </w:rPr>
        <w:t>התנועה</w:t>
      </w:r>
      <w:r w:rsidRPr="00CB14BF">
        <w:rPr>
          <w:rFonts w:eastAsia="Calibri"/>
          <w:rtl/>
        </w:rPr>
        <w:t xml:space="preserve"> (מספר </w:t>
      </w:r>
      <w:r w:rsidRPr="00CB14BF">
        <w:rPr>
          <w:rFonts w:eastAsia="Calibri" w:hint="eastAsia"/>
          <w:rtl/>
        </w:rPr>
        <w:t>חניכים</w:t>
      </w:r>
      <w:r w:rsidRPr="00CB14BF">
        <w:rPr>
          <w:rFonts w:eastAsia="Calibri"/>
          <w:rtl/>
        </w:rPr>
        <w:t xml:space="preserve">) </w:t>
      </w:r>
      <w:r w:rsidRPr="00CB14BF">
        <w:rPr>
          <w:rFonts w:eastAsia="Calibri" w:hint="eastAsia"/>
          <w:rtl/>
        </w:rPr>
        <w:t>עלול</w:t>
      </w:r>
      <w:r w:rsidRPr="00CB14BF">
        <w:rPr>
          <w:rFonts w:eastAsia="Calibri"/>
          <w:rtl/>
        </w:rPr>
        <w:t xml:space="preserve"> </w:t>
      </w:r>
      <w:r w:rsidRPr="00CB14BF">
        <w:rPr>
          <w:rFonts w:eastAsia="Calibri" w:hint="eastAsia"/>
          <w:rtl/>
        </w:rPr>
        <w:t>ליצור</w:t>
      </w:r>
      <w:r w:rsidRPr="00CB14BF">
        <w:rPr>
          <w:rFonts w:eastAsia="Calibri"/>
          <w:rtl/>
        </w:rPr>
        <w:t xml:space="preserve"> </w:t>
      </w:r>
      <w:r w:rsidRPr="00CB14BF">
        <w:rPr>
          <w:rFonts w:eastAsia="Calibri" w:hint="eastAsia"/>
          <w:rtl/>
        </w:rPr>
        <w:t>אי</w:t>
      </w:r>
      <w:r w:rsidRPr="00CB14BF">
        <w:rPr>
          <w:rFonts w:eastAsia="Calibri"/>
          <w:rtl/>
        </w:rPr>
        <w:t>-</w:t>
      </w:r>
      <w:r w:rsidRPr="00CB14BF">
        <w:rPr>
          <w:rFonts w:eastAsia="Calibri" w:hint="eastAsia"/>
          <w:rtl/>
        </w:rPr>
        <w:t>שוויון</w:t>
      </w:r>
      <w:r w:rsidRPr="00CB14BF">
        <w:rPr>
          <w:rFonts w:eastAsia="Calibri"/>
          <w:rtl/>
        </w:rPr>
        <w:t xml:space="preserve"> בין התנועות, ובפרט לפגוע בתנועות הפועלות בפריפריה או בקרב אוכלוסיות מאתגרות. לפיכך הוצע לקבוע מודל תקצוב המבוסס על קריטריונים ברורים ומדידים שיגובשו בהתייעצות עם </w:t>
      </w:r>
      <w:r w:rsidRPr="00CB14BF">
        <w:rPr>
          <w:rFonts w:eastAsia="Calibri" w:hint="eastAsia"/>
          <w:rtl/>
        </w:rPr>
        <w:t>כל</w:t>
      </w:r>
      <w:r w:rsidRPr="00CB14BF">
        <w:rPr>
          <w:rFonts w:eastAsia="Calibri"/>
          <w:rtl/>
        </w:rPr>
        <w:t xml:space="preserve"> </w:t>
      </w:r>
      <w:r w:rsidRPr="00CB14BF">
        <w:rPr>
          <w:rFonts w:eastAsia="Calibri" w:hint="eastAsia"/>
          <w:rtl/>
        </w:rPr>
        <w:t>הנוגעים</w:t>
      </w:r>
      <w:r w:rsidRPr="00CB14BF">
        <w:rPr>
          <w:rFonts w:eastAsia="Calibri"/>
          <w:rtl/>
        </w:rPr>
        <w:t xml:space="preserve"> </w:t>
      </w:r>
      <w:r w:rsidRPr="00CB14BF">
        <w:rPr>
          <w:rFonts w:eastAsia="Calibri" w:hint="eastAsia"/>
          <w:rtl/>
        </w:rPr>
        <w:t>בדבר</w:t>
      </w:r>
      <w:r w:rsidRPr="00CB14BF">
        <w:rPr>
          <w:rFonts w:eastAsia="Calibri"/>
          <w:rtl/>
        </w:rPr>
        <w:t xml:space="preserve">, </w:t>
      </w:r>
      <w:r w:rsidRPr="00CB14BF">
        <w:rPr>
          <w:rFonts w:eastAsia="Calibri" w:hint="eastAsia"/>
          <w:rtl/>
        </w:rPr>
        <w:t>ובהם</w:t>
      </w:r>
      <w:r w:rsidRPr="00CB14BF">
        <w:rPr>
          <w:rFonts w:eastAsia="Calibri"/>
          <w:rtl/>
        </w:rPr>
        <w:t xml:space="preserve"> </w:t>
      </w:r>
      <w:r w:rsidRPr="00CB14BF">
        <w:rPr>
          <w:rFonts w:eastAsia="Calibri" w:hint="eastAsia"/>
          <w:rtl/>
        </w:rPr>
        <w:t>היקף</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בפועל</w:t>
      </w:r>
      <w:r w:rsidRPr="00CB14BF">
        <w:rPr>
          <w:rFonts w:eastAsia="Calibri"/>
          <w:rtl/>
        </w:rPr>
        <w:t xml:space="preserve">; </w:t>
      </w:r>
      <w:r w:rsidRPr="00CB14BF">
        <w:rPr>
          <w:rFonts w:eastAsia="Calibri" w:hint="eastAsia"/>
          <w:rtl/>
        </w:rPr>
        <w:t>מאפייני</w:t>
      </w:r>
      <w:r w:rsidRPr="00CB14BF">
        <w:rPr>
          <w:rFonts w:eastAsia="Calibri"/>
          <w:rtl/>
        </w:rPr>
        <w:t xml:space="preserve"> </w:t>
      </w:r>
      <w:r w:rsidRPr="00CB14BF">
        <w:rPr>
          <w:rFonts w:eastAsia="Calibri" w:hint="eastAsia"/>
          <w:rtl/>
        </w:rPr>
        <w:t>האוכלוסייה</w:t>
      </w:r>
      <w:r w:rsidRPr="00CB14BF">
        <w:rPr>
          <w:rFonts w:eastAsia="Calibri"/>
          <w:rtl/>
        </w:rPr>
        <w:t xml:space="preserve">; </w:t>
      </w:r>
      <w:r w:rsidRPr="00CB14BF">
        <w:rPr>
          <w:rFonts w:eastAsia="Calibri" w:hint="eastAsia"/>
          <w:rtl/>
        </w:rPr>
        <w:t>ודרישות</w:t>
      </w:r>
      <w:r w:rsidRPr="00CB14BF">
        <w:rPr>
          <w:rFonts w:eastAsia="Calibri"/>
          <w:rtl/>
        </w:rPr>
        <w:t xml:space="preserve"> </w:t>
      </w:r>
      <w:r w:rsidRPr="00CB14BF">
        <w:rPr>
          <w:rFonts w:eastAsia="Calibri" w:hint="eastAsia"/>
          <w:rtl/>
        </w:rPr>
        <w:t>המוגנות</w:t>
      </w:r>
      <w:r w:rsidRPr="00CB14BF">
        <w:rPr>
          <w:rFonts w:eastAsia="Calibri"/>
          <w:rtl/>
        </w:rPr>
        <w:t xml:space="preserve"> </w:t>
      </w:r>
      <w:r w:rsidRPr="00CB14BF">
        <w:rPr>
          <w:rFonts w:eastAsia="Calibri" w:hint="eastAsia"/>
          <w:rtl/>
        </w:rPr>
        <w:t>הנדרשות</w:t>
      </w:r>
      <w:r w:rsidRPr="00CB14BF">
        <w:rPr>
          <w:rFonts w:eastAsia="Calibri"/>
          <w:rtl/>
        </w:rPr>
        <w:t>.</w:t>
      </w:r>
    </w:p>
    <w:bookmarkEnd w:id="152"/>
    <w:bookmarkEnd w:id="154"/>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א</w:t>
      </w:r>
      <w:r w:rsidRPr="00CB14BF">
        <w:rPr>
          <w:rFonts w:eastAsia="Calibri" w:hint="cs"/>
          <w:rtl/>
        </w:rPr>
        <w:t>ו</w:t>
      </w:r>
      <w:r w:rsidRPr="00CB14BF">
        <w:rPr>
          <w:rFonts w:eastAsia="Calibri" w:hint="eastAsia"/>
          <w:rtl/>
        </w:rPr>
        <w:t>מנם</w:t>
      </w:r>
      <w:r w:rsidRPr="00CB14BF">
        <w:rPr>
          <w:rFonts w:eastAsia="Calibri"/>
          <w:rtl/>
        </w:rPr>
        <w:t xml:space="preserve"> </w:t>
      </w:r>
      <w:r w:rsidRPr="00CB14BF">
        <w:rPr>
          <w:rFonts w:eastAsia="Calibri" w:hint="eastAsia"/>
          <w:rtl/>
        </w:rPr>
        <w:t>חוזר</w:t>
      </w:r>
      <w:r w:rsidRPr="00CB14BF">
        <w:rPr>
          <w:rFonts w:eastAsia="Calibri"/>
          <w:rtl/>
        </w:rPr>
        <w:t xml:space="preserve"> </w:t>
      </w:r>
      <w:r w:rsidRPr="00CB14BF">
        <w:rPr>
          <w:rFonts w:eastAsia="Calibri" w:hint="eastAsia"/>
          <w:rtl/>
        </w:rPr>
        <w:t>המנכ</w:t>
      </w:r>
      <w:r w:rsidRPr="00CB14BF">
        <w:rPr>
          <w:rFonts w:eastAsia="Calibri"/>
          <w:rtl/>
        </w:rPr>
        <w:t xml:space="preserve">"ל </w:t>
      </w:r>
      <w:r w:rsidRPr="00CB14BF">
        <w:rPr>
          <w:rFonts w:eastAsia="Calibri" w:hint="eastAsia"/>
          <w:rtl/>
        </w:rPr>
        <w:t>מ</w:t>
      </w:r>
      <w:r w:rsidRPr="00CB14BF">
        <w:rPr>
          <w:rFonts w:eastAsia="Calibri" w:hint="cs"/>
          <w:rtl/>
        </w:rPr>
        <w:t>-</w:t>
      </w:r>
      <w:r w:rsidRPr="00CB14BF">
        <w:rPr>
          <w:rFonts w:eastAsia="Calibri"/>
          <w:rtl/>
        </w:rPr>
        <w:t xml:space="preserve">2023 אינו חל על תנועות הנוער, אך מפורטות בו פעולות שיכולות לסייע </w:t>
      </w:r>
      <w:r w:rsidRPr="00CB14BF">
        <w:rPr>
          <w:rFonts w:eastAsia="Calibri" w:hint="eastAsia"/>
          <w:rtl/>
        </w:rPr>
        <w:t>להגביר</w:t>
      </w:r>
      <w:r w:rsidRPr="00CB14BF">
        <w:rPr>
          <w:rFonts w:eastAsia="Calibri"/>
          <w:rtl/>
        </w:rPr>
        <w:t xml:space="preserve"> את המוגנות של החניכים בתנועות הנוער, </w:t>
      </w:r>
      <w:r w:rsidRPr="00CB14BF">
        <w:rPr>
          <w:rFonts w:eastAsia="Calibri" w:hint="eastAsia"/>
          <w:rtl/>
        </w:rPr>
        <w:t>הגם</w:t>
      </w:r>
      <w:r w:rsidRPr="00CB14BF">
        <w:rPr>
          <w:rFonts w:eastAsia="Calibri"/>
          <w:rtl/>
        </w:rPr>
        <w:t xml:space="preserve"> </w:t>
      </w:r>
      <w:r w:rsidRPr="00CB14BF">
        <w:rPr>
          <w:rFonts w:eastAsia="Calibri" w:hint="eastAsia"/>
          <w:rtl/>
        </w:rPr>
        <w:t>שמדובר</w:t>
      </w:r>
      <w:r w:rsidRPr="00CB14BF">
        <w:rPr>
          <w:rFonts w:eastAsia="Calibri"/>
          <w:rtl/>
        </w:rPr>
        <w:t xml:space="preserve"> </w:t>
      </w:r>
      <w:r w:rsidRPr="00CB14BF">
        <w:rPr>
          <w:rFonts w:eastAsia="Calibri" w:hint="eastAsia"/>
          <w:rtl/>
        </w:rPr>
        <w:t>בחינוך</w:t>
      </w:r>
      <w:r w:rsidRPr="00CB14BF">
        <w:rPr>
          <w:rFonts w:eastAsia="Calibri"/>
          <w:rtl/>
        </w:rPr>
        <w:t xml:space="preserve"> </w:t>
      </w:r>
      <w:r w:rsidRPr="00CB14BF">
        <w:rPr>
          <w:rFonts w:eastAsia="Calibri" w:hint="eastAsia"/>
          <w:rtl/>
        </w:rPr>
        <w:t>הבלתי</w:t>
      </w:r>
      <w:r w:rsidRPr="00CB14BF">
        <w:rPr>
          <w:rFonts w:eastAsia="Calibri"/>
          <w:rtl/>
        </w:rPr>
        <w:t xml:space="preserve"> </w:t>
      </w:r>
      <w:r w:rsidRPr="00CB14BF">
        <w:rPr>
          <w:rFonts w:eastAsia="Calibri" w:hint="eastAsia"/>
          <w:rtl/>
        </w:rPr>
        <w:t>פורמלי</w:t>
      </w:r>
      <w:r w:rsidRPr="00CB14BF">
        <w:rPr>
          <w:rFonts w:eastAsia="Calibri"/>
          <w:rtl/>
        </w:rPr>
        <w:t xml:space="preserve">. לכן </w:t>
      </w:r>
      <w:r w:rsidRPr="00CB14BF">
        <w:rPr>
          <w:rFonts w:eastAsia="Calibri" w:hint="eastAsia"/>
          <w:rtl/>
        </w:rPr>
        <w:t>בביקורת</w:t>
      </w:r>
      <w:r w:rsidRPr="00CB14BF">
        <w:rPr>
          <w:rFonts w:eastAsia="Calibri"/>
          <w:rtl/>
        </w:rPr>
        <w:t xml:space="preserve"> נבדק אילו מבין </w:t>
      </w:r>
      <w:r w:rsidRPr="00CB14BF">
        <w:rPr>
          <w:rFonts w:eastAsia="Calibri" w:hint="eastAsia"/>
          <w:rtl/>
        </w:rPr>
        <w:t>הפעולות</w:t>
      </w:r>
      <w:r w:rsidRPr="00CB14BF">
        <w:rPr>
          <w:rFonts w:eastAsia="Calibri"/>
          <w:rtl/>
        </w:rPr>
        <w:t xml:space="preserve"> </w:t>
      </w:r>
      <w:r w:rsidRPr="00CB14BF">
        <w:rPr>
          <w:rFonts w:eastAsia="Calibri" w:hint="eastAsia"/>
          <w:rtl/>
        </w:rPr>
        <w:t>המפורטות</w:t>
      </w:r>
      <w:r w:rsidRPr="00CB14BF">
        <w:rPr>
          <w:rFonts w:eastAsia="Calibri"/>
          <w:rtl/>
        </w:rPr>
        <w:t xml:space="preserve"> </w:t>
      </w:r>
      <w:r w:rsidRPr="00CB14BF">
        <w:rPr>
          <w:rFonts w:eastAsia="Calibri" w:hint="eastAsia"/>
          <w:rtl/>
        </w:rPr>
        <w:t>בסטנדרט</w:t>
      </w:r>
      <w:r w:rsidRPr="00CB14BF">
        <w:rPr>
          <w:rFonts w:eastAsia="Calibri"/>
          <w:rtl/>
        </w:rPr>
        <w:t xml:space="preserve"> המוגנות שנקבעו בחוזר המנכ"ל </w:t>
      </w:r>
      <w:r w:rsidRPr="00CB14BF">
        <w:rPr>
          <w:rFonts w:eastAsia="Calibri" w:hint="eastAsia"/>
          <w:rtl/>
        </w:rPr>
        <w:t>ותוארו</w:t>
      </w:r>
      <w:r w:rsidRPr="00CB14BF">
        <w:rPr>
          <w:rFonts w:eastAsia="Calibri"/>
          <w:rtl/>
        </w:rPr>
        <w:t xml:space="preserve"> לעיל</w:t>
      </w:r>
      <w:r w:rsidRPr="00CB14BF">
        <w:rPr>
          <w:rFonts w:eastAsia="Calibri" w:hint="cs"/>
          <w:rtl/>
        </w:rPr>
        <w:t xml:space="preserve"> </w:t>
      </w:r>
      <w:r w:rsidRPr="00CB14BF">
        <w:rPr>
          <w:rFonts w:eastAsia="Calibri" w:hint="eastAsia"/>
          <w:rtl/>
        </w:rPr>
        <w:t>באות</w:t>
      </w:r>
      <w:r w:rsidRPr="00CB14BF">
        <w:rPr>
          <w:rFonts w:eastAsia="Calibri"/>
          <w:rtl/>
        </w:rPr>
        <w:t xml:space="preserve"> לידי ביטוי </w:t>
      </w:r>
      <w:r w:rsidRPr="00CB14BF">
        <w:rPr>
          <w:rFonts w:eastAsia="Calibri" w:hint="eastAsia"/>
          <w:rtl/>
        </w:rPr>
        <w:t>בנהלים</w:t>
      </w:r>
      <w:r w:rsidRPr="00CB14BF">
        <w:rPr>
          <w:rFonts w:eastAsia="Calibri"/>
          <w:rtl/>
        </w:rPr>
        <w:t xml:space="preserve"> של תנועות הנוער.</w:t>
      </w:r>
    </w:p>
    <w:p w:rsidR="00CB14BF" w:rsidRPr="00CB14BF" w:rsidP="00CB14BF">
      <w:pPr>
        <w:spacing w:line="269" w:lineRule="auto"/>
        <w:rPr>
          <w:rFonts w:eastAsia="Calibri"/>
          <w:rtl/>
        </w:rPr>
      </w:pPr>
    </w:p>
    <w:p w:rsidR="00CB14BF" w:rsidRPr="00CB14BF" w:rsidP="00CB14BF">
      <w:pPr>
        <w:keepNext/>
        <w:keepLines/>
        <w:spacing w:line="269" w:lineRule="auto"/>
        <w:outlineLvl w:val="2"/>
        <w:rPr>
          <w:rFonts w:eastAsia="Times New Roman"/>
          <w:bCs/>
          <w:szCs w:val="28"/>
          <w:u w:val="single"/>
          <w:rtl/>
        </w:rPr>
      </w:pPr>
      <w:bookmarkStart w:id="155" w:name="_Toc222042133"/>
      <w:bookmarkStart w:id="156" w:name="_Toc222124997"/>
      <w:r w:rsidRPr="00CB14BF">
        <w:rPr>
          <w:rFonts w:eastAsia="Times New Roman" w:hint="eastAsia"/>
          <w:bCs/>
          <w:szCs w:val="28"/>
          <w:u w:val="single"/>
          <w:rtl/>
        </w:rPr>
        <w:t>קוד</w:t>
      </w:r>
      <w:r w:rsidRPr="00CB14BF">
        <w:rPr>
          <w:rFonts w:eastAsia="Times New Roman"/>
          <w:bCs/>
          <w:szCs w:val="28"/>
          <w:u w:val="single"/>
          <w:rtl/>
        </w:rPr>
        <w:t xml:space="preserve"> </w:t>
      </w:r>
      <w:r w:rsidRPr="00CB14BF">
        <w:rPr>
          <w:rFonts w:eastAsia="Times New Roman" w:hint="eastAsia"/>
          <w:bCs/>
          <w:szCs w:val="28"/>
          <w:u w:val="single"/>
          <w:rtl/>
        </w:rPr>
        <w:t>התנהגות</w:t>
      </w:r>
      <w:r w:rsidRPr="00CB14BF">
        <w:rPr>
          <w:rFonts w:eastAsia="Times New Roman"/>
          <w:bCs/>
          <w:szCs w:val="28"/>
          <w:u w:val="single"/>
          <w:rtl/>
        </w:rPr>
        <w:t xml:space="preserve"> </w:t>
      </w:r>
      <w:r w:rsidRPr="00CB14BF">
        <w:rPr>
          <w:rFonts w:eastAsia="Times New Roman" w:hint="eastAsia"/>
          <w:bCs/>
          <w:szCs w:val="28"/>
          <w:u w:val="single"/>
          <w:rtl/>
        </w:rPr>
        <w:t>או</w:t>
      </w:r>
      <w:r w:rsidRPr="00CB14BF">
        <w:rPr>
          <w:rFonts w:eastAsia="Times New Roman"/>
          <w:bCs/>
          <w:szCs w:val="28"/>
          <w:u w:val="single"/>
          <w:rtl/>
        </w:rPr>
        <w:t xml:space="preserve"> </w:t>
      </w:r>
      <w:r w:rsidRPr="00CB14BF">
        <w:rPr>
          <w:rFonts w:eastAsia="Times New Roman" w:hint="eastAsia"/>
          <w:bCs/>
          <w:szCs w:val="28"/>
          <w:u w:val="single"/>
          <w:rtl/>
        </w:rPr>
        <w:t>נוהלי</w:t>
      </w:r>
      <w:r w:rsidRPr="00CB14BF">
        <w:rPr>
          <w:rFonts w:eastAsia="Times New Roman"/>
          <w:bCs/>
          <w:szCs w:val="28"/>
          <w:u w:val="single"/>
          <w:rtl/>
        </w:rPr>
        <w:t xml:space="preserve"> </w:t>
      </w:r>
      <w:r w:rsidRPr="00CB14BF">
        <w:rPr>
          <w:rFonts w:eastAsia="Times New Roman" w:hint="eastAsia"/>
          <w:bCs/>
          <w:szCs w:val="28"/>
          <w:u w:val="single"/>
          <w:rtl/>
        </w:rPr>
        <w:t>משמעת</w:t>
      </w:r>
      <w:r w:rsidRPr="00CB14BF">
        <w:rPr>
          <w:rFonts w:eastAsia="Times New Roman"/>
          <w:bCs/>
          <w:szCs w:val="28"/>
          <w:u w:val="single"/>
          <w:rtl/>
        </w:rPr>
        <w:t xml:space="preserve"> </w:t>
      </w:r>
      <w:r w:rsidRPr="00CB14BF">
        <w:rPr>
          <w:rFonts w:eastAsia="Times New Roman" w:hint="eastAsia"/>
          <w:bCs/>
          <w:szCs w:val="28"/>
          <w:u w:val="single"/>
          <w:rtl/>
        </w:rPr>
        <w:t>בתחום</w:t>
      </w:r>
      <w:r w:rsidRPr="00CB14BF">
        <w:rPr>
          <w:rFonts w:eastAsia="Times New Roman"/>
          <w:bCs/>
          <w:szCs w:val="28"/>
          <w:u w:val="single"/>
          <w:rtl/>
        </w:rPr>
        <w:t xml:space="preserve"> </w:t>
      </w:r>
      <w:r w:rsidRPr="00CB14BF">
        <w:rPr>
          <w:rFonts w:eastAsia="Times New Roman" w:hint="eastAsia"/>
          <w:bCs/>
          <w:szCs w:val="28"/>
          <w:u w:val="single"/>
          <w:rtl/>
        </w:rPr>
        <w:t>המוגנות</w:t>
      </w:r>
      <w:bookmarkEnd w:id="155"/>
      <w:bookmarkEnd w:id="156"/>
      <w:r w:rsidRPr="00CB14BF">
        <w:rPr>
          <w:rFonts w:eastAsia="Times New Roman"/>
          <w:bCs/>
          <w:szCs w:val="28"/>
          <w:u w:val="single"/>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קיומם של </w:t>
      </w:r>
      <w:bookmarkStart w:id="157" w:name="_Hlk228123631"/>
      <w:r w:rsidRPr="00CB14BF">
        <w:rPr>
          <w:rFonts w:eastAsia="Calibri"/>
          <w:rtl/>
        </w:rPr>
        <w:t>קוד התנהגות או נ</w:t>
      </w:r>
      <w:r w:rsidRPr="00CB14BF">
        <w:rPr>
          <w:rFonts w:eastAsia="Calibri" w:hint="eastAsia"/>
          <w:rtl/>
        </w:rPr>
        <w:t>ו</w:t>
      </w:r>
      <w:r w:rsidRPr="00CB14BF">
        <w:rPr>
          <w:rFonts w:eastAsia="Calibri"/>
          <w:rtl/>
        </w:rPr>
        <w:t>הלי משמעת בתחום המוגנות</w:t>
      </w:r>
      <w:bookmarkEnd w:id="157"/>
      <w:r w:rsidRPr="00CB14BF">
        <w:rPr>
          <w:rFonts w:eastAsia="Calibri"/>
          <w:rtl/>
        </w:rPr>
        <w:t xml:space="preserve"> עשוי לסייע לתנועות הנוער ולחניכים להבין את </w:t>
      </w:r>
      <w:bookmarkStart w:id="158" w:name="_Hlk216261445"/>
      <w:r w:rsidRPr="00CB14BF">
        <w:rPr>
          <w:rFonts w:eastAsia="Calibri"/>
          <w:rtl/>
        </w:rPr>
        <w:t>גבולות המותר והאסור בתחום זה</w:t>
      </w:r>
      <w:bookmarkEnd w:id="158"/>
      <w:r w:rsidRPr="00CB14BF">
        <w:rPr>
          <w:rFonts w:eastAsia="Calibri"/>
          <w:rtl/>
        </w:rPr>
        <w:t>. מנגד, היעדר קביעה של קוד התנהגות או נ</w:t>
      </w:r>
      <w:r w:rsidRPr="00CB14BF">
        <w:rPr>
          <w:rFonts w:eastAsia="Calibri" w:hint="eastAsia"/>
          <w:rtl/>
        </w:rPr>
        <w:t>ו</w:t>
      </w:r>
      <w:r w:rsidRPr="00CB14BF">
        <w:rPr>
          <w:rFonts w:eastAsia="Calibri"/>
          <w:rtl/>
        </w:rPr>
        <w:t>הלי משמעת עלול להביא לכך שאירועי פגיעה במוגנות לא ידווחו או לא יטופלו כמצופה.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בתנוע</w:t>
      </w:r>
      <w:r w:rsidRPr="00CB14BF">
        <w:rPr>
          <w:rFonts w:eastAsia="Calibri" w:hint="eastAsia"/>
          <w:b/>
          <w:bCs/>
          <w:rtl/>
        </w:rPr>
        <w:t>ו</w:t>
      </w:r>
      <w:r w:rsidRPr="00CB14BF">
        <w:rPr>
          <w:rFonts w:eastAsia="Calibri"/>
          <w:b/>
          <w:bCs/>
          <w:rtl/>
        </w:rPr>
        <w:t xml:space="preserve">ת הצופים, המכבי הצעיר, </w:t>
      </w:r>
      <w:r w:rsidRPr="00CB14BF">
        <w:rPr>
          <w:rFonts w:eastAsia="Calibri" w:hint="eastAsia"/>
          <w:b/>
          <w:bCs/>
          <w:rtl/>
        </w:rPr>
        <w:t>ה</w:t>
      </w:r>
      <w:r w:rsidRPr="00CB14BF">
        <w:rPr>
          <w:rFonts w:eastAsia="Calibri"/>
          <w:b/>
          <w:bCs/>
          <w:rtl/>
        </w:rPr>
        <w:t xml:space="preserve">נוער העובד והלומד, </w:t>
      </w:r>
      <w:r w:rsidRPr="00CB14BF">
        <w:rPr>
          <w:rFonts w:eastAsia="Calibri" w:hint="eastAsia"/>
          <w:b/>
          <w:bCs/>
          <w:rtl/>
        </w:rPr>
        <w:t>בני</w:t>
      </w:r>
      <w:r w:rsidRPr="00CB14BF">
        <w:rPr>
          <w:rFonts w:eastAsia="Calibri"/>
          <w:b/>
          <w:bCs/>
          <w:rtl/>
        </w:rPr>
        <w:t xml:space="preserve"> </w:t>
      </w:r>
      <w:r w:rsidRPr="00CB14BF">
        <w:rPr>
          <w:rFonts w:eastAsia="Calibri" w:hint="eastAsia"/>
          <w:b/>
          <w:bCs/>
          <w:rtl/>
        </w:rPr>
        <w:t>עקיבא</w:t>
      </w:r>
      <w:r w:rsidRPr="00CB14BF">
        <w:rPr>
          <w:rFonts w:eastAsia="Calibri"/>
          <w:b/>
          <w:bCs/>
          <w:rtl/>
        </w:rPr>
        <w:t>, הנוער הלאומ</w:t>
      </w:r>
      <w:r w:rsidRPr="00CB14BF">
        <w:rPr>
          <w:rFonts w:eastAsia="Calibri" w:hint="cs"/>
          <w:b/>
          <w:bCs/>
          <w:rtl/>
        </w:rPr>
        <w:t>י-</w:t>
      </w:r>
      <w:r w:rsidRPr="00CB14BF">
        <w:rPr>
          <w:rFonts w:eastAsia="Calibri"/>
          <w:b/>
          <w:bCs/>
          <w:rtl/>
        </w:rPr>
        <w:t xml:space="preserve">בית"ר, אריאל, האיחוד החקלאי השומר הצעיר, המחנות העולים </w:t>
      </w:r>
      <w:r w:rsidRPr="00CB14BF">
        <w:rPr>
          <w:rFonts w:eastAsia="Calibri" w:hint="eastAsia"/>
          <w:b/>
          <w:bCs/>
          <w:rtl/>
        </w:rPr>
        <w:t>והצופים</w:t>
      </w:r>
      <w:r w:rsidRPr="00CB14BF">
        <w:rPr>
          <w:rFonts w:eastAsia="Calibri"/>
          <w:b/>
          <w:bCs/>
          <w:rtl/>
        </w:rPr>
        <w:t xml:space="preserve"> </w:t>
      </w:r>
      <w:r w:rsidRPr="00CB14BF">
        <w:rPr>
          <w:rFonts w:eastAsia="Calibri" w:hint="eastAsia"/>
          <w:b/>
          <w:bCs/>
          <w:rtl/>
        </w:rPr>
        <w:t>הערבים</w:t>
      </w:r>
      <w:r w:rsidRPr="00CB14BF">
        <w:rPr>
          <w:rFonts w:eastAsia="Calibri"/>
          <w:b/>
          <w:bCs/>
          <w:rtl/>
        </w:rPr>
        <w:t xml:space="preserve">, נמצאו קוד התנהגות </w:t>
      </w:r>
      <w:r w:rsidRPr="00CB14BF">
        <w:rPr>
          <w:rFonts w:eastAsia="Calibri" w:hint="eastAsia"/>
          <w:b/>
          <w:bCs/>
          <w:rtl/>
        </w:rPr>
        <w:t>או</w:t>
      </w:r>
      <w:r w:rsidRPr="00CB14BF">
        <w:rPr>
          <w:rFonts w:eastAsia="Calibri"/>
          <w:b/>
          <w:bCs/>
          <w:rtl/>
        </w:rPr>
        <w:t xml:space="preserve"> נ</w:t>
      </w:r>
      <w:r w:rsidRPr="00CB14BF">
        <w:rPr>
          <w:rFonts w:eastAsia="Calibri" w:hint="eastAsia"/>
          <w:b/>
          <w:bCs/>
          <w:rtl/>
        </w:rPr>
        <w:t>ו</w:t>
      </w:r>
      <w:r w:rsidRPr="00CB14BF">
        <w:rPr>
          <w:rFonts w:eastAsia="Calibri"/>
          <w:b/>
          <w:bCs/>
          <w:rtl/>
        </w:rPr>
        <w:t>הלי משמעת המגדירים את גבולות ההתנהגות המותרת בתחום המוגנות. בתנועות הנוער הדרוזי, והיכלי ענ"ג נמצאו קוד התנהגות או נ</w:t>
      </w:r>
      <w:r w:rsidRPr="00CB14BF">
        <w:rPr>
          <w:rFonts w:eastAsia="Calibri" w:hint="eastAsia"/>
          <w:b/>
          <w:bCs/>
          <w:rtl/>
        </w:rPr>
        <w:t>ו</w:t>
      </w:r>
      <w:r w:rsidRPr="00CB14BF">
        <w:rPr>
          <w:rFonts w:eastAsia="Calibri"/>
          <w:b/>
          <w:bCs/>
          <w:rtl/>
        </w:rPr>
        <w:t xml:space="preserve">הלי משמעת חלקיים, בלתי סדורים </w:t>
      </w:r>
      <w:r w:rsidRPr="00CB14BF">
        <w:rPr>
          <w:rFonts w:eastAsia="Calibri" w:hint="eastAsia"/>
          <w:b/>
          <w:bCs/>
          <w:rtl/>
        </w:rPr>
        <w:t>שחלקם</w:t>
      </w:r>
      <w:r w:rsidRPr="00CB14BF">
        <w:rPr>
          <w:rFonts w:eastAsia="Calibri"/>
          <w:b/>
          <w:bCs/>
          <w:rtl/>
        </w:rPr>
        <w:t xml:space="preserve"> מתמקדים רק בתחום ההטרדות המיניות.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בתנועת הנוער הדרוזי נמצא כי קיימים רק נהלים ספציפיים המתייחסים למניעה והתמודדות בנושא הטרדות מיניות, ונוהל למניעה והתמודדות עם פניות בנושא אובדנות</w:t>
      </w:r>
      <w:r w:rsidR="008C44C7">
        <w:rPr>
          <w:rFonts w:eastAsia="Calibri" w:hint="cs"/>
          <w:b/>
          <w:bCs/>
          <w:rtl/>
        </w:rPr>
        <w:t>.</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בהיכלי ענ"ג קיים נוהל מוגנות מצומצם שאינו מתייחס </w:t>
      </w:r>
      <w:r w:rsidRPr="00CB14BF">
        <w:rPr>
          <w:rFonts w:eastAsia="Calibri" w:hint="eastAsia"/>
          <w:b/>
          <w:bCs/>
          <w:rtl/>
        </w:rPr>
        <w:t>למגוון</w:t>
      </w:r>
      <w:r w:rsidRPr="00CB14BF">
        <w:rPr>
          <w:rFonts w:eastAsia="Calibri"/>
          <w:b/>
          <w:bCs/>
          <w:rtl/>
        </w:rPr>
        <w:t xml:space="preserve"> </w:t>
      </w:r>
      <w:r w:rsidRPr="00CB14BF">
        <w:rPr>
          <w:rFonts w:eastAsia="Calibri" w:hint="eastAsia"/>
          <w:b/>
          <w:bCs/>
          <w:rtl/>
        </w:rPr>
        <w:t>אירועי</w:t>
      </w:r>
      <w:r w:rsidRPr="00CB14BF">
        <w:rPr>
          <w:rFonts w:eastAsia="Calibri"/>
          <w:b/>
          <w:bCs/>
          <w:rtl/>
        </w:rPr>
        <w:t xml:space="preserve"> מוגנות, החל </w:t>
      </w:r>
      <w:r w:rsidRPr="00CB14BF">
        <w:rPr>
          <w:rFonts w:eastAsia="Calibri" w:hint="eastAsia"/>
          <w:b/>
          <w:bCs/>
          <w:rtl/>
        </w:rPr>
        <w:t>ב</w:t>
      </w:r>
      <w:r w:rsidRPr="00CB14BF">
        <w:rPr>
          <w:rFonts w:eastAsia="Calibri"/>
          <w:b/>
          <w:bCs/>
          <w:rtl/>
        </w:rPr>
        <w:t xml:space="preserve">אלימות ועד פגיעה מינית, </w:t>
      </w:r>
      <w:r w:rsidRPr="00CB14BF">
        <w:rPr>
          <w:rFonts w:eastAsia="Calibri" w:hint="eastAsia"/>
          <w:b/>
          <w:bCs/>
          <w:rtl/>
        </w:rPr>
        <w:t>כך</w:t>
      </w:r>
      <w:r w:rsidRPr="00CB14BF">
        <w:rPr>
          <w:rFonts w:eastAsia="Calibri"/>
          <w:b/>
          <w:bCs/>
          <w:rtl/>
        </w:rPr>
        <w:t xml:space="preserve"> שלא ניתן ללמוד ממנו על הגבולות שהתנועה מציבה ביחס </w:t>
      </w:r>
      <w:r w:rsidRPr="00CB14BF">
        <w:rPr>
          <w:rFonts w:eastAsia="Calibri" w:hint="eastAsia"/>
          <w:b/>
          <w:bCs/>
          <w:rtl/>
        </w:rPr>
        <w:t>אליהם</w:t>
      </w:r>
      <w:r w:rsidR="008C44C7">
        <w:rPr>
          <w:rFonts w:eastAsia="Calibri" w:hint="cs"/>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בתנועת הנוער עזרא לא נמצא</w:t>
      </w:r>
      <w:r w:rsidRPr="00CB14BF">
        <w:rPr>
          <w:rFonts w:eastAsia="Calibri" w:hint="eastAsia"/>
          <w:b/>
          <w:bCs/>
          <w:rtl/>
        </w:rPr>
        <w:t>ו</w:t>
      </w:r>
      <w:r w:rsidRPr="00CB14BF">
        <w:rPr>
          <w:rFonts w:eastAsia="Calibri"/>
          <w:b/>
          <w:bCs/>
          <w:rtl/>
        </w:rPr>
        <w:t xml:space="preserve"> קוד התנהגות, תקנון או נ</w:t>
      </w:r>
      <w:r w:rsidRPr="00CB14BF">
        <w:rPr>
          <w:rFonts w:eastAsia="Calibri" w:hint="eastAsia"/>
          <w:b/>
          <w:bCs/>
          <w:rtl/>
        </w:rPr>
        <w:t>ו</w:t>
      </w:r>
      <w:r w:rsidRPr="00CB14BF">
        <w:rPr>
          <w:rFonts w:eastAsia="Calibri"/>
          <w:b/>
          <w:bCs/>
          <w:rtl/>
        </w:rPr>
        <w:t xml:space="preserve">הלי משמעת המגדירים את גבולות ההתנהגות המותרת בתחום המוגנות.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מהאמור לעיל עולה כי קיימת שונות גבוהה בין תנועות הנוער ב</w:t>
      </w:r>
      <w:r w:rsidRPr="00CB14BF">
        <w:rPr>
          <w:rFonts w:eastAsia="Calibri" w:hint="eastAsia"/>
          <w:b/>
          <w:bCs/>
          <w:rtl/>
        </w:rPr>
        <w:t>כל</w:t>
      </w:r>
      <w:r w:rsidRPr="00CB14BF">
        <w:rPr>
          <w:rFonts w:eastAsia="Calibri"/>
          <w:b/>
          <w:bCs/>
          <w:rtl/>
        </w:rPr>
        <w:t xml:space="preserve"> </w:t>
      </w:r>
      <w:r w:rsidRPr="00CB14BF">
        <w:rPr>
          <w:rFonts w:eastAsia="Calibri" w:hint="eastAsia"/>
          <w:b/>
          <w:bCs/>
          <w:rtl/>
        </w:rPr>
        <w:t>הנוגע</w:t>
      </w:r>
      <w:r w:rsidRPr="00CB14BF">
        <w:rPr>
          <w:rFonts w:eastAsia="Calibri"/>
          <w:b/>
          <w:bCs/>
          <w:rtl/>
        </w:rPr>
        <w:t xml:space="preserve"> </w:t>
      </w:r>
      <w:r w:rsidRPr="00CB14BF">
        <w:rPr>
          <w:rFonts w:eastAsia="Calibri" w:hint="eastAsia"/>
          <w:b/>
          <w:bCs/>
          <w:rtl/>
        </w:rPr>
        <w:t>ל</w:t>
      </w:r>
      <w:r w:rsidRPr="00CB14BF">
        <w:rPr>
          <w:rFonts w:eastAsia="Calibri"/>
          <w:b/>
          <w:bCs/>
          <w:rtl/>
        </w:rPr>
        <w:t xml:space="preserve">יסוד הנורמטיבי שעליו נשענת מוגנות החניכים. </w:t>
      </w:r>
      <w:r w:rsidRPr="00CB14BF">
        <w:rPr>
          <w:rFonts w:eastAsia="Calibri" w:hint="eastAsia"/>
          <w:b/>
          <w:bCs/>
          <w:rtl/>
        </w:rPr>
        <w:t>בשתי</w:t>
      </w:r>
      <w:r w:rsidRPr="00CB14BF">
        <w:rPr>
          <w:rFonts w:eastAsia="Calibri" w:hint="cs"/>
          <w:b/>
          <w:bCs/>
          <w:rtl/>
        </w:rPr>
        <w:t xml:space="preserve"> </w:t>
      </w:r>
      <w:r w:rsidRPr="00CB14BF">
        <w:rPr>
          <w:rFonts w:eastAsia="Calibri" w:hint="eastAsia"/>
          <w:b/>
          <w:bCs/>
          <w:rtl/>
        </w:rPr>
        <w:t>תנועות</w:t>
      </w:r>
      <w:r w:rsidRPr="00CB14BF">
        <w:rPr>
          <w:rFonts w:eastAsia="Calibri"/>
          <w:b/>
          <w:bCs/>
          <w:rtl/>
        </w:rPr>
        <w:t xml:space="preserve"> נמצאו קוד התנהגות או נוהלי משמעת חלקיים, בלתי סדורים שחלקם מתמקדים רק בתחום ההטרדות המיניות </w:t>
      </w:r>
      <w:r w:rsidRPr="00CB14BF">
        <w:rPr>
          <w:rFonts w:eastAsia="Calibri" w:hint="eastAsia"/>
          <w:b/>
          <w:bCs/>
          <w:rtl/>
        </w:rPr>
        <w:t>וב</w:t>
      </w:r>
      <w:r w:rsidRPr="00CB14BF">
        <w:rPr>
          <w:rFonts w:eastAsia="Calibri"/>
          <w:b/>
          <w:bCs/>
          <w:rtl/>
        </w:rPr>
        <w:t>תנוע</w:t>
      </w:r>
      <w:r w:rsidRPr="00CB14BF">
        <w:rPr>
          <w:rFonts w:eastAsia="Calibri" w:hint="eastAsia"/>
          <w:b/>
          <w:bCs/>
          <w:rtl/>
        </w:rPr>
        <w:t>ה</w:t>
      </w:r>
      <w:r w:rsidRPr="00CB14BF">
        <w:rPr>
          <w:rFonts w:eastAsia="Calibri"/>
          <w:b/>
          <w:bCs/>
          <w:rtl/>
        </w:rPr>
        <w:t xml:space="preserve"> </w:t>
      </w:r>
      <w:r w:rsidRPr="00CB14BF">
        <w:rPr>
          <w:rFonts w:eastAsia="Calibri" w:hint="eastAsia"/>
          <w:b/>
          <w:bCs/>
          <w:rtl/>
        </w:rPr>
        <w:t>אחת</w:t>
      </w:r>
      <w:r w:rsidRPr="00CB14BF">
        <w:rPr>
          <w:rFonts w:eastAsia="Calibri"/>
          <w:b/>
          <w:bCs/>
          <w:rtl/>
        </w:rPr>
        <w:t xml:space="preserve"> נעדר מסמך בסיסי שהוא תנאי ליישום מדיניות עקבי</w:t>
      </w:r>
      <w:r w:rsidRPr="00CB14BF">
        <w:rPr>
          <w:rFonts w:eastAsia="Calibri" w:hint="eastAsia"/>
          <w:b/>
          <w:bCs/>
          <w:rtl/>
        </w:rPr>
        <w:t>ת</w:t>
      </w:r>
      <w:r w:rsidRPr="00CB14BF">
        <w:rPr>
          <w:rFonts w:eastAsia="Calibri"/>
          <w:b/>
          <w:bCs/>
          <w:rtl/>
        </w:rPr>
        <w:t>.</w:t>
      </w:r>
    </w:p>
    <w:p w:rsidR="00263F71">
      <w:pPr>
        <w:bidi w:val="0"/>
        <w:spacing w:after="200" w:line="276" w:lineRule="auto"/>
        <w:rPr>
          <w:rFonts w:eastAsia="Calibri"/>
          <w:b/>
          <w:bCs/>
          <w:rtl/>
        </w:rPr>
      </w:pPr>
      <w:r>
        <w:rPr>
          <w:rFonts w:eastAsia="Calibri"/>
          <w:b/>
          <w:bCs/>
          <w:rtl/>
        </w:rPr>
        <w:br w:type="page"/>
      </w:r>
    </w:p>
    <w:p w:rsidR="00CB14BF" w:rsidRPr="00CB14BF" w:rsidP="00CB14BF">
      <w:pPr>
        <w:spacing w:line="269" w:lineRule="auto"/>
        <w:rPr>
          <w:rFonts w:eastAsia="Calibri"/>
          <w:b/>
          <w:bCs/>
          <w:rtl/>
        </w:rPr>
      </w:pPr>
      <w:r w:rsidRPr="00CB14BF">
        <w:rPr>
          <w:rFonts w:eastAsia="Calibri"/>
          <w:b/>
          <w:bCs/>
          <w:rtl/>
        </w:rPr>
        <w:t>מומלץ לתנועות הנוער הדרוזי והיכל</w:t>
      </w:r>
      <w:r w:rsidRPr="00CB14BF">
        <w:rPr>
          <w:rFonts w:eastAsia="Calibri" w:hint="eastAsia"/>
          <w:b/>
          <w:bCs/>
          <w:rtl/>
        </w:rPr>
        <w:t>י</w:t>
      </w:r>
      <w:r w:rsidRPr="00CB14BF">
        <w:rPr>
          <w:rFonts w:eastAsia="Calibri"/>
          <w:b/>
          <w:bCs/>
          <w:rtl/>
        </w:rPr>
        <w:t xml:space="preserve"> ענ"ג לעדכן את נ</w:t>
      </w:r>
      <w:r w:rsidRPr="00CB14BF">
        <w:rPr>
          <w:rFonts w:eastAsia="Calibri" w:hint="eastAsia"/>
          <w:b/>
          <w:bCs/>
          <w:rtl/>
        </w:rPr>
        <w:t>ו</w:t>
      </w:r>
      <w:r w:rsidRPr="00CB14BF">
        <w:rPr>
          <w:rFonts w:eastAsia="Calibri"/>
          <w:b/>
          <w:bCs/>
          <w:rtl/>
        </w:rPr>
        <w:t xml:space="preserve">הלי המוגנות כך שיכסו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מכלול</w:t>
      </w:r>
      <w:r w:rsidRPr="00CB14BF">
        <w:rPr>
          <w:rFonts w:eastAsia="Calibri"/>
          <w:b/>
          <w:bCs/>
          <w:rtl/>
        </w:rPr>
        <w:t xml:space="preserve"> אירועי המוגנות.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מומלץ לתנועת הנוער עזרא </w:t>
      </w:r>
      <w:r w:rsidRPr="00CB14BF">
        <w:rPr>
          <w:rFonts w:eastAsia="Calibri" w:hint="eastAsia"/>
          <w:b/>
          <w:bCs/>
          <w:rtl/>
        </w:rPr>
        <w:t>לנסח</w:t>
      </w:r>
      <w:r w:rsidRPr="00CB14BF">
        <w:rPr>
          <w:rFonts w:eastAsia="Calibri"/>
          <w:b/>
          <w:bCs/>
          <w:rtl/>
        </w:rPr>
        <w:t xml:space="preserve"> קוד התנהגות, תקנון או נ</w:t>
      </w:r>
      <w:r w:rsidRPr="00CB14BF">
        <w:rPr>
          <w:rFonts w:eastAsia="Calibri" w:hint="eastAsia"/>
          <w:b/>
          <w:bCs/>
          <w:rtl/>
        </w:rPr>
        <w:t>ו</w:t>
      </w:r>
      <w:r w:rsidRPr="00CB14BF">
        <w:rPr>
          <w:rFonts w:eastAsia="Calibri"/>
          <w:b/>
          <w:bCs/>
          <w:rtl/>
        </w:rPr>
        <w:t xml:space="preserve">הלי משמעת המגדירים את גבולות ההתנהגות המותרת בתחום המוגנות.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עזרא</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רכזות</w:t>
      </w:r>
      <w:r w:rsidRPr="00CB14BF">
        <w:rPr>
          <w:rFonts w:eastAsia="Calibri"/>
          <w:rtl/>
        </w:rPr>
        <w:t xml:space="preserve"> </w:t>
      </w:r>
      <w:r w:rsidRPr="00CB14BF">
        <w:rPr>
          <w:rFonts w:eastAsia="Calibri" w:hint="eastAsia"/>
          <w:rtl/>
        </w:rPr>
        <w:t>ורכזי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עוברים</w:t>
      </w:r>
      <w:r w:rsidRPr="00CB14BF">
        <w:rPr>
          <w:rFonts w:eastAsia="Calibri"/>
          <w:rtl/>
        </w:rPr>
        <w:t xml:space="preserve"> </w:t>
      </w:r>
      <w:r w:rsidRPr="00CB14BF">
        <w:rPr>
          <w:rFonts w:eastAsia="Calibri" w:hint="eastAsia"/>
          <w:rtl/>
        </w:rPr>
        <w:t>הכשרה</w:t>
      </w:r>
      <w:r w:rsidRPr="00CB14BF">
        <w:rPr>
          <w:rFonts w:eastAsia="Calibri"/>
          <w:rtl/>
        </w:rPr>
        <w:t xml:space="preserve"> </w:t>
      </w:r>
      <w:r w:rsidRPr="00CB14BF">
        <w:rPr>
          <w:rFonts w:eastAsia="Calibri" w:hint="eastAsia"/>
          <w:rtl/>
        </w:rPr>
        <w:t>ייעודית</w:t>
      </w:r>
      <w:r w:rsidRPr="00CB14BF">
        <w:rPr>
          <w:rFonts w:eastAsia="Calibri"/>
          <w:rtl/>
        </w:rPr>
        <w:t xml:space="preserve">. </w:t>
      </w:r>
      <w:r w:rsidRPr="00CB14BF">
        <w:rPr>
          <w:rFonts w:eastAsia="Calibri" w:hint="eastAsia"/>
          <w:rtl/>
        </w:rPr>
        <w:t>עוד</w:t>
      </w:r>
      <w:r w:rsidRPr="00CB14BF">
        <w:rPr>
          <w:rFonts w:eastAsia="Calibri"/>
          <w:rtl/>
        </w:rPr>
        <w:t xml:space="preserve"> </w:t>
      </w:r>
      <w:r w:rsidRPr="00CB14BF">
        <w:rPr>
          <w:rFonts w:eastAsia="Calibri" w:hint="eastAsia"/>
          <w:rtl/>
        </w:rPr>
        <w:t>צוין</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תקנון</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עזרא</w:t>
      </w:r>
      <w:r w:rsidRPr="00CB14BF">
        <w:rPr>
          <w:rFonts w:eastAsia="Calibri"/>
          <w:rtl/>
        </w:rPr>
        <w:t xml:space="preserve"> </w:t>
      </w:r>
      <w:r w:rsidRPr="00CB14BF">
        <w:rPr>
          <w:rFonts w:eastAsia="Calibri" w:hint="eastAsia"/>
          <w:rtl/>
        </w:rPr>
        <w:t>מחייב</w:t>
      </w:r>
      <w:r w:rsidRPr="00CB14BF">
        <w:rPr>
          <w:rFonts w:eastAsia="Calibri"/>
          <w:rtl/>
        </w:rPr>
        <w:t xml:space="preserve"> </w:t>
      </w:r>
      <w:r w:rsidRPr="00CB14BF">
        <w:rPr>
          <w:rFonts w:eastAsia="Calibri" w:hint="eastAsia"/>
          <w:rtl/>
        </w:rPr>
        <w:t>מדריכים</w:t>
      </w:r>
      <w:r w:rsidRPr="00CB14BF">
        <w:rPr>
          <w:rFonts w:eastAsia="Calibri"/>
          <w:rtl/>
        </w:rPr>
        <w:t xml:space="preserve"> </w:t>
      </w:r>
      <w:r w:rsidRPr="00CB14BF">
        <w:rPr>
          <w:rFonts w:eastAsia="Calibri" w:hint="eastAsia"/>
          <w:rtl/>
        </w:rPr>
        <w:t>וחניכים</w:t>
      </w:r>
      <w:r w:rsidRPr="00CB14BF">
        <w:rPr>
          <w:rFonts w:eastAsia="Calibri"/>
          <w:rtl/>
        </w:rPr>
        <w:t xml:space="preserve"> לפעול בהתאם לגבולות ההלכה, </w:t>
      </w:r>
      <w:r w:rsidRPr="00CB14BF">
        <w:rPr>
          <w:rFonts w:eastAsia="Calibri" w:hint="eastAsia"/>
          <w:rtl/>
        </w:rPr>
        <w:t>ובהתבסס</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כך</w:t>
      </w:r>
      <w:r w:rsidRPr="00CB14BF">
        <w:rPr>
          <w:rFonts w:eastAsia="Calibri"/>
          <w:rtl/>
        </w:rPr>
        <w:t xml:space="preserve"> </w:t>
      </w:r>
      <w:r w:rsidRPr="00CB14BF">
        <w:rPr>
          <w:rFonts w:eastAsia="Calibri" w:hint="eastAsia"/>
          <w:rtl/>
        </w:rPr>
        <w:t>נקבעים</w:t>
      </w:r>
      <w:r w:rsidRPr="00CB14BF">
        <w:rPr>
          <w:rFonts w:eastAsia="Calibri"/>
          <w:rtl/>
        </w:rPr>
        <w:t xml:space="preserve"> כללי התנהגות ברורים, לרבות קוד לבוש והנחיות הנוגעות ליחסים בין המינים, כגון איסור ייחוד ואיסור מגע. עם זאת התנועה ציינה כי היא מקבלת את המלצת מבקר המדינה ופעולת בימים אלה לגיבוש קוד התנהגות סדור אשר יופץ לצורך חידוד הנהלים גם בקרב החניכים. </w:t>
      </w:r>
      <w:r w:rsidRPr="00CB14BF">
        <w:rPr>
          <w:rFonts w:eastAsia="Calibri" w:hint="eastAsia"/>
          <w:rtl/>
        </w:rPr>
        <w:t>כמו</w:t>
      </w:r>
      <w:r w:rsidRPr="00CB14BF">
        <w:rPr>
          <w:rFonts w:eastAsia="Calibri"/>
          <w:rtl/>
        </w:rPr>
        <w:t xml:space="preserve"> </w:t>
      </w:r>
      <w:r w:rsidRPr="00CB14BF">
        <w:rPr>
          <w:rFonts w:eastAsia="Calibri" w:hint="eastAsia"/>
          <w:rtl/>
        </w:rPr>
        <w:t>כן</w:t>
      </w:r>
      <w:r w:rsidRPr="00CB14BF">
        <w:rPr>
          <w:rFonts w:eastAsia="Calibri"/>
          <w:rtl/>
        </w:rPr>
        <w:t xml:space="preserve">, נכון </w:t>
      </w:r>
      <w:r w:rsidRPr="00CB14BF">
        <w:rPr>
          <w:rFonts w:eastAsia="Calibri" w:hint="eastAsia"/>
          <w:rtl/>
        </w:rPr>
        <w:t>למרץ</w:t>
      </w:r>
      <w:r w:rsidRPr="00CB14BF">
        <w:rPr>
          <w:rFonts w:eastAsia="Calibri"/>
          <w:rtl/>
        </w:rPr>
        <w:t xml:space="preserve"> 2026 צפויה להיכנס לתפקידה עובדת סוציאלית חדשה בתנועה, </w:t>
      </w:r>
      <w:r w:rsidRPr="00CB14BF">
        <w:rPr>
          <w:rFonts w:eastAsia="Calibri" w:hint="eastAsia"/>
          <w:rtl/>
        </w:rPr>
        <w:t>ואחת</w:t>
      </w:r>
      <w:r w:rsidRPr="00CB14BF">
        <w:rPr>
          <w:rFonts w:eastAsia="Calibri"/>
          <w:rtl/>
        </w:rPr>
        <w:t xml:space="preserve"> </w:t>
      </w:r>
      <w:r w:rsidRPr="00CB14BF">
        <w:rPr>
          <w:rFonts w:eastAsia="Calibri" w:hint="eastAsia"/>
          <w:rtl/>
        </w:rPr>
        <w:t>ממטרות</w:t>
      </w:r>
      <w:r w:rsidRPr="00CB14BF">
        <w:rPr>
          <w:rFonts w:eastAsia="Calibri"/>
          <w:rtl/>
        </w:rPr>
        <w:t xml:space="preserve"> תפקידה </w:t>
      </w:r>
      <w:r w:rsidRPr="00CB14BF">
        <w:rPr>
          <w:rFonts w:eastAsia="Calibri" w:hint="eastAsia"/>
          <w:rtl/>
        </w:rPr>
        <w:t>היא</w:t>
      </w:r>
      <w:r w:rsidRPr="00CB14BF">
        <w:rPr>
          <w:rFonts w:eastAsia="Calibri"/>
          <w:rtl/>
        </w:rPr>
        <w:t xml:space="preserve"> </w:t>
      </w:r>
      <w:r w:rsidRPr="00CB14BF">
        <w:rPr>
          <w:rFonts w:eastAsia="Calibri" w:hint="eastAsia"/>
          <w:rtl/>
        </w:rPr>
        <w:t>הסדרה</w:t>
      </w:r>
      <w:r w:rsidRPr="00CB14BF">
        <w:rPr>
          <w:rFonts w:eastAsia="Calibri"/>
          <w:rtl/>
        </w:rPr>
        <w:t xml:space="preserve"> </w:t>
      </w:r>
      <w:r w:rsidRPr="00CB14BF">
        <w:rPr>
          <w:rFonts w:eastAsia="Calibri" w:hint="eastAsia"/>
          <w:rtl/>
        </w:rPr>
        <w:t>וקידום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תחום</w:t>
      </w:r>
      <w:r w:rsidRPr="00CB14BF">
        <w:rPr>
          <w:rFonts w:eastAsia="Calibri"/>
          <w:rtl/>
        </w:rPr>
        <w:t xml:space="preserve"> </w:t>
      </w:r>
      <w:r w:rsidRPr="00CB14BF">
        <w:rPr>
          <w:rFonts w:eastAsia="Calibri" w:hint="eastAsia"/>
          <w:rtl/>
        </w:rPr>
        <w:t>המוגנות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המכבי הצעיר נמסר כי ברשותה קיים קוד התנהגות תנועתי סדור, החל הן בשגרה והן בפעילויות כגון טיולים ומחנות. עוד צוין כי קוד ההתנהגות מוצג לכלל משתתפי התנועה בתחילת כל שנת פעילות, וכי הורי החניכים מאשרים אותו במסגרת הליך הרישום ותשלום דמי החבר. בנוסף נמסר כי לפני כל טיול או מחנה מתקיים חידוד נוסף של כללי ההתנהגות והדגשים הרלוונטיים לפעילות, וכי ההורים חותמים גם על קוד ההתנהגות הייעודי לאותה פעילות ועל ההשלכות הכרוכות באי עמידה בו. עוד צוין כי מסמכי קוד ההתנהגות כוללים התייחסות ליצירת מרחב בטוח, להגדרת גבולות וקווים אדומים ולהשלכות הנובעות מהפרתם.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משרד החינוך נמסר כי על כל תנועת נוער לקבוע נהלים ברורים למניעת הטרדות ופגיעות מיניות וכן נהלים סדורים לטיפול </w:t>
      </w:r>
      <w:r w:rsidRPr="00CB14BF">
        <w:rPr>
          <w:rFonts w:eastAsia="Calibri" w:hint="eastAsia"/>
          <w:rtl/>
        </w:rPr>
        <w:t>בפניות</w:t>
      </w:r>
      <w:r w:rsidRPr="00CB14BF">
        <w:rPr>
          <w:rFonts w:eastAsia="Calibri"/>
          <w:rtl/>
        </w:rPr>
        <w:t xml:space="preserve"> </w:t>
      </w:r>
      <w:r w:rsidRPr="00CB14BF">
        <w:rPr>
          <w:rFonts w:eastAsia="Calibri" w:hint="eastAsia"/>
          <w:rtl/>
        </w:rPr>
        <w:t>בנושא</w:t>
      </w:r>
      <w:r w:rsidRPr="00CB14BF">
        <w:rPr>
          <w:rFonts w:eastAsia="Calibri"/>
          <w:rtl/>
        </w:rPr>
        <w:t xml:space="preserve"> להתמודדות </w:t>
      </w:r>
      <w:r w:rsidRPr="00CB14BF">
        <w:rPr>
          <w:rFonts w:eastAsia="Calibri" w:hint="eastAsia"/>
          <w:rtl/>
        </w:rPr>
        <w:t>עימן</w:t>
      </w:r>
      <w:r w:rsidRPr="00CB14BF">
        <w:rPr>
          <w:rFonts w:eastAsia="Calibri"/>
          <w:rtl/>
        </w:rPr>
        <w:t xml:space="preserve">, </w:t>
      </w:r>
      <w:r w:rsidRPr="00CB14BF">
        <w:rPr>
          <w:rFonts w:eastAsia="Calibri" w:hint="eastAsia"/>
          <w:rtl/>
        </w:rPr>
        <w:t>ובכלל</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תנועה</w:t>
      </w:r>
      <w:r w:rsidRPr="00CB14BF">
        <w:rPr>
          <w:rFonts w:eastAsia="Calibri"/>
          <w:rtl/>
        </w:rPr>
        <w:t xml:space="preserve"> </w:t>
      </w:r>
      <w:r w:rsidRPr="00CB14BF">
        <w:rPr>
          <w:rFonts w:eastAsia="Calibri" w:hint="eastAsia"/>
          <w:rtl/>
        </w:rPr>
        <w:t>למנות</w:t>
      </w:r>
      <w:r w:rsidRPr="00CB14BF">
        <w:rPr>
          <w:rFonts w:eastAsia="Calibri"/>
          <w:rtl/>
        </w:rPr>
        <w:t xml:space="preserve"> בעלי תפקידים בהתאם לגודל התנועה. עוד ציין משרד החינוך כי </w:t>
      </w:r>
      <w:r w:rsidRPr="00CB14BF">
        <w:rPr>
          <w:rFonts w:eastAsia="Calibri" w:hint="eastAsia"/>
          <w:rtl/>
        </w:rPr>
        <w:t>יבדוק</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הנעשה</w:t>
      </w:r>
      <w:r w:rsidRPr="00CB14BF">
        <w:rPr>
          <w:rFonts w:eastAsia="Calibri"/>
          <w:rtl/>
        </w:rPr>
        <w:t xml:space="preserve"> </w:t>
      </w:r>
      <w:r w:rsidRPr="00CB14BF">
        <w:rPr>
          <w:rFonts w:eastAsia="Calibri" w:hint="eastAsia"/>
          <w:rtl/>
        </w:rPr>
        <w:t>בתנועת</w:t>
      </w:r>
      <w:r w:rsidRPr="00CB14BF">
        <w:rPr>
          <w:rFonts w:eastAsia="Calibri"/>
          <w:rtl/>
        </w:rPr>
        <w:t xml:space="preserve"> </w:t>
      </w:r>
      <w:r w:rsidRPr="00CB14BF">
        <w:rPr>
          <w:rFonts w:eastAsia="Calibri" w:hint="eastAsia"/>
          <w:rtl/>
        </w:rPr>
        <w:t>עזרא</w:t>
      </w:r>
      <w:r w:rsidRPr="00CB14BF">
        <w:rPr>
          <w:rFonts w:eastAsia="Calibri"/>
          <w:rtl/>
        </w:rPr>
        <w:t xml:space="preserve">, אשר נמצא בביקורת כי אינה </w:t>
      </w:r>
      <w:r w:rsidRPr="00CB14BF">
        <w:rPr>
          <w:rFonts w:eastAsia="Calibri" w:hint="eastAsia"/>
          <w:rtl/>
        </w:rPr>
        <w:t>מונחה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נהלים ברורים.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b/>
          <w:bCs/>
          <w:rtl/>
        </w:rPr>
        <w:t xml:space="preserve">מומלץ </w:t>
      </w:r>
      <w:r w:rsidRPr="00CB14BF">
        <w:rPr>
          <w:rFonts w:eastAsia="Calibri" w:hint="eastAsia"/>
          <w:b/>
          <w:bCs/>
          <w:rtl/>
        </w:rPr>
        <w:t>ל</w:t>
      </w:r>
      <w:r w:rsidRPr="00CB14BF">
        <w:rPr>
          <w:rFonts w:eastAsia="Calibri"/>
          <w:b/>
          <w:bCs/>
          <w:rtl/>
        </w:rPr>
        <w:t xml:space="preserve">משרד החינוך, לאחר שיח משותף עם תנועות הנוער, </w:t>
      </w:r>
      <w:r w:rsidRPr="00CB14BF">
        <w:rPr>
          <w:rFonts w:eastAsia="Calibri" w:hint="eastAsia"/>
          <w:b/>
          <w:bCs/>
          <w:rtl/>
        </w:rPr>
        <w:t>ל</w:t>
      </w:r>
      <w:r w:rsidRPr="00CB14BF">
        <w:rPr>
          <w:rFonts w:eastAsia="Calibri"/>
          <w:b/>
          <w:bCs/>
          <w:rtl/>
        </w:rPr>
        <w:t>קב</w:t>
      </w:r>
      <w:r w:rsidRPr="00CB14BF">
        <w:rPr>
          <w:rFonts w:eastAsia="Calibri" w:hint="eastAsia"/>
          <w:b/>
          <w:bCs/>
          <w:rtl/>
        </w:rPr>
        <w:t>ו</w:t>
      </w:r>
      <w:r w:rsidRPr="00CB14BF">
        <w:rPr>
          <w:rFonts w:eastAsia="Calibri"/>
          <w:b/>
          <w:bCs/>
          <w:rtl/>
        </w:rPr>
        <w:t>ע קוד התנהגות, תקנון או נ</w:t>
      </w:r>
      <w:r w:rsidRPr="00CB14BF">
        <w:rPr>
          <w:rFonts w:eastAsia="Calibri" w:hint="eastAsia"/>
          <w:b/>
          <w:bCs/>
          <w:rtl/>
        </w:rPr>
        <w:t>ו</w:t>
      </w:r>
      <w:r w:rsidRPr="00CB14BF">
        <w:rPr>
          <w:rFonts w:eastAsia="Calibri"/>
          <w:b/>
          <w:bCs/>
          <w:rtl/>
        </w:rPr>
        <w:t>הלי משמעת אחידים המגדירים את גבולות ההתנהגות המותרת בתחום המוגנות במסגרת פעילויות תנועות הנוער. קביעה אחידה של כללים אלו נדרשת לשם יצירת בסיס נורמטיבי משותף לכל תנועות הנוער.</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159" w:name="_Hlk216956287"/>
      <w:bookmarkStart w:id="160" w:name="_Toc222042134"/>
      <w:bookmarkStart w:id="161" w:name="_Toc222124998"/>
      <w:r w:rsidRPr="00CB14BF">
        <w:rPr>
          <w:rFonts w:eastAsia="Times New Roman"/>
          <w:bCs/>
          <w:szCs w:val="28"/>
          <w:u w:val="single"/>
          <w:rtl/>
        </w:rPr>
        <w:t>קיום דיונים קבוצתיים עם החניכים בנושא מוגנות ומניעת אלימות</w:t>
      </w:r>
      <w:bookmarkEnd w:id="159"/>
      <w:bookmarkEnd w:id="160"/>
      <w:bookmarkEnd w:id="161"/>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חינוך</w:t>
      </w:r>
      <w:r w:rsidRPr="00CB14BF">
        <w:rPr>
          <w:rFonts w:eastAsia="Calibri"/>
          <w:rtl/>
        </w:rPr>
        <w:t xml:space="preserve"> </w:t>
      </w:r>
      <w:r w:rsidRPr="00CB14BF">
        <w:rPr>
          <w:rFonts w:eastAsia="Calibri" w:hint="eastAsia"/>
          <w:rtl/>
        </w:rPr>
        <w:t>למניעת</w:t>
      </w:r>
      <w:r w:rsidRPr="00CB14BF">
        <w:rPr>
          <w:rFonts w:eastAsia="Calibri"/>
          <w:rtl/>
        </w:rPr>
        <w:t xml:space="preserve"> </w:t>
      </w:r>
      <w:r w:rsidRPr="00CB14BF">
        <w:rPr>
          <w:rFonts w:eastAsia="Calibri" w:hint="eastAsia"/>
          <w:rtl/>
        </w:rPr>
        <w:t>אלימות</w:t>
      </w:r>
      <w:r w:rsidRPr="00CB14BF">
        <w:rPr>
          <w:rFonts w:eastAsia="Calibri"/>
          <w:rtl/>
        </w:rPr>
        <w:t xml:space="preserve"> </w:t>
      </w:r>
      <w:r w:rsidRPr="00CB14BF">
        <w:rPr>
          <w:rFonts w:eastAsia="Calibri" w:hint="eastAsia"/>
          <w:rtl/>
        </w:rPr>
        <w:t>ו</w:t>
      </w:r>
      <w:r w:rsidRPr="00CB14BF">
        <w:rPr>
          <w:rFonts w:eastAsia="Calibri"/>
          <w:rtl/>
        </w:rPr>
        <w:t>שיח קבוע ומובנה בקבוצות החניכים על תחושת מוגנות מחזק</w:t>
      </w:r>
      <w:r w:rsidRPr="00CB14BF">
        <w:rPr>
          <w:rFonts w:eastAsia="Calibri" w:hint="eastAsia"/>
          <w:rtl/>
        </w:rPr>
        <w:t>ים</w:t>
      </w:r>
      <w:r w:rsidRPr="00CB14BF">
        <w:rPr>
          <w:rFonts w:eastAsia="Calibri"/>
          <w:rtl/>
        </w:rPr>
        <w:t xml:space="preserve"> את יכולתם של החניכים לזהות מצבי סיכון, לדווח עליהם ולהגן על עצמם, מחזק</w:t>
      </w:r>
      <w:r w:rsidRPr="00CB14BF">
        <w:rPr>
          <w:rFonts w:eastAsia="Calibri" w:hint="eastAsia"/>
          <w:rtl/>
        </w:rPr>
        <w:t>ים</w:t>
      </w:r>
      <w:r w:rsidRPr="00CB14BF">
        <w:rPr>
          <w:rFonts w:eastAsia="Calibri"/>
          <w:rtl/>
        </w:rPr>
        <w:t xml:space="preserve"> רכיב מרכזי בעבודת המניעה, ומאפשר</w:t>
      </w:r>
      <w:r w:rsidRPr="00CB14BF">
        <w:rPr>
          <w:rFonts w:eastAsia="Calibri" w:hint="eastAsia"/>
          <w:rtl/>
        </w:rPr>
        <w:t>ים</w:t>
      </w:r>
      <w:r w:rsidRPr="00CB14BF">
        <w:rPr>
          <w:rFonts w:eastAsia="Calibri"/>
          <w:rtl/>
        </w:rPr>
        <w:t xml:space="preserve"> לתנועות הנוער לפתח שפה משותפת בתחום המוגנות ולהכשיר את החניכים לפעול באופן מודע ואחרא</w:t>
      </w:r>
      <w:r w:rsidRPr="00CB14BF">
        <w:rPr>
          <w:rFonts w:eastAsia="Calibri" w:hint="eastAsia"/>
          <w:rtl/>
        </w:rPr>
        <w:t>י</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b/>
          <w:bCs/>
          <w:rtl/>
        </w:rPr>
        <w:t xml:space="preserve">בתנועות הנוער </w:t>
      </w:r>
      <w:r w:rsidRPr="00CB14BF">
        <w:rPr>
          <w:rFonts w:eastAsia="Calibri" w:hint="eastAsia"/>
          <w:b/>
          <w:bCs/>
          <w:rtl/>
        </w:rPr>
        <w:t>לאומי</w:t>
      </w:r>
      <w:r w:rsidRPr="00CB14BF">
        <w:rPr>
          <w:rFonts w:eastAsia="Calibri"/>
          <w:b/>
          <w:bCs/>
          <w:rtl/>
        </w:rPr>
        <w:t>-בית"ר, המכבי הצעיר</w:t>
      </w:r>
      <w:r w:rsidRPr="00CB14BF">
        <w:rPr>
          <w:rFonts w:eastAsia="Calibri" w:hint="cs"/>
          <w:b/>
          <w:bCs/>
          <w:rtl/>
        </w:rPr>
        <w:t>,</w:t>
      </w:r>
      <w:r w:rsidRPr="00CB14BF">
        <w:rPr>
          <w:rFonts w:eastAsia="Calibri"/>
          <w:b/>
          <w:bCs/>
          <w:rtl/>
        </w:rPr>
        <w:t xml:space="preserve"> </w:t>
      </w:r>
      <w:r w:rsidRPr="00CB14BF">
        <w:rPr>
          <w:rFonts w:eastAsia="Calibri" w:hint="eastAsia"/>
          <w:b/>
          <w:bCs/>
          <w:rtl/>
        </w:rPr>
        <w:t>הצופים</w:t>
      </w:r>
      <w:r w:rsidRPr="00CB14BF">
        <w:rPr>
          <w:rFonts w:eastAsia="Calibri"/>
          <w:b/>
          <w:bCs/>
          <w:rtl/>
        </w:rPr>
        <w:t xml:space="preserve">, </w:t>
      </w:r>
      <w:r w:rsidRPr="00CB14BF">
        <w:rPr>
          <w:rFonts w:eastAsia="Calibri" w:hint="eastAsia"/>
          <w:b/>
          <w:bCs/>
          <w:rtl/>
        </w:rPr>
        <w:t>המחנות</w:t>
      </w:r>
      <w:r w:rsidRPr="00CB14BF">
        <w:rPr>
          <w:rFonts w:eastAsia="Calibri"/>
          <w:b/>
          <w:bCs/>
          <w:rtl/>
        </w:rPr>
        <w:t xml:space="preserve"> העולים, </w:t>
      </w:r>
      <w:r w:rsidRPr="00CB14BF">
        <w:rPr>
          <w:rFonts w:eastAsia="Calibri" w:hint="eastAsia"/>
          <w:b/>
          <w:bCs/>
          <w:rtl/>
        </w:rPr>
        <w:t>השומר</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העובד והלומד, </w:t>
      </w:r>
      <w:r w:rsidRPr="00CB14BF">
        <w:rPr>
          <w:rFonts w:eastAsia="Calibri" w:hint="eastAsia"/>
          <w:b/>
          <w:bCs/>
          <w:rtl/>
        </w:rPr>
        <w:t>אריאל</w:t>
      </w:r>
      <w:r w:rsidRPr="00CB14BF">
        <w:rPr>
          <w:rFonts w:eastAsia="Calibri"/>
          <w:b/>
          <w:bCs/>
          <w:rtl/>
        </w:rPr>
        <w:t xml:space="preserve"> והאיחוד החקלאי נמצאו הנחיות לקיום דיונים בקבוצות החניכים על תחושת מוגנות וחינוך למניעת אלימות.</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בתנועות</w:t>
      </w:r>
      <w:bookmarkStart w:id="162" w:name="_Hlk216939358"/>
      <w:r w:rsidRPr="00CB14BF">
        <w:rPr>
          <w:rFonts w:eastAsia="Calibri"/>
          <w:b/>
          <w:bCs/>
          <w:rtl/>
        </w:rPr>
        <w:t xml:space="preserve"> בני עקיבא, הנוער הדרוזי, </w:t>
      </w:r>
      <w:r w:rsidRPr="00CB14BF">
        <w:rPr>
          <w:rFonts w:eastAsia="Calibri" w:hint="eastAsia"/>
          <w:b/>
          <w:bCs/>
          <w:rtl/>
        </w:rPr>
        <w:t>הצופים</w:t>
      </w:r>
      <w:r w:rsidRPr="00CB14BF">
        <w:rPr>
          <w:rFonts w:eastAsia="Calibri"/>
          <w:b/>
          <w:bCs/>
          <w:rtl/>
        </w:rPr>
        <w:t xml:space="preserve"> </w:t>
      </w:r>
      <w:r w:rsidRPr="00CB14BF">
        <w:rPr>
          <w:rFonts w:eastAsia="Calibri" w:hint="eastAsia"/>
          <w:b/>
          <w:bCs/>
          <w:rtl/>
        </w:rPr>
        <w:t>הערבים</w:t>
      </w:r>
      <w:r w:rsidRPr="00CB14BF">
        <w:rPr>
          <w:rFonts w:eastAsia="Calibri"/>
          <w:b/>
          <w:bCs/>
          <w:rtl/>
        </w:rPr>
        <w:t xml:space="preserve">, והיכלי </w:t>
      </w:r>
      <w:r w:rsidRPr="00CB14BF">
        <w:rPr>
          <w:rFonts w:eastAsia="Calibri" w:hint="eastAsia"/>
          <w:b/>
          <w:bCs/>
          <w:rtl/>
        </w:rPr>
        <w:t>ענ</w:t>
      </w:r>
      <w:r w:rsidRPr="00CB14BF">
        <w:rPr>
          <w:rFonts w:eastAsia="Calibri"/>
          <w:b/>
          <w:bCs/>
          <w:rtl/>
        </w:rPr>
        <w:t xml:space="preserve">"ג </w:t>
      </w:r>
      <w:bookmarkEnd w:id="162"/>
      <w:r w:rsidRPr="00CB14BF">
        <w:rPr>
          <w:rFonts w:eastAsia="Calibri" w:hint="eastAsia"/>
          <w:b/>
          <w:bCs/>
          <w:rtl/>
        </w:rPr>
        <w:t>לא</w:t>
      </w:r>
      <w:r w:rsidRPr="00CB14BF">
        <w:rPr>
          <w:rFonts w:eastAsia="Calibri"/>
          <w:b/>
          <w:bCs/>
          <w:rtl/>
        </w:rPr>
        <w:t xml:space="preserve"> </w:t>
      </w:r>
      <w:r w:rsidRPr="00CB14BF">
        <w:rPr>
          <w:rFonts w:eastAsia="Calibri" w:hint="eastAsia"/>
          <w:b/>
          <w:bCs/>
          <w:rtl/>
        </w:rPr>
        <w:t>נמצאה</w:t>
      </w:r>
      <w:r w:rsidRPr="00CB14BF">
        <w:rPr>
          <w:rFonts w:eastAsia="Calibri"/>
          <w:b/>
          <w:bCs/>
          <w:rtl/>
        </w:rPr>
        <w:t xml:space="preserve"> </w:t>
      </w:r>
      <w:r w:rsidRPr="00CB14BF">
        <w:rPr>
          <w:rFonts w:eastAsia="Calibri" w:hint="eastAsia"/>
          <w:b/>
          <w:bCs/>
          <w:rtl/>
        </w:rPr>
        <w:t>הנחיה</w:t>
      </w:r>
      <w:r w:rsidRPr="00CB14BF">
        <w:rPr>
          <w:rFonts w:eastAsia="Calibri"/>
          <w:b/>
          <w:bCs/>
          <w:rtl/>
        </w:rPr>
        <w:t xml:space="preserve"> </w:t>
      </w:r>
      <w:r w:rsidRPr="00CB14BF">
        <w:rPr>
          <w:rFonts w:eastAsia="Calibri" w:hint="eastAsia"/>
          <w:b/>
          <w:bCs/>
          <w:rtl/>
        </w:rPr>
        <w:t>לקיים</w:t>
      </w:r>
      <w:r w:rsidRPr="00CB14BF">
        <w:rPr>
          <w:rFonts w:eastAsia="Calibri"/>
          <w:b/>
          <w:bCs/>
          <w:rtl/>
        </w:rPr>
        <w:t xml:space="preserve"> דיונים בקבוצות החניכים על תחושת מוגנות וחינוך למניעת אלימות.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הדרוזי</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ההתמודדות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אלימות</w:t>
      </w:r>
      <w:r w:rsidRPr="00CB14BF">
        <w:rPr>
          <w:rFonts w:eastAsia="Calibri"/>
          <w:rtl/>
        </w:rPr>
        <w:t xml:space="preserve"> </w:t>
      </w:r>
      <w:r w:rsidRPr="00CB14BF">
        <w:rPr>
          <w:rFonts w:eastAsia="Calibri" w:hint="eastAsia"/>
          <w:rtl/>
        </w:rPr>
        <w:t>בתנועה</w:t>
      </w:r>
      <w:r w:rsidRPr="00CB14BF">
        <w:rPr>
          <w:rFonts w:eastAsia="Calibri"/>
          <w:rtl/>
        </w:rPr>
        <w:t xml:space="preserve"> </w:t>
      </w:r>
      <w:r w:rsidRPr="00CB14BF">
        <w:rPr>
          <w:rFonts w:eastAsia="Calibri" w:hint="eastAsia"/>
          <w:rtl/>
        </w:rPr>
        <w:t>נעשית</w:t>
      </w:r>
      <w:r w:rsidRPr="00CB14BF">
        <w:rPr>
          <w:rFonts w:eastAsia="Calibri"/>
          <w:rtl/>
        </w:rPr>
        <w:t xml:space="preserve"> </w:t>
      </w:r>
      <w:r w:rsidRPr="00CB14BF">
        <w:rPr>
          <w:rFonts w:eastAsia="Calibri" w:hint="eastAsia"/>
          <w:rtl/>
        </w:rPr>
        <w:t>במסגרת</w:t>
      </w:r>
      <w:r w:rsidRPr="00CB14BF">
        <w:rPr>
          <w:rFonts w:eastAsia="Calibri"/>
          <w:rtl/>
        </w:rPr>
        <w:t xml:space="preserve"> </w:t>
      </w:r>
      <w:r w:rsidRPr="00CB14BF">
        <w:rPr>
          <w:rFonts w:eastAsia="Calibri" w:hint="eastAsia"/>
          <w:rtl/>
        </w:rPr>
        <w:t>המעשה</w:t>
      </w:r>
      <w:r w:rsidRPr="00CB14BF">
        <w:rPr>
          <w:rFonts w:eastAsia="Calibri"/>
          <w:rtl/>
        </w:rPr>
        <w:t xml:space="preserve"> </w:t>
      </w:r>
      <w:r w:rsidRPr="00CB14BF">
        <w:rPr>
          <w:rFonts w:eastAsia="Calibri" w:hint="eastAsia"/>
          <w:rtl/>
        </w:rPr>
        <w:t>החינוכי</w:t>
      </w:r>
      <w:r w:rsidRPr="00CB14BF">
        <w:rPr>
          <w:rFonts w:eastAsia="Calibri"/>
          <w:rtl/>
        </w:rPr>
        <w:t xml:space="preserve">, </w:t>
      </w:r>
      <w:r w:rsidRPr="00CB14BF">
        <w:rPr>
          <w:rFonts w:eastAsia="Calibri" w:hint="eastAsia"/>
          <w:rtl/>
        </w:rPr>
        <w:t>באמצעות</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קבוצתית</w:t>
      </w:r>
      <w:r w:rsidRPr="00CB14BF">
        <w:rPr>
          <w:rFonts w:eastAsia="Calibri"/>
          <w:rtl/>
        </w:rPr>
        <w:t xml:space="preserve"> </w:t>
      </w:r>
      <w:r w:rsidRPr="00CB14BF">
        <w:rPr>
          <w:rFonts w:eastAsia="Calibri" w:hint="eastAsia"/>
          <w:rtl/>
        </w:rPr>
        <w:t>שמטרתה</w:t>
      </w:r>
      <w:r w:rsidRPr="00CB14BF">
        <w:rPr>
          <w:rFonts w:eastAsia="Calibri"/>
          <w:rtl/>
        </w:rPr>
        <w:t xml:space="preserve"> </w:t>
      </w:r>
      <w:r w:rsidRPr="00CB14BF">
        <w:rPr>
          <w:rFonts w:eastAsia="Calibri" w:hint="eastAsia"/>
          <w:rtl/>
        </w:rPr>
        <w:t>להכשיר</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החניך</w:t>
      </w:r>
      <w:r w:rsidRPr="00CB14BF">
        <w:rPr>
          <w:rFonts w:eastAsia="Calibri"/>
          <w:rtl/>
        </w:rPr>
        <w:t xml:space="preserve"> </w:t>
      </w:r>
      <w:r w:rsidRPr="00CB14BF">
        <w:rPr>
          <w:rFonts w:eastAsia="Calibri" w:hint="eastAsia"/>
          <w:rtl/>
        </w:rPr>
        <w:t>להתמודד</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עצמו</w:t>
      </w:r>
      <w:r w:rsidRPr="00CB14BF">
        <w:rPr>
          <w:rFonts w:eastAsia="Calibri"/>
          <w:rtl/>
        </w:rPr>
        <w:t xml:space="preserve"> </w:t>
      </w:r>
      <w:r w:rsidRPr="00CB14BF">
        <w:rPr>
          <w:rFonts w:eastAsia="Calibri" w:hint="eastAsia"/>
          <w:rtl/>
        </w:rPr>
        <w:t>ועם</w:t>
      </w:r>
      <w:r w:rsidRPr="00CB14BF">
        <w:rPr>
          <w:rFonts w:eastAsia="Calibri"/>
          <w:rtl/>
        </w:rPr>
        <w:t xml:space="preserve"> </w:t>
      </w:r>
      <w:r w:rsidRPr="00CB14BF">
        <w:rPr>
          <w:rFonts w:eastAsia="Calibri" w:hint="eastAsia"/>
          <w:rtl/>
        </w:rPr>
        <w:t>קבוצתו</w:t>
      </w:r>
      <w:r w:rsidRPr="00CB14BF">
        <w:rPr>
          <w:rFonts w:eastAsia="Calibri"/>
          <w:rtl/>
        </w:rPr>
        <w:t xml:space="preserve"> </w:t>
      </w:r>
      <w:r w:rsidRPr="00CB14BF">
        <w:rPr>
          <w:rFonts w:eastAsia="Calibri" w:hint="eastAsia"/>
          <w:rtl/>
        </w:rPr>
        <w:t>ולבחור</w:t>
      </w:r>
      <w:r w:rsidRPr="00CB14BF">
        <w:rPr>
          <w:rFonts w:eastAsia="Calibri"/>
          <w:rtl/>
        </w:rPr>
        <w:t xml:space="preserve"> </w:t>
      </w:r>
      <w:r w:rsidRPr="00CB14BF">
        <w:rPr>
          <w:rFonts w:eastAsia="Calibri" w:hint="eastAsia"/>
          <w:rtl/>
        </w:rPr>
        <w:t>בדרכי</w:t>
      </w:r>
      <w:r w:rsidRPr="00CB14BF">
        <w:rPr>
          <w:rFonts w:eastAsia="Calibri"/>
          <w:rtl/>
        </w:rPr>
        <w:t xml:space="preserve"> </w:t>
      </w:r>
      <w:r w:rsidRPr="00CB14BF">
        <w:rPr>
          <w:rFonts w:eastAsia="Calibri" w:hint="eastAsia"/>
          <w:rtl/>
        </w:rPr>
        <w:t>התנהלות</w:t>
      </w:r>
      <w:r w:rsidRPr="00CB14BF">
        <w:rPr>
          <w:rFonts w:eastAsia="Calibri"/>
          <w:rtl/>
        </w:rPr>
        <w:t xml:space="preserve"> </w:t>
      </w:r>
      <w:r w:rsidRPr="00CB14BF">
        <w:rPr>
          <w:rFonts w:eastAsia="Calibri" w:hint="eastAsia"/>
          <w:rtl/>
        </w:rPr>
        <w:t>שאינן</w:t>
      </w:r>
      <w:r w:rsidRPr="00CB14BF">
        <w:rPr>
          <w:rFonts w:eastAsia="Calibri"/>
          <w:rtl/>
        </w:rPr>
        <w:t xml:space="preserve"> </w:t>
      </w:r>
      <w:r w:rsidRPr="00CB14BF">
        <w:rPr>
          <w:rFonts w:eastAsia="Calibri" w:hint="eastAsia"/>
          <w:rtl/>
        </w:rPr>
        <w:t>אלימות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בתשובת</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בני</w:t>
      </w:r>
      <w:r w:rsidRPr="00CB14BF">
        <w:rPr>
          <w:rFonts w:eastAsia="Calibri"/>
          <w:rtl/>
        </w:rPr>
        <w:t xml:space="preserve"> </w:t>
      </w:r>
      <w:r w:rsidRPr="00CB14BF">
        <w:rPr>
          <w:rFonts w:eastAsia="Calibri" w:hint="eastAsia"/>
          <w:rtl/>
        </w:rPr>
        <w:t>עקיבא</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כלל</w:t>
      </w:r>
      <w:r w:rsidRPr="00CB14BF">
        <w:rPr>
          <w:rFonts w:eastAsia="Calibri"/>
          <w:rtl/>
        </w:rPr>
        <w:t xml:space="preserve"> </w:t>
      </w:r>
      <w:r w:rsidRPr="00CB14BF">
        <w:rPr>
          <w:rFonts w:eastAsia="Calibri" w:hint="eastAsia"/>
          <w:rtl/>
        </w:rPr>
        <w:t>מדריכי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עוברים</w:t>
      </w:r>
      <w:r w:rsidRPr="00CB14BF">
        <w:rPr>
          <w:rFonts w:eastAsia="Calibri"/>
          <w:rtl/>
        </w:rPr>
        <w:t xml:space="preserve"> </w:t>
      </w:r>
      <w:r w:rsidRPr="00CB14BF">
        <w:rPr>
          <w:rFonts w:eastAsia="Calibri" w:hint="eastAsia"/>
          <w:rtl/>
        </w:rPr>
        <w:t>הכשרה</w:t>
      </w:r>
      <w:r w:rsidRPr="00CB14BF">
        <w:rPr>
          <w:rFonts w:eastAsia="Calibri"/>
          <w:rtl/>
        </w:rPr>
        <w:t xml:space="preserve"> </w:t>
      </w:r>
      <w:r w:rsidRPr="00CB14BF">
        <w:rPr>
          <w:rFonts w:eastAsia="Calibri" w:hint="eastAsia"/>
          <w:rtl/>
        </w:rPr>
        <w:t>ייעודית</w:t>
      </w:r>
      <w:r w:rsidRPr="00CB14BF">
        <w:rPr>
          <w:rFonts w:eastAsia="Calibri"/>
          <w:rtl/>
        </w:rPr>
        <w:t xml:space="preserve"> </w:t>
      </w:r>
      <w:r w:rsidRPr="00CB14BF">
        <w:rPr>
          <w:rFonts w:eastAsia="Calibri" w:hint="eastAsia"/>
          <w:rtl/>
        </w:rPr>
        <w:t>הכוללת</w:t>
      </w:r>
      <w:r w:rsidRPr="00CB14BF">
        <w:rPr>
          <w:rFonts w:eastAsia="Calibri"/>
          <w:rtl/>
        </w:rPr>
        <w:t xml:space="preserve"> </w:t>
      </w:r>
      <w:r w:rsidRPr="00CB14BF">
        <w:rPr>
          <w:rFonts w:eastAsia="Calibri" w:hint="eastAsia"/>
          <w:rtl/>
        </w:rPr>
        <w:t>התייחסות</w:t>
      </w:r>
      <w:r w:rsidRPr="00CB14BF">
        <w:rPr>
          <w:rFonts w:eastAsia="Calibri"/>
          <w:rtl/>
        </w:rPr>
        <w:t xml:space="preserve"> </w:t>
      </w:r>
      <w:r w:rsidRPr="00CB14BF">
        <w:rPr>
          <w:rFonts w:eastAsia="Calibri" w:hint="eastAsia"/>
          <w:rtl/>
        </w:rPr>
        <w:t>לנושאי</w:t>
      </w:r>
      <w:r w:rsidRPr="00CB14BF">
        <w:rPr>
          <w:rFonts w:eastAsia="Calibri"/>
          <w:rtl/>
        </w:rPr>
        <w:t xml:space="preserve"> </w:t>
      </w:r>
      <w:r w:rsidRPr="00CB14BF">
        <w:rPr>
          <w:rFonts w:eastAsia="Calibri" w:hint="eastAsia"/>
          <w:rtl/>
        </w:rPr>
        <w:t>מוגנות</w:t>
      </w:r>
      <w:r w:rsidRPr="00CB14BF">
        <w:rPr>
          <w:rFonts w:eastAsia="Calibri"/>
          <w:rtl/>
        </w:rPr>
        <w:t xml:space="preserve">, </w:t>
      </w:r>
      <w:r w:rsidRPr="00CB14BF">
        <w:rPr>
          <w:rFonts w:eastAsia="Calibri" w:hint="eastAsia"/>
          <w:rtl/>
        </w:rPr>
        <w:t>יצירת</w:t>
      </w:r>
      <w:r w:rsidRPr="00CB14BF">
        <w:rPr>
          <w:rFonts w:eastAsia="Calibri"/>
          <w:rtl/>
        </w:rPr>
        <w:t xml:space="preserve"> </w:t>
      </w:r>
      <w:r w:rsidRPr="00CB14BF">
        <w:rPr>
          <w:rFonts w:eastAsia="Calibri" w:hint="eastAsia"/>
          <w:rtl/>
        </w:rPr>
        <w:t>מרחב</w:t>
      </w:r>
      <w:r w:rsidRPr="00CB14BF">
        <w:rPr>
          <w:rFonts w:eastAsia="Calibri"/>
          <w:rtl/>
        </w:rPr>
        <w:t xml:space="preserve"> </w:t>
      </w:r>
      <w:r w:rsidRPr="00CB14BF">
        <w:rPr>
          <w:rFonts w:eastAsia="Calibri" w:hint="eastAsia"/>
          <w:rtl/>
        </w:rPr>
        <w:t>בטוח</w:t>
      </w:r>
      <w:r w:rsidRPr="00CB14BF">
        <w:rPr>
          <w:rFonts w:eastAsia="Calibri"/>
          <w:rtl/>
        </w:rPr>
        <w:t xml:space="preserve"> </w:t>
      </w:r>
      <w:r w:rsidRPr="00CB14BF">
        <w:rPr>
          <w:rFonts w:eastAsia="Calibri" w:hint="eastAsia"/>
          <w:rtl/>
        </w:rPr>
        <w:t>ומניעת</w:t>
      </w:r>
      <w:r w:rsidRPr="00CB14BF">
        <w:rPr>
          <w:rFonts w:eastAsia="Calibri"/>
          <w:rtl/>
        </w:rPr>
        <w:t xml:space="preserve"> </w:t>
      </w:r>
      <w:r w:rsidRPr="00CB14BF">
        <w:rPr>
          <w:rFonts w:eastAsia="Calibri" w:hint="eastAsia"/>
          <w:rtl/>
        </w:rPr>
        <w:t>אלימות</w:t>
      </w:r>
      <w:r w:rsidRPr="00CB14BF">
        <w:rPr>
          <w:rFonts w:eastAsia="Calibri"/>
          <w:rtl/>
        </w:rPr>
        <w:t xml:space="preserve">. </w:t>
      </w:r>
      <w:r w:rsidRPr="00CB14BF">
        <w:rPr>
          <w:rFonts w:eastAsia="Calibri" w:hint="eastAsia"/>
          <w:rtl/>
        </w:rPr>
        <w:t>במסגרת</w:t>
      </w:r>
      <w:r w:rsidRPr="00CB14BF">
        <w:rPr>
          <w:rFonts w:eastAsia="Calibri"/>
          <w:rtl/>
        </w:rPr>
        <w:t xml:space="preserve"> </w:t>
      </w:r>
      <w:r w:rsidRPr="00CB14BF">
        <w:rPr>
          <w:rFonts w:eastAsia="Calibri" w:hint="eastAsia"/>
          <w:rtl/>
        </w:rPr>
        <w:t>ההכשרה</w:t>
      </w:r>
      <w:r w:rsidRPr="00CB14BF">
        <w:rPr>
          <w:rFonts w:eastAsia="Calibri"/>
          <w:rtl/>
        </w:rPr>
        <w:t xml:space="preserve">, </w:t>
      </w:r>
      <w:r w:rsidRPr="00CB14BF">
        <w:rPr>
          <w:rFonts w:eastAsia="Calibri" w:hint="eastAsia"/>
          <w:rtl/>
        </w:rPr>
        <w:t>מקבלים</w:t>
      </w:r>
      <w:r w:rsidRPr="00CB14BF">
        <w:rPr>
          <w:rFonts w:eastAsia="Calibri"/>
          <w:rtl/>
        </w:rPr>
        <w:t xml:space="preserve"> </w:t>
      </w:r>
      <w:r w:rsidRPr="00CB14BF">
        <w:rPr>
          <w:rFonts w:eastAsia="Calibri" w:hint="eastAsia"/>
          <w:rtl/>
        </w:rPr>
        <w:t>המדריכים</w:t>
      </w:r>
      <w:r w:rsidRPr="00CB14BF">
        <w:rPr>
          <w:rFonts w:eastAsia="Calibri"/>
          <w:rtl/>
        </w:rPr>
        <w:t xml:space="preserve"> </w:t>
      </w:r>
      <w:r w:rsidRPr="00CB14BF">
        <w:rPr>
          <w:rFonts w:eastAsia="Calibri" w:hint="eastAsia"/>
          <w:rtl/>
        </w:rPr>
        <w:t>כלים</w:t>
      </w:r>
      <w:r w:rsidRPr="00CB14BF">
        <w:rPr>
          <w:rFonts w:eastAsia="Calibri"/>
          <w:rtl/>
        </w:rPr>
        <w:t xml:space="preserve"> </w:t>
      </w:r>
      <w:r w:rsidRPr="00CB14BF">
        <w:rPr>
          <w:rFonts w:eastAsia="Calibri" w:hint="eastAsia"/>
          <w:rtl/>
        </w:rPr>
        <w:t>מקצועיים</w:t>
      </w:r>
      <w:r w:rsidRPr="00CB14BF">
        <w:rPr>
          <w:rFonts w:eastAsia="Calibri"/>
          <w:rtl/>
        </w:rPr>
        <w:t xml:space="preserve"> </w:t>
      </w:r>
      <w:r w:rsidRPr="00CB14BF">
        <w:rPr>
          <w:rFonts w:eastAsia="Calibri" w:hint="eastAsia"/>
          <w:rtl/>
        </w:rPr>
        <w:t>להובלת</w:t>
      </w:r>
      <w:r w:rsidRPr="00CB14BF">
        <w:rPr>
          <w:rFonts w:eastAsia="Calibri"/>
          <w:rtl/>
        </w:rPr>
        <w:t xml:space="preserve"> </w:t>
      </w:r>
      <w:r w:rsidRPr="00CB14BF">
        <w:rPr>
          <w:rFonts w:eastAsia="Calibri" w:hint="eastAsia"/>
          <w:rtl/>
        </w:rPr>
        <w:t>שיח</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חניכים</w:t>
      </w:r>
      <w:r w:rsidRPr="00CB14BF">
        <w:rPr>
          <w:rFonts w:eastAsia="Calibri"/>
          <w:rtl/>
        </w:rPr>
        <w:t xml:space="preserve">, </w:t>
      </w:r>
      <w:r w:rsidRPr="00CB14BF">
        <w:rPr>
          <w:rFonts w:eastAsia="Calibri" w:hint="eastAsia"/>
          <w:rtl/>
        </w:rPr>
        <w:t>לרבות</w:t>
      </w:r>
      <w:r w:rsidRPr="00CB14BF">
        <w:rPr>
          <w:rFonts w:eastAsia="Calibri"/>
          <w:rtl/>
        </w:rPr>
        <w:t xml:space="preserve"> </w:t>
      </w:r>
      <w:r w:rsidRPr="00CB14BF">
        <w:rPr>
          <w:rFonts w:eastAsia="Calibri" w:hint="eastAsia"/>
          <w:rtl/>
        </w:rPr>
        <w:t>העברת</w:t>
      </w:r>
      <w:r w:rsidRPr="00CB14BF">
        <w:rPr>
          <w:rFonts w:eastAsia="Calibri"/>
          <w:rtl/>
        </w:rPr>
        <w:t xml:space="preserve"> </w:t>
      </w:r>
      <w:r w:rsidRPr="00CB14BF">
        <w:rPr>
          <w:rFonts w:eastAsia="Calibri" w:hint="eastAsia"/>
          <w:rtl/>
        </w:rPr>
        <w:t>פעולות</w:t>
      </w:r>
      <w:r w:rsidRPr="00CB14BF">
        <w:rPr>
          <w:rFonts w:eastAsia="Calibri"/>
          <w:rtl/>
        </w:rPr>
        <w:t xml:space="preserve"> </w:t>
      </w:r>
      <w:r w:rsidRPr="00CB14BF">
        <w:rPr>
          <w:rFonts w:eastAsia="Calibri" w:hint="eastAsia"/>
          <w:rtl/>
        </w:rPr>
        <w:t>ייעודיות</w:t>
      </w:r>
      <w:r w:rsidRPr="00CB14BF">
        <w:rPr>
          <w:rFonts w:eastAsia="Calibri"/>
          <w:rtl/>
        </w:rPr>
        <w:t xml:space="preserve">, </w:t>
      </w:r>
      <w:r w:rsidRPr="00CB14BF">
        <w:rPr>
          <w:rFonts w:eastAsia="Calibri" w:hint="eastAsia"/>
          <w:rtl/>
        </w:rPr>
        <w:t>עידוד</w:t>
      </w:r>
      <w:r w:rsidRPr="00CB14BF">
        <w:rPr>
          <w:rFonts w:eastAsia="Calibri"/>
          <w:rtl/>
        </w:rPr>
        <w:t xml:space="preserve"> </w:t>
      </w:r>
      <w:r w:rsidRPr="00CB14BF">
        <w:rPr>
          <w:rFonts w:eastAsia="Calibri" w:hint="eastAsia"/>
          <w:rtl/>
        </w:rPr>
        <w:t>שיח</w:t>
      </w:r>
      <w:r w:rsidRPr="00CB14BF">
        <w:rPr>
          <w:rFonts w:eastAsia="Calibri"/>
          <w:rtl/>
        </w:rPr>
        <w:t xml:space="preserve"> </w:t>
      </w:r>
      <w:r w:rsidRPr="00CB14BF">
        <w:rPr>
          <w:rFonts w:eastAsia="Calibri" w:hint="eastAsia"/>
          <w:rtl/>
        </w:rPr>
        <w:t>פתוח</w:t>
      </w:r>
      <w:r w:rsidRPr="00CB14BF">
        <w:rPr>
          <w:rFonts w:eastAsia="Calibri"/>
          <w:rtl/>
        </w:rPr>
        <w:t xml:space="preserve"> </w:t>
      </w:r>
      <w:r w:rsidRPr="00CB14BF">
        <w:rPr>
          <w:rFonts w:eastAsia="Calibri" w:hint="eastAsia"/>
          <w:rtl/>
        </w:rPr>
        <w:t>ומתן</w:t>
      </w:r>
      <w:r w:rsidRPr="00CB14BF">
        <w:rPr>
          <w:rFonts w:eastAsia="Calibri"/>
          <w:rtl/>
        </w:rPr>
        <w:t xml:space="preserve"> </w:t>
      </w:r>
      <w:r w:rsidRPr="00CB14BF">
        <w:rPr>
          <w:rFonts w:eastAsia="Calibri" w:hint="eastAsia"/>
          <w:rtl/>
        </w:rPr>
        <w:t>מענה</w:t>
      </w:r>
      <w:r w:rsidRPr="00CB14BF">
        <w:rPr>
          <w:rFonts w:eastAsia="Calibri"/>
          <w:rtl/>
        </w:rPr>
        <w:t xml:space="preserve"> </w:t>
      </w:r>
      <w:r w:rsidRPr="00CB14BF">
        <w:rPr>
          <w:rFonts w:eastAsia="Calibri" w:hint="eastAsia"/>
          <w:rtl/>
        </w:rPr>
        <w:t>לתכנים</w:t>
      </w:r>
      <w:r w:rsidRPr="00CB14BF">
        <w:rPr>
          <w:rFonts w:eastAsia="Calibri"/>
          <w:rtl/>
        </w:rPr>
        <w:t xml:space="preserve"> </w:t>
      </w:r>
      <w:r w:rsidRPr="00CB14BF">
        <w:rPr>
          <w:rFonts w:eastAsia="Calibri" w:hint="eastAsia"/>
          <w:rtl/>
        </w:rPr>
        <w:t>העולים</w:t>
      </w:r>
      <w:r w:rsidRPr="00CB14BF">
        <w:rPr>
          <w:rFonts w:eastAsia="Calibri"/>
          <w:rtl/>
        </w:rPr>
        <w:t xml:space="preserve"> </w:t>
      </w:r>
      <w:r w:rsidRPr="00CB14BF">
        <w:rPr>
          <w:rFonts w:eastAsia="Calibri" w:hint="eastAsia"/>
          <w:rtl/>
        </w:rPr>
        <w:t>מן</w:t>
      </w:r>
      <w:r w:rsidRPr="00CB14BF">
        <w:rPr>
          <w:rFonts w:eastAsia="Calibri"/>
          <w:rtl/>
        </w:rPr>
        <w:t xml:space="preserve"> </w:t>
      </w:r>
      <w:r w:rsidRPr="00CB14BF">
        <w:rPr>
          <w:rFonts w:eastAsia="Calibri" w:hint="eastAsia"/>
          <w:rtl/>
        </w:rPr>
        <w:t>השטח</w:t>
      </w:r>
      <w:r w:rsidRPr="00CB14BF">
        <w:rPr>
          <w:rFonts w:eastAsia="Calibri"/>
          <w:rtl/>
        </w:rPr>
        <w:t xml:space="preserve">. </w:t>
      </w:r>
      <w:r w:rsidRPr="00CB14BF">
        <w:rPr>
          <w:rFonts w:eastAsia="Calibri" w:hint="eastAsia"/>
          <w:rtl/>
        </w:rPr>
        <w:t>כמו</w:t>
      </w:r>
      <w:r w:rsidRPr="00CB14BF">
        <w:rPr>
          <w:rFonts w:eastAsia="Calibri"/>
          <w:rtl/>
        </w:rPr>
        <w:t xml:space="preserve"> </w:t>
      </w:r>
      <w:r w:rsidRPr="00CB14BF">
        <w:rPr>
          <w:rFonts w:eastAsia="Calibri" w:hint="eastAsia"/>
          <w:rtl/>
        </w:rPr>
        <w:t>כן</w:t>
      </w:r>
      <w:r w:rsidRPr="00CB14BF">
        <w:rPr>
          <w:rFonts w:eastAsia="Calibri"/>
          <w:rtl/>
        </w:rPr>
        <w:t xml:space="preserve">, </w:t>
      </w:r>
      <w:r w:rsidRPr="00CB14BF">
        <w:rPr>
          <w:rFonts w:eastAsia="Calibri" w:hint="eastAsia"/>
          <w:rtl/>
        </w:rPr>
        <w:t>בעת</w:t>
      </w:r>
      <w:r w:rsidRPr="00CB14BF">
        <w:rPr>
          <w:rFonts w:eastAsia="Calibri"/>
          <w:rtl/>
        </w:rPr>
        <w:t xml:space="preserve"> </w:t>
      </w:r>
      <w:r w:rsidRPr="00CB14BF">
        <w:rPr>
          <w:rFonts w:eastAsia="Calibri" w:hint="eastAsia"/>
          <w:rtl/>
        </w:rPr>
        <w:t>טיפול</w:t>
      </w:r>
      <w:r w:rsidRPr="00CB14BF">
        <w:rPr>
          <w:rFonts w:eastAsia="Calibri"/>
          <w:rtl/>
        </w:rPr>
        <w:t xml:space="preserve"> </w:t>
      </w:r>
      <w:r w:rsidRPr="00CB14BF">
        <w:rPr>
          <w:rFonts w:eastAsia="Calibri" w:hint="eastAsia"/>
          <w:rtl/>
        </w:rPr>
        <w:t>באירועים</w:t>
      </w:r>
      <w:r w:rsidRPr="00CB14BF">
        <w:rPr>
          <w:rFonts w:eastAsia="Calibri"/>
          <w:rtl/>
        </w:rPr>
        <w:t xml:space="preserve"> </w:t>
      </w:r>
      <w:r w:rsidRPr="00CB14BF">
        <w:rPr>
          <w:rFonts w:eastAsia="Calibri" w:hint="eastAsia"/>
          <w:rtl/>
        </w:rPr>
        <w:t>מושם</w:t>
      </w:r>
      <w:r w:rsidRPr="00CB14BF">
        <w:rPr>
          <w:rFonts w:eastAsia="Calibri"/>
          <w:rtl/>
        </w:rPr>
        <w:t xml:space="preserve"> </w:t>
      </w:r>
      <w:r w:rsidRPr="00CB14BF">
        <w:rPr>
          <w:rFonts w:eastAsia="Calibri" w:hint="eastAsia"/>
          <w:rtl/>
        </w:rPr>
        <w:t>דגש</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ליווי</w:t>
      </w:r>
      <w:r w:rsidRPr="00CB14BF">
        <w:rPr>
          <w:rFonts w:eastAsia="Calibri"/>
          <w:rtl/>
        </w:rPr>
        <w:t xml:space="preserve"> </w:t>
      </w:r>
      <w:r w:rsidRPr="00CB14BF">
        <w:rPr>
          <w:rFonts w:eastAsia="Calibri" w:hint="eastAsia"/>
          <w:rtl/>
        </w:rPr>
        <w:t>מתמשך</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הקבוצה</w:t>
      </w:r>
      <w:r w:rsidRPr="00CB14BF">
        <w:rPr>
          <w:rFonts w:eastAsia="Calibri"/>
          <w:rtl/>
        </w:rPr>
        <w:t xml:space="preserve"> (השבט) </w:t>
      </w:r>
      <w:r w:rsidRPr="00CB14BF">
        <w:rPr>
          <w:rFonts w:eastAsia="Calibri" w:hint="eastAsia"/>
          <w:rtl/>
        </w:rPr>
        <w:t>ועל</w:t>
      </w:r>
      <w:r w:rsidRPr="00CB14BF">
        <w:rPr>
          <w:rFonts w:eastAsia="Calibri"/>
          <w:rtl/>
        </w:rPr>
        <w:t xml:space="preserve"> </w:t>
      </w:r>
      <w:r w:rsidRPr="00CB14BF">
        <w:rPr>
          <w:rFonts w:eastAsia="Calibri" w:hint="eastAsia"/>
          <w:rtl/>
        </w:rPr>
        <w:t>קיום</w:t>
      </w:r>
      <w:r w:rsidRPr="00CB14BF">
        <w:rPr>
          <w:rFonts w:eastAsia="Calibri"/>
          <w:rtl/>
        </w:rPr>
        <w:t xml:space="preserve"> </w:t>
      </w:r>
      <w:r w:rsidRPr="00CB14BF">
        <w:rPr>
          <w:rFonts w:eastAsia="Calibri" w:hint="eastAsia"/>
          <w:rtl/>
        </w:rPr>
        <w:t>שיח</w:t>
      </w:r>
      <w:r w:rsidRPr="00CB14BF">
        <w:rPr>
          <w:rFonts w:eastAsia="Calibri"/>
          <w:rtl/>
        </w:rPr>
        <w:t xml:space="preserve"> </w:t>
      </w:r>
      <w:r w:rsidRPr="00CB14BF">
        <w:rPr>
          <w:rFonts w:eastAsia="Calibri" w:hint="eastAsia"/>
          <w:rtl/>
        </w:rPr>
        <w:t>קבוצתי</w:t>
      </w:r>
      <w:r w:rsidRPr="00CB14BF">
        <w:rPr>
          <w:rFonts w:eastAsia="Calibri"/>
          <w:rtl/>
        </w:rPr>
        <w:t xml:space="preserve"> </w:t>
      </w:r>
      <w:r w:rsidRPr="00CB14BF">
        <w:rPr>
          <w:rFonts w:eastAsia="Calibri" w:hint="eastAsia"/>
          <w:rtl/>
        </w:rPr>
        <w:t>המאפשר</w:t>
      </w:r>
      <w:r w:rsidRPr="00CB14BF">
        <w:rPr>
          <w:rFonts w:eastAsia="Calibri"/>
          <w:rtl/>
        </w:rPr>
        <w:t xml:space="preserve"> </w:t>
      </w:r>
      <w:r w:rsidRPr="00CB14BF">
        <w:rPr>
          <w:rFonts w:eastAsia="Calibri" w:hint="eastAsia"/>
          <w:rtl/>
        </w:rPr>
        <w:t>עיבוד</w:t>
      </w:r>
      <w:r w:rsidRPr="00CB14BF">
        <w:rPr>
          <w:rFonts w:eastAsia="Calibri"/>
          <w:rtl/>
        </w:rPr>
        <w:t xml:space="preserve">, </w:t>
      </w:r>
      <w:r w:rsidRPr="00CB14BF">
        <w:rPr>
          <w:rFonts w:eastAsia="Calibri" w:hint="eastAsia"/>
          <w:rtl/>
        </w:rPr>
        <w:t>שיתוף</w:t>
      </w:r>
      <w:r w:rsidRPr="00CB14BF">
        <w:rPr>
          <w:rFonts w:eastAsia="Calibri"/>
          <w:rtl/>
        </w:rPr>
        <w:t xml:space="preserve"> </w:t>
      </w:r>
      <w:r w:rsidRPr="00CB14BF">
        <w:rPr>
          <w:rFonts w:eastAsia="Calibri" w:hint="eastAsia"/>
          <w:rtl/>
        </w:rPr>
        <w:t>וחיזוק</w:t>
      </w:r>
      <w:r w:rsidRPr="00CB14BF">
        <w:rPr>
          <w:rFonts w:eastAsia="Calibri"/>
          <w:rtl/>
        </w:rPr>
        <w:t xml:space="preserve"> </w:t>
      </w:r>
      <w:r w:rsidRPr="00CB14BF">
        <w:rPr>
          <w:rFonts w:eastAsia="Calibri" w:hint="eastAsia"/>
          <w:rtl/>
        </w:rPr>
        <w:t>תחושת</w:t>
      </w:r>
      <w:r w:rsidRPr="00CB14BF">
        <w:rPr>
          <w:rFonts w:eastAsia="Calibri"/>
          <w:rtl/>
        </w:rPr>
        <w:t xml:space="preserve"> </w:t>
      </w:r>
      <w:r w:rsidRPr="00CB14BF">
        <w:rPr>
          <w:rFonts w:eastAsia="Calibri" w:hint="eastAsia"/>
          <w:rtl/>
        </w:rPr>
        <w:t>המוגנות</w:t>
      </w:r>
      <w:r w:rsidRPr="00CB14BF">
        <w:rPr>
          <w:rFonts w:eastAsia="Calibri"/>
          <w:rtl/>
        </w:rPr>
        <w:t xml:space="preserve"> </w:t>
      </w:r>
      <w:r w:rsidRPr="00CB14BF">
        <w:rPr>
          <w:rFonts w:eastAsia="Calibri" w:hint="eastAsia"/>
          <w:rtl/>
        </w:rPr>
        <w:t>בקרב</w:t>
      </w:r>
      <w:r w:rsidRPr="00CB14BF">
        <w:rPr>
          <w:rFonts w:eastAsia="Calibri"/>
          <w:rtl/>
        </w:rPr>
        <w:t xml:space="preserve"> </w:t>
      </w:r>
      <w:r w:rsidRPr="00CB14BF">
        <w:rPr>
          <w:rFonts w:eastAsia="Calibri" w:hint="eastAsia"/>
          <w:rtl/>
        </w:rPr>
        <w:t>החניכים</w:t>
      </w:r>
      <w:r w:rsidRPr="00CB14BF">
        <w:rPr>
          <w:rFonts w:eastAsia="Calibri"/>
          <w:rtl/>
        </w:rPr>
        <w:t xml:space="preserve">. </w:t>
      </w:r>
      <w:r w:rsidRPr="00CB14BF">
        <w:rPr>
          <w:rFonts w:eastAsia="Calibri" w:hint="eastAsia"/>
          <w:rtl/>
        </w:rPr>
        <w:t>אם</w:t>
      </w:r>
      <w:r w:rsidRPr="00CB14BF">
        <w:rPr>
          <w:rFonts w:eastAsia="Calibri"/>
          <w:rtl/>
        </w:rPr>
        <w:t xml:space="preserve"> </w:t>
      </w:r>
      <w:r w:rsidRPr="00CB14BF">
        <w:rPr>
          <w:rFonts w:eastAsia="Calibri" w:hint="eastAsia"/>
          <w:rtl/>
        </w:rPr>
        <w:t>מתרחש</w:t>
      </w:r>
      <w:r w:rsidRPr="00CB14BF">
        <w:rPr>
          <w:rFonts w:eastAsia="Calibri"/>
          <w:rtl/>
        </w:rPr>
        <w:t xml:space="preserve"> </w:t>
      </w:r>
      <w:r w:rsidRPr="00CB14BF">
        <w:rPr>
          <w:rFonts w:eastAsia="Calibri" w:hint="eastAsia"/>
          <w:rtl/>
        </w:rPr>
        <w:t>אירוע</w:t>
      </w:r>
      <w:r w:rsidRPr="00CB14BF">
        <w:rPr>
          <w:rFonts w:eastAsia="Calibri"/>
          <w:rtl/>
        </w:rPr>
        <w:t xml:space="preserve"> </w:t>
      </w:r>
      <w:r w:rsidRPr="00CB14BF">
        <w:rPr>
          <w:rFonts w:eastAsia="Calibri" w:hint="eastAsia"/>
          <w:rtl/>
        </w:rPr>
        <w:t>ומתבצעת</w:t>
      </w:r>
      <w:r w:rsidRPr="00CB14BF">
        <w:rPr>
          <w:rFonts w:eastAsia="Calibri"/>
          <w:rtl/>
        </w:rPr>
        <w:t xml:space="preserve"> </w:t>
      </w:r>
      <w:r w:rsidRPr="00CB14BF">
        <w:rPr>
          <w:rFonts w:eastAsia="Calibri" w:hint="eastAsia"/>
          <w:rtl/>
        </w:rPr>
        <w:t>פנייה</w:t>
      </w:r>
      <w:r w:rsidRPr="00CB14BF">
        <w:rPr>
          <w:rFonts w:eastAsia="Calibri"/>
          <w:rtl/>
        </w:rPr>
        <w:t xml:space="preserve"> </w:t>
      </w:r>
      <w:r w:rsidRPr="00CB14BF">
        <w:rPr>
          <w:rFonts w:eastAsia="Calibri" w:hint="eastAsia"/>
          <w:rtl/>
        </w:rPr>
        <w:t>לגורם</w:t>
      </w:r>
      <w:r w:rsidRPr="00CB14BF">
        <w:rPr>
          <w:rFonts w:eastAsia="Calibri"/>
          <w:rtl/>
        </w:rPr>
        <w:t xml:space="preserve"> </w:t>
      </w:r>
      <w:r w:rsidRPr="00CB14BF">
        <w:rPr>
          <w:rFonts w:eastAsia="Calibri" w:hint="eastAsia"/>
          <w:rtl/>
        </w:rPr>
        <w:t>מקצועי</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חינוכי</w:t>
      </w:r>
      <w:r w:rsidRPr="00CB14BF">
        <w:rPr>
          <w:rFonts w:eastAsia="Calibri"/>
          <w:rtl/>
        </w:rPr>
        <w:t xml:space="preserve">, </w:t>
      </w:r>
      <w:r w:rsidRPr="00CB14BF">
        <w:rPr>
          <w:rFonts w:eastAsia="Calibri" w:hint="eastAsia"/>
          <w:rtl/>
        </w:rPr>
        <w:t>נהוג</w:t>
      </w:r>
      <w:r w:rsidRPr="00CB14BF">
        <w:rPr>
          <w:rFonts w:eastAsia="Calibri"/>
          <w:rtl/>
        </w:rPr>
        <w:t xml:space="preserve"> </w:t>
      </w:r>
      <w:r w:rsidRPr="00CB14BF">
        <w:rPr>
          <w:rFonts w:eastAsia="Calibri" w:hint="eastAsia"/>
          <w:rtl/>
        </w:rPr>
        <w:t>לשלב</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טיפול</w:t>
      </w:r>
      <w:r w:rsidRPr="00CB14BF">
        <w:rPr>
          <w:rFonts w:eastAsia="Calibri"/>
          <w:rtl/>
        </w:rPr>
        <w:t xml:space="preserve"> </w:t>
      </w:r>
      <w:r w:rsidRPr="00CB14BF">
        <w:rPr>
          <w:rFonts w:eastAsia="Calibri" w:hint="eastAsia"/>
          <w:rtl/>
        </w:rPr>
        <w:t>פרטני</w:t>
      </w:r>
      <w:r w:rsidRPr="00CB14BF">
        <w:rPr>
          <w:rFonts w:eastAsia="Calibri"/>
          <w:rtl/>
        </w:rPr>
        <w:t xml:space="preserve"> </w:t>
      </w:r>
      <w:r w:rsidRPr="00CB14BF">
        <w:rPr>
          <w:rFonts w:eastAsia="Calibri" w:hint="eastAsia"/>
          <w:rtl/>
        </w:rPr>
        <w:t>במקרה</w:t>
      </w:r>
      <w:r w:rsidRPr="00CB14BF">
        <w:rPr>
          <w:rFonts w:eastAsia="Calibri"/>
          <w:rtl/>
        </w:rPr>
        <w:t xml:space="preserve"> </w:t>
      </w:r>
      <w:r w:rsidRPr="00CB14BF">
        <w:rPr>
          <w:rFonts w:eastAsia="Calibri" w:hint="eastAsia"/>
          <w:rtl/>
        </w:rPr>
        <w:t>לבין</w:t>
      </w:r>
      <w:r w:rsidRPr="00CB14BF">
        <w:rPr>
          <w:rFonts w:eastAsia="Calibri"/>
          <w:rtl/>
        </w:rPr>
        <w:t xml:space="preserve"> </w:t>
      </w:r>
      <w:r w:rsidRPr="00CB14BF">
        <w:rPr>
          <w:rFonts w:eastAsia="Calibri" w:hint="eastAsia"/>
          <w:rtl/>
        </w:rPr>
        <w:t>עבודה</w:t>
      </w:r>
      <w:r w:rsidRPr="00CB14BF">
        <w:rPr>
          <w:rFonts w:eastAsia="Calibri"/>
          <w:rtl/>
        </w:rPr>
        <w:t xml:space="preserve"> </w:t>
      </w:r>
      <w:r w:rsidRPr="00CB14BF">
        <w:rPr>
          <w:rFonts w:eastAsia="Calibri" w:hint="eastAsia"/>
          <w:rtl/>
        </w:rPr>
        <w:t>חינוכית</w:t>
      </w:r>
      <w:r w:rsidRPr="00CB14BF">
        <w:rPr>
          <w:rFonts w:eastAsia="Calibri"/>
          <w:rtl/>
        </w:rPr>
        <w:t xml:space="preserve"> </w:t>
      </w:r>
      <w:r w:rsidRPr="00CB14BF">
        <w:rPr>
          <w:rFonts w:eastAsia="Calibri" w:hint="eastAsia"/>
          <w:rtl/>
        </w:rPr>
        <w:t>רחבה</w:t>
      </w:r>
      <w:r w:rsidRPr="00CB14BF">
        <w:rPr>
          <w:rFonts w:eastAsia="Calibri"/>
          <w:rtl/>
        </w:rPr>
        <w:t xml:space="preserve"> </w:t>
      </w:r>
      <w:r w:rsidRPr="00CB14BF">
        <w:rPr>
          <w:rFonts w:eastAsia="Calibri" w:hint="eastAsia"/>
          <w:rtl/>
        </w:rPr>
        <w:t>ברמת</w:t>
      </w:r>
      <w:r w:rsidRPr="00CB14BF">
        <w:rPr>
          <w:rFonts w:eastAsia="Calibri"/>
          <w:rtl/>
        </w:rPr>
        <w:t xml:space="preserve"> </w:t>
      </w:r>
      <w:r w:rsidRPr="00CB14BF">
        <w:rPr>
          <w:rFonts w:eastAsia="Calibri" w:hint="eastAsia"/>
          <w:rtl/>
        </w:rPr>
        <w:t>הקבוצה</w:t>
      </w:r>
      <w:r w:rsidRPr="00CB14BF">
        <w:rPr>
          <w:rFonts w:eastAsia="Calibri"/>
          <w:rtl/>
        </w:rPr>
        <w:t xml:space="preserve">, </w:t>
      </w:r>
      <w:r w:rsidRPr="00CB14BF">
        <w:rPr>
          <w:rFonts w:eastAsia="Calibri" w:hint="eastAsia"/>
          <w:rtl/>
        </w:rPr>
        <w:t>הכוללת</w:t>
      </w:r>
      <w:r w:rsidRPr="00CB14BF">
        <w:rPr>
          <w:rFonts w:eastAsia="Calibri"/>
          <w:rtl/>
        </w:rPr>
        <w:t xml:space="preserve"> </w:t>
      </w:r>
      <w:r w:rsidRPr="00CB14BF">
        <w:rPr>
          <w:rFonts w:eastAsia="Calibri" w:hint="eastAsia"/>
          <w:rtl/>
        </w:rPr>
        <w:t>שיח</w:t>
      </w:r>
      <w:r w:rsidRPr="00CB14BF">
        <w:rPr>
          <w:rFonts w:eastAsia="Calibri"/>
          <w:rtl/>
        </w:rPr>
        <w:t xml:space="preserve"> </w:t>
      </w:r>
      <w:r w:rsidRPr="00CB14BF">
        <w:rPr>
          <w:rFonts w:eastAsia="Calibri" w:hint="eastAsia"/>
          <w:rtl/>
        </w:rPr>
        <w:t>מותאם</w:t>
      </w:r>
      <w:r w:rsidRPr="00CB14BF">
        <w:rPr>
          <w:rFonts w:eastAsia="Calibri"/>
          <w:rtl/>
        </w:rPr>
        <w:t xml:space="preserve"> </w:t>
      </w:r>
      <w:r w:rsidRPr="00CB14BF">
        <w:rPr>
          <w:rFonts w:eastAsia="Calibri" w:hint="eastAsia"/>
          <w:rtl/>
        </w:rPr>
        <w:t>ופעולות</w:t>
      </w:r>
      <w:r w:rsidRPr="00CB14BF">
        <w:rPr>
          <w:rFonts w:eastAsia="Calibri"/>
          <w:rtl/>
        </w:rPr>
        <w:t xml:space="preserve"> </w:t>
      </w:r>
      <w:r w:rsidRPr="00CB14BF">
        <w:rPr>
          <w:rFonts w:eastAsia="Calibri" w:hint="eastAsia"/>
          <w:rtl/>
        </w:rPr>
        <w:t>חינוכיות</w:t>
      </w:r>
      <w:r w:rsidRPr="00CB14BF">
        <w:rPr>
          <w:rFonts w:eastAsia="Calibri"/>
          <w:rtl/>
        </w:rPr>
        <w:t xml:space="preserve"> </w:t>
      </w:r>
      <w:r w:rsidRPr="00CB14BF">
        <w:rPr>
          <w:rFonts w:eastAsia="Calibri" w:hint="eastAsia"/>
          <w:rtl/>
        </w:rPr>
        <w:t>רלוונטיות</w:t>
      </w:r>
      <w:r w:rsidRPr="00CB14BF">
        <w:rPr>
          <w:rFonts w:eastAsia="Calibri"/>
          <w:rtl/>
        </w:rPr>
        <w:t xml:space="preserve">. </w:t>
      </w:r>
      <w:r w:rsidRPr="00CB14BF">
        <w:rPr>
          <w:rFonts w:eastAsia="Calibri" w:hint="eastAsia"/>
          <w:rtl/>
        </w:rPr>
        <w:t>גישה</w:t>
      </w:r>
      <w:r w:rsidRPr="00CB14BF">
        <w:rPr>
          <w:rFonts w:eastAsia="Calibri"/>
          <w:rtl/>
        </w:rPr>
        <w:t xml:space="preserve"> </w:t>
      </w:r>
      <w:r w:rsidRPr="00CB14BF">
        <w:rPr>
          <w:rFonts w:eastAsia="Calibri" w:hint="eastAsia"/>
          <w:rtl/>
        </w:rPr>
        <w:t>זו</w:t>
      </w:r>
      <w:r w:rsidRPr="00CB14BF">
        <w:rPr>
          <w:rFonts w:eastAsia="Calibri"/>
          <w:rtl/>
        </w:rPr>
        <w:t xml:space="preserve"> </w:t>
      </w:r>
      <w:r w:rsidRPr="00CB14BF">
        <w:rPr>
          <w:rFonts w:eastAsia="Calibri" w:hint="eastAsia"/>
          <w:rtl/>
        </w:rPr>
        <w:t>משלבת</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היבטים</w:t>
      </w:r>
      <w:r w:rsidRPr="00CB14BF">
        <w:rPr>
          <w:rFonts w:eastAsia="Calibri"/>
          <w:rtl/>
        </w:rPr>
        <w:t xml:space="preserve"> </w:t>
      </w:r>
      <w:r w:rsidRPr="00CB14BF">
        <w:rPr>
          <w:rFonts w:eastAsia="Calibri" w:hint="eastAsia"/>
          <w:rtl/>
        </w:rPr>
        <w:t>טיפוליים</w:t>
      </w:r>
      <w:r w:rsidRPr="00CB14BF">
        <w:rPr>
          <w:rFonts w:eastAsia="Calibri"/>
          <w:rtl/>
        </w:rPr>
        <w:t xml:space="preserve"> </w:t>
      </w:r>
      <w:r w:rsidRPr="00CB14BF">
        <w:rPr>
          <w:rFonts w:eastAsia="Calibri" w:hint="eastAsia"/>
          <w:rtl/>
        </w:rPr>
        <w:t>וחינוכיים</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משלים</w:t>
      </w:r>
      <w:r w:rsidRPr="00CB14BF">
        <w:rPr>
          <w:rFonts w:eastAsia="Calibri"/>
          <w:rtl/>
        </w:rPr>
        <w:t xml:space="preserve">, </w:t>
      </w:r>
      <w:r w:rsidRPr="00CB14BF">
        <w:rPr>
          <w:rFonts w:eastAsia="Calibri" w:hint="eastAsia"/>
          <w:rtl/>
        </w:rPr>
        <w:t>והיא</w:t>
      </w:r>
      <w:r w:rsidRPr="00CB14BF">
        <w:rPr>
          <w:rFonts w:eastAsia="Calibri"/>
          <w:rtl/>
        </w:rPr>
        <w:t xml:space="preserve"> </w:t>
      </w:r>
      <w:r w:rsidRPr="00CB14BF">
        <w:rPr>
          <w:rFonts w:eastAsia="Calibri" w:hint="eastAsia"/>
          <w:rtl/>
        </w:rPr>
        <w:t>חלק</w:t>
      </w:r>
      <w:r w:rsidRPr="00CB14BF">
        <w:rPr>
          <w:rFonts w:eastAsia="Calibri"/>
          <w:rtl/>
        </w:rPr>
        <w:t xml:space="preserve"> </w:t>
      </w:r>
      <w:r w:rsidRPr="00CB14BF">
        <w:rPr>
          <w:rFonts w:eastAsia="Calibri" w:hint="eastAsia"/>
          <w:rtl/>
        </w:rPr>
        <w:t>בלתי</w:t>
      </w:r>
      <w:r w:rsidRPr="00CB14BF">
        <w:rPr>
          <w:rFonts w:eastAsia="Calibri"/>
          <w:rtl/>
        </w:rPr>
        <w:t xml:space="preserve"> </w:t>
      </w:r>
      <w:r w:rsidRPr="00CB14BF">
        <w:rPr>
          <w:rFonts w:eastAsia="Calibri" w:hint="eastAsia"/>
          <w:rtl/>
        </w:rPr>
        <w:t>נפרד</w:t>
      </w:r>
      <w:r w:rsidRPr="00CB14BF">
        <w:rPr>
          <w:rFonts w:eastAsia="Calibri"/>
          <w:rtl/>
        </w:rPr>
        <w:t xml:space="preserve"> </w:t>
      </w:r>
      <w:r w:rsidRPr="00CB14BF">
        <w:rPr>
          <w:rFonts w:eastAsia="Calibri" w:hint="eastAsia"/>
          <w:rtl/>
        </w:rPr>
        <w:t>ממערך</w:t>
      </w:r>
      <w:r w:rsidRPr="00CB14BF">
        <w:rPr>
          <w:rFonts w:eastAsia="Calibri"/>
          <w:rtl/>
        </w:rPr>
        <w:t xml:space="preserve"> </w:t>
      </w:r>
      <w:r w:rsidRPr="00CB14BF">
        <w:rPr>
          <w:rFonts w:eastAsia="Calibri" w:hint="eastAsia"/>
          <w:rtl/>
        </w:rPr>
        <w:t>הליווי</w:t>
      </w:r>
      <w:r w:rsidRPr="00CB14BF">
        <w:rPr>
          <w:rFonts w:eastAsia="Calibri"/>
          <w:rtl/>
        </w:rPr>
        <w:t xml:space="preserve"> </w:t>
      </w:r>
      <w:r w:rsidRPr="00CB14BF">
        <w:rPr>
          <w:rFonts w:eastAsia="Calibri" w:hint="eastAsia"/>
          <w:rtl/>
        </w:rPr>
        <w:t>וההתמודדות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התנועה</w:t>
      </w:r>
      <w:r w:rsidRPr="00CB14BF">
        <w:rPr>
          <w:rFonts w:eastAsia="Calibri"/>
          <w:rtl/>
        </w:rPr>
        <w:t>.</w:t>
      </w:r>
      <w:bookmarkStart w:id="163" w:name="_Hlk216939791"/>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b/>
          <w:bCs/>
          <w:rtl/>
        </w:rPr>
      </w:pPr>
      <w:r w:rsidRPr="00CB14BF">
        <w:rPr>
          <w:rFonts w:eastAsia="Calibri" w:hint="eastAsia"/>
          <w:b/>
          <w:bCs/>
          <w:rtl/>
        </w:rPr>
        <w:t>בתנועת</w:t>
      </w:r>
      <w:r w:rsidRPr="00CB14BF">
        <w:rPr>
          <w:rFonts w:eastAsia="Calibri"/>
          <w:b/>
          <w:bCs/>
          <w:rtl/>
        </w:rPr>
        <w:t xml:space="preserve"> </w:t>
      </w:r>
      <w:r w:rsidRPr="00CB14BF">
        <w:rPr>
          <w:rFonts w:eastAsia="Calibri" w:hint="eastAsia"/>
          <w:b/>
          <w:bCs/>
          <w:rtl/>
        </w:rPr>
        <w:t>עזרא</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התנועה</w:t>
      </w:r>
      <w:r w:rsidRPr="00CB14BF">
        <w:rPr>
          <w:rFonts w:eastAsia="Calibri"/>
          <w:b/>
          <w:bCs/>
          <w:rtl/>
        </w:rPr>
        <w:t xml:space="preserve"> </w:t>
      </w:r>
      <w:r w:rsidRPr="00CB14BF">
        <w:rPr>
          <w:rFonts w:eastAsia="Calibri" w:hint="eastAsia"/>
          <w:b/>
          <w:bCs/>
          <w:rtl/>
        </w:rPr>
        <w:t>קבעה</w:t>
      </w:r>
      <w:r w:rsidRPr="00CB14BF">
        <w:rPr>
          <w:rFonts w:eastAsia="Calibri"/>
          <w:b/>
          <w:bCs/>
          <w:rtl/>
        </w:rPr>
        <w:t xml:space="preserve"> </w:t>
      </w:r>
      <w:r w:rsidRPr="00CB14BF">
        <w:rPr>
          <w:rFonts w:eastAsia="Calibri" w:hint="eastAsia"/>
          <w:b/>
          <w:bCs/>
          <w:rtl/>
        </w:rPr>
        <w:t>הנחיה</w:t>
      </w:r>
      <w:r w:rsidRPr="00CB14BF">
        <w:rPr>
          <w:rFonts w:eastAsia="Calibri"/>
          <w:b/>
          <w:bCs/>
          <w:rtl/>
        </w:rPr>
        <w:t xml:space="preserve"> כללית לקיים דיון באירועים קשים, </w:t>
      </w:r>
      <w:r w:rsidRPr="00CB14BF">
        <w:rPr>
          <w:rFonts w:eastAsia="Calibri" w:hint="eastAsia"/>
          <w:b/>
          <w:bCs/>
          <w:rtl/>
        </w:rPr>
        <w:t>למשל</w:t>
      </w:r>
      <w:r w:rsidRPr="00CB14BF">
        <w:rPr>
          <w:rFonts w:eastAsia="Calibri"/>
          <w:b/>
          <w:bCs/>
          <w:rtl/>
        </w:rPr>
        <w:t xml:space="preserve"> </w:t>
      </w:r>
      <w:r w:rsidRPr="00CB14BF">
        <w:rPr>
          <w:rFonts w:eastAsia="Calibri" w:hint="eastAsia"/>
          <w:b/>
          <w:bCs/>
          <w:rtl/>
        </w:rPr>
        <w:t>מקרי</w:t>
      </w:r>
      <w:r w:rsidRPr="00CB14BF">
        <w:rPr>
          <w:rFonts w:eastAsia="Calibri"/>
          <w:b/>
          <w:bCs/>
          <w:rtl/>
        </w:rPr>
        <w:t xml:space="preserve"> </w:t>
      </w:r>
      <w:r w:rsidRPr="00CB14BF">
        <w:rPr>
          <w:rFonts w:eastAsia="Calibri" w:hint="eastAsia"/>
          <w:b/>
          <w:bCs/>
          <w:rtl/>
        </w:rPr>
        <w:t>אבל</w:t>
      </w:r>
      <w:r w:rsidRPr="00CB14BF">
        <w:rPr>
          <w:rFonts w:eastAsia="Calibri"/>
          <w:b/>
          <w:bCs/>
          <w:rtl/>
        </w:rPr>
        <w:t xml:space="preserve"> </w:t>
      </w:r>
      <w:r w:rsidRPr="00CB14BF">
        <w:rPr>
          <w:rFonts w:eastAsia="Calibri" w:hint="eastAsia"/>
          <w:b/>
          <w:bCs/>
          <w:rtl/>
        </w:rPr>
        <w:t>או</w:t>
      </w:r>
      <w:r w:rsidRPr="00CB14BF">
        <w:rPr>
          <w:rFonts w:eastAsia="Calibri"/>
          <w:b/>
          <w:bCs/>
          <w:rtl/>
        </w:rPr>
        <w:t xml:space="preserve"> </w:t>
      </w:r>
      <w:r w:rsidRPr="00CB14BF">
        <w:rPr>
          <w:rFonts w:eastAsia="Calibri" w:hint="eastAsia"/>
          <w:b/>
          <w:bCs/>
          <w:rtl/>
        </w:rPr>
        <w:t>תאונת</w:t>
      </w:r>
      <w:r w:rsidRPr="00CB14BF">
        <w:rPr>
          <w:rFonts w:eastAsia="Calibri"/>
          <w:b/>
          <w:bCs/>
          <w:rtl/>
        </w:rPr>
        <w:t xml:space="preserve"> </w:t>
      </w:r>
      <w:r w:rsidRPr="00CB14BF">
        <w:rPr>
          <w:rFonts w:eastAsia="Calibri" w:hint="eastAsia"/>
          <w:b/>
          <w:bCs/>
          <w:rtl/>
        </w:rPr>
        <w:t>דרכים</w:t>
      </w:r>
      <w:r w:rsidRPr="00CB14BF">
        <w:rPr>
          <w:rFonts w:eastAsia="Calibri"/>
          <w:b/>
          <w:bCs/>
          <w:rtl/>
        </w:rPr>
        <w:t xml:space="preserve">, אך </w:t>
      </w:r>
      <w:r w:rsidRPr="00CB14BF">
        <w:rPr>
          <w:rFonts w:eastAsia="Calibri" w:hint="eastAsia"/>
          <w:b/>
          <w:bCs/>
          <w:rtl/>
        </w:rPr>
        <w:t>הנחיה</w:t>
      </w:r>
      <w:r w:rsidRPr="00CB14BF">
        <w:rPr>
          <w:rFonts w:eastAsia="Calibri"/>
          <w:b/>
          <w:bCs/>
          <w:rtl/>
        </w:rPr>
        <w:t xml:space="preserve"> זו אינה נוגעת באופן פרטני ל</w:t>
      </w:r>
      <w:bookmarkEnd w:id="163"/>
      <w:r w:rsidRPr="00CB14BF">
        <w:rPr>
          <w:rFonts w:eastAsia="Calibri"/>
          <w:b/>
          <w:bCs/>
          <w:rtl/>
        </w:rPr>
        <w:t xml:space="preserve">אירועי פגיעה במוגנות. </w:t>
      </w:r>
    </w:p>
    <w:p w:rsidR="008C44C7" w:rsidRPr="00CB14BF" w:rsidP="00CB14BF">
      <w:pPr>
        <w:spacing w:line="269" w:lineRule="auto"/>
        <w:rPr>
          <w:rFonts w:eastAsia="Calibri"/>
          <w:b/>
          <w:bCs/>
          <w:rtl/>
        </w:rPr>
      </w:pPr>
    </w:p>
    <w:p w:rsidR="00CB14BF" w:rsidRPr="00CB14BF" w:rsidP="00CB14BF">
      <w:pPr>
        <w:spacing w:line="269" w:lineRule="auto"/>
        <w:rPr>
          <w:rFonts w:eastAsia="Calibri"/>
          <w:b/>
          <w:bCs/>
          <w:rtl/>
        </w:rPr>
      </w:pPr>
      <w:r w:rsidRPr="00CB14BF">
        <w:rPr>
          <w:rFonts w:eastAsia="Calibri"/>
          <w:b/>
          <w:bCs/>
          <w:rtl/>
        </w:rPr>
        <w:t xml:space="preserve">היעדר הנחיות לקיום דיונים על תחושת מוגנות וחינוך למניעת אלימות בקבוצות החניכים של תנועות בני עקיבא, הנוער הדרוזי, הצופים הערבים והיכלי ענ"ג, </w:t>
      </w:r>
      <w:r w:rsidRPr="00CB14BF">
        <w:rPr>
          <w:rFonts w:eastAsia="Calibri" w:hint="eastAsia"/>
          <w:b/>
          <w:bCs/>
          <w:rtl/>
        </w:rPr>
        <w:t>או</w:t>
      </w:r>
      <w:r w:rsidRPr="00CB14BF">
        <w:rPr>
          <w:rFonts w:eastAsia="Calibri"/>
          <w:b/>
          <w:bCs/>
          <w:rtl/>
        </w:rPr>
        <w:t xml:space="preserve"> </w:t>
      </w:r>
      <w:r w:rsidRPr="00CB14BF">
        <w:rPr>
          <w:rFonts w:eastAsia="Calibri" w:hint="eastAsia"/>
          <w:b/>
          <w:bCs/>
          <w:rtl/>
        </w:rPr>
        <w:t>הסדרה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השיח</w:t>
      </w:r>
      <w:r w:rsidRPr="00CB14BF">
        <w:rPr>
          <w:rFonts w:eastAsia="Calibri"/>
          <w:b/>
          <w:bCs/>
          <w:rtl/>
        </w:rPr>
        <w:t xml:space="preserve"> </w:t>
      </w:r>
      <w:r w:rsidRPr="00CB14BF">
        <w:rPr>
          <w:rFonts w:eastAsia="Calibri" w:hint="eastAsia"/>
          <w:b/>
          <w:bCs/>
          <w:rtl/>
        </w:rPr>
        <w:t>בעניינים</w:t>
      </w:r>
      <w:r w:rsidRPr="00CB14BF">
        <w:rPr>
          <w:rFonts w:eastAsia="Calibri"/>
          <w:b/>
          <w:bCs/>
          <w:rtl/>
        </w:rPr>
        <w:t xml:space="preserve"> </w:t>
      </w:r>
      <w:r w:rsidRPr="00CB14BF">
        <w:rPr>
          <w:rFonts w:eastAsia="Calibri" w:hint="eastAsia"/>
          <w:b/>
          <w:bCs/>
          <w:rtl/>
        </w:rPr>
        <w:t>אחרים</w:t>
      </w:r>
      <w:r w:rsidRPr="00CB14BF">
        <w:rPr>
          <w:rFonts w:eastAsia="Calibri"/>
          <w:b/>
          <w:bCs/>
          <w:rtl/>
        </w:rPr>
        <w:t xml:space="preserve"> </w:t>
      </w:r>
      <w:r w:rsidRPr="00CB14BF">
        <w:rPr>
          <w:rFonts w:eastAsia="Calibri" w:hint="eastAsia"/>
          <w:b/>
          <w:bCs/>
          <w:rtl/>
        </w:rPr>
        <w:t>בתנועת</w:t>
      </w:r>
      <w:r w:rsidRPr="00CB14BF">
        <w:rPr>
          <w:rFonts w:eastAsia="Calibri"/>
          <w:b/>
          <w:bCs/>
          <w:rtl/>
        </w:rPr>
        <w:t xml:space="preserve"> </w:t>
      </w:r>
      <w:r w:rsidRPr="00CB14BF">
        <w:rPr>
          <w:rFonts w:eastAsia="Calibri" w:hint="eastAsia"/>
          <w:b/>
          <w:bCs/>
          <w:rtl/>
        </w:rPr>
        <w:t>ועזרא</w:t>
      </w:r>
      <w:r w:rsidRPr="00CB14BF">
        <w:rPr>
          <w:rFonts w:eastAsia="Calibri"/>
          <w:b/>
          <w:bCs/>
          <w:rtl/>
        </w:rPr>
        <w:t xml:space="preserve">, </w:t>
      </w:r>
      <w:r w:rsidRPr="00CB14BF">
        <w:rPr>
          <w:rFonts w:eastAsia="Calibri" w:hint="eastAsia"/>
          <w:b/>
          <w:bCs/>
          <w:rtl/>
        </w:rPr>
        <w:t>מקשים</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הקניית מיומנויות זיהוי, דיווח והגנה לחניכים ומחליש</w:t>
      </w:r>
      <w:r w:rsidRPr="00CB14BF">
        <w:rPr>
          <w:rFonts w:eastAsia="Calibri" w:hint="eastAsia"/>
          <w:b/>
          <w:bCs/>
          <w:rtl/>
        </w:rPr>
        <w:t>ים</w:t>
      </w:r>
      <w:r w:rsidRPr="00CB14BF">
        <w:rPr>
          <w:rFonts w:eastAsia="Calibri"/>
          <w:b/>
          <w:bCs/>
          <w:rtl/>
        </w:rPr>
        <w:t xml:space="preserve"> רכיב </w:t>
      </w:r>
      <w:r w:rsidRPr="00CB14BF">
        <w:rPr>
          <w:rFonts w:eastAsia="Calibri" w:hint="eastAsia"/>
          <w:b/>
          <w:bCs/>
          <w:rtl/>
        </w:rPr>
        <w:t>משמעותי</w:t>
      </w:r>
      <w:r w:rsidRPr="00CB14BF">
        <w:rPr>
          <w:rFonts w:eastAsia="Calibri"/>
          <w:b/>
          <w:bCs/>
          <w:rtl/>
        </w:rPr>
        <w:t xml:space="preserve"> בעבודת המניעה. </w:t>
      </w:r>
      <w:r w:rsidRPr="00CB14BF">
        <w:rPr>
          <w:rFonts w:eastAsia="Calibri" w:hint="eastAsia"/>
          <w:b/>
          <w:bCs/>
          <w:rtl/>
        </w:rPr>
        <w:t>מצב</w:t>
      </w:r>
      <w:r w:rsidRPr="00CB14BF">
        <w:rPr>
          <w:rFonts w:eastAsia="Calibri"/>
          <w:b/>
          <w:bCs/>
          <w:rtl/>
        </w:rPr>
        <w:t xml:space="preserve"> דברים זה </w:t>
      </w:r>
      <w:r w:rsidRPr="00CB14BF">
        <w:rPr>
          <w:rFonts w:eastAsia="Calibri" w:hint="eastAsia"/>
          <w:b/>
          <w:bCs/>
          <w:rtl/>
        </w:rPr>
        <w:t>עלול</w:t>
      </w:r>
      <w:r w:rsidRPr="00CB14BF">
        <w:rPr>
          <w:rFonts w:eastAsia="Calibri"/>
          <w:b/>
          <w:bCs/>
          <w:rtl/>
        </w:rPr>
        <w:t xml:space="preserve"> </w:t>
      </w:r>
      <w:r w:rsidRPr="00CB14BF">
        <w:rPr>
          <w:rFonts w:eastAsia="Calibri" w:hint="eastAsia"/>
          <w:b/>
          <w:bCs/>
          <w:rtl/>
        </w:rPr>
        <w:t>להקשות</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תנועות הנוער ליצור שפה משותפת </w:t>
      </w:r>
      <w:r w:rsidRPr="00CB14BF">
        <w:rPr>
          <w:rFonts w:eastAsia="Calibri" w:hint="eastAsia"/>
          <w:b/>
          <w:bCs/>
          <w:rtl/>
        </w:rPr>
        <w:t>עם</w:t>
      </w:r>
      <w:r w:rsidRPr="00CB14BF">
        <w:rPr>
          <w:rFonts w:eastAsia="Calibri"/>
          <w:b/>
          <w:bCs/>
          <w:rtl/>
        </w:rPr>
        <w:t xml:space="preserve"> החניכים בתחום המוגנות ולהכשיר</w:t>
      </w:r>
      <w:r w:rsidRPr="00CB14BF">
        <w:rPr>
          <w:rFonts w:eastAsia="Calibri" w:hint="eastAsia"/>
          <w:b/>
          <w:bCs/>
          <w:rtl/>
        </w:rPr>
        <w:t>ם</w:t>
      </w:r>
      <w:r w:rsidRPr="00CB14BF">
        <w:rPr>
          <w:rFonts w:eastAsia="Calibri"/>
          <w:b/>
          <w:bCs/>
          <w:rtl/>
        </w:rPr>
        <w:t xml:space="preserve"> לזהות מצבי סיכון.</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תנועת הנוער עזרא נמסר כי בדומה לאופן הטיפול באירועים מורכבים אחרים בתנועה, כל אירוע מוגנות המתרחש בה מלווה בדיון מעמיק.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הצופים נמסר כי </w:t>
      </w:r>
      <w:r w:rsidRPr="00CB14BF">
        <w:rPr>
          <w:rFonts w:eastAsia="Calibri" w:hint="eastAsia"/>
          <w:rtl/>
        </w:rPr>
        <w:t>לתנועה</w:t>
      </w:r>
      <w:r w:rsidRPr="00CB14BF">
        <w:rPr>
          <w:rFonts w:eastAsia="Calibri"/>
          <w:rtl/>
        </w:rPr>
        <w:t xml:space="preserve"> תוכנית חינוכית </w:t>
      </w:r>
      <w:r w:rsidRPr="00CB14BF">
        <w:rPr>
          <w:rFonts w:eastAsia="Calibri" w:hint="eastAsia"/>
          <w:rtl/>
        </w:rPr>
        <w:t>נרחבת</w:t>
      </w:r>
      <w:r w:rsidRPr="00CB14BF">
        <w:rPr>
          <w:rFonts w:eastAsia="Calibri"/>
          <w:rtl/>
        </w:rPr>
        <w:t xml:space="preserve"> המיועדת לכלל חניכי</w:t>
      </w:r>
      <w:r w:rsidRPr="00CB14BF">
        <w:rPr>
          <w:rFonts w:eastAsia="Calibri" w:hint="eastAsia"/>
          <w:rtl/>
        </w:rPr>
        <w:t>ה</w:t>
      </w:r>
      <w:r w:rsidRPr="00CB14BF">
        <w:rPr>
          <w:rFonts w:eastAsia="Calibri"/>
          <w:rtl/>
        </w:rPr>
        <w:t xml:space="preserve">, </w:t>
      </w:r>
      <w:r w:rsidRPr="00CB14BF">
        <w:rPr>
          <w:rFonts w:eastAsia="Calibri" w:hint="eastAsia"/>
          <w:rtl/>
        </w:rPr>
        <w:t>ובמסגרתה</w:t>
      </w:r>
      <w:r w:rsidRPr="00CB14BF">
        <w:rPr>
          <w:rFonts w:eastAsia="Calibri"/>
          <w:rtl/>
        </w:rPr>
        <w:t xml:space="preserve"> </w:t>
      </w:r>
      <w:r w:rsidRPr="00CB14BF">
        <w:rPr>
          <w:rFonts w:eastAsia="Calibri" w:hint="eastAsia"/>
          <w:rtl/>
        </w:rPr>
        <w:t>מתקיימים</w:t>
      </w:r>
      <w:r w:rsidRPr="00CB14BF">
        <w:rPr>
          <w:rFonts w:eastAsia="Calibri"/>
          <w:rtl/>
        </w:rPr>
        <w:t xml:space="preserve"> דיונים קבוצתיים בנושא מוגנות ומניעת אלימות. </w:t>
      </w:r>
      <w:r w:rsidRPr="00CB14BF">
        <w:rPr>
          <w:rFonts w:eastAsia="Calibri" w:hint="eastAsia"/>
          <w:rtl/>
        </w:rPr>
        <w:t>נוסף</w:t>
      </w:r>
      <w:r w:rsidRPr="00CB14BF">
        <w:rPr>
          <w:rFonts w:eastAsia="Calibri"/>
          <w:rtl/>
        </w:rPr>
        <w:t xml:space="preserve"> </w:t>
      </w:r>
      <w:r w:rsidRPr="00CB14BF">
        <w:rPr>
          <w:rFonts w:eastAsia="Calibri" w:hint="eastAsia"/>
          <w:rtl/>
        </w:rPr>
        <w:t>על</w:t>
      </w:r>
      <w:r w:rsidRPr="00CB14BF">
        <w:rPr>
          <w:rFonts w:eastAsia="Calibri"/>
          <w:rtl/>
        </w:rPr>
        <w:t xml:space="preserve"> כך, </w:t>
      </w:r>
      <w:r w:rsidRPr="00CB14BF">
        <w:rPr>
          <w:rFonts w:eastAsia="Calibri" w:hint="eastAsia"/>
          <w:rtl/>
        </w:rPr>
        <w:t>ב</w:t>
      </w:r>
      <w:r w:rsidRPr="00CB14BF">
        <w:rPr>
          <w:rFonts w:eastAsia="Calibri"/>
          <w:rtl/>
        </w:rPr>
        <w:t xml:space="preserve">כ-20 מתוך כ-270 שבטים, שבהם זוהתה התנהגות שאינה הולמת את ערכי התנועה, ובפרט </w:t>
      </w:r>
      <w:r w:rsidRPr="00CB14BF">
        <w:rPr>
          <w:rFonts w:eastAsia="Calibri" w:hint="eastAsia"/>
          <w:rtl/>
        </w:rPr>
        <w:t>דפוסי</w:t>
      </w:r>
      <w:r w:rsidRPr="00CB14BF">
        <w:rPr>
          <w:rFonts w:eastAsia="Calibri"/>
          <w:rtl/>
        </w:rPr>
        <w:t xml:space="preserve"> התנהגות לא נורמטיבי</w:t>
      </w:r>
      <w:r w:rsidRPr="00CB14BF">
        <w:rPr>
          <w:rFonts w:eastAsia="Calibri" w:hint="eastAsia"/>
          <w:rtl/>
        </w:rPr>
        <w:t>ים</w:t>
      </w:r>
      <w:r w:rsidRPr="00CB14BF">
        <w:rPr>
          <w:rFonts w:eastAsia="Calibri"/>
          <w:rtl/>
        </w:rPr>
        <w:t xml:space="preserve"> משמעותי</w:t>
      </w:r>
      <w:r w:rsidRPr="00CB14BF">
        <w:rPr>
          <w:rFonts w:eastAsia="Calibri" w:hint="eastAsia"/>
          <w:rtl/>
        </w:rPr>
        <w:t>ים</w:t>
      </w:r>
      <w:r w:rsidRPr="00CB14BF">
        <w:rPr>
          <w:rFonts w:eastAsia="Calibri"/>
          <w:rtl/>
        </w:rPr>
        <w:t xml:space="preserve">, </w:t>
      </w:r>
      <w:r w:rsidRPr="00CB14BF">
        <w:rPr>
          <w:rFonts w:eastAsia="Calibri" w:hint="eastAsia"/>
          <w:rtl/>
        </w:rPr>
        <w:t>מופעלת</w:t>
      </w:r>
      <w:r w:rsidRPr="00CB14BF">
        <w:rPr>
          <w:rFonts w:eastAsia="Calibri"/>
          <w:rtl/>
        </w:rPr>
        <w:t xml:space="preserve"> תוכנית ממוקדת ותוספתית. ת</w:t>
      </w:r>
      <w:r w:rsidRPr="00CB14BF">
        <w:rPr>
          <w:rFonts w:eastAsia="Calibri" w:hint="eastAsia"/>
          <w:rtl/>
        </w:rPr>
        <w:t>ו</w:t>
      </w:r>
      <w:r w:rsidRPr="00CB14BF">
        <w:rPr>
          <w:rFonts w:eastAsia="Calibri"/>
          <w:rtl/>
        </w:rPr>
        <w:t xml:space="preserve">כנית </w:t>
      </w:r>
      <w:r w:rsidRPr="00CB14BF">
        <w:rPr>
          <w:rFonts w:eastAsia="Calibri" w:hint="eastAsia"/>
          <w:rtl/>
        </w:rPr>
        <w:t>זו</w:t>
      </w:r>
      <w:r w:rsidRPr="00CB14BF">
        <w:rPr>
          <w:rFonts w:eastAsia="Calibri"/>
          <w:rtl/>
        </w:rPr>
        <w:t>, "תפנית" - ת</w:t>
      </w:r>
      <w:r w:rsidRPr="00CB14BF">
        <w:rPr>
          <w:rFonts w:eastAsia="Calibri" w:hint="eastAsia"/>
          <w:rtl/>
        </w:rPr>
        <w:t>ו</w:t>
      </w:r>
      <w:r w:rsidRPr="00CB14BF">
        <w:rPr>
          <w:rFonts w:eastAsia="Calibri"/>
          <w:rtl/>
        </w:rPr>
        <w:t>כנית התערבות לשינוי תרבות ארגונית - מ</w:t>
      </w:r>
      <w:r w:rsidRPr="00CB14BF">
        <w:rPr>
          <w:rFonts w:eastAsia="Calibri" w:hint="eastAsia"/>
          <w:rtl/>
        </w:rPr>
        <w:t>ל</w:t>
      </w:r>
      <w:r w:rsidRPr="00CB14BF">
        <w:rPr>
          <w:rFonts w:eastAsia="Calibri"/>
          <w:rtl/>
        </w:rPr>
        <w:t>ווה בידי יועצת ארגונית ומסייעת לצוותי האזורים להתמודד עם דפוסי תרבות לא נורמטיביים מובהקים.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מומלץ לתנועות בני עקיבא, הנוער הדרוזי והיכלי ענ"ג, לעגן </w:t>
      </w:r>
      <w:r w:rsidRPr="00CB14BF">
        <w:rPr>
          <w:rFonts w:eastAsia="Calibri" w:hint="eastAsia"/>
          <w:b/>
          <w:bCs/>
          <w:rtl/>
        </w:rPr>
        <w:t>בנהלים</w:t>
      </w:r>
      <w:r w:rsidRPr="00CB14BF">
        <w:rPr>
          <w:rFonts w:eastAsia="Calibri"/>
          <w:b/>
          <w:bCs/>
          <w:rtl/>
        </w:rPr>
        <w:t xml:space="preserve"> שלהן חובה לקיום דיונים תקופתיים בנושא מוגנות וחינוך למניעת אלימו</w:t>
      </w:r>
      <w:r w:rsidRPr="00CB14BF">
        <w:rPr>
          <w:rFonts w:eastAsia="Calibri" w:hint="eastAsia"/>
          <w:b/>
          <w:bCs/>
          <w:rtl/>
        </w:rPr>
        <w:t>ת</w:t>
      </w:r>
      <w:r w:rsidRPr="00CB14BF">
        <w:rPr>
          <w:rFonts w:eastAsia="Calibri"/>
          <w:b/>
          <w:bCs/>
          <w:rtl/>
        </w:rPr>
        <w:t xml:space="preserve"> ולפעול בהתאם; </w:t>
      </w:r>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w:t>
      </w:r>
      <w:r w:rsidRPr="00CB14BF">
        <w:rPr>
          <w:rFonts w:eastAsia="Calibri"/>
          <w:b/>
          <w:bCs/>
          <w:rtl/>
        </w:rPr>
        <w:t xml:space="preserve">תנועת עזרא </w:t>
      </w:r>
      <w:r w:rsidRPr="00CB14BF">
        <w:rPr>
          <w:rFonts w:eastAsia="Calibri" w:hint="eastAsia"/>
          <w:b/>
          <w:bCs/>
          <w:rtl/>
        </w:rPr>
        <w:t>ל</w:t>
      </w:r>
      <w:r w:rsidRPr="00CB14BF">
        <w:rPr>
          <w:rFonts w:eastAsia="Calibri"/>
          <w:b/>
          <w:bCs/>
          <w:rtl/>
        </w:rPr>
        <w:t>קב</w:t>
      </w:r>
      <w:r w:rsidRPr="00CB14BF">
        <w:rPr>
          <w:rFonts w:eastAsia="Calibri" w:hint="eastAsia"/>
          <w:b/>
          <w:bCs/>
          <w:rtl/>
        </w:rPr>
        <w:t>וע</w:t>
      </w:r>
      <w:r w:rsidRPr="00CB14BF">
        <w:rPr>
          <w:rFonts w:eastAsia="Calibri"/>
          <w:b/>
          <w:bCs/>
          <w:rtl/>
        </w:rPr>
        <w:t xml:space="preserve"> הנחיה </w:t>
      </w:r>
      <w:r w:rsidRPr="00CB14BF">
        <w:rPr>
          <w:rFonts w:eastAsia="Calibri" w:hint="eastAsia"/>
          <w:b/>
          <w:bCs/>
          <w:rtl/>
        </w:rPr>
        <w:t>פרטנית</w:t>
      </w:r>
      <w:r w:rsidRPr="00CB14BF">
        <w:rPr>
          <w:rFonts w:eastAsia="Calibri"/>
          <w:b/>
          <w:bCs/>
          <w:rtl/>
        </w:rPr>
        <w:t xml:space="preserve"> בנהליה המורה לקיים דיו</w:t>
      </w:r>
      <w:r w:rsidRPr="00CB14BF">
        <w:rPr>
          <w:rFonts w:eastAsia="Calibri" w:hint="eastAsia"/>
          <w:b/>
          <w:bCs/>
          <w:rtl/>
        </w:rPr>
        <w:t>נים</w:t>
      </w:r>
      <w:r w:rsidRPr="00CB14BF">
        <w:rPr>
          <w:rFonts w:eastAsia="Calibri"/>
          <w:b/>
          <w:bCs/>
          <w:rtl/>
        </w:rPr>
        <w:t xml:space="preserve"> </w:t>
      </w:r>
      <w:r w:rsidRPr="00CB14BF">
        <w:rPr>
          <w:rFonts w:eastAsia="Calibri" w:hint="eastAsia"/>
          <w:b/>
          <w:bCs/>
          <w:rtl/>
        </w:rPr>
        <w:t>בקבוצות</w:t>
      </w:r>
      <w:r w:rsidRPr="00CB14BF">
        <w:rPr>
          <w:rFonts w:eastAsia="Calibri"/>
          <w:b/>
          <w:bCs/>
          <w:rtl/>
        </w:rPr>
        <w:t xml:space="preserve"> </w:t>
      </w:r>
      <w:r w:rsidRPr="00CB14BF">
        <w:rPr>
          <w:rFonts w:eastAsia="Calibri" w:hint="eastAsia"/>
          <w:b/>
          <w:bCs/>
          <w:rtl/>
        </w:rPr>
        <w:t>החניכים</w:t>
      </w:r>
      <w:r w:rsidRPr="00CB14BF">
        <w:rPr>
          <w:rFonts w:eastAsia="Calibri"/>
          <w:b/>
          <w:bCs/>
          <w:rtl/>
        </w:rPr>
        <w:t xml:space="preserve"> על תחושת מוגנות וחינוך למניעת אלימות.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המכבי הצעיר נמסר כי בתנועה פועל מערך הדרכה סדור לכלל שכבות הגיל, הנבנה הן בראייה שנתית והן בראייה רב־שנתית. עוד צוין כי לאורך שנת הפעילות משולבות פעולות העוסקות בתחומי המוגנות, המותאמות לשכבות הגיל השונות. בנוסף נמסר כי בתחילת כל שנת פעילות מגבשת כל קבוצה אמנת התנהגות קבוצתית, וכי מדריכי התנועה עוברים הכשרה ייעודית לקיום שיח ולהדרכת נושאים אלה.</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164" w:name="_Toc222042135"/>
      <w:bookmarkStart w:id="165" w:name="_Toc222124999"/>
      <w:r w:rsidRPr="00CB14BF">
        <w:rPr>
          <w:rFonts w:eastAsia="Times New Roman"/>
          <w:bCs/>
          <w:szCs w:val="28"/>
          <w:u w:val="single"/>
          <w:rtl/>
        </w:rPr>
        <w:t>מדיניות תגובה, דיווח, תיעוד ומעקב אחר אירועים חריגים בתחום המוגנות</w:t>
      </w:r>
      <w:bookmarkEnd w:id="164"/>
      <w:bookmarkEnd w:id="165"/>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קביעת</w:t>
      </w:r>
      <w:r w:rsidRPr="00CB14BF">
        <w:rPr>
          <w:rFonts w:eastAsia="Calibri"/>
          <w:rtl/>
        </w:rPr>
        <w:t xml:space="preserve"> מדיניות סדורה של תגובה, דיווח, תיעוד ומעקב אחר אירועים חריגים </w:t>
      </w:r>
      <w:r w:rsidRPr="00CB14BF">
        <w:rPr>
          <w:rFonts w:eastAsia="Calibri" w:hint="eastAsia"/>
          <w:rtl/>
        </w:rPr>
        <w:t>צפויה</w:t>
      </w:r>
      <w:r w:rsidRPr="00CB14BF">
        <w:rPr>
          <w:rFonts w:eastAsia="Calibri"/>
          <w:rtl/>
        </w:rPr>
        <w:t xml:space="preserve"> </w:t>
      </w:r>
      <w:r w:rsidRPr="00CB14BF">
        <w:rPr>
          <w:rFonts w:eastAsia="Calibri" w:hint="eastAsia"/>
          <w:rtl/>
        </w:rPr>
        <w:t>לסייע</w:t>
      </w:r>
      <w:r w:rsidRPr="00CB14BF">
        <w:rPr>
          <w:rFonts w:eastAsia="Calibri"/>
          <w:rtl/>
        </w:rPr>
        <w:t xml:space="preserve"> לתנועות הנוער להבטיח ט</w:t>
      </w:r>
      <w:r w:rsidRPr="00CB14BF">
        <w:rPr>
          <w:rFonts w:eastAsia="Calibri" w:hint="eastAsia"/>
          <w:rtl/>
        </w:rPr>
        <w:t>י</w:t>
      </w:r>
      <w:r w:rsidRPr="00CB14BF">
        <w:rPr>
          <w:rFonts w:eastAsia="Calibri"/>
          <w:rtl/>
        </w:rPr>
        <w:t>פ</w:t>
      </w:r>
      <w:r w:rsidRPr="00CB14BF">
        <w:rPr>
          <w:rFonts w:eastAsia="Calibri" w:hint="eastAsia"/>
          <w:rtl/>
        </w:rPr>
        <w:t>ו</w:t>
      </w:r>
      <w:r w:rsidRPr="00CB14BF">
        <w:rPr>
          <w:rFonts w:eastAsia="Calibri"/>
          <w:rtl/>
        </w:rPr>
        <w:t xml:space="preserve">ל עקבי ומקצועי בכל אירוע, </w:t>
      </w:r>
      <w:r w:rsidRPr="00CB14BF">
        <w:rPr>
          <w:rFonts w:eastAsia="Calibri" w:hint="eastAsia"/>
          <w:rtl/>
        </w:rPr>
        <w:t>לאפשר</w:t>
      </w:r>
      <w:r w:rsidRPr="00CB14BF">
        <w:rPr>
          <w:rFonts w:eastAsia="Calibri"/>
          <w:rtl/>
        </w:rPr>
        <w:t xml:space="preserve"> זיהוי דפוסים וסיכונים מערכתיים, </w:t>
      </w:r>
      <w:r w:rsidRPr="00CB14BF">
        <w:rPr>
          <w:rFonts w:eastAsia="Calibri" w:hint="eastAsia"/>
          <w:rtl/>
        </w:rPr>
        <w:t>לבסס</w:t>
      </w:r>
      <w:r w:rsidRPr="00CB14BF">
        <w:rPr>
          <w:rFonts w:eastAsia="Calibri"/>
          <w:rtl/>
        </w:rPr>
        <w:t xml:space="preserve"> עמידה בחובות הדיווח והאחריות המשפטית של תנועות הנוער, ו</w:t>
      </w:r>
      <w:r w:rsidRPr="00CB14BF">
        <w:rPr>
          <w:rFonts w:eastAsia="Calibri" w:hint="eastAsia"/>
          <w:rtl/>
        </w:rPr>
        <w:t>ל</w:t>
      </w:r>
      <w:r w:rsidRPr="00CB14BF">
        <w:rPr>
          <w:rFonts w:eastAsia="Calibri"/>
          <w:rtl/>
        </w:rPr>
        <w:t xml:space="preserve">חזק את אמון החניכים, ההורים והצוות באחריות, בשקיפות ובמדיניות המניעה של תנועות הנוער בתחום המוגנות.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מדיניות</w:t>
      </w:r>
      <w:r w:rsidRPr="00CB14BF">
        <w:rPr>
          <w:rFonts w:eastAsia="Calibri"/>
          <w:b/>
          <w:bCs/>
          <w:rtl/>
        </w:rPr>
        <w:t xml:space="preserve"> </w:t>
      </w:r>
      <w:r w:rsidRPr="00CB14BF">
        <w:rPr>
          <w:rFonts w:eastAsia="Calibri" w:hint="eastAsia"/>
          <w:b/>
          <w:bCs/>
          <w:rtl/>
        </w:rPr>
        <w:t>התגובה</w:t>
      </w:r>
      <w:r w:rsidRPr="00CB14BF">
        <w:rPr>
          <w:rFonts w:eastAsia="Calibri"/>
          <w:b/>
          <w:bCs/>
          <w:rtl/>
        </w:rPr>
        <w:t xml:space="preserve">, </w:t>
      </w:r>
      <w:r w:rsidRPr="00CB14BF">
        <w:rPr>
          <w:rFonts w:eastAsia="Calibri" w:hint="eastAsia"/>
          <w:b/>
          <w:bCs/>
          <w:rtl/>
        </w:rPr>
        <w:t>הדיווח</w:t>
      </w:r>
      <w:r w:rsidRPr="00CB14BF">
        <w:rPr>
          <w:rFonts w:eastAsia="Calibri"/>
          <w:b/>
          <w:bCs/>
          <w:rtl/>
        </w:rPr>
        <w:t xml:space="preserve">, </w:t>
      </w:r>
      <w:r w:rsidRPr="00CB14BF">
        <w:rPr>
          <w:rFonts w:eastAsia="Calibri" w:hint="eastAsia"/>
          <w:b/>
          <w:bCs/>
          <w:rtl/>
        </w:rPr>
        <w:t>התיעוד</w:t>
      </w:r>
      <w:r w:rsidRPr="00CB14BF">
        <w:rPr>
          <w:rFonts w:eastAsia="Calibri"/>
          <w:b/>
          <w:bCs/>
          <w:rtl/>
        </w:rPr>
        <w:t xml:space="preserve"> </w:t>
      </w:r>
      <w:r w:rsidRPr="00CB14BF">
        <w:rPr>
          <w:rFonts w:eastAsia="Calibri" w:hint="eastAsia"/>
          <w:b/>
          <w:bCs/>
          <w:rtl/>
        </w:rPr>
        <w:t>והמעקב</w:t>
      </w:r>
      <w:r w:rsidRPr="00CB14BF">
        <w:rPr>
          <w:rFonts w:eastAsia="Calibri"/>
          <w:b/>
          <w:bCs/>
          <w:rtl/>
        </w:rPr>
        <w:t xml:space="preserve"> </w:t>
      </w:r>
      <w:r w:rsidRPr="00CB14BF">
        <w:rPr>
          <w:rFonts w:eastAsia="Calibri" w:hint="eastAsia"/>
          <w:b/>
          <w:bCs/>
          <w:rtl/>
        </w:rPr>
        <w:t>אחר</w:t>
      </w:r>
      <w:r w:rsidRPr="00CB14BF">
        <w:rPr>
          <w:rFonts w:eastAsia="Calibri"/>
          <w:b/>
          <w:bCs/>
          <w:rtl/>
        </w:rPr>
        <w:t xml:space="preserve"> </w:t>
      </w:r>
      <w:r w:rsidRPr="00CB14BF">
        <w:rPr>
          <w:rFonts w:eastAsia="Calibri" w:hint="eastAsia"/>
          <w:b/>
          <w:bCs/>
          <w:rtl/>
        </w:rPr>
        <w:t>אירועים</w:t>
      </w:r>
      <w:r w:rsidRPr="00CB14BF">
        <w:rPr>
          <w:rFonts w:eastAsia="Calibri"/>
          <w:b/>
          <w:bCs/>
          <w:rtl/>
        </w:rPr>
        <w:t xml:space="preserve"> </w:t>
      </w:r>
      <w:r w:rsidRPr="00CB14BF">
        <w:rPr>
          <w:rFonts w:eastAsia="Calibri" w:hint="eastAsia"/>
          <w:b/>
          <w:bCs/>
          <w:rtl/>
        </w:rPr>
        <w:t>חריגים</w:t>
      </w:r>
      <w:r w:rsidRPr="00CB14BF">
        <w:rPr>
          <w:rFonts w:eastAsia="Calibri"/>
          <w:b/>
          <w:bCs/>
          <w:rtl/>
        </w:rPr>
        <w:t xml:space="preserve"> </w:t>
      </w:r>
      <w:r w:rsidRPr="00CB14BF">
        <w:rPr>
          <w:rFonts w:eastAsia="Calibri" w:hint="eastAsia"/>
          <w:b/>
          <w:bCs/>
          <w:rtl/>
        </w:rPr>
        <w:t>בתחום</w:t>
      </w:r>
      <w:r w:rsidRPr="00CB14BF">
        <w:rPr>
          <w:rFonts w:eastAsia="Calibri"/>
          <w:b/>
          <w:bCs/>
          <w:rtl/>
        </w:rPr>
        <w:t xml:space="preserve"> </w:t>
      </w:r>
      <w:r w:rsidRPr="00CB14BF">
        <w:rPr>
          <w:rFonts w:eastAsia="Calibri" w:hint="eastAsia"/>
          <w:b/>
          <w:bCs/>
          <w:rtl/>
        </w:rPr>
        <w:t>המוגנות</w:t>
      </w:r>
      <w:r w:rsidRPr="00CB14BF">
        <w:rPr>
          <w:rFonts w:eastAsia="Calibri"/>
          <w:b/>
          <w:bCs/>
          <w:rtl/>
        </w:rPr>
        <w:t xml:space="preserve"> </w:t>
      </w:r>
      <w:r w:rsidRPr="00CB14BF">
        <w:rPr>
          <w:rFonts w:eastAsia="Calibri" w:hint="eastAsia"/>
          <w:b/>
          <w:bCs/>
          <w:rtl/>
        </w:rPr>
        <w:t>משתנה</w:t>
      </w:r>
      <w:r w:rsidRPr="00CB14BF">
        <w:rPr>
          <w:rFonts w:eastAsia="Calibri"/>
          <w:b/>
          <w:bCs/>
          <w:rtl/>
        </w:rPr>
        <w:t xml:space="preserve"> </w:t>
      </w:r>
      <w:r w:rsidRPr="00CB14BF">
        <w:rPr>
          <w:rFonts w:eastAsia="Calibri" w:hint="eastAsia"/>
          <w:b/>
          <w:bCs/>
          <w:rtl/>
        </w:rPr>
        <w:t>בין</w:t>
      </w:r>
      <w:r w:rsidRPr="00CB14BF">
        <w:rPr>
          <w:rFonts w:eastAsia="Calibri"/>
          <w:b/>
          <w:bCs/>
          <w:rtl/>
        </w:rPr>
        <w:t xml:space="preserve"> </w:t>
      </w:r>
      <w:r w:rsidRPr="00CB14BF">
        <w:rPr>
          <w:rFonts w:eastAsia="Calibri" w:hint="eastAsia"/>
          <w:b/>
          <w:bCs/>
          <w:rtl/>
        </w:rPr>
        <w:t>התנועות</w:t>
      </w:r>
      <w:r w:rsidRPr="00CB14BF">
        <w:rPr>
          <w:rFonts w:eastAsia="Calibri"/>
          <w:b/>
          <w:bCs/>
          <w:rtl/>
        </w:rPr>
        <w:t xml:space="preserve"> </w:t>
      </w:r>
      <w:r w:rsidRPr="00CB14BF">
        <w:rPr>
          <w:rFonts w:eastAsia="Calibri" w:hint="eastAsia"/>
          <w:b/>
          <w:bCs/>
          <w:rtl/>
        </w:rPr>
        <w:t>ובין</w:t>
      </w:r>
      <w:r w:rsidRPr="00CB14BF">
        <w:rPr>
          <w:rFonts w:eastAsia="Calibri"/>
          <w:b/>
          <w:bCs/>
          <w:rtl/>
        </w:rPr>
        <w:t xml:space="preserve"> </w:t>
      </w:r>
      <w:r w:rsidRPr="00CB14BF">
        <w:rPr>
          <w:rFonts w:eastAsia="Calibri" w:hint="eastAsia"/>
          <w:b/>
          <w:bCs/>
          <w:rtl/>
        </w:rPr>
        <w:t>סוגי</w:t>
      </w:r>
      <w:r w:rsidRPr="00CB14BF">
        <w:rPr>
          <w:rFonts w:eastAsia="Calibri"/>
          <w:b/>
          <w:bCs/>
          <w:rtl/>
        </w:rPr>
        <w:t xml:space="preserve"> </w:t>
      </w:r>
      <w:r w:rsidRPr="00CB14BF">
        <w:rPr>
          <w:rFonts w:eastAsia="Calibri" w:hint="eastAsia"/>
          <w:b/>
          <w:bCs/>
          <w:rtl/>
        </w:rPr>
        <w:t>אירועי</w:t>
      </w:r>
      <w:r w:rsidRPr="00CB14BF">
        <w:rPr>
          <w:rFonts w:eastAsia="Calibri"/>
          <w:b/>
          <w:bCs/>
          <w:rtl/>
        </w:rPr>
        <w:t xml:space="preserve"> </w:t>
      </w:r>
      <w:r w:rsidRPr="00CB14BF">
        <w:rPr>
          <w:rFonts w:eastAsia="Calibri" w:hint="cs"/>
          <w:b/>
          <w:bCs/>
          <w:rtl/>
        </w:rPr>
        <w:t>הפגיעה ב</w:t>
      </w:r>
      <w:r w:rsidRPr="00CB14BF">
        <w:rPr>
          <w:rFonts w:eastAsia="Calibri" w:hint="eastAsia"/>
          <w:b/>
          <w:bCs/>
          <w:rtl/>
        </w:rPr>
        <w:t>מוגנות</w:t>
      </w:r>
      <w:r w:rsidRPr="00CB14BF">
        <w:rPr>
          <w:rFonts w:eastAsia="Calibri"/>
          <w:b/>
          <w:bCs/>
          <w:rtl/>
        </w:rPr>
        <w:t xml:space="preserve">. </w:t>
      </w:r>
      <w:r w:rsidRPr="00CB14BF">
        <w:rPr>
          <w:rFonts w:eastAsia="Calibri" w:hint="eastAsia"/>
          <w:b/>
          <w:bCs/>
          <w:rtl/>
        </w:rPr>
        <w:t>בתנועת</w:t>
      </w:r>
      <w:r w:rsidRPr="00CB14BF">
        <w:rPr>
          <w:rFonts w:eastAsia="Calibri"/>
          <w:b/>
          <w:bCs/>
          <w:rtl/>
        </w:rPr>
        <w:t xml:space="preserve"> </w:t>
      </w:r>
      <w:r w:rsidRPr="00CB14BF">
        <w:rPr>
          <w:rFonts w:eastAsia="Calibri" w:hint="eastAsia"/>
          <w:b/>
          <w:bCs/>
          <w:rtl/>
        </w:rPr>
        <w:t>האיחוד</w:t>
      </w:r>
      <w:r w:rsidRPr="00CB14BF">
        <w:rPr>
          <w:rFonts w:eastAsia="Calibri"/>
          <w:b/>
          <w:bCs/>
          <w:rtl/>
        </w:rPr>
        <w:t xml:space="preserve"> </w:t>
      </w:r>
      <w:r w:rsidRPr="00CB14BF">
        <w:rPr>
          <w:rFonts w:eastAsia="Calibri" w:hint="eastAsia"/>
          <w:b/>
          <w:bCs/>
          <w:rtl/>
        </w:rPr>
        <w:t>החקלאי</w:t>
      </w:r>
      <w:r w:rsidRPr="00CB14BF">
        <w:rPr>
          <w:rFonts w:eastAsia="Calibri"/>
          <w:b/>
          <w:bCs/>
          <w:rtl/>
        </w:rPr>
        <w:t xml:space="preserve">, </w:t>
      </w:r>
      <w:r w:rsidRPr="00CB14BF">
        <w:rPr>
          <w:rFonts w:eastAsia="Calibri" w:hint="eastAsia"/>
          <w:b/>
          <w:bCs/>
          <w:rtl/>
        </w:rPr>
        <w:t>לדוגמה</w:t>
      </w:r>
      <w:r w:rsidRPr="00CB14BF">
        <w:rPr>
          <w:rFonts w:eastAsia="Calibri"/>
          <w:b/>
          <w:bCs/>
          <w:rtl/>
        </w:rPr>
        <w:t xml:space="preserve">, </w:t>
      </w:r>
      <w:r w:rsidRPr="00CB14BF">
        <w:rPr>
          <w:rFonts w:eastAsia="Calibri" w:hint="eastAsia"/>
          <w:b/>
          <w:bCs/>
          <w:rtl/>
        </w:rPr>
        <w:t>מדיניות</w:t>
      </w:r>
      <w:r w:rsidRPr="00CB14BF">
        <w:rPr>
          <w:rFonts w:eastAsia="Calibri"/>
          <w:b/>
          <w:bCs/>
          <w:rtl/>
        </w:rPr>
        <w:t xml:space="preserve"> </w:t>
      </w:r>
      <w:r w:rsidRPr="00CB14BF">
        <w:rPr>
          <w:rFonts w:eastAsia="Calibri" w:hint="eastAsia"/>
          <w:b/>
          <w:bCs/>
          <w:rtl/>
        </w:rPr>
        <w:t>זו</w:t>
      </w:r>
      <w:r w:rsidRPr="00CB14BF">
        <w:rPr>
          <w:rFonts w:eastAsia="Calibri"/>
          <w:b/>
          <w:bCs/>
          <w:rtl/>
        </w:rPr>
        <w:t xml:space="preserve"> </w:t>
      </w:r>
      <w:r w:rsidRPr="00CB14BF">
        <w:rPr>
          <w:rFonts w:eastAsia="Calibri" w:hint="eastAsia"/>
          <w:b/>
          <w:bCs/>
          <w:rtl/>
        </w:rPr>
        <w:t>באה</w:t>
      </w:r>
      <w:r w:rsidRPr="00CB14BF">
        <w:rPr>
          <w:rFonts w:eastAsia="Calibri"/>
          <w:b/>
          <w:bCs/>
          <w:rtl/>
        </w:rPr>
        <w:t xml:space="preserve"> </w:t>
      </w:r>
      <w:r w:rsidRPr="00CB14BF">
        <w:rPr>
          <w:rFonts w:eastAsia="Calibri" w:hint="eastAsia"/>
          <w:b/>
          <w:bCs/>
          <w:rtl/>
        </w:rPr>
        <w:t>לידי</w:t>
      </w:r>
      <w:r w:rsidRPr="00CB14BF">
        <w:rPr>
          <w:rFonts w:eastAsia="Calibri"/>
          <w:b/>
          <w:bCs/>
          <w:rtl/>
        </w:rPr>
        <w:t xml:space="preserve"> </w:t>
      </w:r>
      <w:r w:rsidRPr="00CB14BF">
        <w:rPr>
          <w:rFonts w:eastAsia="Calibri" w:hint="eastAsia"/>
          <w:b/>
          <w:bCs/>
          <w:rtl/>
        </w:rPr>
        <w:t>ביטוי</w:t>
      </w:r>
      <w:r w:rsidRPr="00CB14BF">
        <w:rPr>
          <w:rFonts w:eastAsia="Calibri"/>
          <w:b/>
          <w:bCs/>
          <w:rtl/>
        </w:rPr>
        <w:t xml:space="preserve"> </w:t>
      </w:r>
      <w:r w:rsidRPr="00CB14BF">
        <w:rPr>
          <w:rFonts w:eastAsia="Calibri" w:hint="eastAsia"/>
          <w:b/>
          <w:bCs/>
          <w:rtl/>
        </w:rPr>
        <w:t>באירוע</w:t>
      </w:r>
      <w:r w:rsidRPr="00CB14BF">
        <w:rPr>
          <w:rFonts w:eastAsia="Calibri"/>
          <w:b/>
          <w:bCs/>
          <w:rtl/>
        </w:rPr>
        <w:t xml:space="preserve"> </w:t>
      </w:r>
      <w:r w:rsidRPr="00CB14BF">
        <w:rPr>
          <w:rFonts w:eastAsia="Calibri" w:hint="eastAsia"/>
          <w:b/>
          <w:bCs/>
          <w:rtl/>
        </w:rPr>
        <w:t>שבו</w:t>
      </w:r>
      <w:r w:rsidRPr="00CB14BF">
        <w:rPr>
          <w:rFonts w:eastAsia="Calibri"/>
          <w:b/>
          <w:bCs/>
          <w:rtl/>
        </w:rPr>
        <w:t xml:space="preserve"> </w:t>
      </w:r>
      <w:r w:rsidRPr="00CB14BF">
        <w:rPr>
          <w:rFonts w:eastAsia="Calibri" w:hint="eastAsia"/>
          <w:b/>
          <w:bCs/>
          <w:rtl/>
        </w:rPr>
        <w:t>זוהו</w:t>
      </w:r>
      <w:r w:rsidRPr="00CB14BF">
        <w:rPr>
          <w:rFonts w:eastAsia="Calibri"/>
          <w:b/>
          <w:bCs/>
          <w:rtl/>
        </w:rPr>
        <w:t xml:space="preserve"> </w:t>
      </w:r>
      <w:r w:rsidRPr="00CB14BF">
        <w:rPr>
          <w:rFonts w:eastAsia="Calibri" w:hint="eastAsia"/>
          <w:b/>
          <w:bCs/>
          <w:rtl/>
        </w:rPr>
        <w:t>סימני</w:t>
      </w:r>
      <w:r w:rsidRPr="00CB14BF">
        <w:rPr>
          <w:rFonts w:eastAsia="Calibri"/>
          <w:b/>
          <w:bCs/>
          <w:rtl/>
        </w:rPr>
        <w:t xml:space="preserve"> </w:t>
      </w:r>
      <w:r w:rsidRPr="00CB14BF">
        <w:rPr>
          <w:rFonts w:eastAsia="Calibri" w:hint="eastAsia"/>
          <w:b/>
          <w:bCs/>
          <w:rtl/>
        </w:rPr>
        <w:t>סיכון</w:t>
      </w:r>
      <w:r w:rsidRPr="00CB14BF">
        <w:rPr>
          <w:rFonts w:eastAsia="Calibri"/>
          <w:b/>
          <w:bCs/>
          <w:rtl/>
        </w:rPr>
        <w:t xml:space="preserve"> </w:t>
      </w:r>
      <w:r w:rsidRPr="00CB14BF">
        <w:rPr>
          <w:rFonts w:eastAsia="Calibri" w:hint="eastAsia"/>
          <w:b/>
          <w:bCs/>
          <w:rtl/>
        </w:rPr>
        <w:t>לאובדנות</w:t>
      </w:r>
      <w:r w:rsidRPr="00CB14BF">
        <w:rPr>
          <w:rFonts w:eastAsia="Calibri"/>
          <w:b/>
          <w:bCs/>
          <w:rtl/>
        </w:rPr>
        <w:t xml:space="preserve">, </w:t>
      </w:r>
      <w:r w:rsidRPr="00CB14BF">
        <w:rPr>
          <w:rFonts w:eastAsia="Calibri" w:hint="eastAsia"/>
          <w:b/>
          <w:bCs/>
          <w:rtl/>
        </w:rPr>
        <w:t>כפי</w:t>
      </w:r>
      <w:r w:rsidRPr="00CB14BF">
        <w:rPr>
          <w:rFonts w:eastAsia="Calibri"/>
          <w:b/>
          <w:bCs/>
          <w:rtl/>
        </w:rPr>
        <w:t xml:space="preserve"> </w:t>
      </w:r>
      <w:r w:rsidRPr="00CB14BF">
        <w:rPr>
          <w:rFonts w:eastAsia="Calibri" w:hint="eastAsia"/>
          <w:b/>
          <w:bCs/>
          <w:rtl/>
        </w:rPr>
        <w:t>שמתואר</w:t>
      </w:r>
      <w:r w:rsidRPr="00CB14BF">
        <w:rPr>
          <w:rFonts w:eastAsia="Calibri"/>
          <w:b/>
          <w:bCs/>
          <w:rtl/>
        </w:rPr>
        <w:t xml:space="preserve"> </w:t>
      </w:r>
      <w:r w:rsidRPr="00CB14BF">
        <w:rPr>
          <w:rFonts w:eastAsia="Calibri" w:hint="eastAsia"/>
          <w:b/>
          <w:bCs/>
          <w:rtl/>
        </w:rPr>
        <w:t>בתרשים</w:t>
      </w:r>
      <w:r w:rsidRPr="00CB14BF">
        <w:rPr>
          <w:rFonts w:eastAsia="Calibri"/>
          <w:b/>
          <w:bCs/>
          <w:rtl/>
        </w:rPr>
        <w:t xml:space="preserve"> </w:t>
      </w:r>
      <w:r w:rsidR="00E4721C">
        <w:rPr>
          <w:rFonts w:eastAsia="Calibri" w:hint="cs"/>
          <w:b/>
          <w:bCs/>
          <w:rtl/>
        </w:rPr>
        <w:t>שלהלן</w:t>
      </w:r>
      <w:r w:rsidRPr="00CB14BF">
        <w:rPr>
          <w:rFonts w:eastAsia="Calibri"/>
          <w:b/>
          <w:bCs/>
          <w:rtl/>
        </w:rPr>
        <w:t>.</w:t>
      </w:r>
    </w:p>
    <w:p w:rsidR="00CD4A7C" w:rsidP="00CB14BF">
      <w:pPr>
        <w:keepNext/>
        <w:keepLines/>
        <w:spacing w:line="269" w:lineRule="auto"/>
        <w:jc w:val="center"/>
        <w:rPr>
          <w:rFonts w:eastAsia="Calibri"/>
          <w:rtl/>
        </w:rPr>
      </w:pPr>
      <w:r w:rsidRPr="00CB14BF">
        <w:rPr>
          <w:rFonts w:eastAsia="Calibri" w:hint="eastAsia"/>
          <w:rtl/>
        </w:rPr>
        <w:t>תרשים</w:t>
      </w:r>
      <w:r w:rsidRPr="00CB14BF">
        <w:rPr>
          <w:rFonts w:eastAsia="Calibri"/>
          <w:rtl/>
        </w:rPr>
        <w:t xml:space="preserve"> 12: </w:t>
      </w:r>
      <w:r w:rsidRPr="00CB14BF">
        <w:rPr>
          <w:rFonts w:eastAsia="Calibri" w:hint="eastAsia"/>
          <w:b/>
          <w:bCs/>
          <w:rtl/>
        </w:rPr>
        <w:t>תרשים</w:t>
      </w:r>
      <w:r w:rsidRPr="00CB14BF">
        <w:rPr>
          <w:rFonts w:eastAsia="Calibri"/>
          <w:b/>
          <w:bCs/>
          <w:rtl/>
        </w:rPr>
        <w:t xml:space="preserve"> </w:t>
      </w:r>
      <w:r w:rsidRPr="00CB14BF">
        <w:rPr>
          <w:rFonts w:eastAsia="Calibri" w:hint="eastAsia"/>
          <w:b/>
          <w:bCs/>
          <w:rtl/>
        </w:rPr>
        <w:t>זרימה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מדיניות התגובה, דיווח, תיעוד ומעקב בתנועת האיחוד החקלאי</w:t>
      </w:r>
      <w:r w:rsidRPr="00CB14BF">
        <w:rPr>
          <w:rFonts w:eastAsia="Calibri"/>
          <w:rtl/>
        </w:rPr>
        <w:t xml:space="preserve"> </w:t>
      </w:r>
      <w:r w:rsidRPr="00CB14BF">
        <w:rPr>
          <w:rFonts w:eastAsia="Calibri" w:hint="eastAsia"/>
          <w:b/>
          <w:bCs/>
          <w:rtl/>
        </w:rPr>
        <w:t>באירוע</w:t>
      </w:r>
      <w:r w:rsidRPr="00CB14BF">
        <w:rPr>
          <w:rFonts w:eastAsia="Calibri"/>
          <w:b/>
          <w:bCs/>
          <w:rtl/>
        </w:rPr>
        <w:t xml:space="preserve"> </w:t>
      </w:r>
      <w:r w:rsidRPr="00CB14BF">
        <w:rPr>
          <w:rFonts w:eastAsia="Calibri" w:hint="eastAsia"/>
          <w:b/>
          <w:bCs/>
          <w:rtl/>
        </w:rPr>
        <w:t>שבו</w:t>
      </w:r>
      <w:r w:rsidRPr="00CB14BF">
        <w:rPr>
          <w:rFonts w:eastAsia="Calibri"/>
          <w:b/>
          <w:bCs/>
          <w:rtl/>
        </w:rPr>
        <w:t xml:space="preserve"> </w:t>
      </w:r>
      <w:r w:rsidRPr="00CB14BF">
        <w:rPr>
          <w:rFonts w:eastAsia="Calibri" w:hint="eastAsia"/>
          <w:b/>
          <w:bCs/>
          <w:rtl/>
        </w:rPr>
        <w:t>זוהה</w:t>
      </w:r>
      <w:r w:rsidRPr="00CB14BF">
        <w:rPr>
          <w:rFonts w:eastAsia="Calibri"/>
          <w:b/>
          <w:bCs/>
          <w:rtl/>
        </w:rPr>
        <w:t xml:space="preserve"> </w:t>
      </w:r>
      <w:r w:rsidRPr="00CB14BF">
        <w:rPr>
          <w:rFonts w:eastAsia="Calibri" w:hint="eastAsia"/>
          <w:b/>
          <w:bCs/>
          <w:rtl/>
        </w:rPr>
        <w:t>סימני</w:t>
      </w:r>
      <w:r w:rsidRPr="00CB14BF">
        <w:rPr>
          <w:rFonts w:eastAsia="Calibri"/>
          <w:b/>
          <w:bCs/>
          <w:rtl/>
        </w:rPr>
        <w:t xml:space="preserve"> </w:t>
      </w:r>
      <w:r w:rsidRPr="00CB14BF">
        <w:rPr>
          <w:rFonts w:eastAsia="Calibri" w:hint="eastAsia"/>
          <w:b/>
          <w:bCs/>
          <w:rtl/>
        </w:rPr>
        <w:t>סיכון</w:t>
      </w:r>
      <w:r w:rsidRPr="00CB14BF">
        <w:rPr>
          <w:rFonts w:eastAsia="Calibri"/>
          <w:b/>
          <w:bCs/>
          <w:rtl/>
        </w:rPr>
        <w:t xml:space="preserve"> </w:t>
      </w:r>
      <w:r w:rsidRPr="00CB14BF">
        <w:rPr>
          <w:rFonts w:eastAsia="Calibri" w:hint="eastAsia"/>
          <w:b/>
          <w:bCs/>
          <w:rtl/>
        </w:rPr>
        <w:t>לאובדנות</w:t>
      </w:r>
    </w:p>
    <w:p w:rsidR="00CD4A7C" w:rsidP="00CB14BF">
      <w:pPr>
        <w:spacing w:line="269" w:lineRule="auto"/>
        <w:rPr>
          <w:rFonts w:eastAsia="Calibri"/>
          <w:rtl/>
        </w:rPr>
      </w:pPr>
      <w:r w:rsidRPr="00CB14BF">
        <w:rPr>
          <w:rFonts w:eastAsia="Calibri"/>
          <w:noProof/>
        </w:rPr>
        <w:drawing>
          <wp:inline distT="0" distB="0" distL="0" distR="0">
            <wp:extent cx="4476750" cy="3545569"/>
            <wp:effectExtent l="0" t="0" r="0" b="0"/>
            <wp:docPr id="8" name="תמונה 8" descr="משמאל למעלה:&#10;זוהה חריג עם&#10;סימני סיכון&#10;לאובדנות&#10;&#10;משמאל למטה:&#10;דיווח לרכז/&#10;מנהל&#10;התנועה&#10;&#10;באמצע:&#10;קיום שיחת הכנה&#10;עם רכז האזור&#10;&#10;מימין למעלה:&#10;קיום שיחה&#10;ראשונה עם&#10;החניך ועדכון&#10;המלווה&#10;התנועתי&#10;&#10;מימין באמצע:&#10;שיחה עם&#10;ההורים&#10;&#10;מימין למטה:&#10;המשך מעקב&#10;ודיווח על&#10;התערבויות&#10;חריג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משמאל למעלה:&#10;זוהה חריג עם&#10;סימני סיכון&#10;לאובדנות&#10;&#10;משמאל למטה:&#10;דיווח לרכז/&#10;מנהל&#10;התנועה&#10;&#10;באמצע:&#10;קיום שיחת הכנה&#10;עם רכז האזור&#10;&#10;מימין למעלה:&#10;קיום שיחה&#10;ראשונה עם&#10;החניך ועדכון&#10;המלווה&#10;התנועתי&#10;&#10;מימין באמצע:&#10;שיחה עם&#10;ההורים&#10;&#10;מימין למטה:&#10;המשך מעקב&#10;ודיווח על&#10;התערבויות&#10;חריגות&#10;"/>
                    <pic:cNvPicPr/>
                  </pic:nvPicPr>
                  <pic:blipFill>
                    <a:blip xmlns:r="http://schemas.openxmlformats.org/officeDocument/2006/relationships" r:embed="rId88"/>
                    <a:stretch>
                      <a:fillRect/>
                    </a:stretch>
                  </pic:blipFill>
                  <pic:spPr>
                    <a:xfrm>
                      <a:off x="0" y="0"/>
                      <a:ext cx="4526002" cy="3584576"/>
                    </a:xfrm>
                    <a:prstGeom prst="rect">
                      <a:avLst/>
                    </a:prstGeom>
                  </pic:spPr>
                </pic:pic>
              </a:graphicData>
            </a:graphic>
          </wp:inline>
        </w:drawing>
      </w:r>
    </w:p>
    <w:p w:rsidR="00CB14BF" w:rsidP="00CB14BF">
      <w:pPr>
        <w:spacing w:line="269" w:lineRule="auto"/>
        <w:jc w:val="left"/>
        <w:rPr>
          <w:rFonts w:eastAsia="Calibri"/>
          <w:color w:val="000000"/>
          <w:sz w:val="16"/>
          <w:szCs w:val="20"/>
          <w:rtl/>
        </w:rPr>
      </w:pPr>
      <w:r w:rsidRPr="00CB14BF">
        <w:rPr>
          <w:rFonts w:eastAsia="Calibri" w:hint="eastAsia"/>
          <w:color w:val="000000"/>
          <w:sz w:val="16"/>
          <w:szCs w:val="20"/>
          <w:rtl/>
        </w:rPr>
        <w:t>על</w:t>
      </w:r>
      <w:r w:rsidRPr="00CB14BF">
        <w:rPr>
          <w:rFonts w:eastAsia="Calibri"/>
          <w:color w:val="000000"/>
          <w:sz w:val="16"/>
          <w:szCs w:val="20"/>
          <w:rtl/>
        </w:rPr>
        <w:t xml:space="preserve"> פי </w:t>
      </w:r>
      <w:r w:rsidRPr="00CB14BF">
        <w:rPr>
          <w:rFonts w:eastAsia="Calibri" w:hint="eastAsia"/>
          <w:color w:val="000000"/>
          <w:sz w:val="16"/>
          <w:szCs w:val="20"/>
          <w:rtl/>
        </w:rPr>
        <w:t>נוהלי</w:t>
      </w:r>
      <w:r w:rsidRPr="00CB14BF">
        <w:rPr>
          <w:rFonts w:eastAsia="Calibri"/>
          <w:color w:val="000000"/>
          <w:sz w:val="16"/>
          <w:szCs w:val="20"/>
          <w:rtl/>
        </w:rPr>
        <w:t xml:space="preserve"> תנועת הנוער האיחוד החקלאי</w:t>
      </w:r>
      <w:r w:rsidRPr="00CB14BF">
        <w:rPr>
          <w:rFonts w:eastAsia="Calibri" w:hint="cs"/>
          <w:color w:val="000000"/>
          <w:sz w:val="16"/>
          <w:szCs w:val="20"/>
          <w:rtl/>
        </w:rPr>
        <w:t>,</w:t>
      </w:r>
      <w:r w:rsidRPr="00CB14BF">
        <w:rPr>
          <w:rFonts w:eastAsia="Calibri"/>
          <w:color w:val="000000"/>
          <w:sz w:val="16"/>
          <w:szCs w:val="20"/>
          <w:rtl/>
        </w:rPr>
        <w:t xml:space="preserve"> בעיבוד משרד מבקר המדינה</w:t>
      </w:r>
      <w:r w:rsidRPr="00CB14BF">
        <w:rPr>
          <w:rFonts w:eastAsia="Calibri" w:hint="cs"/>
          <w:color w:val="000000"/>
          <w:sz w:val="16"/>
          <w:szCs w:val="20"/>
          <w:rtl/>
        </w:rPr>
        <w:t>.</w:t>
      </w:r>
    </w:p>
    <w:p w:rsidR="008C44C7" w:rsidRPr="00CB14BF" w:rsidP="00CB14BF">
      <w:pPr>
        <w:spacing w:line="269" w:lineRule="auto"/>
        <w:jc w:val="left"/>
        <w:rPr>
          <w:rFonts w:eastAsia="Calibri"/>
          <w:color w:val="000000"/>
          <w:sz w:val="16"/>
          <w:szCs w:val="20"/>
          <w:rtl/>
        </w:rPr>
      </w:pP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להלן דוגמה </w:t>
      </w:r>
      <w:r w:rsidRPr="00CB14BF">
        <w:rPr>
          <w:rFonts w:eastAsia="Calibri" w:hint="cs"/>
          <w:rtl/>
        </w:rPr>
        <w:t xml:space="preserve">מתוך תחקיר שביצעה אחת מתנועות הנוער, </w:t>
      </w:r>
      <w:r w:rsidRPr="00CB14BF">
        <w:rPr>
          <w:rFonts w:eastAsia="Calibri"/>
          <w:rtl/>
        </w:rPr>
        <w:t>המ</w:t>
      </w:r>
      <w:r w:rsidRPr="00CB14BF">
        <w:rPr>
          <w:rFonts w:eastAsia="Calibri" w:hint="cs"/>
          <w:rtl/>
        </w:rPr>
        <w:t>מ</w:t>
      </w:r>
      <w:r w:rsidRPr="00CB14BF">
        <w:rPr>
          <w:rFonts w:eastAsia="Calibri"/>
          <w:rtl/>
        </w:rPr>
        <w:t>חיש</w:t>
      </w:r>
      <w:r w:rsidRPr="00CB14BF">
        <w:rPr>
          <w:rFonts w:eastAsia="Calibri" w:hint="cs"/>
          <w:rtl/>
        </w:rPr>
        <w:t>ה</w:t>
      </w:r>
      <w:r w:rsidRPr="00CB14BF">
        <w:rPr>
          <w:rFonts w:eastAsia="Calibri"/>
          <w:rtl/>
        </w:rPr>
        <w:t xml:space="preserve"> </w:t>
      </w:r>
      <w:r w:rsidRPr="00CB14BF">
        <w:rPr>
          <w:rFonts w:eastAsia="Calibri" w:hint="eastAsia"/>
          <w:rtl/>
        </w:rPr>
        <w:t>אירוע</w:t>
      </w:r>
      <w:r w:rsidRPr="00CB14BF">
        <w:rPr>
          <w:rFonts w:eastAsia="Calibri"/>
          <w:rtl/>
        </w:rPr>
        <w:t xml:space="preserve"> </w:t>
      </w:r>
      <w:r w:rsidRPr="00CB14BF">
        <w:rPr>
          <w:rFonts w:eastAsia="Calibri" w:hint="eastAsia"/>
          <w:rtl/>
        </w:rPr>
        <w:t>אלימות</w:t>
      </w:r>
      <w:r w:rsidRPr="00CB14BF">
        <w:rPr>
          <w:rFonts w:eastAsia="Calibri"/>
          <w:rtl/>
        </w:rPr>
        <w:t xml:space="preserve"> שהתרחש בסני</w:t>
      </w:r>
      <w:r w:rsidRPr="00CB14BF">
        <w:rPr>
          <w:rFonts w:eastAsia="Calibri" w:hint="cs"/>
          <w:rtl/>
        </w:rPr>
        <w:t>פה</w:t>
      </w:r>
      <w:r w:rsidRPr="00CB14BF">
        <w:rPr>
          <w:rFonts w:eastAsia="Calibri"/>
          <w:rtl/>
        </w:rPr>
        <w:t xml:space="preserve"> </w:t>
      </w:r>
      <w:r w:rsidRPr="00CB14BF">
        <w:rPr>
          <w:rFonts w:eastAsia="Calibri" w:hint="cs"/>
          <w:rtl/>
        </w:rPr>
        <w:t>ואת אופן</w:t>
      </w:r>
      <w:r w:rsidRPr="00CB14BF">
        <w:rPr>
          <w:rFonts w:eastAsia="Calibri"/>
          <w:rtl/>
        </w:rPr>
        <w:t xml:space="preserve"> טיפול</w:t>
      </w:r>
      <w:r w:rsidRPr="00CB14BF">
        <w:rPr>
          <w:rFonts w:eastAsia="Calibri" w:hint="cs"/>
          <w:rtl/>
        </w:rPr>
        <w:t>ה</w:t>
      </w:r>
      <w:r w:rsidRPr="00CB14BF">
        <w:rPr>
          <w:rFonts w:eastAsia="Calibri"/>
          <w:rtl/>
        </w:rPr>
        <w:t xml:space="preserve"> </w:t>
      </w:r>
      <w:r w:rsidRPr="00CB14BF">
        <w:rPr>
          <w:rFonts w:eastAsia="Calibri" w:hint="cs"/>
          <w:rtl/>
        </w:rPr>
        <w:t>בו</w:t>
      </w:r>
      <w:r w:rsidRPr="00CB14BF">
        <w:rPr>
          <w:rFonts w:eastAsia="Calibri"/>
          <w:rtl/>
        </w:rPr>
        <w:t>:</w:t>
      </w:r>
    </w:p>
    <w:p w:rsidR="00CB14BF" w:rsidRPr="00CB14BF" w:rsidP="00CB14BF">
      <w:pPr>
        <w:spacing w:line="269" w:lineRule="auto"/>
        <w:rPr>
          <w:rFonts w:eastAsia="Calibri"/>
          <w:rtl/>
        </w:rPr>
      </w:pP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28896"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983" name="קבוצה 9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84"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85"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83" o:spid="_x0000_s1138" style="width:32.5pt;height:37.6pt;margin-top:0.15pt;margin-left:189.45pt;mso-position-horizontal-relative:margin;position:absolute;z-index:251729920" coordsize="412750,477567">
                <v:oval id="תיבת טקסט 5" o:spid="_x0000_s1139"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40"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"ביום... באזור השעה... התקבל עדכון מרכזת... על... מקרה... [</w:t>
            </w:r>
            <w:r w:rsidRPr="00CB14BF">
              <w:rPr>
                <w:rFonts w:ascii="Tahoma" w:eastAsia="Calibri" w:hAnsi="Tahoma" w:cs="Tahoma" w:hint="cs"/>
                <w:szCs w:val="20"/>
                <w:rtl/>
              </w:rPr>
              <w:t>ש</w:t>
            </w:r>
            <w:r w:rsidRPr="00CB14BF">
              <w:rPr>
                <w:rFonts w:ascii="Tahoma" w:eastAsia="Calibri" w:hAnsi="Tahoma" w:cs="Tahoma"/>
                <w:szCs w:val="20"/>
                <w:rtl/>
              </w:rPr>
              <w:t>בו] חניכי השבט עשו מלחמת מים מחוץ למבנה הסניף שהתגלגלה למה שנראה כאלימות... [בעקבות האירוע] חניכה התקשרה לאמ</w:t>
            </w:r>
            <w:r w:rsidRPr="00CB14BF">
              <w:rPr>
                <w:rFonts w:ascii="Tahoma" w:eastAsia="Calibri" w:hAnsi="Tahoma" w:cs="Tahoma" w:hint="eastAsia"/>
                <w:szCs w:val="20"/>
                <w:rtl/>
              </w:rPr>
              <w:t>ה</w:t>
            </w:r>
            <w:r w:rsidRPr="00CB14BF">
              <w:rPr>
                <w:rFonts w:ascii="Tahoma" w:eastAsia="Calibri" w:hAnsi="Tahoma" w:cs="Tahoma"/>
                <w:szCs w:val="20"/>
                <w:rtl/>
              </w:rPr>
              <w:t xml:space="preserve"> וסיפרה לה על המקרה [וכתוצאה מכך] </w:t>
            </w:r>
            <w:r w:rsidRPr="00CB14BF">
              <w:rPr>
                <w:rFonts w:ascii="Tahoma" w:eastAsia="Calibri" w:hAnsi="Tahoma" w:cs="Tahoma" w:hint="eastAsia"/>
                <w:szCs w:val="20"/>
                <w:rtl/>
              </w:rPr>
              <w:t>האימא</w:t>
            </w:r>
            <w:r w:rsidRPr="00CB14BF">
              <w:rPr>
                <w:rFonts w:ascii="Tahoma" w:eastAsia="Calibri" w:hAnsi="Tahoma" w:cs="Tahoma"/>
                <w:szCs w:val="20"/>
                <w:rtl/>
              </w:rPr>
              <w:t xml:space="preserve"> הגיעה לסניף בצעקות, קללות ואיומים ובחיפוש אחרי חניכים שלטענתה הרביצו לביתה. כחלק מכך תפסה את אחד מהחניכים והעמידה אותו 'כאשם', תוך תחקור של ילדים ומדריכים. בסניף נוצרה בהלה גדולה מאוד, היו מספר הורים שנכחו באירוע וגם ניסו להרגיע. בשלב מס</w:t>
            </w:r>
            <w:r w:rsidRPr="00CB14BF">
              <w:rPr>
                <w:rFonts w:ascii="Tahoma" w:eastAsia="Calibri" w:hAnsi="Tahoma" w:cs="Tahoma" w:hint="eastAsia"/>
                <w:szCs w:val="20"/>
                <w:rtl/>
              </w:rPr>
              <w:t>ו</w:t>
            </w:r>
            <w:r w:rsidRPr="00CB14BF">
              <w:rPr>
                <w:rFonts w:ascii="Tahoma" w:eastAsia="Calibri" w:hAnsi="Tahoma" w:cs="Tahoma"/>
                <w:szCs w:val="20"/>
                <w:rtl/>
              </w:rPr>
              <w:t xml:space="preserve">ים... התערבה והתעמתה מול </w:t>
            </w:r>
            <w:r w:rsidRPr="00CB14BF">
              <w:rPr>
                <w:rFonts w:ascii="Tahoma" w:eastAsia="Calibri" w:hAnsi="Tahoma" w:cs="Tahoma" w:hint="eastAsia"/>
                <w:szCs w:val="20"/>
                <w:rtl/>
              </w:rPr>
              <w:t>האימא</w:t>
            </w:r>
            <w:r w:rsidRPr="00CB14BF">
              <w:rPr>
                <w:rFonts w:ascii="Tahoma" w:eastAsia="Calibri" w:hAnsi="Tahoma" w:cs="Tahoma"/>
                <w:szCs w:val="20"/>
                <w:rtl/>
              </w:rPr>
              <w:t xml:space="preserve"> ואף הזמינה משטרה (שהגיעה לאחר </w:t>
            </w:r>
            <w:r w:rsidRPr="00CB14BF">
              <w:rPr>
                <w:rFonts w:ascii="Tahoma" w:eastAsia="Calibri" w:hAnsi="Tahoma" w:cs="Tahoma" w:hint="eastAsia"/>
                <w:szCs w:val="20"/>
                <w:rtl/>
              </w:rPr>
              <w:t>שהאימא</w:t>
            </w:r>
            <w:r w:rsidRPr="00CB14BF">
              <w:rPr>
                <w:rFonts w:ascii="Tahoma" w:eastAsia="Calibri" w:hAnsi="Tahoma" w:cs="Tahoma"/>
                <w:szCs w:val="20"/>
                <w:rtl/>
              </w:rPr>
              <w:t xml:space="preserve"> הלכה). </w:t>
            </w:r>
            <w:r w:rsidRPr="00CB14BF">
              <w:rPr>
                <w:rFonts w:ascii="Tahoma" w:eastAsia="Calibri" w:hAnsi="Tahoma" w:cs="Tahoma" w:hint="eastAsia"/>
                <w:szCs w:val="20"/>
                <w:rtl/>
              </w:rPr>
              <w:t>האימא</w:t>
            </w:r>
            <w:r w:rsidRPr="00CB14BF">
              <w:rPr>
                <w:rFonts w:ascii="Tahoma" w:eastAsia="Calibri" w:hAnsi="Tahoma" w:cs="Tahoma"/>
                <w:szCs w:val="20"/>
                <w:rtl/>
              </w:rPr>
              <w:t xml:space="preserve"> איימה שתגיע לתפוס את הילדים שהיו שותפים, בבית הספר..."</w:t>
            </w:r>
          </w:p>
          <w:p w:rsidR="00CB14BF" w:rsidRPr="00CB14BF" w:rsidP="00CB14BF">
            <w:pPr>
              <w:spacing w:line="269" w:lineRule="auto"/>
              <w:rPr>
                <w:rFonts w:ascii="Almoni ML v5 AAA" w:eastAsia="Calibri" w:hAnsi="Almoni ML v5 AAA" w:cs="Almoni ML v5 AAA"/>
                <w:szCs w:val="20"/>
                <w:rtl/>
                <w:lang w:val="fr-FR"/>
              </w:rPr>
            </w:pPr>
          </w:p>
        </w:tc>
      </w:tr>
    </w:tbl>
    <w:p w:rsidR="008C44C7" w:rsidP="00CB14BF">
      <w:pPr>
        <w:spacing w:line="269" w:lineRule="auto"/>
        <w:rPr>
          <w:rFonts w:eastAsia="Calibri"/>
          <w:rtl/>
        </w:rPr>
      </w:pPr>
    </w:p>
    <w:p w:rsidR="008C44C7">
      <w:pPr>
        <w:bidi w:val="0"/>
        <w:spacing w:after="200" w:line="276" w:lineRule="auto"/>
        <w:rPr>
          <w:rFonts w:eastAsia="Calibri"/>
          <w:rtl/>
        </w:rPr>
      </w:pPr>
      <w:r>
        <w:rPr>
          <w:rFonts w:eastAsia="Calibri"/>
          <w:rtl/>
        </w:rPr>
        <w:br w:type="page"/>
      </w:r>
    </w:p>
    <w:p w:rsidR="00CB14BF" w:rsidP="00CB14BF">
      <w:pPr>
        <w:spacing w:line="269" w:lineRule="auto"/>
        <w:rPr>
          <w:rFonts w:eastAsia="Calibri"/>
          <w:rtl/>
        </w:rPr>
      </w:pPr>
      <w:r w:rsidRPr="00CB14BF">
        <w:rPr>
          <w:rFonts w:eastAsia="Calibri" w:hint="eastAsia"/>
          <w:rtl/>
        </w:rPr>
        <w:t>דרך</w:t>
      </w:r>
      <w:r w:rsidRPr="00CB14BF">
        <w:rPr>
          <w:rFonts w:eastAsia="Calibri"/>
          <w:rtl/>
        </w:rPr>
        <w:t xml:space="preserve"> הטיפול שנקטה התנועה: </w:t>
      </w:r>
    </w:p>
    <w:p w:rsidR="008C44C7" w:rsidRPr="00CB14BF" w:rsidP="00CB14BF">
      <w:pPr>
        <w:spacing w:line="269" w:lineRule="auto"/>
        <w:rPr>
          <w:rFonts w:eastAsia="Calibri"/>
          <w:rtl/>
        </w:rPr>
      </w:pPr>
    </w:p>
    <w:p w:rsidR="00CB14BF" w:rsidRPr="00CB14BF" w:rsidP="00CB14BF">
      <w:pPr>
        <w:spacing w:line="269" w:lineRule="auto"/>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rPr>
          <w:trHeight w:val="1217"/>
        </w:trPr>
        <w:tc>
          <w:tcPr>
            <w:tcW w:w="8102" w:type="dxa"/>
            <w:tcBorders>
              <w:top w:val="single" w:sz="12" w:space="0" w:color="002060"/>
              <w:left w:val="nil"/>
              <w:bottom w:val="single" w:sz="4" w:space="0" w:color="FFFFFF"/>
              <w:right w:val="nil"/>
            </w:tcBorders>
            <w:hideMark/>
          </w:tcPr>
          <w:p w:rsidR="00CB14BF" w:rsidRPr="00CB14BF" w:rsidP="00CB14BF">
            <w:pPr>
              <w:numPr>
                <w:ilvl w:val="0"/>
                <w:numId w:val="25"/>
              </w:numPr>
              <w:spacing w:line="269" w:lineRule="auto"/>
              <w:ind w:left="1128" w:hanging="357"/>
              <w:contextualSpacing/>
              <w:rPr>
                <w:rFonts w:ascii="Tahoma" w:eastAsia="Calibri" w:hAnsi="Tahoma" w:cs="Tahoma"/>
                <w:szCs w:val="20"/>
              </w:rPr>
            </w:pPr>
            <w:r w:rsidRPr="00CB14BF">
              <w:rPr>
                <w:rFonts w:ascii="Tahoma" w:eastAsia="Calibri" w:hAnsi="Tahoma" w:cs="Tahoma"/>
                <w:noProof/>
                <w:rtl/>
              </w:rPr>
              <mc:AlternateContent>
                <mc:Choice Requires="wpg">
                  <w:drawing>
                    <wp:anchor distT="0" distB="0" distL="114300" distR="114300" simplePos="0" relativeHeight="251730944" behindDoc="0" locked="0" layoutInCell="1" allowOverlap="1">
                      <wp:simplePos x="0" y="0"/>
                      <wp:positionH relativeFrom="margin">
                        <wp:posOffset>2279650</wp:posOffset>
                      </wp:positionH>
                      <wp:positionV relativeFrom="paragraph">
                        <wp:posOffset>-565150</wp:posOffset>
                      </wp:positionV>
                      <wp:extent cx="412750" cy="477520"/>
                      <wp:effectExtent l="19050" t="0" r="25400" b="17780"/>
                      <wp:wrapNone/>
                      <wp:docPr id="986" name="קבוצה 9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87"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88"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86" o:spid="_x0000_s1141" style="width:32.5pt;height:37.6pt;margin-top:-44.5pt;margin-left:179.5pt;mso-position-horizontal-relative:margin;position:absolute;z-index:251731968" coordsize="412750,477567">
                      <v:oval id="תיבת טקסט 5" o:spid="_x0000_s1142"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43"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rPr>
              <w:t xml:space="preserve">"מנהלת בית הספר עודכנה על </w:t>
            </w:r>
            <w:r w:rsidRPr="00CB14BF">
              <w:rPr>
                <w:rFonts w:ascii="Tahoma" w:eastAsia="Calibri" w:hAnsi="Tahoma" w:cs="Tahoma" w:hint="eastAsia"/>
                <w:szCs w:val="20"/>
                <w:rtl/>
              </w:rPr>
              <w:t>האירוע</w:t>
            </w:r>
            <w:r w:rsidRPr="00CB14BF">
              <w:rPr>
                <w:rFonts w:ascii="Tahoma" w:eastAsia="Calibri" w:hAnsi="Tahoma" w:cs="Tahoma"/>
                <w:szCs w:val="20"/>
                <w:rtl/>
              </w:rPr>
              <w:t xml:space="preserve"> על יד</w:t>
            </w:r>
            <w:r w:rsidRPr="00CB14BF">
              <w:rPr>
                <w:rFonts w:ascii="Tahoma" w:eastAsia="Calibri" w:hAnsi="Tahoma" w:cs="Tahoma" w:hint="eastAsia"/>
                <w:szCs w:val="20"/>
                <w:rtl/>
              </w:rPr>
              <w:t>י</w:t>
            </w:r>
            <w:r w:rsidRPr="00CB14BF">
              <w:rPr>
                <w:rFonts w:ascii="Tahoma" w:eastAsia="Calibri" w:hAnsi="Tahoma" w:cs="Tahoma"/>
                <w:szCs w:val="20"/>
                <w:rtl/>
              </w:rPr>
              <w:t xml:space="preserve">... </w:t>
            </w:r>
          </w:p>
          <w:p w:rsidR="00CB14BF" w:rsidRPr="00CB14BF" w:rsidP="00CB14BF">
            <w:pPr>
              <w:spacing w:line="269" w:lineRule="auto"/>
              <w:ind w:left="1128"/>
              <w:contextualSpacing/>
              <w:rPr>
                <w:rFonts w:ascii="Tahoma" w:eastAsia="Calibri" w:hAnsi="Tahoma" w:cs="Tahoma"/>
                <w:szCs w:val="20"/>
                <w:rtl/>
              </w:rPr>
            </w:pPr>
          </w:p>
          <w:p w:rsidR="00CB14BF" w:rsidRPr="00CB14BF" w:rsidP="00CB14BF">
            <w:pPr>
              <w:numPr>
                <w:ilvl w:val="0"/>
                <w:numId w:val="25"/>
              </w:numPr>
              <w:spacing w:line="269" w:lineRule="auto"/>
              <w:ind w:left="1128" w:hanging="357"/>
              <w:contextualSpacing/>
              <w:rPr>
                <w:rFonts w:ascii="Tahoma" w:eastAsia="Calibri" w:hAnsi="Tahoma" w:cs="Tahoma"/>
                <w:szCs w:val="20"/>
                <w:rtl/>
              </w:rPr>
            </w:pPr>
            <w:r w:rsidRPr="00CB14BF">
              <w:rPr>
                <w:rFonts w:ascii="Tahoma" w:eastAsia="Calibri" w:hAnsi="Tahoma" w:cs="Tahoma"/>
                <w:szCs w:val="20"/>
                <w:rtl/>
              </w:rPr>
              <w:t xml:space="preserve">... פנתה גם למנהלת ולהורה נוסף שנכח במקום על מנת לתחקר וכך הבנו את המורכבות המשפחתית וכן את האווירה של הבהלה הגדולה </w:t>
            </w:r>
            <w:r w:rsidRPr="00CB14BF">
              <w:rPr>
                <w:rFonts w:ascii="Tahoma" w:eastAsia="Calibri" w:hAnsi="Tahoma" w:cs="Tahoma" w:hint="eastAsia"/>
                <w:szCs w:val="20"/>
                <w:rtl/>
              </w:rPr>
              <w:t>שהייתה</w:t>
            </w:r>
            <w:r w:rsidRPr="00CB14BF">
              <w:rPr>
                <w:rFonts w:ascii="Tahoma" w:eastAsia="Calibri" w:hAnsi="Tahoma" w:cs="Tahoma"/>
                <w:szCs w:val="20"/>
                <w:rtl/>
              </w:rPr>
              <w:t xml:space="preserve"> שם.</w:t>
            </w:r>
          </w:p>
          <w:p w:rsidR="00CB14BF" w:rsidRPr="00CB14BF" w:rsidP="00CB14BF">
            <w:pPr>
              <w:spacing w:line="269" w:lineRule="auto"/>
              <w:ind w:left="1128"/>
              <w:contextualSpacing/>
              <w:rPr>
                <w:rFonts w:ascii="Tahoma" w:eastAsia="Calibri" w:hAnsi="Tahoma" w:cs="Tahoma"/>
                <w:szCs w:val="20"/>
              </w:rPr>
            </w:pPr>
          </w:p>
          <w:p w:rsidR="00CB14BF" w:rsidRPr="00CB14BF" w:rsidP="00CB14BF">
            <w:pPr>
              <w:numPr>
                <w:ilvl w:val="0"/>
                <w:numId w:val="25"/>
              </w:numPr>
              <w:spacing w:line="269" w:lineRule="auto"/>
              <w:ind w:left="1128" w:hanging="357"/>
              <w:contextualSpacing/>
              <w:rPr>
                <w:rFonts w:ascii="Tahoma" w:eastAsia="Calibri" w:hAnsi="Tahoma" w:cs="Tahoma"/>
                <w:szCs w:val="20"/>
              </w:rPr>
            </w:pPr>
            <w:r w:rsidRPr="00CB14BF">
              <w:rPr>
                <w:rFonts w:ascii="Tahoma" w:eastAsia="Calibri" w:hAnsi="Tahoma" w:cs="Tahoma"/>
                <w:szCs w:val="20"/>
                <w:rtl/>
              </w:rPr>
              <w:t xml:space="preserve">בשל הבהלה והרצון להבין את חומרת המקרה הפנינו לשם את ראש מחלקת... ורכזת... להגיע לסניף, להרגיע ולהחזיר תחושת ביטחון וגם לשמוע לעומק במקום על מה שהיה ולהתערב חינוכית אל מול סגל הסניף. במקביל יצאה הודעת עדכון להורים על מנת שיוכלו לעבד את החוויה עם ילדיהם. </w:t>
            </w:r>
          </w:p>
          <w:p w:rsidR="00CB14BF" w:rsidRPr="00CB14BF" w:rsidP="00CB14BF">
            <w:pPr>
              <w:spacing w:line="269" w:lineRule="auto"/>
              <w:rPr>
                <w:rFonts w:ascii="Tahoma" w:eastAsia="Calibri" w:hAnsi="Tahoma" w:cs="Tahoma"/>
                <w:szCs w:val="20"/>
              </w:rPr>
            </w:pPr>
          </w:p>
          <w:p w:rsidR="00CB14BF" w:rsidRPr="00CB14BF" w:rsidP="00CB14BF">
            <w:pPr>
              <w:numPr>
                <w:ilvl w:val="0"/>
                <w:numId w:val="25"/>
              </w:numPr>
              <w:spacing w:line="269" w:lineRule="auto"/>
              <w:ind w:left="1128" w:hanging="357"/>
              <w:contextualSpacing/>
              <w:rPr>
                <w:rFonts w:ascii="Tahoma" w:eastAsia="Calibri" w:hAnsi="Tahoma" w:cs="Tahoma"/>
                <w:szCs w:val="20"/>
              </w:rPr>
            </w:pPr>
            <w:r w:rsidRPr="00CB14BF">
              <w:rPr>
                <w:rFonts w:ascii="Tahoma" w:eastAsia="Calibri" w:hAnsi="Tahoma" w:cs="Tahoma"/>
                <w:szCs w:val="20"/>
                <w:rtl/>
              </w:rPr>
              <w:t xml:space="preserve">מתוך הבדיקות הללו הוחלט להמשיך פעילות בסניף ולהבהיר </w:t>
            </w:r>
            <w:r w:rsidRPr="00CB14BF">
              <w:rPr>
                <w:rFonts w:ascii="Tahoma" w:eastAsia="Calibri" w:hAnsi="Tahoma" w:cs="Tahoma" w:hint="eastAsia"/>
                <w:szCs w:val="20"/>
                <w:rtl/>
              </w:rPr>
              <w:t>לאימא</w:t>
            </w:r>
            <w:r w:rsidRPr="00CB14BF">
              <w:rPr>
                <w:rFonts w:ascii="Tahoma" w:eastAsia="Calibri" w:hAnsi="Tahoma" w:cs="Tahoma"/>
                <w:szCs w:val="20"/>
                <w:rtl/>
              </w:rPr>
              <w:t xml:space="preserve"> שלא תוכל הגיע למרחב הסניף על מנת לשמור על מרחב בטוח לנמצאים בו ואם תעשה זאת נצטרך לנ</w:t>
            </w:r>
            <w:r w:rsidRPr="00CB14BF">
              <w:rPr>
                <w:rFonts w:ascii="Tahoma" w:eastAsia="Calibri" w:hAnsi="Tahoma" w:cs="Tahoma" w:hint="eastAsia"/>
                <w:szCs w:val="20"/>
                <w:rtl/>
              </w:rPr>
              <w:t>ק</w:t>
            </w:r>
            <w:r w:rsidRPr="00CB14BF">
              <w:rPr>
                <w:rFonts w:ascii="Tahoma" w:eastAsia="Calibri" w:hAnsi="Tahoma" w:cs="Tahoma"/>
                <w:szCs w:val="20"/>
                <w:rtl/>
              </w:rPr>
              <w:t>ו</w:t>
            </w:r>
            <w:r w:rsidRPr="00CB14BF">
              <w:rPr>
                <w:rFonts w:ascii="Tahoma" w:eastAsia="Calibri" w:hAnsi="Tahoma" w:cs="Tahoma" w:hint="eastAsia"/>
                <w:szCs w:val="20"/>
                <w:rtl/>
              </w:rPr>
              <w:t>ט</w:t>
            </w:r>
            <w:r w:rsidRPr="00CB14BF">
              <w:rPr>
                <w:rFonts w:ascii="Tahoma" w:eastAsia="Calibri" w:hAnsi="Tahoma" w:cs="Tahoma"/>
                <w:szCs w:val="20"/>
                <w:rtl/>
              </w:rPr>
              <w:t xml:space="preserve"> בהליכים נוספים.</w:t>
            </w:r>
          </w:p>
          <w:p w:rsidR="00CB14BF" w:rsidRPr="00CB14BF" w:rsidP="00CB14BF">
            <w:pPr>
              <w:spacing w:line="269" w:lineRule="auto"/>
              <w:rPr>
                <w:rFonts w:ascii="Tahoma" w:eastAsia="Calibri" w:hAnsi="Tahoma" w:cs="Tahoma"/>
                <w:szCs w:val="20"/>
              </w:rPr>
            </w:pPr>
          </w:p>
          <w:p w:rsidR="00CB14BF" w:rsidRPr="00CB14BF" w:rsidP="00CB14BF">
            <w:pPr>
              <w:numPr>
                <w:ilvl w:val="0"/>
                <w:numId w:val="25"/>
              </w:numPr>
              <w:spacing w:line="269" w:lineRule="auto"/>
              <w:ind w:left="1128" w:hanging="357"/>
              <w:contextualSpacing/>
              <w:rPr>
                <w:rFonts w:ascii="Tahoma" w:eastAsia="Calibri" w:hAnsi="Tahoma" w:cs="Tahoma"/>
                <w:szCs w:val="20"/>
              </w:rPr>
            </w:pPr>
            <w:r w:rsidRPr="00CB14BF">
              <w:rPr>
                <w:rFonts w:ascii="Tahoma" w:eastAsia="Calibri" w:hAnsi="Tahoma" w:cs="Tahoma"/>
                <w:szCs w:val="20"/>
                <w:rtl/>
              </w:rPr>
              <w:t xml:space="preserve">במקביל להמשיך להבין את 'הצד החינוכי' של המקרה ולפעול אל מול השבט והמדריכים על פי הצורך וכן </w:t>
            </w:r>
            <w:r w:rsidRPr="00CB14BF">
              <w:rPr>
                <w:rFonts w:ascii="Tahoma" w:eastAsia="Calibri" w:hAnsi="Tahoma" w:cs="Tahoma" w:hint="eastAsia"/>
                <w:szCs w:val="20"/>
                <w:rtl/>
              </w:rPr>
              <w:t>ל</w:t>
            </w:r>
            <w:r w:rsidRPr="00CB14BF">
              <w:rPr>
                <w:rFonts w:ascii="Tahoma" w:eastAsia="Calibri" w:hAnsi="Tahoma" w:cs="Tahoma"/>
                <w:szCs w:val="20"/>
                <w:rtl/>
              </w:rPr>
              <w:t xml:space="preserve">הבהיר שגם כשיש פעילות בחוץ חשוב שיהיו מדריכים בהשגחה - דבר זה נעשה בהובלת... ובליווי... </w:t>
            </w:r>
          </w:p>
          <w:p w:rsidR="00CB14BF" w:rsidRPr="00CB14BF" w:rsidP="00CB14BF">
            <w:pPr>
              <w:spacing w:line="269" w:lineRule="auto"/>
              <w:rPr>
                <w:rFonts w:ascii="Tahoma" w:eastAsia="Calibri" w:hAnsi="Tahoma" w:cs="Tahoma"/>
                <w:szCs w:val="20"/>
              </w:rPr>
            </w:pPr>
          </w:p>
          <w:p w:rsidR="00CB14BF" w:rsidRPr="00CB14BF" w:rsidP="00CB14BF">
            <w:pPr>
              <w:numPr>
                <w:ilvl w:val="0"/>
                <w:numId w:val="25"/>
              </w:numPr>
              <w:spacing w:line="269" w:lineRule="auto"/>
              <w:ind w:left="1128" w:hanging="357"/>
              <w:contextualSpacing/>
              <w:rPr>
                <w:rFonts w:ascii="Tahoma" w:eastAsia="Calibri" w:hAnsi="Tahoma" w:cs="Tahoma"/>
                <w:szCs w:val="20"/>
              </w:rPr>
            </w:pPr>
            <w:r w:rsidRPr="00CB14BF">
              <w:rPr>
                <w:rFonts w:ascii="Tahoma" w:eastAsia="Calibri" w:hAnsi="Tahoma" w:cs="Tahoma" w:hint="eastAsia"/>
                <w:szCs w:val="20"/>
                <w:rtl/>
              </w:rPr>
              <w:t>ב</w:t>
            </w:r>
            <w:r w:rsidRPr="00CB14BF">
              <w:rPr>
                <w:rFonts w:ascii="Tahoma" w:eastAsia="Calibri" w:hAnsi="Tahoma" w:cs="Tahoma"/>
                <w:szCs w:val="20"/>
                <w:rtl/>
              </w:rPr>
              <w:t xml:space="preserve">יום למחרת </w:t>
            </w:r>
            <w:r w:rsidRPr="00CB14BF">
              <w:rPr>
                <w:rFonts w:ascii="Tahoma" w:eastAsia="Calibri" w:hAnsi="Tahoma" w:cs="Tahoma" w:hint="eastAsia"/>
                <w:szCs w:val="20"/>
                <w:rtl/>
              </w:rPr>
              <w:t>האימא</w:t>
            </w:r>
            <w:r w:rsidRPr="00CB14BF">
              <w:rPr>
                <w:rFonts w:ascii="Tahoma" w:eastAsia="Calibri" w:hAnsi="Tahoma" w:cs="Tahoma"/>
                <w:szCs w:val="20"/>
                <w:rtl/>
              </w:rPr>
              <w:t xml:space="preserve"> פנתה ל... </w:t>
            </w:r>
            <w:r w:rsidRPr="00CB14BF">
              <w:rPr>
                <w:rFonts w:ascii="Tahoma" w:eastAsia="Calibri" w:hAnsi="Tahoma" w:cs="Tahoma" w:hint="eastAsia"/>
                <w:szCs w:val="20"/>
                <w:rtl/>
              </w:rPr>
              <w:t>והייתה</w:t>
            </w:r>
            <w:r w:rsidRPr="00CB14BF">
              <w:rPr>
                <w:rFonts w:ascii="Tahoma" w:eastAsia="Calibri" w:hAnsi="Tahoma" w:cs="Tahoma"/>
                <w:szCs w:val="20"/>
                <w:rtl/>
              </w:rPr>
              <w:t xml:space="preserve"> שיחה מאוד קשה ב</w:t>
            </w:r>
            <w:r w:rsidRPr="00CB14BF">
              <w:rPr>
                <w:rFonts w:ascii="Tahoma" w:eastAsia="Calibri" w:hAnsi="Tahoma" w:cs="Tahoma" w:hint="eastAsia"/>
                <w:szCs w:val="20"/>
                <w:rtl/>
              </w:rPr>
              <w:t>י</w:t>
            </w:r>
            <w:r w:rsidRPr="00CB14BF">
              <w:rPr>
                <w:rFonts w:ascii="Tahoma" w:eastAsia="Calibri" w:hAnsi="Tahoma" w:cs="Tahoma"/>
                <w:szCs w:val="20"/>
                <w:rtl/>
              </w:rPr>
              <w:t xml:space="preserve">ניהן. </w:t>
            </w:r>
          </w:p>
          <w:p w:rsidR="00CB14BF" w:rsidRPr="00CB14BF" w:rsidP="00CB14BF">
            <w:pPr>
              <w:spacing w:line="269" w:lineRule="auto"/>
              <w:rPr>
                <w:rFonts w:ascii="Tahoma" w:eastAsia="Calibri" w:hAnsi="Tahoma" w:cs="Tahoma"/>
                <w:szCs w:val="20"/>
              </w:rPr>
            </w:pPr>
          </w:p>
          <w:p w:rsidR="00CD4A7C" w:rsidP="00CB14BF">
            <w:pPr>
              <w:numPr>
                <w:ilvl w:val="0"/>
                <w:numId w:val="25"/>
              </w:numPr>
              <w:spacing w:line="269" w:lineRule="auto"/>
              <w:ind w:left="1128" w:hanging="357"/>
              <w:contextualSpacing/>
              <w:rPr>
                <w:rFonts w:ascii="Tahoma" w:eastAsia="Calibri" w:hAnsi="Tahoma" w:cs="Tahoma"/>
                <w:szCs w:val="20"/>
              </w:rPr>
            </w:pPr>
            <w:r w:rsidRPr="00CB14BF">
              <w:rPr>
                <w:rFonts w:ascii="Tahoma" w:eastAsia="Calibri" w:hAnsi="Tahoma" w:cs="Tahoma"/>
                <w:szCs w:val="20"/>
                <w:rtl/>
              </w:rPr>
              <w:t xml:space="preserve">לאחר השיחה הזו... דיברה עם </w:t>
            </w:r>
            <w:r w:rsidRPr="00CB14BF">
              <w:rPr>
                <w:rFonts w:ascii="Tahoma" w:eastAsia="Calibri" w:hAnsi="Tahoma" w:cs="Tahoma" w:hint="eastAsia"/>
                <w:szCs w:val="20"/>
                <w:rtl/>
              </w:rPr>
              <w:t>האימא</w:t>
            </w:r>
            <w:r w:rsidRPr="00CB14BF">
              <w:rPr>
                <w:rFonts w:ascii="Tahoma" w:eastAsia="Calibri" w:hAnsi="Tahoma" w:cs="Tahoma"/>
                <w:szCs w:val="20"/>
                <w:rtl/>
              </w:rPr>
              <w:t xml:space="preserve"> ארוכות התנצלה על תחושת הפגיעה שהבת חוותה, בשיחה זו הטונים ירדו </w:t>
            </w:r>
            <w:r w:rsidRPr="00CB14BF">
              <w:rPr>
                <w:rFonts w:ascii="Tahoma" w:eastAsia="Calibri" w:hAnsi="Tahoma" w:cs="Tahoma" w:hint="eastAsia"/>
                <w:szCs w:val="20"/>
                <w:rtl/>
              </w:rPr>
              <w:t>והאימא</w:t>
            </w:r>
            <w:r w:rsidRPr="00CB14BF">
              <w:rPr>
                <w:rFonts w:ascii="Tahoma" w:eastAsia="Calibri" w:hAnsi="Tahoma" w:cs="Tahoma"/>
                <w:szCs w:val="20"/>
                <w:rtl/>
              </w:rPr>
              <w:t xml:space="preserve"> הציגה עצמה כ'מגנה' על ביתה.</w:t>
            </w:r>
          </w:p>
          <w:p w:rsidR="00CB14BF" w:rsidRPr="00CB14BF" w:rsidP="00CB14BF">
            <w:pPr>
              <w:spacing w:line="269" w:lineRule="auto"/>
              <w:rPr>
                <w:rFonts w:ascii="Tahoma" w:eastAsia="Calibri" w:hAnsi="Tahoma" w:cs="Tahoma"/>
                <w:szCs w:val="20"/>
              </w:rPr>
            </w:pPr>
          </w:p>
          <w:p w:rsidR="00CB14BF" w:rsidRPr="00CB14BF" w:rsidP="00CB14BF">
            <w:pPr>
              <w:numPr>
                <w:ilvl w:val="0"/>
                <w:numId w:val="25"/>
              </w:numPr>
              <w:spacing w:line="269" w:lineRule="auto"/>
              <w:ind w:left="1128" w:hanging="357"/>
              <w:contextualSpacing/>
              <w:rPr>
                <w:rFonts w:ascii="Tahoma" w:eastAsia="Calibri" w:hAnsi="Tahoma" w:cs="Tahoma"/>
                <w:szCs w:val="20"/>
              </w:rPr>
            </w:pPr>
            <w:r w:rsidRPr="00CB14BF">
              <w:rPr>
                <w:rFonts w:ascii="Tahoma" w:eastAsia="Calibri" w:hAnsi="Tahoma" w:cs="Tahoma"/>
                <w:szCs w:val="20"/>
                <w:rtl/>
              </w:rPr>
              <w:t>ה</w:t>
            </w:r>
            <w:r w:rsidRPr="00CB14BF">
              <w:rPr>
                <w:rFonts w:ascii="Tahoma" w:eastAsia="Calibri" w:hAnsi="Tahoma" w:cs="Tahoma" w:hint="eastAsia"/>
                <w:szCs w:val="20"/>
                <w:rtl/>
              </w:rPr>
              <w:t>י</w:t>
            </w:r>
            <w:r w:rsidRPr="00CB14BF">
              <w:rPr>
                <w:rFonts w:ascii="Tahoma" w:eastAsia="Calibri" w:hAnsi="Tahoma" w:cs="Tahoma"/>
                <w:szCs w:val="20"/>
                <w:rtl/>
              </w:rPr>
              <w:t xml:space="preserve">יתה מודעת לכך שזה נעשה בצורה קשה לכל הנוכחים. </w:t>
            </w:r>
          </w:p>
          <w:p w:rsidR="00CB14BF" w:rsidRPr="00CB14BF" w:rsidP="00CB14BF">
            <w:pPr>
              <w:spacing w:line="269" w:lineRule="auto"/>
              <w:rPr>
                <w:rFonts w:ascii="Tahoma" w:eastAsia="Calibri" w:hAnsi="Tahoma" w:cs="Tahoma"/>
                <w:szCs w:val="20"/>
              </w:rPr>
            </w:pPr>
          </w:p>
          <w:p w:rsidR="00CB14BF" w:rsidRPr="00CB14BF" w:rsidP="00CB14BF">
            <w:pPr>
              <w:numPr>
                <w:ilvl w:val="0"/>
                <w:numId w:val="25"/>
              </w:numPr>
              <w:spacing w:line="269" w:lineRule="auto"/>
              <w:ind w:left="1128" w:hanging="357"/>
              <w:contextualSpacing/>
              <w:rPr>
                <w:rFonts w:ascii="Tahoma" w:eastAsia="Calibri" w:hAnsi="Tahoma" w:cs="Tahoma"/>
                <w:szCs w:val="20"/>
              </w:rPr>
            </w:pPr>
            <w:r w:rsidRPr="00CB14BF">
              <w:rPr>
                <w:rFonts w:ascii="Tahoma" w:eastAsia="Calibri" w:hAnsi="Tahoma" w:cs="Tahoma"/>
                <w:szCs w:val="20"/>
                <w:rtl/>
              </w:rPr>
              <w:t>הובהר לא</w:t>
            </w:r>
            <w:r w:rsidRPr="00CB14BF">
              <w:rPr>
                <w:rFonts w:ascii="Tahoma" w:eastAsia="Calibri" w:hAnsi="Tahoma" w:cs="Tahoma" w:hint="eastAsia"/>
                <w:szCs w:val="20"/>
                <w:rtl/>
              </w:rPr>
              <w:t>י</w:t>
            </w:r>
            <w:r w:rsidRPr="00CB14BF">
              <w:rPr>
                <w:rFonts w:ascii="Tahoma" w:eastAsia="Calibri" w:hAnsi="Tahoma" w:cs="Tahoma"/>
                <w:szCs w:val="20"/>
                <w:rtl/>
              </w:rPr>
              <w:t xml:space="preserve">מא שהנושא ייבדק חינוכית לעומקו ושאנו דורשים שלא תגיע לסניף על מנת שלא נצטרך לערב גורמים נוספים, יחד עם זאת נאמר מפורשות שנשמח מאוד בהגעת ביתה, ביצירת תהליך חינוכי וחברתי יחד איתה. </w:t>
            </w:r>
          </w:p>
          <w:p w:rsidR="00CB14BF" w:rsidRPr="00CB14BF" w:rsidP="00CB14BF">
            <w:pPr>
              <w:spacing w:line="269" w:lineRule="auto"/>
              <w:rPr>
                <w:rFonts w:ascii="Tahoma" w:eastAsia="Calibri" w:hAnsi="Tahoma" w:cs="Tahoma"/>
                <w:szCs w:val="20"/>
              </w:rPr>
            </w:pPr>
          </w:p>
          <w:p w:rsidR="00CB14BF" w:rsidRPr="00CB14BF" w:rsidP="00CB14BF">
            <w:pPr>
              <w:numPr>
                <w:ilvl w:val="0"/>
                <w:numId w:val="25"/>
              </w:numPr>
              <w:spacing w:line="269" w:lineRule="auto"/>
              <w:ind w:left="1133"/>
              <w:contextualSpacing/>
              <w:rPr>
                <w:rFonts w:ascii="Tahoma" w:eastAsia="Calibri" w:hAnsi="Tahoma" w:cs="Tahoma"/>
                <w:szCs w:val="20"/>
              </w:rPr>
            </w:pPr>
            <w:r w:rsidRPr="00CB14BF">
              <w:rPr>
                <w:rFonts w:ascii="Tahoma" w:eastAsia="Calibri" w:hAnsi="Tahoma" w:cs="Tahoma"/>
                <w:szCs w:val="20"/>
                <w:rtl/>
              </w:rPr>
              <w:t xml:space="preserve">בשל תחושת חוסר המוגנות באותו השבוע ביקשנו סייר עירוני שיפטרל באזור הסניף. </w:t>
            </w:r>
          </w:p>
          <w:p w:rsidR="00CB14BF" w:rsidRPr="00CB14BF" w:rsidP="00CB14BF">
            <w:pPr>
              <w:numPr>
                <w:ilvl w:val="0"/>
                <w:numId w:val="25"/>
              </w:numPr>
              <w:spacing w:line="269" w:lineRule="auto"/>
              <w:ind w:left="1133" w:hanging="425"/>
              <w:contextualSpacing/>
              <w:rPr>
                <w:rFonts w:ascii="Tahoma" w:eastAsia="Calibri" w:hAnsi="Tahoma" w:cs="Tahoma"/>
                <w:szCs w:val="20"/>
              </w:rPr>
            </w:pPr>
            <w:r w:rsidRPr="00CB14BF">
              <w:rPr>
                <w:rFonts w:ascii="Tahoma" w:eastAsia="Calibri" w:hAnsi="Tahoma" w:cs="Tahoma"/>
                <w:szCs w:val="20"/>
                <w:rtl/>
              </w:rPr>
              <w:t xml:space="preserve">כלל ההחלטות מול </w:t>
            </w:r>
            <w:r w:rsidRPr="00CB14BF">
              <w:rPr>
                <w:rFonts w:ascii="Tahoma" w:eastAsia="Calibri" w:hAnsi="Tahoma" w:cs="Tahoma" w:hint="eastAsia"/>
                <w:szCs w:val="20"/>
                <w:rtl/>
              </w:rPr>
              <w:t>האימא</w:t>
            </w:r>
            <w:r w:rsidRPr="00CB14BF">
              <w:rPr>
                <w:rFonts w:ascii="Tahoma" w:eastAsia="Calibri" w:hAnsi="Tahoma" w:cs="Tahoma"/>
                <w:szCs w:val="20"/>
                <w:rtl/>
              </w:rPr>
              <w:t xml:space="preserve"> היו בתיאום עם גורמי העיריה". </w:t>
            </w:r>
          </w:p>
          <w:p w:rsidR="00CB14BF" w:rsidRPr="00CB14BF" w:rsidP="00CB14BF">
            <w:pPr>
              <w:spacing w:line="269" w:lineRule="auto"/>
              <w:rPr>
                <w:rFonts w:ascii="Tahoma" w:eastAsia="Calibri" w:hAnsi="Tahoma" w:cs="Tahoma"/>
                <w:szCs w:val="20"/>
                <w:rtl/>
              </w:rPr>
            </w:pPr>
          </w:p>
          <w:p w:rsidR="00CB14BF" w:rsidRPr="00CB14BF" w:rsidP="00CB14BF">
            <w:pPr>
              <w:spacing w:line="22" w:lineRule="atLeast"/>
              <w:rPr>
                <w:rFonts w:ascii="Tahoma" w:eastAsia="Calibri" w:hAnsi="Tahoma" w:cs="Tahoma"/>
                <w:rtl/>
                <w:lang w:val="fr-FR"/>
              </w:rPr>
            </w:pPr>
            <w:r w:rsidRPr="00CB14BF">
              <w:rPr>
                <w:rFonts w:ascii="Tahoma" w:eastAsia="Calibri" w:hAnsi="Tahoma" w:cs="Tahoma"/>
                <w:szCs w:val="20"/>
                <w:rtl/>
              </w:rPr>
              <w:t>לסיכום: "אנו פועלים בתוך מרחב חינוכי בו יש התנהגויות רבות ואנו נדרשים למנוע ולטפל בהתנהגות פוגענית מכל סוג. מקרה בו חניכה הרגישה פגועה הוא חמור ויש לטפל בו בכלים חינוכיים ולא ליצור מעגלי פגיעה נוספים ולפגוע במרחב הבטוח של כולם"</w:t>
            </w:r>
          </w:p>
          <w:p w:rsidR="00CB14BF" w:rsidRPr="00CB14BF" w:rsidP="00CB14BF">
            <w:pPr>
              <w:spacing w:line="22" w:lineRule="atLeast"/>
              <w:rPr>
                <w:rFonts w:ascii="Almoni ML v5 AAA" w:eastAsia="Calibri" w:hAnsi="Almoni ML v5 AAA" w:cs="Almoni ML v5 AAA"/>
                <w:szCs w:val="20"/>
                <w:rtl/>
                <w:lang w:val="fr-FR"/>
              </w:rPr>
            </w:pPr>
          </w:p>
        </w:tc>
      </w:tr>
    </w:tbl>
    <w:p w:rsidR="00CB14BF" w:rsidRPr="00CB14BF" w:rsidP="00CB14BF">
      <w:pPr>
        <w:keepNext/>
        <w:keepLines/>
        <w:spacing w:line="269" w:lineRule="auto"/>
        <w:outlineLvl w:val="3"/>
        <w:rPr>
          <w:rFonts w:eastAsia="Times New Roman"/>
          <w:bCs/>
          <w:szCs w:val="26"/>
          <w:rtl/>
        </w:rPr>
      </w:pPr>
      <w:r w:rsidRPr="00CB14BF">
        <w:rPr>
          <w:rFonts w:eastAsia="Times New Roman" w:hint="cs"/>
          <w:bCs/>
          <w:szCs w:val="26"/>
          <w:rtl/>
        </w:rPr>
        <w:t>הדיווח על</w:t>
      </w:r>
      <w:r w:rsidRPr="00CB14BF">
        <w:rPr>
          <w:rFonts w:eastAsia="Times New Roman"/>
          <w:bCs/>
          <w:szCs w:val="26"/>
          <w:rtl/>
        </w:rPr>
        <w:t xml:space="preserve"> </w:t>
      </w:r>
      <w:r w:rsidRPr="00CB14BF">
        <w:rPr>
          <w:rFonts w:eastAsia="Times New Roman" w:hint="eastAsia"/>
          <w:bCs/>
          <w:szCs w:val="26"/>
          <w:rtl/>
        </w:rPr>
        <w:t>אירועי</w:t>
      </w:r>
      <w:r w:rsidRPr="00CB14BF">
        <w:rPr>
          <w:rFonts w:eastAsia="Times New Roman"/>
          <w:bCs/>
          <w:szCs w:val="26"/>
          <w:rtl/>
        </w:rPr>
        <w:t xml:space="preserve"> </w:t>
      </w:r>
      <w:r w:rsidRPr="00CB14BF">
        <w:rPr>
          <w:rFonts w:eastAsia="Times New Roman" w:hint="cs"/>
          <w:bCs/>
          <w:szCs w:val="26"/>
          <w:rtl/>
        </w:rPr>
        <w:t>פגיעה ב</w:t>
      </w:r>
      <w:r w:rsidRPr="00CB14BF">
        <w:rPr>
          <w:rFonts w:eastAsia="Times New Roman" w:hint="eastAsia"/>
          <w:bCs/>
          <w:szCs w:val="26"/>
          <w:rtl/>
        </w:rPr>
        <w:t>מוגנות</w:t>
      </w:r>
      <w:r w:rsidRPr="00CB14BF">
        <w:rPr>
          <w:rFonts w:eastAsia="Times New Roman" w:hint="cs"/>
          <w:bCs/>
          <w:szCs w:val="26"/>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משרד מבקר המדינה ביקש לקבל מתנועות הנוער שנבדקו דיווח על מספר אירועי </w:t>
      </w:r>
      <w:r w:rsidRPr="00CB14BF">
        <w:rPr>
          <w:rFonts w:eastAsia="Calibri" w:hint="cs"/>
          <w:rtl/>
        </w:rPr>
        <w:t>הפגיעה ב</w:t>
      </w:r>
      <w:r w:rsidRPr="00CB14BF">
        <w:rPr>
          <w:rFonts w:eastAsia="Calibri"/>
          <w:rtl/>
        </w:rPr>
        <w:t>מוגנות שטופלו בשנים 2023 - 2025 כדי לעמוד על היקף התופעה ו</w:t>
      </w:r>
      <w:r w:rsidRPr="00CB14BF">
        <w:rPr>
          <w:rFonts w:eastAsia="Calibri" w:hint="eastAsia"/>
          <w:rtl/>
        </w:rPr>
        <w:t>על</w:t>
      </w:r>
      <w:r w:rsidRPr="00CB14BF">
        <w:rPr>
          <w:rFonts w:eastAsia="Calibri"/>
          <w:rtl/>
        </w:rPr>
        <w:t xml:space="preserve"> אופן תיעודה. בלוח שלהלן מפורטים הנתונים שמסרו תשע תנועות </w:t>
      </w:r>
      <w:r w:rsidRPr="00CB14BF">
        <w:rPr>
          <w:rFonts w:eastAsia="Calibri" w:hint="eastAsia"/>
          <w:rtl/>
        </w:rPr>
        <w:t>וכן</w:t>
      </w:r>
      <w:r w:rsidRPr="00CB14BF">
        <w:rPr>
          <w:rFonts w:eastAsia="Calibri"/>
          <w:rtl/>
        </w:rPr>
        <w:t xml:space="preserve"> היחס בין מספר המקרים למספר החניכים בתנועה: </w:t>
      </w:r>
    </w:p>
    <w:p w:rsidR="00CD4A7C" w:rsidP="00CB14BF">
      <w:pPr>
        <w:keepNext/>
        <w:keepLines/>
        <w:spacing w:line="269" w:lineRule="auto"/>
        <w:ind w:left="-567"/>
        <w:rPr>
          <w:rFonts w:eastAsia="Calibri"/>
          <w:szCs w:val="20"/>
          <w:rtl/>
        </w:rPr>
      </w:pPr>
    </w:p>
    <w:p w:rsidR="00E4721C" w:rsidP="00CB14BF">
      <w:pPr>
        <w:keepNext/>
        <w:keepLines/>
        <w:spacing w:line="269" w:lineRule="auto"/>
        <w:jc w:val="center"/>
        <w:rPr>
          <w:rFonts w:eastAsia="Calibri"/>
          <w:rtl/>
        </w:rPr>
      </w:pPr>
    </w:p>
    <w:p w:rsidR="00E4721C">
      <w:pPr>
        <w:bidi w:val="0"/>
        <w:spacing w:after="200" w:line="276" w:lineRule="auto"/>
        <w:rPr>
          <w:rFonts w:eastAsia="Calibri"/>
          <w:rtl/>
        </w:rPr>
      </w:pPr>
      <w:r>
        <w:rPr>
          <w:rFonts w:eastAsia="Calibri"/>
          <w:rtl/>
        </w:rPr>
        <w:br w:type="page"/>
      </w:r>
    </w:p>
    <w:p w:rsidR="00CB14BF" w:rsidRPr="00CB14BF" w:rsidP="00CB14BF">
      <w:pPr>
        <w:keepNext/>
        <w:keepLines/>
        <w:spacing w:line="269" w:lineRule="auto"/>
        <w:jc w:val="center"/>
        <w:rPr>
          <w:rFonts w:eastAsia="Calibri"/>
          <w:b/>
          <w:bCs/>
          <w:rtl/>
        </w:rPr>
      </w:pPr>
      <w:r w:rsidRPr="00CB14BF">
        <w:rPr>
          <w:rFonts w:eastAsia="Calibri" w:hint="eastAsia"/>
          <w:rtl/>
        </w:rPr>
        <w:t>לוח</w:t>
      </w:r>
      <w:r w:rsidRPr="00CB14BF">
        <w:rPr>
          <w:rFonts w:eastAsia="Calibri"/>
          <w:rtl/>
        </w:rPr>
        <w:t xml:space="preserve"> 11: </w:t>
      </w:r>
      <w:r w:rsidRPr="00CB14BF">
        <w:rPr>
          <w:rFonts w:eastAsia="Calibri" w:hint="eastAsia"/>
          <w:b/>
          <w:bCs/>
          <w:rtl/>
        </w:rPr>
        <w:t>מספר</w:t>
      </w:r>
      <w:r w:rsidRPr="00CB14BF">
        <w:rPr>
          <w:rFonts w:eastAsia="Calibri"/>
          <w:b/>
          <w:bCs/>
          <w:rtl/>
        </w:rPr>
        <w:t xml:space="preserve"> </w:t>
      </w:r>
      <w:r w:rsidRPr="00CB14BF">
        <w:rPr>
          <w:rFonts w:eastAsia="Calibri" w:hint="eastAsia"/>
          <w:b/>
          <w:bCs/>
          <w:rtl/>
        </w:rPr>
        <w:t>אירועי</w:t>
      </w:r>
      <w:r w:rsidRPr="00CB14BF">
        <w:rPr>
          <w:rFonts w:eastAsia="Calibri"/>
          <w:b/>
          <w:bCs/>
          <w:rtl/>
        </w:rPr>
        <w:t xml:space="preserve"> </w:t>
      </w:r>
      <w:r w:rsidRPr="00CB14BF">
        <w:rPr>
          <w:rFonts w:eastAsia="Calibri" w:hint="cs"/>
          <w:b/>
          <w:bCs/>
          <w:rtl/>
        </w:rPr>
        <w:t>הפגיעה ב</w:t>
      </w:r>
      <w:r w:rsidRPr="00CB14BF">
        <w:rPr>
          <w:rFonts w:eastAsia="Calibri" w:hint="eastAsia"/>
          <w:b/>
          <w:bCs/>
          <w:rtl/>
        </w:rPr>
        <w:t>מוגנות</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לפי דיווחיהן, 202</w:t>
      </w:r>
      <w:r w:rsidRPr="00CB14BF">
        <w:rPr>
          <w:rFonts w:eastAsia="Calibri" w:hint="cs"/>
          <w:b/>
          <w:bCs/>
          <w:rtl/>
        </w:rPr>
        <w:t xml:space="preserve">3 </w:t>
      </w:r>
      <w:r w:rsidRPr="00CB14BF">
        <w:rPr>
          <w:rFonts w:eastAsia="Calibri"/>
          <w:b/>
          <w:bCs/>
          <w:rtl/>
        </w:rPr>
        <w:t>-</w:t>
      </w:r>
      <w:r w:rsidRPr="00CB14BF">
        <w:rPr>
          <w:rFonts w:eastAsia="Calibri" w:hint="cs"/>
          <w:b/>
          <w:bCs/>
          <w:rtl/>
        </w:rPr>
        <w:t xml:space="preserve"> </w:t>
      </w:r>
      <w:r w:rsidRPr="00CB14BF">
        <w:rPr>
          <w:rFonts w:eastAsia="Calibri"/>
          <w:b/>
          <w:bCs/>
          <w:rtl/>
        </w:rPr>
        <w:t>202</w:t>
      </w:r>
      <w:r w:rsidRPr="00CB14BF">
        <w:rPr>
          <w:rFonts w:eastAsia="Calibri" w:hint="cs"/>
          <w:b/>
          <w:bCs/>
          <w:rtl/>
        </w:rPr>
        <w:t>5</w:t>
      </w:r>
    </w:p>
    <w:tbl>
      <w:tblPr>
        <w:tblpPr w:vertAnchor="text" w:horzAnchor="margin" w:tblpXSpec="center" w:tblpY="64"/>
        <w:tblOverlap w:val="never"/>
        <w:bidiVisual/>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3"/>
        <w:gridCol w:w="850"/>
        <w:gridCol w:w="851"/>
        <w:gridCol w:w="850"/>
        <w:gridCol w:w="708"/>
        <w:gridCol w:w="852"/>
        <w:gridCol w:w="850"/>
        <w:gridCol w:w="991"/>
        <w:gridCol w:w="851"/>
        <w:gridCol w:w="707"/>
      </w:tblGrid>
      <w:tr w:rsidTr="004F27C9">
        <w:tblPrEx>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53"/>
        </w:trPr>
        <w:tc>
          <w:tcPr>
            <w:tcW w:w="1553" w:type="dxa"/>
            <w:noWrap/>
            <w:vAlign w:val="bottom"/>
            <w:hideMark/>
          </w:tcPr>
          <w:p w:rsidR="00CB14BF" w:rsidRPr="004F27C9" w:rsidP="00CB14BF">
            <w:pPr>
              <w:bidi w:val="0"/>
              <w:spacing w:line="269" w:lineRule="auto"/>
              <w:jc w:val="left"/>
              <w:rPr>
                <w:rFonts w:ascii="Tahoma" w:eastAsia="Times New Roman" w:hAnsi="Tahoma" w:cs="Tahoma"/>
                <w:color w:val="548DD4"/>
                <w:sz w:val="16"/>
                <w:szCs w:val="16"/>
              </w:rPr>
            </w:pPr>
            <w:r w:rsidRPr="004F27C9">
              <w:rPr>
                <w:rFonts w:ascii="Tahoma" w:eastAsia="Times New Roman" w:hAnsi="Tahoma" w:cs="Tahoma"/>
                <w:color w:val="548DD4"/>
                <w:sz w:val="16"/>
                <w:szCs w:val="16"/>
              </w:rPr>
              <w:t> </w:t>
            </w:r>
          </w:p>
        </w:tc>
        <w:tc>
          <w:tcPr>
            <w:tcW w:w="850" w:type="dxa"/>
            <w:vAlign w:val="center"/>
            <w:hideMark/>
          </w:tcPr>
          <w:p w:rsidR="00CB14BF" w:rsidRPr="004F27C9" w:rsidP="00CB14BF">
            <w:pPr>
              <w:spacing w:line="269" w:lineRule="auto"/>
              <w:jc w:val="center"/>
              <w:rPr>
                <w:rFonts w:ascii="Tahoma" w:eastAsia="Times New Roman" w:hAnsi="Tahoma" w:cs="Tahoma"/>
                <w:b/>
                <w:bCs/>
                <w:color w:val="548DD4"/>
                <w:sz w:val="16"/>
                <w:szCs w:val="16"/>
                <w:rtl/>
              </w:rPr>
            </w:pPr>
            <w:r w:rsidRPr="004F27C9">
              <w:rPr>
                <w:rFonts w:ascii="Tahoma" w:eastAsia="Times New Roman" w:hAnsi="Tahoma" w:cs="Tahoma"/>
                <w:b/>
                <w:bCs/>
                <w:color w:val="548DD4"/>
                <w:sz w:val="16"/>
                <w:szCs w:val="16"/>
                <w:rtl/>
              </w:rPr>
              <w:t>הצופים</w:t>
            </w:r>
          </w:p>
        </w:tc>
        <w:tc>
          <w:tcPr>
            <w:tcW w:w="851" w:type="dxa"/>
            <w:vAlign w:val="center"/>
            <w:hideMark/>
          </w:tcPr>
          <w:p w:rsidR="00CB14BF" w:rsidRPr="004F27C9" w:rsidP="00CB14BF">
            <w:pPr>
              <w:spacing w:line="269" w:lineRule="auto"/>
              <w:jc w:val="center"/>
              <w:rPr>
                <w:rFonts w:ascii="Tahoma" w:eastAsia="Times New Roman" w:hAnsi="Tahoma" w:cs="Tahoma"/>
                <w:b/>
                <w:bCs/>
                <w:color w:val="548DD4"/>
                <w:sz w:val="16"/>
                <w:szCs w:val="16"/>
                <w:rtl/>
              </w:rPr>
            </w:pPr>
            <w:r w:rsidRPr="004F27C9">
              <w:rPr>
                <w:rFonts w:ascii="Tahoma" w:eastAsia="Times New Roman" w:hAnsi="Tahoma" w:cs="Tahoma"/>
                <w:b/>
                <w:bCs/>
                <w:color w:val="548DD4"/>
                <w:sz w:val="16"/>
                <w:szCs w:val="16"/>
                <w:rtl/>
              </w:rPr>
              <w:t>הנוער העובד והלומד</w:t>
            </w:r>
          </w:p>
        </w:tc>
        <w:tc>
          <w:tcPr>
            <w:tcW w:w="850" w:type="dxa"/>
            <w:vAlign w:val="center"/>
            <w:hideMark/>
          </w:tcPr>
          <w:p w:rsidR="00CB14BF" w:rsidRPr="004F27C9" w:rsidP="00CB14BF">
            <w:pPr>
              <w:spacing w:line="269" w:lineRule="auto"/>
              <w:jc w:val="center"/>
              <w:rPr>
                <w:rFonts w:ascii="Tahoma" w:eastAsia="Times New Roman" w:hAnsi="Tahoma" w:cs="Tahoma"/>
                <w:b/>
                <w:bCs/>
                <w:color w:val="548DD4"/>
                <w:sz w:val="16"/>
                <w:szCs w:val="16"/>
                <w:rtl/>
              </w:rPr>
            </w:pPr>
            <w:r w:rsidRPr="004F27C9">
              <w:rPr>
                <w:rFonts w:ascii="Tahoma" w:eastAsia="Times New Roman" w:hAnsi="Tahoma" w:cs="Tahoma"/>
                <w:b/>
                <w:bCs/>
                <w:color w:val="548DD4"/>
                <w:sz w:val="16"/>
                <w:szCs w:val="16"/>
                <w:rtl/>
              </w:rPr>
              <w:t>בני עקיבא</w:t>
            </w:r>
          </w:p>
        </w:tc>
        <w:tc>
          <w:tcPr>
            <w:tcW w:w="708" w:type="dxa"/>
            <w:vAlign w:val="center"/>
            <w:hideMark/>
          </w:tcPr>
          <w:p w:rsidR="00CB14BF" w:rsidRPr="004F27C9" w:rsidP="00CB14BF">
            <w:pPr>
              <w:spacing w:line="269" w:lineRule="auto"/>
              <w:jc w:val="center"/>
              <w:rPr>
                <w:rFonts w:ascii="Tahoma" w:eastAsia="Times New Roman" w:hAnsi="Tahoma" w:cs="Tahoma"/>
                <w:b/>
                <w:bCs/>
                <w:color w:val="548DD4"/>
                <w:sz w:val="16"/>
                <w:szCs w:val="16"/>
                <w:rtl/>
              </w:rPr>
            </w:pPr>
            <w:r w:rsidRPr="004F27C9">
              <w:rPr>
                <w:rFonts w:ascii="Tahoma" w:eastAsia="Times New Roman" w:hAnsi="Tahoma" w:cs="Tahoma"/>
                <w:b/>
                <w:bCs/>
                <w:color w:val="548DD4"/>
                <w:sz w:val="16"/>
                <w:szCs w:val="16"/>
                <w:rtl/>
              </w:rPr>
              <w:t>עזרא</w:t>
            </w:r>
          </w:p>
        </w:tc>
        <w:tc>
          <w:tcPr>
            <w:tcW w:w="852" w:type="dxa"/>
            <w:vAlign w:val="center"/>
            <w:hideMark/>
          </w:tcPr>
          <w:p w:rsidR="00CB14BF" w:rsidRPr="004F27C9" w:rsidP="00CB14BF">
            <w:pPr>
              <w:spacing w:line="269" w:lineRule="auto"/>
              <w:jc w:val="center"/>
              <w:rPr>
                <w:rFonts w:ascii="Tahoma" w:eastAsia="Times New Roman" w:hAnsi="Tahoma" w:cs="Tahoma"/>
                <w:b/>
                <w:bCs/>
                <w:color w:val="548DD4"/>
                <w:sz w:val="16"/>
                <w:szCs w:val="16"/>
                <w:rtl/>
              </w:rPr>
            </w:pPr>
            <w:r w:rsidRPr="004F27C9">
              <w:rPr>
                <w:rFonts w:ascii="Tahoma" w:eastAsia="Times New Roman" w:hAnsi="Tahoma" w:cs="Tahoma"/>
                <w:b/>
                <w:bCs/>
                <w:color w:val="548DD4"/>
                <w:sz w:val="16"/>
                <w:szCs w:val="16"/>
                <w:rtl/>
              </w:rPr>
              <w:t>הנוער הלאומי בית"ר</w:t>
            </w:r>
          </w:p>
        </w:tc>
        <w:tc>
          <w:tcPr>
            <w:tcW w:w="850" w:type="dxa"/>
            <w:vAlign w:val="center"/>
            <w:hideMark/>
          </w:tcPr>
          <w:p w:rsidR="00CB14BF" w:rsidRPr="004F27C9" w:rsidP="00CB14BF">
            <w:pPr>
              <w:spacing w:line="269" w:lineRule="auto"/>
              <w:jc w:val="center"/>
              <w:rPr>
                <w:rFonts w:ascii="Tahoma" w:eastAsia="Times New Roman" w:hAnsi="Tahoma" w:cs="Tahoma"/>
                <w:b/>
                <w:bCs/>
                <w:color w:val="548DD4"/>
                <w:sz w:val="16"/>
                <w:szCs w:val="16"/>
                <w:rtl/>
              </w:rPr>
            </w:pPr>
            <w:r w:rsidRPr="004F27C9">
              <w:rPr>
                <w:rFonts w:ascii="Tahoma" w:eastAsia="Times New Roman" w:hAnsi="Tahoma" w:cs="Tahoma"/>
                <w:b/>
                <w:bCs/>
                <w:color w:val="548DD4"/>
                <w:sz w:val="16"/>
                <w:szCs w:val="16"/>
                <w:rtl/>
              </w:rPr>
              <w:t>אריאל</w:t>
            </w:r>
          </w:p>
        </w:tc>
        <w:tc>
          <w:tcPr>
            <w:tcW w:w="991" w:type="dxa"/>
            <w:vAlign w:val="center"/>
            <w:hideMark/>
          </w:tcPr>
          <w:p w:rsidR="00CB14BF" w:rsidRPr="004F27C9" w:rsidP="00CB14BF">
            <w:pPr>
              <w:spacing w:line="269" w:lineRule="auto"/>
              <w:jc w:val="center"/>
              <w:rPr>
                <w:rFonts w:ascii="Tahoma" w:eastAsia="Times New Roman" w:hAnsi="Tahoma" w:cs="Tahoma"/>
                <w:b/>
                <w:bCs/>
                <w:color w:val="548DD4"/>
                <w:sz w:val="16"/>
                <w:szCs w:val="16"/>
                <w:rtl/>
              </w:rPr>
            </w:pPr>
            <w:r w:rsidRPr="004F27C9">
              <w:rPr>
                <w:rFonts w:ascii="Tahoma" w:eastAsia="Times New Roman" w:hAnsi="Tahoma" w:cs="Tahoma"/>
                <w:b/>
                <w:bCs/>
                <w:color w:val="548DD4"/>
                <w:sz w:val="16"/>
                <w:szCs w:val="16"/>
                <w:rtl/>
              </w:rPr>
              <w:t>האיחוד החקלאי</w:t>
            </w:r>
          </w:p>
        </w:tc>
        <w:tc>
          <w:tcPr>
            <w:tcW w:w="851" w:type="dxa"/>
            <w:vAlign w:val="center"/>
            <w:hideMark/>
          </w:tcPr>
          <w:p w:rsidR="00CB14BF" w:rsidRPr="004F27C9" w:rsidP="00CB14BF">
            <w:pPr>
              <w:spacing w:line="269" w:lineRule="auto"/>
              <w:jc w:val="center"/>
              <w:rPr>
                <w:rFonts w:ascii="Tahoma" w:eastAsia="Times New Roman" w:hAnsi="Tahoma" w:cs="Tahoma"/>
                <w:b/>
                <w:bCs/>
                <w:color w:val="548DD4"/>
                <w:sz w:val="16"/>
                <w:szCs w:val="16"/>
                <w:rtl/>
              </w:rPr>
            </w:pPr>
            <w:r w:rsidRPr="004F27C9">
              <w:rPr>
                <w:rFonts w:ascii="Tahoma" w:eastAsia="Times New Roman" w:hAnsi="Tahoma" w:cs="Tahoma"/>
                <w:b/>
                <w:bCs/>
                <w:color w:val="548DD4"/>
                <w:sz w:val="16"/>
                <w:szCs w:val="16"/>
                <w:rtl/>
              </w:rPr>
              <w:t>המחנות העולים</w:t>
            </w:r>
          </w:p>
        </w:tc>
        <w:tc>
          <w:tcPr>
            <w:tcW w:w="707" w:type="dxa"/>
            <w:vAlign w:val="center"/>
            <w:hideMark/>
          </w:tcPr>
          <w:p w:rsidR="00CB14BF" w:rsidRPr="004F27C9" w:rsidP="00CB14BF">
            <w:pPr>
              <w:spacing w:line="269" w:lineRule="auto"/>
              <w:jc w:val="center"/>
              <w:rPr>
                <w:rFonts w:ascii="Tahoma" w:eastAsia="Times New Roman" w:hAnsi="Tahoma" w:cs="Tahoma"/>
                <w:b/>
                <w:bCs/>
                <w:color w:val="548DD4"/>
                <w:sz w:val="16"/>
                <w:szCs w:val="16"/>
                <w:rtl/>
              </w:rPr>
            </w:pPr>
            <w:r w:rsidRPr="004F27C9">
              <w:rPr>
                <w:rFonts w:ascii="Tahoma" w:eastAsia="Times New Roman" w:hAnsi="Tahoma" w:cs="Tahoma"/>
                <w:b/>
                <w:bCs/>
                <w:color w:val="548DD4"/>
                <w:sz w:val="16"/>
                <w:szCs w:val="16"/>
                <w:rtl/>
              </w:rPr>
              <w:t>היכלי ענ"ג</w:t>
            </w:r>
          </w:p>
        </w:tc>
      </w:tr>
      <w:tr w:rsidTr="004F27C9">
        <w:tblPrEx>
          <w:tblW w:w="9063" w:type="dxa"/>
          <w:tblLayout w:type="fixed"/>
          <w:tblLook w:val="04A0"/>
        </w:tblPrEx>
        <w:trPr>
          <w:trHeight w:val="424"/>
        </w:trPr>
        <w:tc>
          <w:tcPr>
            <w:tcW w:w="1553" w:type="dxa"/>
            <w:vAlign w:val="center"/>
            <w:hideMark/>
          </w:tcPr>
          <w:p w:rsidR="00CB14BF" w:rsidRPr="004F27C9" w:rsidP="00CB14BF">
            <w:pPr>
              <w:spacing w:line="269" w:lineRule="auto"/>
              <w:jc w:val="left"/>
              <w:rPr>
                <w:rFonts w:ascii="Tahoma" w:eastAsia="Calibri" w:hAnsi="Tahoma" w:cs="Tahoma"/>
                <w:b/>
                <w:bCs/>
                <w:color w:val="548DD4"/>
                <w:sz w:val="16"/>
                <w:szCs w:val="16"/>
                <w:rtl/>
              </w:rPr>
            </w:pPr>
            <w:r w:rsidRPr="004F27C9">
              <w:rPr>
                <w:rFonts w:ascii="Tahoma" w:eastAsia="Calibri" w:hAnsi="Tahoma" w:cs="Tahoma"/>
                <w:b/>
                <w:bCs/>
                <w:color w:val="548DD4"/>
                <w:sz w:val="16"/>
                <w:szCs w:val="16"/>
                <w:rtl/>
              </w:rPr>
              <w:t xml:space="preserve">מספר אירועי </w:t>
            </w:r>
            <w:r w:rsidR="004F27C9">
              <w:rPr>
                <w:rFonts w:ascii="Tahoma" w:eastAsia="Calibri" w:hAnsi="Tahoma" w:cs="Tahoma" w:hint="cs"/>
                <w:b/>
                <w:bCs/>
                <w:color w:val="548DD4"/>
                <w:sz w:val="16"/>
                <w:szCs w:val="16"/>
                <w:rtl/>
              </w:rPr>
              <w:t>ה</w:t>
            </w:r>
            <w:r w:rsidRPr="004F27C9">
              <w:rPr>
                <w:rFonts w:ascii="Tahoma" w:eastAsia="Calibri" w:hAnsi="Tahoma" w:cs="Tahoma" w:hint="eastAsia"/>
                <w:b/>
                <w:bCs/>
                <w:color w:val="548DD4"/>
                <w:sz w:val="16"/>
                <w:szCs w:val="16"/>
                <w:rtl/>
              </w:rPr>
              <w:t>פגיעה</w:t>
            </w:r>
            <w:r w:rsidRPr="004F27C9">
              <w:rPr>
                <w:rFonts w:ascii="Tahoma" w:eastAsia="Calibri" w:hAnsi="Tahoma" w:cs="Tahoma"/>
                <w:b/>
                <w:bCs/>
                <w:color w:val="548DD4"/>
                <w:sz w:val="16"/>
                <w:szCs w:val="16"/>
                <w:rtl/>
              </w:rPr>
              <w:t xml:space="preserve"> </w:t>
            </w:r>
            <w:r w:rsidRPr="004F27C9">
              <w:rPr>
                <w:rFonts w:ascii="Tahoma" w:eastAsia="Calibri" w:hAnsi="Tahoma" w:cs="Tahoma" w:hint="eastAsia"/>
                <w:b/>
                <w:bCs/>
                <w:color w:val="548DD4"/>
                <w:sz w:val="16"/>
                <w:szCs w:val="16"/>
                <w:rtl/>
              </w:rPr>
              <w:t>ב</w:t>
            </w:r>
            <w:r w:rsidRPr="004F27C9">
              <w:rPr>
                <w:rFonts w:ascii="Tahoma" w:eastAsia="Calibri" w:hAnsi="Tahoma" w:cs="Tahoma"/>
                <w:b/>
                <w:bCs/>
                <w:color w:val="548DD4"/>
                <w:sz w:val="16"/>
                <w:szCs w:val="16"/>
                <w:rtl/>
              </w:rPr>
              <w:t>מוגנות שטופלו בשנים 2025-2023</w:t>
            </w:r>
          </w:p>
        </w:tc>
        <w:tc>
          <w:tcPr>
            <w:tcW w:w="850" w:type="dxa"/>
            <w:noWrap/>
            <w:vAlign w:val="center"/>
            <w:hideMark/>
          </w:tcPr>
          <w:p w:rsidR="00CB14BF" w:rsidRPr="004F27C9" w:rsidP="00CB14BF">
            <w:pPr>
              <w:bidi w:val="0"/>
              <w:spacing w:line="269" w:lineRule="auto"/>
              <w:jc w:val="center"/>
              <w:rPr>
                <w:rFonts w:ascii="Tahoma" w:eastAsia="Times New Roman" w:hAnsi="Tahoma" w:cs="Tahoma"/>
                <w:color w:val="000000"/>
                <w:sz w:val="16"/>
                <w:szCs w:val="16"/>
                <w:rtl/>
              </w:rPr>
            </w:pPr>
            <w:r w:rsidRPr="004F27C9">
              <w:rPr>
                <w:rFonts w:ascii="Tahoma" w:eastAsia="Times New Roman" w:hAnsi="Tahoma" w:cs="Tahoma"/>
                <w:color w:val="000000"/>
                <w:sz w:val="16"/>
                <w:szCs w:val="16"/>
              </w:rPr>
              <w:t>1,945</w:t>
            </w:r>
          </w:p>
        </w:tc>
        <w:tc>
          <w:tcPr>
            <w:tcW w:w="851" w:type="dxa"/>
            <w:noWrap/>
            <w:vAlign w:val="center"/>
            <w:hideMark/>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Times New Roman" w:hAnsi="Tahoma" w:cs="Tahoma"/>
                <w:color w:val="000000"/>
                <w:sz w:val="16"/>
                <w:szCs w:val="16"/>
              </w:rPr>
              <w:t>17</w:t>
            </w:r>
          </w:p>
        </w:tc>
        <w:tc>
          <w:tcPr>
            <w:tcW w:w="850" w:type="dxa"/>
            <w:noWrap/>
            <w:vAlign w:val="center"/>
            <w:hideMark/>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Times New Roman" w:hAnsi="Tahoma" w:cs="Tahoma"/>
                <w:color w:val="000000"/>
                <w:sz w:val="16"/>
                <w:szCs w:val="16"/>
              </w:rPr>
              <w:t>5</w:t>
            </w:r>
          </w:p>
        </w:tc>
        <w:tc>
          <w:tcPr>
            <w:tcW w:w="708" w:type="dxa"/>
            <w:noWrap/>
            <w:vAlign w:val="center"/>
            <w:hideMark/>
          </w:tcPr>
          <w:p w:rsidR="00CB14BF" w:rsidRPr="004F27C9" w:rsidP="00CB14BF">
            <w:pPr>
              <w:bidi w:val="0"/>
              <w:spacing w:line="269" w:lineRule="auto"/>
              <w:jc w:val="center"/>
              <w:rPr>
                <w:rFonts w:ascii="Tahoma" w:eastAsia="Times New Roman" w:hAnsi="Tahoma" w:cs="Tahoma"/>
                <w:color w:val="000000"/>
                <w:sz w:val="16"/>
                <w:szCs w:val="16"/>
                <w:rtl/>
              </w:rPr>
            </w:pPr>
            <w:r w:rsidRPr="004F27C9">
              <w:rPr>
                <w:rFonts w:ascii="Tahoma" w:eastAsia="Times New Roman" w:hAnsi="Tahoma" w:cs="Tahoma"/>
                <w:color w:val="000000"/>
                <w:sz w:val="16"/>
                <w:szCs w:val="16"/>
              </w:rPr>
              <w:t>12</w:t>
            </w:r>
          </w:p>
        </w:tc>
        <w:tc>
          <w:tcPr>
            <w:tcW w:w="852" w:type="dxa"/>
            <w:noWrap/>
            <w:vAlign w:val="center"/>
            <w:hideMark/>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Times New Roman" w:hAnsi="Tahoma" w:cs="Tahoma"/>
                <w:color w:val="000000"/>
                <w:sz w:val="16"/>
                <w:szCs w:val="16"/>
              </w:rPr>
              <w:t>25</w:t>
            </w:r>
          </w:p>
        </w:tc>
        <w:tc>
          <w:tcPr>
            <w:tcW w:w="850" w:type="dxa"/>
            <w:noWrap/>
            <w:vAlign w:val="center"/>
            <w:hideMark/>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Times New Roman" w:hAnsi="Tahoma" w:cs="Tahoma"/>
                <w:color w:val="000000"/>
                <w:sz w:val="16"/>
                <w:szCs w:val="16"/>
              </w:rPr>
              <w:t>62</w:t>
            </w:r>
          </w:p>
        </w:tc>
        <w:tc>
          <w:tcPr>
            <w:tcW w:w="991" w:type="dxa"/>
            <w:noWrap/>
            <w:vAlign w:val="center"/>
            <w:hideMark/>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Times New Roman" w:hAnsi="Tahoma" w:cs="Tahoma"/>
                <w:color w:val="000000"/>
                <w:sz w:val="16"/>
                <w:szCs w:val="16"/>
              </w:rPr>
              <w:t>2</w:t>
            </w:r>
          </w:p>
        </w:tc>
        <w:tc>
          <w:tcPr>
            <w:tcW w:w="851" w:type="dxa"/>
            <w:noWrap/>
            <w:vAlign w:val="center"/>
            <w:hideMark/>
          </w:tcPr>
          <w:p w:rsidR="00CB14BF" w:rsidRPr="004F27C9" w:rsidP="00CB14BF">
            <w:pPr>
              <w:bidi w:val="0"/>
              <w:spacing w:line="269" w:lineRule="auto"/>
              <w:jc w:val="center"/>
              <w:rPr>
                <w:rFonts w:ascii="Tahoma" w:eastAsia="Times New Roman" w:hAnsi="Tahoma" w:cs="Tahoma"/>
                <w:color w:val="000000"/>
                <w:sz w:val="16"/>
                <w:szCs w:val="16"/>
                <w:rtl/>
              </w:rPr>
            </w:pPr>
            <w:r w:rsidRPr="004F27C9">
              <w:rPr>
                <w:rFonts w:ascii="Tahoma" w:eastAsia="Times New Roman" w:hAnsi="Tahoma" w:cs="Tahoma"/>
                <w:color w:val="000000"/>
                <w:sz w:val="16"/>
                <w:szCs w:val="16"/>
              </w:rPr>
              <w:t>12</w:t>
            </w:r>
          </w:p>
        </w:tc>
        <w:tc>
          <w:tcPr>
            <w:tcW w:w="707" w:type="dxa"/>
            <w:noWrap/>
            <w:vAlign w:val="center"/>
            <w:hideMark/>
          </w:tcPr>
          <w:p w:rsidR="00CB14BF" w:rsidRPr="004F27C9" w:rsidP="00CB14BF">
            <w:pPr>
              <w:bidi w:val="0"/>
              <w:spacing w:line="269" w:lineRule="auto"/>
              <w:jc w:val="center"/>
              <w:rPr>
                <w:rFonts w:ascii="Tahoma" w:eastAsia="Times New Roman" w:hAnsi="Tahoma" w:cs="Tahoma"/>
                <w:color w:val="000000"/>
                <w:sz w:val="16"/>
                <w:szCs w:val="16"/>
                <w:rtl/>
              </w:rPr>
            </w:pPr>
            <w:r w:rsidRPr="004F27C9">
              <w:rPr>
                <w:rFonts w:ascii="Tahoma" w:eastAsia="Times New Roman" w:hAnsi="Tahoma" w:cs="Tahoma"/>
                <w:color w:val="000000"/>
                <w:sz w:val="16"/>
                <w:szCs w:val="16"/>
              </w:rPr>
              <w:t>7</w:t>
            </w:r>
          </w:p>
        </w:tc>
      </w:tr>
      <w:tr w:rsidTr="004F27C9">
        <w:tblPrEx>
          <w:tblW w:w="9063" w:type="dxa"/>
          <w:tblLayout w:type="fixed"/>
          <w:tblLook w:val="04A0"/>
        </w:tblPrEx>
        <w:trPr>
          <w:trHeight w:val="862"/>
        </w:trPr>
        <w:tc>
          <w:tcPr>
            <w:tcW w:w="1553" w:type="dxa"/>
            <w:vAlign w:val="center"/>
          </w:tcPr>
          <w:p w:rsidR="004F27C9" w:rsidP="00CB14BF">
            <w:pPr>
              <w:spacing w:line="269" w:lineRule="auto"/>
              <w:jc w:val="left"/>
              <w:rPr>
                <w:rFonts w:ascii="Tahoma" w:eastAsia="Calibri" w:hAnsi="Tahoma" w:cs="Tahoma"/>
                <w:b/>
                <w:bCs/>
                <w:color w:val="548DD4"/>
                <w:sz w:val="16"/>
                <w:szCs w:val="16"/>
                <w:rtl/>
              </w:rPr>
            </w:pPr>
            <w:r w:rsidRPr="004F27C9">
              <w:rPr>
                <w:rFonts w:ascii="Tahoma" w:eastAsia="Calibri" w:hAnsi="Tahoma" w:cs="Tahoma"/>
                <w:b/>
                <w:bCs/>
                <w:color w:val="548DD4"/>
                <w:sz w:val="16"/>
                <w:szCs w:val="16"/>
                <w:rtl/>
              </w:rPr>
              <w:t xml:space="preserve">הממוצע השנתי של האירועים בשנים </w:t>
            </w:r>
          </w:p>
          <w:p w:rsidR="00CB14BF" w:rsidRPr="004F27C9" w:rsidP="00CB14BF">
            <w:pPr>
              <w:spacing w:line="269" w:lineRule="auto"/>
              <w:jc w:val="left"/>
              <w:rPr>
                <w:rFonts w:ascii="Tahoma" w:eastAsia="Calibri" w:hAnsi="Tahoma" w:cs="Tahoma"/>
                <w:b/>
                <w:bCs/>
                <w:color w:val="548DD4"/>
                <w:sz w:val="16"/>
                <w:szCs w:val="16"/>
                <w:rtl/>
              </w:rPr>
            </w:pPr>
            <w:r w:rsidRPr="004F27C9">
              <w:rPr>
                <w:rFonts w:ascii="Tahoma" w:eastAsia="Calibri" w:hAnsi="Tahoma" w:cs="Tahoma"/>
                <w:b/>
                <w:bCs/>
                <w:color w:val="548DD4"/>
                <w:sz w:val="16"/>
                <w:szCs w:val="16"/>
                <w:rtl/>
              </w:rPr>
              <w:t>2025-2023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648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4</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21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2</w:t>
            </w:r>
          </w:p>
        </w:tc>
      </w:tr>
      <w:tr w:rsidTr="004F27C9">
        <w:tblPrEx>
          <w:tblW w:w="9063" w:type="dxa"/>
          <w:tblLayout w:type="fixed"/>
          <w:tblLook w:val="04A0"/>
        </w:tblPrEx>
        <w:trPr>
          <w:trHeight w:val="424"/>
        </w:trPr>
        <w:tc>
          <w:tcPr>
            <w:tcW w:w="1553" w:type="dxa"/>
            <w:vAlign w:val="center"/>
          </w:tcPr>
          <w:p w:rsidR="00CB14BF" w:rsidRPr="004F27C9" w:rsidP="00CB14BF">
            <w:pPr>
              <w:spacing w:line="269" w:lineRule="auto"/>
              <w:jc w:val="left"/>
              <w:rPr>
                <w:rFonts w:ascii="Tahoma" w:eastAsia="Calibri" w:hAnsi="Tahoma" w:cs="Tahoma"/>
                <w:b/>
                <w:bCs/>
                <w:color w:val="548DD4"/>
                <w:sz w:val="16"/>
                <w:szCs w:val="16"/>
                <w:rtl/>
              </w:rPr>
            </w:pPr>
            <w:r>
              <w:rPr>
                <w:rFonts w:ascii="Tahoma" w:eastAsia="Calibri" w:hAnsi="Tahoma" w:cs="Tahoma" w:hint="cs"/>
                <w:b/>
                <w:bCs/>
                <w:color w:val="548DD4"/>
                <w:sz w:val="16"/>
                <w:szCs w:val="16"/>
                <w:rtl/>
              </w:rPr>
              <w:t>ה</w:t>
            </w:r>
            <w:r w:rsidRPr="004F27C9">
              <w:rPr>
                <w:rFonts w:ascii="Tahoma" w:eastAsia="Calibri" w:hAnsi="Tahoma" w:cs="Tahoma"/>
                <w:b/>
                <w:bCs/>
                <w:color w:val="548DD4"/>
                <w:sz w:val="16"/>
                <w:szCs w:val="16"/>
                <w:rtl/>
              </w:rPr>
              <w:t xml:space="preserve">ממוצע </w:t>
            </w:r>
            <w:r>
              <w:rPr>
                <w:rFonts w:ascii="Tahoma" w:eastAsia="Calibri" w:hAnsi="Tahoma" w:cs="Tahoma" w:hint="cs"/>
                <w:b/>
                <w:bCs/>
                <w:color w:val="548DD4"/>
                <w:sz w:val="16"/>
                <w:szCs w:val="16"/>
                <w:rtl/>
              </w:rPr>
              <w:t>ה</w:t>
            </w:r>
            <w:r w:rsidRPr="004F27C9">
              <w:rPr>
                <w:rFonts w:ascii="Tahoma" w:eastAsia="Calibri" w:hAnsi="Tahoma" w:cs="Tahoma"/>
                <w:b/>
                <w:bCs/>
                <w:color w:val="548DD4"/>
                <w:sz w:val="16"/>
                <w:szCs w:val="16"/>
                <w:rtl/>
              </w:rPr>
              <w:t>שנתי של חניכים, 2025-2023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75,506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73,857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84,325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18,774</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7,531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24,533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8,139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6,240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7,276</w:t>
            </w:r>
          </w:p>
        </w:tc>
      </w:tr>
      <w:tr w:rsidTr="004F27C9">
        <w:tblPrEx>
          <w:tblW w:w="9063" w:type="dxa"/>
          <w:tblLayout w:type="fixed"/>
          <w:tblLook w:val="04A0"/>
        </w:tblPrEx>
        <w:trPr>
          <w:trHeight w:val="424"/>
        </w:trPr>
        <w:tc>
          <w:tcPr>
            <w:tcW w:w="1553" w:type="dxa"/>
            <w:vAlign w:val="center"/>
          </w:tcPr>
          <w:p w:rsidR="00CB14BF" w:rsidRPr="004F27C9" w:rsidP="00CB14BF">
            <w:pPr>
              <w:spacing w:line="269" w:lineRule="auto"/>
              <w:jc w:val="left"/>
              <w:rPr>
                <w:rFonts w:ascii="Tahoma" w:eastAsia="Calibri" w:hAnsi="Tahoma" w:cs="Tahoma"/>
                <w:b/>
                <w:bCs/>
                <w:color w:val="548DD4"/>
                <w:sz w:val="16"/>
                <w:szCs w:val="16"/>
                <w:rtl/>
              </w:rPr>
            </w:pPr>
            <w:r w:rsidRPr="004F27C9">
              <w:rPr>
                <w:rFonts w:ascii="Tahoma" w:eastAsia="Calibri" w:hAnsi="Tahoma" w:cs="Tahoma"/>
                <w:b/>
                <w:bCs/>
                <w:color w:val="548DD4"/>
                <w:sz w:val="16"/>
                <w:szCs w:val="16"/>
                <w:rtl/>
              </w:rPr>
              <w:t xml:space="preserve">יחס </w:t>
            </w:r>
            <w:r w:rsidRPr="004F27C9">
              <w:rPr>
                <w:rFonts w:ascii="Tahoma" w:eastAsia="Calibri" w:hAnsi="Tahoma" w:cs="Tahoma" w:hint="eastAsia"/>
                <w:b/>
                <w:bCs/>
                <w:color w:val="548DD4"/>
                <w:sz w:val="16"/>
                <w:szCs w:val="16"/>
                <w:rtl/>
              </w:rPr>
              <w:t>אירועי</w:t>
            </w:r>
            <w:r w:rsidRPr="004F27C9">
              <w:rPr>
                <w:rFonts w:ascii="Tahoma" w:eastAsia="Calibri" w:hAnsi="Tahoma" w:cs="Tahoma"/>
                <w:b/>
                <w:bCs/>
                <w:color w:val="548DD4"/>
                <w:sz w:val="16"/>
                <w:szCs w:val="16"/>
                <w:rtl/>
              </w:rPr>
              <w:t xml:space="preserve"> </w:t>
            </w:r>
            <w:r w:rsidRPr="004F27C9">
              <w:rPr>
                <w:rFonts w:ascii="Tahoma" w:eastAsia="Calibri" w:hAnsi="Tahoma" w:cs="Tahoma" w:hint="eastAsia"/>
                <w:b/>
                <w:bCs/>
                <w:color w:val="548DD4"/>
                <w:sz w:val="16"/>
                <w:szCs w:val="16"/>
                <w:rtl/>
              </w:rPr>
              <w:t>פגיעה</w:t>
            </w:r>
            <w:r w:rsidRPr="004F27C9">
              <w:rPr>
                <w:rFonts w:ascii="Tahoma" w:eastAsia="Calibri" w:hAnsi="Tahoma" w:cs="Tahoma"/>
                <w:b/>
                <w:bCs/>
                <w:color w:val="548DD4"/>
                <w:sz w:val="16"/>
                <w:szCs w:val="16"/>
                <w:rtl/>
              </w:rPr>
              <w:t xml:space="preserve"> </w:t>
            </w:r>
            <w:r w:rsidRPr="004F27C9">
              <w:rPr>
                <w:rFonts w:ascii="Tahoma" w:eastAsia="Calibri" w:hAnsi="Tahoma" w:cs="Tahoma" w:hint="eastAsia"/>
                <w:b/>
                <w:bCs/>
                <w:color w:val="548DD4"/>
                <w:sz w:val="16"/>
                <w:szCs w:val="16"/>
                <w:rtl/>
              </w:rPr>
              <w:t>במוגנות</w:t>
            </w:r>
            <w:r w:rsidRPr="004F27C9">
              <w:rPr>
                <w:rFonts w:ascii="Tahoma" w:eastAsia="Calibri" w:hAnsi="Tahoma" w:cs="Tahoma"/>
                <w:b/>
                <w:bCs/>
                <w:color w:val="548DD4"/>
                <w:sz w:val="16"/>
                <w:szCs w:val="16"/>
                <w:rtl/>
              </w:rPr>
              <w:t xml:space="preserve"> לכל 10,000 חניכים בשנה בממוצע*</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85.82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0.81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0.23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2.13</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10.62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8</w:t>
            </w:r>
            <w:r w:rsidRPr="004F27C9">
              <w:rPr>
                <w:rFonts w:ascii="Tahoma" w:eastAsia="Times New Roman" w:hAnsi="Tahoma" w:cs="Tahoma"/>
                <w:color w:val="000000"/>
                <w:sz w:val="16"/>
                <w:szCs w:val="16"/>
              </w:rPr>
              <w:t>.55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1.22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6.41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4BF" w:rsidRPr="004F27C9" w:rsidP="00CB14BF">
            <w:pPr>
              <w:bidi w:val="0"/>
              <w:spacing w:line="269" w:lineRule="auto"/>
              <w:jc w:val="center"/>
              <w:rPr>
                <w:rFonts w:ascii="Tahoma" w:eastAsia="Times New Roman" w:hAnsi="Tahoma" w:cs="Tahoma"/>
                <w:color w:val="000000"/>
                <w:sz w:val="16"/>
                <w:szCs w:val="16"/>
              </w:rPr>
            </w:pPr>
            <w:r w:rsidRPr="004F27C9">
              <w:rPr>
                <w:rFonts w:ascii="Tahoma" w:eastAsia="Calibri" w:hAnsi="Tahoma" w:cs="Tahoma"/>
                <w:color w:val="000000"/>
                <w:sz w:val="16"/>
                <w:szCs w:val="16"/>
              </w:rPr>
              <w:t>2.74</w:t>
            </w:r>
          </w:p>
        </w:tc>
      </w:tr>
    </w:tbl>
    <w:p w:rsidR="00CB14BF" w:rsidRPr="00CB14BF" w:rsidP="00CB14BF">
      <w:pPr>
        <w:spacing w:line="269" w:lineRule="auto"/>
        <w:jc w:val="left"/>
        <w:rPr>
          <w:rFonts w:eastAsia="Calibri"/>
          <w:szCs w:val="20"/>
          <w:rtl/>
        </w:rPr>
      </w:pPr>
      <w:r w:rsidRPr="00CB14BF">
        <w:rPr>
          <w:rFonts w:eastAsia="Calibri" w:hint="cs"/>
          <w:szCs w:val="20"/>
          <w:rtl/>
        </w:rPr>
        <w:t xml:space="preserve">על פי </w:t>
      </w:r>
      <w:r w:rsidRPr="00CB14BF">
        <w:rPr>
          <w:rFonts w:eastAsia="Calibri" w:hint="eastAsia"/>
          <w:szCs w:val="20"/>
          <w:rtl/>
        </w:rPr>
        <w:t>נתוני</w:t>
      </w:r>
      <w:r w:rsidRPr="00CB14BF">
        <w:rPr>
          <w:rFonts w:eastAsia="Calibri"/>
          <w:szCs w:val="20"/>
          <w:rtl/>
        </w:rPr>
        <w:t xml:space="preserve"> </w:t>
      </w:r>
      <w:r w:rsidRPr="00CB14BF">
        <w:rPr>
          <w:rFonts w:eastAsia="Calibri" w:hint="eastAsia"/>
          <w:szCs w:val="20"/>
          <w:rtl/>
        </w:rPr>
        <w:t>תנועות</w:t>
      </w:r>
      <w:r w:rsidRPr="00CB14BF">
        <w:rPr>
          <w:rFonts w:eastAsia="Calibri"/>
          <w:szCs w:val="20"/>
          <w:rtl/>
        </w:rPr>
        <w:t xml:space="preserve"> </w:t>
      </w:r>
      <w:r w:rsidRPr="00CB14BF">
        <w:rPr>
          <w:rFonts w:eastAsia="Calibri" w:hint="eastAsia"/>
          <w:szCs w:val="20"/>
          <w:rtl/>
        </w:rPr>
        <w:t>הנוער</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w:t>
      </w:r>
    </w:p>
    <w:p w:rsidR="00CB14BF" w:rsidRPr="00CB14BF" w:rsidP="00CB14BF">
      <w:pPr>
        <w:spacing w:line="269" w:lineRule="auto"/>
        <w:jc w:val="left"/>
        <w:rPr>
          <w:rFonts w:eastAsia="Calibri"/>
          <w:szCs w:val="20"/>
          <w:rtl/>
        </w:rPr>
      </w:pPr>
      <w:r w:rsidRPr="00CB14BF">
        <w:rPr>
          <w:rFonts w:eastAsia="Calibri"/>
          <w:szCs w:val="20"/>
          <w:rtl/>
        </w:rPr>
        <w:t>*</w:t>
      </w:r>
      <w:r w:rsidRPr="00CB14BF">
        <w:rPr>
          <w:rFonts w:eastAsia="Calibri" w:hint="cs"/>
          <w:szCs w:val="20"/>
          <w:rtl/>
        </w:rPr>
        <w:t xml:space="preserve"> </w:t>
      </w:r>
      <w:r w:rsidRPr="00CB14BF">
        <w:rPr>
          <w:rFonts w:eastAsia="Calibri"/>
          <w:szCs w:val="20"/>
          <w:rtl/>
        </w:rPr>
        <w:t xml:space="preserve">המספרים </w:t>
      </w:r>
      <w:r w:rsidRPr="00CB14BF">
        <w:rPr>
          <w:rFonts w:eastAsia="Calibri" w:hint="eastAsia"/>
          <w:szCs w:val="20"/>
          <w:rtl/>
        </w:rPr>
        <w:t>מעוגלים</w:t>
      </w:r>
      <w:r w:rsidRPr="00CB14BF">
        <w:rPr>
          <w:rFonts w:eastAsia="Calibri"/>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166" w:name="_Hlk219728833"/>
      <w:r w:rsidRPr="00CB14BF">
        <w:rPr>
          <w:rFonts w:eastAsia="Calibri" w:hint="eastAsia"/>
          <w:b/>
          <w:bCs/>
          <w:rtl/>
        </w:rPr>
        <w:t>מן</w:t>
      </w:r>
      <w:r w:rsidRPr="00CB14BF">
        <w:rPr>
          <w:rFonts w:eastAsia="Calibri"/>
          <w:b/>
          <w:bCs/>
          <w:rtl/>
        </w:rPr>
        <w:t xml:space="preserve"> </w:t>
      </w:r>
      <w:r w:rsidRPr="00CB14BF">
        <w:rPr>
          <w:rFonts w:eastAsia="Calibri" w:hint="eastAsia"/>
          <w:b/>
          <w:bCs/>
          <w:rtl/>
        </w:rPr>
        <w:t>הלוח</w:t>
      </w:r>
      <w:r w:rsidRPr="00CB14BF">
        <w:rPr>
          <w:rFonts w:eastAsia="Calibri"/>
          <w:b/>
          <w:bCs/>
          <w:rtl/>
        </w:rPr>
        <w:t xml:space="preserve"> עולה כי </w:t>
      </w:r>
      <w:r w:rsidRPr="00CB14BF">
        <w:rPr>
          <w:rFonts w:eastAsia="Calibri" w:hint="eastAsia"/>
          <w:b/>
          <w:bCs/>
          <w:rtl/>
        </w:rPr>
        <w:t>בשנים</w:t>
      </w:r>
      <w:r w:rsidRPr="00CB14BF">
        <w:rPr>
          <w:rFonts w:eastAsia="Calibri"/>
          <w:b/>
          <w:bCs/>
          <w:rtl/>
        </w:rPr>
        <w:t xml:space="preserve"> 202</w:t>
      </w:r>
      <w:r w:rsidRPr="00CB14BF">
        <w:rPr>
          <w:rFonts w:eastAsia="Calibri" w:hint="cs"/>
          <w:b/>
          <w:bCs/>
          <w:rtl/>
        </w:rPr>
        <w:t xml:space="preserve">3 </w:t>
      </w:r>
      <w:r w:rsidRPr="00CB14BF">
        <w:rPr>
          <w:rFonts w:eastAsia="Calibri"/>
          <w:b/>
          <w:bCs/>
          <w:rtl/>
        </w:rPr>
        <w:t>-</w:t>
      </w:r>
      <w:r w:rsidRPr="00CB14BF">
        <w:rPr>
          <w:rFonts w:eastAsia="Calibri" w:hint="cs"/>
          <w:b/>
          <w:bCs/>
          <w:rtl/>
        </w:rPr>
        <w:t xml:space="preserve"> </w:t>
      </w:r>
      <w:r w:rsidRPr="00CB14BF">
        <w:rPr>
          <w:rFonts w:eastAsia="Calibri"/>
          <w:b/>
          <w:bCs/>
          <w:rtl/>
        </w:rPr>
        <w:t>202</w:t>
      </w:r>
      <w:r w:rsidRPr="00CB14BF">
        <w:rPr>
          <w:rFonts w:eastAsia="Calibri" w:hint="cs"/>
          <w:b/>
          <w:bCs/>
          <w:rtl/>
        </w:rPr>
        <w:t>5</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w:t>
      </w:r>
      <w:r w:rsidRPr="00CB14BF">
        <w:rPr>
          <w:rFonts w:eastAsia="Calibri" w:hint="eastAsia"/>
          <w:b/>
          <w:bCs/>
          <w:rtl/>
        </w:rPr>
        <w:t>דיווחי</w:t>
      </w:r>
      <w:r w:rsidRPr="00CB14BF">
        <w:rPr>
          <w:rFonts w:eastAsia="Calibri"/>
          <w:b/>
          <w:bCs/>
          <w:rtl/>
        </w:rPr>
        <w:t xml:space="preserve"> תשע תנועות הנוער למשרד מבקר המדינה, </w:t>
      </w:r>
      <w:r w:rsidRPr="00CB14BF">
        <w:rPr>
          <w:rFonts w:eastAsia="Calibri" w:hint="eastAsia"/>
          <w:b/>
          <w:bCs/>
          <w:rtl/>
        </w:rPr>
        <w:t>בתנועת</w:t>
      </w:r>
      <w:r w:rsidRPr="00CB14BF">
        <w:rPr>
          <w:rFonts w:eastAsia="Calibri"/>
          <w:b/>
          <w:bCs/>
          <w:rtl/>
        </w:rPr>
        <w:t xml:space="preserve"> </w:t>
      </w:r>
      <w:r w:rsidRPr="00CB14BF">
        <w:rPr>
          <w:rFonts w:eastAsia="Calibri" w:hint="eastAsia"/>
          <w:b/>
          <w:bCs/>
          <w:rtl/>
        </w:rPr>
        <w:t>הצופים</w:t>
      </w:r>
      <w:r w:rsidRPr="00CB14BF">
        <w:rPr>
          <w:rFonts w:eastAsia="Calibri"/>
          <w:b/>
          <w:bCs/>
          <w:rtl/>
        </w:rPr>
        <w:t xml:space="preserve"> </w:t>
      </w:r>
      <w:r w:rsidRPr="00CB14BF">
        <w:rPr>
          <w:rFonts w:eastAsia="Calibri" w:hint="eastAsia"/>
          <w:b/>
          <w:bCs/>
          <w:rtl/>
        </w:rPr>
        <w:t>התרחשו</w:t>
      </w:r>
      <w:r w:rsidRPr="00CB14BF">
        <w:rPr>
          <w:rFonts w:eastAsia="Calibri"/>
          <w:b/>
          <w:bCs/>
          <w:rtl/>
        </w:rPr>
        <w:t xml:space="preserve"> </w:t>
      </w:r>
      <w:r w:rsidRPr="00CB14BF">
        <w:rPr>
          <w:rFonts w:eastAsia="Calibri" w:hint="eastAsia"/>
          <w:b/>
          <w:bCs/>
          <w:rtl/>
        </w:rPr>
        <w:t>בממוצע</w:t>
      </w:r>
      <w:r w:rsidRPr="00CB14BF">
        <w:rPr>
          <w:rFonts w:eastAsia="Calibri"/>
          <w:b/>
          <w:bCs/>
          <w:rtl/>
        </w:rPr>
        <w:t xml:space="preserve"> </w:t>
      </w:r>
      <w:r w:rsidRPr="00CB14BF">
        <w:rPr>
          <w:rFonts w:eastAsia="Calibri" w:hint="eastAsia"/>
          <w:b/>
          <w:bCs/>
          <w:rtl/>
        </w:rPr>
        <w:t>כ</w:t>
      </w:r>
      <w:r w:rsidRPr="00CB14BF">
        <w:rPr>
          <w:rFonts w:eastAsia="Calibri"/>
          <w:b/>
          <w:bCs/>
          <w:rtl/>
        </w:rPr>
        <w:t xml:space="preserve">-86 </w:t>
      </w:r>
      <w:r w:rsidRPr="00CB14BF">
        <w:rPr>
          <w:rFonts w:eastAsia="Calibri" w:hint="eastAsia"/>
          <w:b/>
          <w:bCs/>
          <w:rtl/>
        </w:rPr>
        <w:t>אירועי</w:t>
      </w:r>
      <w:r w:rsidRPr="00CB14BF">
        <w:rPr>
          <w:rFonts w:eastAsia="Calibri"/>
          <w:b/>
          <w:bCs/>
          <w:rtl/>
        </w:rPr>
        <w:t xml:space="preserve"> </w:t>
      </w:r>
      <w:r w:rsidRPr="00CB14BF">
        <w:rPr>
          <w:rFonts w:eastAsia="Calibri" w:hint="cs"/>
          <w:b/>
          <w:bCs/>
          <w:rtl/>
        </w:rPr>
        <w:t>פגיעה ב</w:t>
      </w:r>
      <w:r w:rsidRPr="00CB14BF">
        <w:rPr>
          <w:rFonts w:eastAsia="Calibri" w:hint="eastAsia"/>
          <w:b/>
          <w:bCs/>
          <w:rtl/>
        </w:rPr>
        <w:t>מוגנות</w:t>
      </w:r>
      <w:r w:rsidRPr="00CB14BF">
        <w:rPr>
          <w:rFonts w:eastAsia="Calibri"/>
          <w:b/>
          <w:bCs/>
          <w:rtl/>
        </w:rPr>
        <w:t xml:space="preserve"> </w:t>
      </w:r>
      <w:r w:rsidRPr="00CB14BF">
        <w:rPr>
          <w:rFonts w:eastAsia="Calibri" w:hint="eastAsia"/>
          <w:b/>
          <w:bCs/>
          <w:rtl/>
        </w:rPr>
        <w:t>לשנה</w:t>
      </w:r>
      <w:r w:rsidRPr="00CB14BF">
        <w:rPr>
          <w:rFonts w:eastAsia="Calibri"/>
          <w:b/>
          <w:bCs/>
          <w:rtl/>
        </w:rPr>
        <w:t xml:space="preserve"> </w:t>
      </w:r>
      <w:r w:rsidRPr="00CB14BF">
        <w:rPr>
          <w:rFonts w:eastAsia="Calibri" w:hint="eastAsia"/>
          <w:b/>
          <w:bCs/>
          <w:rtl/>
        </w:rPr>
        <w:t>לכל</w:t>
      </w:r>
      <w:r w:rsidRPr="00CB14BF">
        <w:rPr>
          <w:rFonts w:eastAsia="Calibri"/>
          <w:b/>
          <w:bCs/>
          <w:rtl/>
        </w:rPr>
        <w:t xml:space="preserve"> 10,000 חניכים; בנוער העובד והלומד </w:t>
      </w:r>
      <w:r w:rsidRPr="00CB14BF">
        <w:rPr>
          <w:rFonts w:eastAsia="Calibri" w:hint="eastAsia"/>
          <w:b/>
          <w:bCs/>
          <w:rtl/>
        </w:rPr>
        <w:t>כאירוע</w:t>
      </w:r>
      <w:r w:rsidRPr="00CB14BF">
        <w:rPr>
          <w:rFonts w:eastAsia="Calibri"/>
          <w:b/>
          <w:bCs/>
          <w:rtl/>
        </w:rPr>
        <w:t xml:space="preserve"> </w:t>
      </w:r>
      <w:r w:rsidRPr="00CB14BF">
        <w:rPr>
          <w:rFonts w:eastAsia="Calibri" w:hint="eastAsia"/>
          <w:b/>
          <w:bCs/>
          <w:rtl/>
        </w:rPr>
        <w:t>אחד</w:t>
      </w:r>
      <w:r w:rsidRPr="00CB14BF">
        <w:rPr>
          <w:rFonts w:eastAsia="Calibri"/>
          <w:b/>
          <w:bCs/>
          <w:rtl/>
        </w:rPr>
        <w:t xml:space="preserve">; בבני עקיבא פחות מאירוע אחד; </w:t>
      </w:r>
      <w:r w:rsidRPr="00CB14BF">
        <w:rPr>
          <w:rFonts w:eastAsia="Calibri" w:hint="eastAsia"/>
          <w:b/>
          <w:bCs/>
          <w:rtl/>
        </w:rPr>
        <w:t>בעזרא</w:t>
      </w:r>
      <w:r w:rsidRPr="00CB14BF">
        <w:rPr>
          <w:rFonts w:eastAsia="Calibri"/>
          <w:b/>
          <w:bCs/>
          <w:rtl/>
        </w:rPr>
        <w:t xml:space="preserve"> </w:t>
      </w:r>
      <w:r w:rsidRPr="00CB14BF">
        <w:rPr>
          <w:rFonts w:eastAsia="Calibri" w:hint="eastAsia"/>
          <w:b/>
          <w:bCs/>
          <w:rtl/>
        </w:rPr>
        <w:t>כשני</w:t>
      </w:r>
      <w:r w:rsidRPr="00CB14BF">
        <w:rPr>
          <w:rFonts w:eastAsia="Calibri"/>
          <w:b/>
          <w:bCs/>
          <w:rtl/>
        </w:rPr>
        <w:t xml:space="preserve"> אירועי</w:t>
      </w:r>
      <w:r w:rsidRPr="00CB14BF">
        <w:rPr>
          <w:rFonts w:eastAsia="Calibri" w:hint="eastAsia"/>
          <w:b/>
          <w:bCs/>
          <w:rtl/>
        </w:rPr>
        <w:t>ם</w:t>
      </w:r>
      <w:r w:rsidRPr="00CB14BF">
        <w:rPr>
          <w:rFonts w:eastAsia="Calibri"/>
          <w:b/>
          <w:bCs/>
          <w:rtl/>
        </w:rPr>
        <w:t xml:space="preserve">; </w:t>
      </w:r>
      <w:r w:rsidRPr="00CB14BF">
        <w:rPr>
          <w:rFonts w:eastAsia="Calibri" w:hint="eastAsia"/>
          <w:b/>
          <w:bCs/>
          <w:rtl/>
        </w:rPr>
        <w:t>בנוער</w:t>
      </w:r>
      <w:r w:rsidRPr="00CB14BF">
        <w:rPr>
          <w:rFonts w:eastAsia="Calibri"/>
          <w:b/>
          <w:bCs/>
          <w:rtl/>
        </w:rPr>
        <w:t xml:space="preserve"> </w:t>
      </w:r>
      <w:r w:rsidRPr="00CB14BF">
        <w:rPr>
          <w:rFonts w:eastAsia="Calibri" w:hint="eastAsia"/>
          <w:b/>
          <w:bCs/>
          <w:rtl/>
        </w:rPr>
        <w:t>הלאומי</w:t>
      </w:r>
      <w:r w:rsidRPr="00CB14BF">
        <w:rPr>
          <w:rFonts w:eastAsia="Calibri"/>
          <w:b/>
          <w:bCs/>
          <w:rtl/>
        </w:rPr>
        <w:t xml:space="preserve"> </w:t>
      </w:r>
      <w:r w:rsidRPr="00CB14BF">
        <w:rPr>
          <w:rFonts w:eastAsia="Calibri" w:hint="eastAsia"/>
          <w:b/>
          <w:bCs/>
          <w:rtl/>
        </w:rPr>
        <w:t>בית</w:t>
      </w:r>
      <w:r w:rsidRPr="00CB14BF">
        <w:rPr>
          <w:rFonts w:eastAsia="Calibri"/>
          <w:b/>
          <w:bCs/>
          <w:rtl/>
        </w:rPr>
        <w:t>"</w:t>
      </w:r>
      <w:r w:rsidRPr="00CB14BF">
        <w:rPr>
          <w:rFonts w:eastAsia="Calibri" w:hint="eastAsia"/>
          <w:b/>
          <w:bCs/>
          <w:rtl/>
        </w:rPr>
        <w:t>ר</w:t>
      </w:r>
      <w:r w:rsidRPr="00CB14BF">
        <w:rPr>
          <w:rFonts w:eastAsia="Calibri"/>
          <w:b/>
          <w:bCs/>
          <w:rtl/>
        </w:rPr>
        <w:t xml:space="preserve"> </w:t>
      </w:r>
      <w:r w:rsidRPr="00CB14BF">
        <w:rPr>
          <w:rFonts w:eastAsia="Calibri" w:hint="eastAsia"/>
          <w:b/>
          <w:bCs/>
          <w:rtl/>
        </w:rPr>
        <w:t>כ</w:t>
      </w:r>
      <w:r w:rsidRPr="00CB14BF">
        <w:rPr>
          <w:rFonts w:eastAsia="Calibri"/>
          <w:b/>
          <w:bCs/>
          <w:rtl/>
        </w:rPr>
        <w:t xml:space="preserve">-11 </w:t>
      </w:r>
      <w:r w:rsidRPr="00CB14BF">
        <w:rPr>
          <w:rFonts w:eastAsia="Calibri" w:hint="eastAsia"/>
          <w:b/>
          <w:bCs/>
          <w:rtl/>
        </w:rPr>
        <w:t>אירועים</w:t>
      </w:r>
      <w:r w:rsidRPr="00CB14BF">
        <w:rPr>
          <w:rFonts w:eastAsia="Calibri"/>
          <w:b/>
          <w:bCs/>
          <w:rtl/>
        </w:rPr>
        <w:t>; ב</w:t>
      </w:r>
      <w:r w:rsidRPr="00CB14BF">
        <w:rPr>
          <w:rFonts w:eastAsia="Calibri" w:hint="eastAsia"/>
          <w:b/>
          <w:bCs/>
          <w:rtl/>
        </w:rPr>
        <w:t>אריאל</w:t>
      </w:r>
      <w:r w:rsidRPr="00CB14BF">
        <w:rPr>
          <w:rFonts w:eastAsia="Calibri"/>
          <w:b/>
          <w:bCs/>
          <w:rtl/>
        </w:rPr>
        <w:t xml:space="preserve"> </w:t>
      </w:r>
      <w:r w:rsidRPr="00CB14BF">
        <w:rPr>
          <w:rFonts w:eastAsia="Calibri" w:hint="eastAsia"/>
          <w:b/>
          <w:bCs/>
          <w:rtl/>
        </w:rPr>
        <w:t>כשמונה</w:t>
      </w:r>
      <w:r w:rsidRPr="00CB14BF">
        <w:rPr>
          <w:rFonts w:eastAsia="Calibri"/>
          <w:b/>
          <w:bCs/>
          <w:rtl/>
        </w:rPr>
        <w:t xml:space="preserve"> אירועים; באיחוד החקלאי </w:t>
      </w:r>
      <w:r w:rsidRPr="00CB14BF">
        <w:rPr>
          <w:rFonts w:eastAsia="Calibri" w:hint="eastAsia"/>
          <w:b/>
          <w:bCs/>
          <w:rtl/>
        </w:rPr>
        <w:t>כאירוע</w:t>
      </w:r>
      <w:r w:rsidRPr="00CB14BF">
        <w:rPr>
          <w:rFonts w:eastAsia="Calibri"/>
          <w:b/>
          <w:bCs/>
          <w:rtl/>
        </w:rPr>
        <w:t xml:space="preserve"> אחד; במחנות העולים </w:t>
      </w:r>
      <w:r w:rsidRPr="00CB14BF">
        <w:rPr>
          <w:rFonts w:eastAsia="Calibri" w:hint="eastAsia"/>
          <w:b/>
          <w:bCs/>
          <w:rtl/>
        </w:rPr>
        <w:t>כשישה</w:t>
      </w:r>
      <w:r w:rsidRPr="00CB14BF">
        <w:rPr>
          <w:rFonts w:eastAsia="Calibri"/>
          <w:b/>
          <w:bCs/>
          <w:rtl/>
        </w:rPr>
        <w:t xml:space="preserve"> </w:t>
      </w:r>
      <w:r w:rsidRPr="00CB14BF">
        <w:rPr>
          <w:rFonts w:eastAsia="Calibri" w:hint="eastAsia"/>
          <w:b/>
          <w:bCs/>
          <w:rtl/>
        </w:rPr>
        <w:t>אירועים</w:t>
      </w:r>
      <w:r w:rsidRPr="00CB14BF">
        <w:rPr>
          <w:rFonts w:eastAsia="Calibri"/>
          <w:b/>
          <w:bCs/>
          <w:rtl/>
        </w:rPr>
        <w:t>; ו</w:t>
      </w:r>
      <w:r w:rsidRPr="00CB14BF">
        <w:rPr>
          <w:rFonts w:eastAsia="Calibri" w:hint="eastAsia"/>
          <w:b/>
          <w:bCs/>
          <w:rtl/>
        </w:rPr>
        <w:t>בהיכלי</w:t>
      </w:r>
      <w:r w:rsidRPr="00CB14BF">
        <w:rPr>
          <w:rFonts w:eastAsia="Calibri"/>
          <w:b/>
          <w:bCs/>
          <w:rtl/>
        </w:rPr>
        <w:t xml:space="preserve"> ענ"ג </w:t>
      </w:r>
      <w:r w:rsidRPr="00CB14BF">
        <w:rPr>
          <w:rFonts w:eastAsia="Calibri" w:hint="eastAsia"/>
          <w:b/>
          <w:bCs/>
          <w:rtl/>
        </w:rPr>
        <w:t>כשלושה</w:t>
      </w:r>
      <w:r w:rsidRPr="00CB14BF">
        <w:rPr>
          <w:rFonts w:eastAsia="Calibri"/>
          <w:b/>
          <w:bCs/>
          <w:rtl/>
        </w:rPr>
        <w:t xml:space="preserve"> אירועים לשנה</w:t>
      </w:r>
      <w:bookmarkEnd w:id="166"/>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תנועת הנוער הדרוזי דיווחה למשרד מבקר המדינה שלא התרחשו אירועים כאלו; </w:t>
      </w:r>
      <w:r w:rsidRPr="00CB14BF">
        <w:rPr>
          <w:rFonts w:eastAsia="Calibri" w:hint="eastAsia"/>
          <w:b/>
          <w:bCs/>
          <w:rtl/>
        </w:rPr>
        <w:t>תנועות</w:t>
      </w:r>
      <w:r w:rsidRPr="00CB14BF">
        <w:rPr>
          <w:rFonts w:eastAsia="Calibri"/>
          <w:b/>
          <w:bCs/>
          <w:rtl/>
        </w:rPr>
        <w:t xml:space="preserve"> השומר הצעיר, הצופים הערבים והמכבי הצעיר לא </w:t>
      </w:r>
      <w:r w:rsidRPr="00CB14BF">
        <w:rPr>
          <w:rFonts w:eastAsia="Calibri" w:hint="eastAsia"/>
          <w:b/>
          <w:bCs/>
          <w:rtl/>
        </w:rPr>
        <w:t>צרפו</w:t>
      </w:r>
      <w:r w:rsidRPr="00CB14BF">
        <w:rPr>
          <w:rFonts w:eastAsia="Calibri"/>
          <w:b/>
          <w:bCs/>
          <w:rtl/>
        </w:rPr>
        <w:t xml:space="preserve"> נתונים על אירועי </w:t>
      </w:r>
      <w:r w:rsidRPr="00CB14BF">
        <w:rPr>
          <w:rFonts w:eastAsia="Calibri" w:hint="cs"/>
          <w:b/>
          <w:bCs/>
          <w:rtl/>
        </w:rPr>
        <w:t>פגיעה ב</w:t>
      </w:r>
      <w:r w:rsidRPr="00CB14BF">
        <w:rPr>
          <w:rFonts w:eastAsia="Calibri"/>
          <w:b/>
          <w:bCs/>
          <w:rtl/>
        </w:rPr>
        <w:t xml:space="preserve">מוגנות שטופלו בשנים האמורות בתשובות שלהן לשאלונים.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167" w:name="_Hlk219732822"/>
      <w:r w:rsidRPr="00CB14BF">
        <w:rPr>
          <w:rFonts w:eastAsia="Calibri" w:hint="eastAsia"/>
          <w:b/>
          <w:bCs/>
          <w:rtl/>
        </w:rPr>
        <w:t>נתונים</w:t>
      </w:r>
      <w:r w:rsidRPr="00CB14BF">
        <w:rPr>
          <w:rFonts w:eastAsia="Calibri"/>
          <w:b/>
          <w:bCs/>
          <w:rtl/>
        </w:rPr>
        <w:t xml:space="preserve"> אלה מלמדים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פערים</w:t>
      </w:r>
      <w:r w:rsidRPr="00CB14BF">
        <w:rPr>
          <w:rFonts w:eastAsia="Calibri"/>
          <w:b/>
          <w:bCs/>
          <w:rtl/>
        </w:rPr>
        <w:t xml:space="preserve"> </w:t>
      </w:r>
      <w:r w:rsidRPr="00CB14BF">
        <w:rPr>
          <w:rFonts w:eastAsia="Calibri" w:hint="eastAsia"/>
          <w:b/>
          <w:bCs/>
          <w:rtl/>
        </w:rPr>
        <w:t>ניכרים</w:t>
      </w:r>
      <w:r w:rsidRPr="00CB14BF">
        <w:rPr>
          <w:rFonts w:eastAsia="Calibri"/>
          <w:b/>
          <w:bCs/>
          <w:rtl/>
        </w:rPr>
        <w:t xml:space="preserve"> בי</w:t>
      </w:r>
      <w:r w:rsidRPr="00CB14BF">
        <w:rPr>
          <w:rFonts w:eastAsia="Calibri" w:hint="eastAsia"/>
          <w:b/>
          <w:bCs/>
          <w:rtl/>
        </w:rPr>
        <w:t>ן</w:t>
      </w:r>
      <w:r w:rsidRPr="00CB14BF">
        <w:rPr>
          <w:rFonts w:eastAsia="Calibri"/>
          <w:b/>
          <w:bCs/>
          <w:rtl/>
        </w:rPr>
        <w:t xml:space="preserve"> תנועות </w:t>
      </w:r>
      <w:r w:rsidRPr="00CB14BF">
        <w:rPr>
          <w:rFonts w:eastAsia="Calibri" w:hint="eastAsia"/>
          <w:b/>
          <w:bCs/>
          <w:rtl/>
        </w:rPr>
        <w:t>הנוער</w:t>
      </w:r>
      <w:r w:rsidRPr="00CB14BF">
        <w:rPr>
          <w:rFonts w:eastAsia="Calibri"/>
          <w:b/>
          <w:bCs/>
          <w:rtl/>
        </w:rPr>
        <w:t xml:space="preserve"> בנוגע </w:t>
      </w:r>
      <w:r w:rsidRPr="00CB14BF">
        <w:rPr>
          <w:rFonts w:eastAsia="Calibri" w:hint="eastAsia"/>
          <w:b/>
          <w:bCs/>
          <w:rtl/>
        </w:rPr>
        <w:t>לדיווח</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אירועי</w:t>
      </w:r>
      <w:r w:rsidRPr="00CB14BF">
        <w:rPr>
          <w:rFonts w:eastAsia="Calibri"/>
          <w:b/>
          <w:bCs/>
          <w:rtl/>
        </w:rPr>
        <w:t xml:space="preserve"> </w:t>
      </w:r>
      <w:r w:rsidRPr="00CB14BF">
        <w:rPr>
          <w:rFonts w:eastAsia="Calibri" w:hint="cs"/>
          <w:b/>
          <w:bCs/>
          <w:rtl/>
        </w:rPr>
        <w:t>פגיעה ב</w:t>
      </w:r>
      <w:r w:rsidRPr="00CB14BF">
        <w:rPr>
          <w:rFonts w:eastAsia="Calibri" w:hint="eastAsia"/>
          <w:b/>
          <w:bCs/>
          <w:rtl/>
        </w:rPr>
        <w:t>מגונות</w:t>
      </w:r>
      <w:r w:rsidRPr="00CB14BF">
        <w:rPr>
          <w:rFonts w:eastAsia="Calibri"/>
          <w:b/>
          <w:bCs/>
          <w:rtl/>
        </w:rPr>
        <w:t xml:space="preserve">, </w:t>
      </w:r>
      <w:r w:rsidRPr="00CB14BF">
        <w:rPr>
          <w:rFonts w:eastAsia="Calibri" w:hint="eastAsia"/>
          <w:b/>
          <w:bCs/>
          <w:rtl/>
        </w:rPr>
        <w:t>כפי</w:t>
      </w:r>
      <w:r w:rsidRPr="00CB14BF">
        <w:rPr>
          <w:rFonts w:eastAsia="Calibri"/>
          <w:b/>
          <w:bCs/>
          <w:rtl/>
        </w:rPr>
        <w:t xml:space="preserve"> </w:t>
      </w:r>
      <w:r w:rsidRPr="00CB14BF">
        <w:rPr>
          <w:rFonts w:eastAsia="Calibri" w:hint="eastAsia"/>
          <w:b/>
          <w:bCs/>
          <w:rtl/>
        </w:rPr>
        <w:t>שדיווחו</w:t>
      </w:r>
      <w:r w:rsidRPr="00CB14BF">
        <w:rPr>
          <w:rFonts w:eastAsia="Calibri"/>
          <w:b/>
          <w:bCs/>
          <w:rtl/>
        </w:rPr>
        <w:t>.</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החינוך לא קבע נוהל סדור לדיווח על אירועי </w:t>
      </w:r>
      <w:r w:rsidRPr="00CB14BF">
        <w:rPr>
          <w:rFonts w:eastAsia="Calibri" w:hint="cs"/>
          <w:b/>
          <w:bCs/>
          <w:rtl/>
        </w:rPr>
        <w:t>פגיעה ב</w:t>
      </w:r>
      <w:r w:rsidRPr="00CB14BF">
        <w:rPr>
          <w:rFonts w:eastAsia="Calibri"/>
          <w:b/>
          <w:bCs/>
          <w:rtl/>
        </w:rPr>
        <w:t xml:space="preserve">מוגנות בתנועות הנוער. נמצאו </w:t>
      </w:r>
      <w:r w:rsidRPr="00CB14BF">
        <w:rPr>
          <w:rFonts w:eastAsia="Calibri" w:hint="eastAsia"/>
          <w:b/>
          <w:bCs/>
          <w:rtl/>
        </w:rPr>
        <w:t>פערים</w:t>
      </w:r>
      <w:r w:rsidRPr="00CB14BF">
        <w:rPr>
          <w:rFonts w:eastAsia="Calibri"/>
          <w:b/>
          <w:bCs/>
          <w:rtl/>
        </w:rPr>
        <w:t xml:space="preserve"> בין תנועות הנוער בנוגע למספר אירועי המוגנות שהן דיווחו עליהם. כמו </w:t>
      </w:r>
      <w:r w:rsidRPr="00CB14BF">
        <w:rPr>
          <w:rFonts w:eastAsia="Calibri" w:hint="eastAsia"/>
          <w:b/>
          <w:bCs/>
          <w:rtl/>
        </w:rPr>
        <w:t>כן</w:t>
      </w:r>
      <w:r w:rsidRPr="00CB14BF">
        <w:rPr>
          <w:rFonts w:eastAsia="Calibri"/>
          <w:b/>
          <w:bCs/>
          <w:rtl/>
        </w:rPr>
        <w:t xml:space="preserve">, </w:t>
      </w:r>
      <w:r w:rsidRPr="00CB14BF">
        <w:rPr>
          <w:rFonts w:eastAsia="Calibri" w:hint="eastAsia"/>
          <w:b/>
          <w:bCs/>
          <w:rtl/>
        </w:rPr>
        <w:t>ארבע</w:t>
      </w:r>
      <w:r w:rsidRPr="00CB14BF">
        <w:rPr>
          <w:rFonts w:eastAsia="Calibri"/>
          <w:b/>
          <w:bCs/>
          <w:rtl/>
        </w:rPr>
        <w:t xml:space="preserve"> תנועות נוער לא כללו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דיווח</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אירועי</w:t>
      </w:r>
      <w:r w:rsidRPr="00CB14BF">
        <w:rPr>
          <w:rFonts w:eastAsia="Calibri"/>
          <w:b/>
          <w:bCs/>
          <w:rtl/>
        </w:rPr>
        <w:t xml:space="preserve"> </w:t>
      </w:r>
      <w:r w:rsidRPr="00CB14BF">
        <w:rPr>
          <w:rFonts w:eastAsia="Calibri" w:hint="cs"/>
          <w:b/>
          <w:bCs/>
          <w:rtl/>
        </w:rPr>
        <w:t>פגיעה ב</w:t>
      </w:r>
      <w:r w:rsidRPr="00CB14BF">
        <w:rPr>
          <w:rFonts w:eastAsia="Calibri" w:hint="eastAsia"/>
          <w:b/>
          <w:bCs/>
          <w:rtl/>
        </w:rPr>
        <w:t>מוגנות</w:t>
      </w:r>
      <w:r w:rsidRPr="00CB14BF">
        <w:rPr>
          <w:rFonts w:eastAsia="Calibri"/>
          <w:b/>
          <w:bCs/>
          <w:rtl/>
        </w:rPr>
        <w:t xml:space="preserve"> </w:t>
      </w:r>
      <w:r w:rsidRPr="00CB14BF">
        <w:rPr>
          <w:rFonts w:eastAsia="Calibri" w:hint="eastAsia"/>
          <w:b/>
          <w:bCs/>
          <w:rtl/>
        </w:rPr>
        <w:t>בשאלון</w:t>
      </w:r>
      <w:r w:rsidRPr="00CB14BF">
        <w:rPr>
          <w:rFonts w:eastAsia="Calibri"/>
          <w:b/>
          <w:bCs/>
          <w:rtl/>
        </w:rPr>
        <w:t xml:space="preserve"> שמ</w:t>
      </w:r>
      <w:r w:rsidRPr="00CB14BF">
        <w:rPr>
          <w:rFonts w:eastAsia="Calibri" w:hint="cs"/>
          <w:b/>
          <w:bCs/>
          <w:rtl/>
        </w:rPr>
        <w:t>י</w:t>
      </w:r>
      <w:r w:rsidRPr="00CB14BF">
        <w:rPr>
          <w:rFonts w:eastAsia="Calibri"/>
          <w:b/>
          <w:bCs/>
          <w:rtl/>
        </w:rPr>
        <w:t xml:space="preserve">לאו במסגרת הליך הביקורת. </w:t>
      </w:r>
      <w:r w:rsidRPr="00CB14BF">
        <w:rPr>
          <w:rFonts w:eastAsia="Calibri" w:hint="eastAsia"/>
          <w:b/>
          <w:bCs/>
          <w:rtl/>
        </w:rPr>
        <w:t>הפערים</w:t>
      </w:r>
      <w:r w:rsidRPr="00CB14BF">
        <w:rPr>
          <w:rFonts w:eastAsia="Calibri"/>
          <w:b/>
          <w:bCs/>
          <w:rtl/>
        </w:rPr>
        <w:t xml:space="preserve"> בין </w:t>
      </w:r>
      <w:r w:rsidRPr="00CB14BF">
        <w:rPr>
          <w:rFonts w:eastAsia="Calibri" w:hint="eastAsia"/>
          <w:b/>
          <w:bCs/>
          <w:rtl/>
        </w:rPr>
        <w:t>מספר</w:t>
      </w:r>
      <w:r w:rsidRPr="00CB14BF">
        <w:rPr>
          <w:rFonts w:eastAsia="Calibri"/>
          <w:b/>
          <w:bCs/>
          <w:rtl/>
        </w:rPr>
        <w:t xml:space="preserve"> אירועי </w:t>
      </w:r>
      <w:r w:rsidRPr="00CB14BF">
        <w:rPr>
          <w:rFonts w:eastAsia="Calibri" w:hint="cs"/>
          <w:b/>
          <w:bCs/>
          <w:rtl/>
        </w:rPr>
        <w:t>הפגיעה ב</w:t>
      </w:r>
      <w:r w:rsidRPr="00CB14BF">
        <w:rPr>
          <w:rFonts w:eastAsia="Calibri"/>
          <w:b/>
          <w:bCs/>
          <w:rtl/>
        </w:rPr>
        <w:t>מוגנות שד</w:t>
      </w:r>
      <w:r w:rsidRPr="00CB14BF">
        <w:rPr>
          <w:rFonts w:eastAsia="Calibri" w:hint="cs"/>
          <w:b/>
          <w:bCs/>
          <w:rtl/>
        </w:rPr>
        <w:t>י</w:t>
      </w:r>
      <w:r w:rsidRPr="00CB14BF">
        <w:rPr>
          <w:rFonts w:eastAsia="Calibri"/>
          <w:b/>
          <w:bCs/>
          <w:rtl/>
        </w:rPr>
        <w:t xml:space="preserve">ווחו </w:t>
      </w:r>
      <w:r w:rsidRPr="00CB14BF">
        <w:rPr>
          <w:rFonts w:eastAsia="Calibri" w:hint="eastAsia"/>
          <w:b/>
          <w:bCs/>
          <w:rtl/>
        </w:rPr>
        <w:t>התנועות</w:t>
      </w:r>
      <w:r w:rsidRPr="00CB14BF">
        <w:rPr>
          <w:rFonts w:eastAsia="Calibri"/>
          <w:b/>
          <w:bCs/>
          <w:rtl/>
        </w:rPr>
        <w:t xml:space="preserve"> </w:t>
      </w:r>
      <w:r w:rsidRPr="00CB14BF">
        <w:rPr>
          <w:rFonts w:eastAsia="Calibri" w:hint="eastAsia"/>
          <w:b/>
          <w:bCs/>
          <w:rtl/>
        </w:rPr>
        <w:t>השונות</w:t>
      </w:r>
      <w:r w:rsidRPr="00CB14BF">
        <w:rPr>
          <w:rFonts w:eastAsia="Calibri"/>
          <w:b/>
          <w:bCs/>
          <w:rtl/>
        </w:rPr>
        <w:t xml:space="preserve"> </w:t>
      </w:r>
      <w:r w:rsidRPr="00CB14BF">
        <w:rPr>
          <w:rFonts w:eastAsia="Calibri" w:hint="eastAsia"/>
          <w:b/>
          <w:bCs/>
          <w:rtl/>
        </w:rPr>
        <w:t>מעלים</w:t>
      </w:r>
      <w:r w:rsidRPr="00CB14BF">
        <w:rPr>
          <w:rFonts w:eastAsia="Calibri"/>
          <w:b/>
          <w:bCs/>
          <w:rtl/>
        </w:rPr>
        <w:t xml:space="preserve"> חשש כי </w:t>
      </w:r>
      <w:r w:rsidRPr="00CB14BF">
        <w:rPr>
          <w:rFonts w:eastAsia="Calibri" w:hint="eastAsia"/>
          <w:b/>
          <w:bCs/>
          <w:rtl/>
        </w:rPr>
        <w:t>חלק</w:t>
      </w:r>
      <w:r w:rsidRPr="00CB14BF">
        <w:rPr>
          <w:rFonts w:eastAsia="Calibri"/>
          <w:b/>
          <w:bCs/>
          <w:rtl/>
        </w:rPr>
        <w:t xml:space="preserve"> </w:t>
      </w:r>
      <w:r w:rsidRPr="00CB14BF">
        <w:rPr>
          <w:rFonts w:eastAsia="Calibri" w:hint="eastAsia"/>
          <w:b/>
          <w:bCs/>
          <w:rtl/>
        </w:rPr>
        <w:t>מתנועות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מסרו</w:t>
      </w:r>
      <w:r w:rsidRPr="00CB14BF">
        <w:rPr>
          <w:rFonts w:eastAsia="Calibri"/>
          <w:b/>
          <w:bCs/>
          <w:rtl/>
        </w:rPr>
        <w:t xml:space="preserve"> </w:t>
      </w:r>
      <w:r w:rsidRPr="00CB14BF">
        <w:rPr>
          <w:rFonts w:eastAsia="Calibri" w:hint="eastAsia"/>
          <w:b/>
          <w:bCs/>
          <w:rtl/>
        </w:rPr>
        <w:t>דיווח</w:t>
      </w:r>
      <w:r w:rsidRPr="00CB14BF">
        <w:rPr>
          <w:rFonts w:eastAsia="Calibri"/>
          <w:b/>
          <w:bCs/>
          <w:rtl/>
        </w:rPr>
        <w:t xml:space="preserve"> </w:t>
      </w:r>
      <w:r w:rsidRPr="00CB14BF">
        <w:rPr>
          <w:rFonts w:eastAsia="Calibri" w:hint="eastAsia"/>
          <w:b/>
          <w:bCs/>
          <w:rtl/>
        </w:rPr>
        <w:t>חלקי</w:t>
      </w:r>
      <w:r w:rsidRPr="00CB14BF">
        <w:rPr>
          <w:rFonts w:eastAsia="Calibri"/>
          <w:b/>
          <w:bCs/>
          <w:rtl/>
        </w:rPr>
        <w:t xml:space="preserve"> </w:t>
      </w:r>
      <w:r w:rsidRPr="00CB14BF">
        <w:rPr>
          <w:rFonts w:eastAsia="Calibri" w:hint="eastAsia"/>
          <w:b/>
          <w:bCs/>
          <w:rtl/>
        </w:rPr>
        <w:t>בנושא</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תנועת אריאל נמסר כי מרבית המקרים המוזכרים לא התרחשו במסגרת הפעילות השוטפת של התנועה, אלא מחוצה לה. עם זאת במצבי מצוקה משמעותית בחיי החניכים התנועה משמשת גורם תומך וזמין עבורם, באמצעות קשר עם המדריכים. עוד צוין כי חלק ניכר מן המקרים </w:t>
      </w:r>
      <w:r w:rsidRPr="00CB14BF">
        <w:rPr>
          <w:rFonts w:eastAsia="Calibri" w:hint="eastAsia"/>
          <w:rtl/>
        </w:rPr>
        <w:t>קשורים</w:t>
      </w:r>
      <w:r w:rsidRPr="00CB14BF">
        <w:rPr>
          <w:rFonts w:eastAsia="Calibri"/>
          <w:rtl/>
        </w:rPr>
        <w:t xml:space="preserve"> ישירות </w:t>
      </w:r>
      <w:r w:rsidRPr="00CB14BF">
        <w:rPr>
          <w:rFonts w:eastAsia="Calibri" w:hint="eastAsia"/>
          <w:rtl/>
        </w:rPr>
        <w:t>למאורעות</w:t>
      </w:r>
      <w:r w:rsidRPr="00CB14BF">
        <w:rPr>
          <w:rFonts w:eastAsia="Calibri"/>
          <w:rtl/>
        </w:rPr>
        <w:t xml:space="preserve"> המלחמה </w:t>
      </w:r>
      <w:r w:rsidRPr="00CB14BF">
        <w:rPr>
          <w:rFonts w:eastAsia="Calibri" w:hint="eastAsia"/>
          <w:rtl/>
        </w:rPr>
        <w:t>שפרצה</w:t>
      </w:r>
      <w:r w:rsidRPr="00CB14BF">
        <w:rPr>
          <w:rFonts w:eastAsia="Calibri"/>
          <w:rtl/>
        </w:rPr>
        <w:t xml:space="preserve"> </w:t>
      </w:r>
      <w:r w:rsidRPr="00CB14BF">
        <w:rPr>
          <w:rFonts w:eastAsia="Calibri" w:hint="eastAsia"/>
          <w:rtl/>
        </w:rPr>
        <w:t>בשבעה</w:t>
      </w:r>
      <w:r w:rsidRPr="00CB14BF">
        <w:rPr>
          <w:rFonts w:eastAsia="Calibri"/>
          <w:rtl/>
        </w:rPr>
        <w:t xml:space="preserve"> באוקטובר 2023, </w:t>
      </w:r>
      <w:r w:rsidRPr="00CB14BF">
        <w:rPr>
          <w:rFonts w:eastAsia="Calibri" w:hint="eastAsia"/>
          <w:rtl/>
        </w:rPr>
        <w:t>ובכלל</w:t>
      </w:r>
      <w:r w:rsidRPr="00CB14BF">
        <w:rPr>
          <w:rFonts w:eastAsia="Calibri"/>
          <w:rtl/>
        </w:rPr>
        <w:t xml:space="preserve"> </w:t>
      </w:r>
      <w:r w:rsidRPr="00CB14BF">
        <w:rPr>
          <w:rFonts w:eastAsia="Calibri" w:hint="eastAsia"/>
          <w:rtl/>
        </w:rPr>
        <w:t>זה</w:t>
      </w:r>
      <w:r w:rsidRPr="00CB14BF">
        <w:rPr>
          <w:rFonts w:eastAsia="Calibri"/>
          <w:rtl/>
        </w:rPr>
        <w:t xml:space="preserve"> שכול במשפחה, </w:t>
      </w:r>
      <w:r w:rsidRPr="00CB14BF">
        <w:rPr>
          <w:rFonts w:eastAsia="Calibri" w:hint="eastAsia"/>
          <w:rtl/>
        </w:rPr>
        <w:t>חרמות</w:t>
      </w:r>
      <w:r w:rsidRPr="00CB14BF">
        <w:rPr>
          <w:rFonts w:eastAsia="Calibri"/>
          <w:rtl/>
        </w:rPr>
        <w:t xml:space="preserve">, הפרעות אכילה ומצוקה נפשית עמוקה - תופעות הרווחת בקרב צעירים בכלל האוכלוסייה, ולא רק בתנועות הנוער. </w:t>
      </w:r>
      <w:r w:rsidRPr="00CB14BF">
        <w:rPr>
          <w:rFonts w:eastAsia="Calibri" w:hint="eastAsia"/>
          <w:rtl/>
        </w:rPr>
        <w:t>כמו</w:t>
      </w:r>
      <w:r w:rsidRPr="00CB14BF">
        <w:rPr>
          <w:rFonts w:eastAsia="Calibri"/>
          <w:rtl/>
        </w:rPr>
        <w:t xml:space="preserve"> </w:t>
      </w:r>
      <w:r w:rsidRPr="00CB14BF">
        <w:rPr>
          <w:rFonts w:eastAsia="Calibri" w:hint="eastAsia"/>
          <w:rtl/>
        </w:rPr>
        <w:t>כן</w:t>
      </w:r>
      <w:r w:rsidRPr="00CB14BF">
        <w:rPr>
          <w:rFonts w:eastAsia="Calibri"/>
          <w:rtl/>
        </w:rPr>
        <w:t xml:space="preserve"> ציינה תנועת אריאל כי היא בוחרת להציף מקרים אלה ולטפל בהם באופן ישיר ושקוף ולא להימנע מעיסוק בהם. לשיטתה, שקיפות, דיווח והתערבות מוקדמת הם אמצעים חיוניים להתמודדות עם מצבים מורכבים, גם אם הדבר כרוך בחשיפה ציבורית. עוד צוין כי התנועה רואה בהערת המבקר הזדמנות להמשיך לשפר את מערך ההגנה על חניכיה והתמיכה בהם ותשמח לשתף פעולה עם המשרד לקידום מטרה זו.</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תנועת בני עקיבא נמסר כי הנתונים </w:t>
      </w:r>
      <w:r w:rsidRPr="00CB14BF">
        <w:rPr>
          <w:rFonts w:eastAsia="Calibri" w:hint="eastAsia"/>
          <w:rtl/>
        </w:rPr>
        <w:t>שהיא</w:t>
      </w:r>
      <w:r w:rsidRPr="00CB14BF">
        <w:rPr>
          <w:rFonts w:eastAsia="Calibri"/>
          <w:rtl/>
        </w:rPr>
        <w:t xml:space="preserve"> </w:t>
      </w:r>
      <w:r w:rsidRPr="00CB14BF">
        <w:rPr>
          <w:rFonts w:eastAsia="Calibri" w:hint="eastAsia"/>
          <w:rtl/>
        </w:rPr>
        <w:t>הציגה</w:t>
      </w:r>
      <w:r w:rsidRPr="00CB14BF">
        <w:rPr>
          <w:rFonts w:eastAsia="Calibri"/>
          <w:rtl/>
        </w:rPr>
        <w:t xml:space="preserve"> אינם משקפים את כלל אירועי המוגנות שהתרחשו בפועל, אלא </w:t>
      </w:r>
      <w:r w:rsidRPr="00CB14BF">
        <w:rPr>
          <w:rFonts w:eastAsia="Calibri" w:hint="eastAsia"/>
          <w:rtl/>
        </w:rPr>
        <w:t>נוגעים</w:t>
      </w:r>
      <w:r w:rsidRPr="00CB14BF">
        <w:rPr>
          <w:rFonts w:eastAsia="Calibri"/>
          <w:rtl/>
        </w:rPr>
        <w:t xml:space="preserve"> לאירועים משמעותיים </w:t>
      </w:r>
      <w:r w:rsidRPr="00CB14BF">
        <w:rPr>
          <w:rFonts w:eastAsia="Calibri" w:hint="eastAsia"/>
          <w:rtl/>
        </w:rPr>
        <w:t>ורחבי</w:t>
      </w:r>
      <w:r w:rsidRPr="00CB14BF">
        <w:rPr>
          <w:rFonts w:eastAsia="Calibri"/>
          <w:rtl/>
        </w:rPr>
        <w:t xml:space="preserve"> היקף בלבד, אשר תועדו לצורך דיווח הרשמי. עוד צוין כי במסגרת הפעילות השוטפת מתרחשים אירועי מוגנות נוספים, רבים מהם נקודתיים ובהיקף מצומצם, המטופלים בזמן אמת במסגרת המענה החינוכי ובסיוע צוותי עבודה סוציאלית. אירועים אלה כוללים, בין היתר, שיח חינוכי עם החניכים, ליווי והכוונה ולעיתים גם עדכון הורים, בהתאם לנסיבות המקרה. עוד הובהר כי מרבית האירועים מטופלים ברמה המקומית ואינם מגיעים למעקב מערכתי מלא, אלא אם כן מדובר באירועים </w:t>
      </w:r>
      <w:r w:rsidRPr="00CB14BF">
        <w:rPr>
          <w:rFonts w:eastAsia="Calibri" w:hint="eastAsia"/>
          <w:rtl/>
        </w:rPr>
        <w:t>שרמת</w:t>
      </w:r>
      <w:r w:rsidRPr="00CB14BF">
        <w:rPr>
          <w:rFonts w:eastAsia="Calibri"/>
          <w:rtl/>
        </w:rPr>
        <w:t xml:space="preserve"> חומר</w:t>
      </w:r>
      <w:r w:rsidRPr="00CB14BF">
        <w:rPr>
          <w:rFonts w:eastAsia="Calibri" w:hint="eastAsia"/>
          <w:rtl/>
        </w:rPr>
        <w:t>תם</w:t>
      </w:r>
      <w:r w:rsidRPr="00CB14BF">
        <w:rPr>
          <w:rFonts w:eastAsia="Calibri"/>
          <w:rtl/>
        </w:rPr>
        <w:t xml:space="preserve"> או מורכבות</w:t>
      </w:r>
      <w:r w:rsidRPr="00CB14BF">
        <w:rPr>
          <w:rFonts w:eastAsia="Calibri" w:hint="eastAsia"/>
          <w:rtl/>
        </w:rPr>
        <w:t>ם</w:t>
      </w:r>
      <w:r w:rsidRPr="00CB14BF">
        <w:rPr>
          <w:rFonts w:eastAsia="Calibri"/>
          <w:rtl/>
        </w:rPr>
        <w:t xml:space="preserve"> גבוהה המחייבים תיעוד ומעקב סדור. בהתאם לכך, הודגש כי בפועל מתרחשים עשרות אירועי פגיעה במוגנות במהלך השנה, מעבר לאלו שדווחו, וכי הדיווח שהוצג מתמקד באירועים המרכזיים והמשמעותיים בלבד.</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בתשובת</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המחנות</w:t>
      </w:r>
      <w:r w:rsidRPr="00CB14BF">
        <w:rPr>
          <w:rFonts w:eastAsia="Calibri"/>
          <w:rtl/>
        </w:rPr>
        <w:t xml:space="preserve"> </w:t>
      </w:r>
      <w:r w:rsidRPr="00CB14BF">
        <w:rPr>
          <w:rFonts w:eastAsia="Calibri" w:hint="eastAsia"/>
          <w:rtl/>
        </w:rPr>
        <w:t>העולים</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רשימת</w:t>
      </w:r>
      <w:r w:rsidRPr="00CB14BF">
        <w:rPr>
          <w:rFonts w:eastAsia="Calibri"/>
          <w:rtl/>
        </w:rPr>
        <w:t xml:space="preserve"> </w:t>
      </w:r>
      <w:r w:rsidRPr="00CB14BF">
        <w:rPr>
          <w:rFonts w:eastAsia="Calibri" w:hint="eastAsia"/>
          <w:rtl/>
        </w:rPr>
        <w:t>אירועי</w:t>
      </w:r>
      <w:r w:rsidRPr="00CB14BF">
        <w:rPr>
          <w:rFonts w:eastAsia="Calibri"/>
          <w:rtl/>
        </w:rPr>
        <w:t xml:space="preserve"> </w:t>
      </w:r>
      <w:r w:rsidRPr="00CB14BF">
        <w:rPr>
          <w:rFonts w:eastAsia="Calibri" w:hint="eastAsia"/>
          <w:rtl/>
        </w:rPr>
        <w:t>המוגנות</w:t>
      </w:r>
      <w:r w:rsidRPr="00CB14BF">
        <w:rPr>
          <w:rFonts w:eastAsia="Calibri"/>
          <w:rtl/>
        </w:rPr>
        <w:t xml:space="preserve"> </w:t>
      </w:r>
      <w:r w:rsidRPr="00CB14BF">
        <w:rPr>
          <w:rFonts w:eastAsia="Calibri" w:hint="eastAsia"/>
          <w:rtl/>
        </w:rPr>
        <w:t>שדווחה</w:t>
      </w:r>
      <w:r w:rsidRPr="00CB14BF">
        <w:rPr>
          <w:rFonts w:eastAsia="Calibri"/>
          <w:rtl/>
        </w:rPr>
        <w:t xml:space="preserve"> </w:t>
      </w:r>
      <w:r w:rsidRPr="00CB14BF">
        <w:rPr>
          <w:rFonts w:eastAsia="Calibri" w:hint="eastAsia"/>
          <w:rtl/>
        </w:rPr>
        <w:t>אינה</w:t>
      </w:r>
      <w:r w:rsidRPr="00CB14BF">
        <w:rPr>
          <w:rFonts w:eastAsia="Calibri"/>
          <w:rtl/>
        </w:rPr>
        <w:t xml:space="preserve"> </w:t>
      </w:r>
      <w:r w:rsidRPr="00CB14BF">
        <w:rPr>
          <w:rFonts w:eastAsia="Calibri" w:hint="eastAsia"/>
          <w:rtl/>
        </w:rPr>
        <w:t>כוללת</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כלל</w:t>
      </w:r>
      <w:r w:rsidRPr="00CB14BF">
        <w:rPr>
          <w:rFonts w:eastAsia="Calibri"/>
          <w:rtl/>
        </w:rPr>
        <w:t xml:space="preserve"> </w:t>
      </w:r>
      <w:r w:rsidRPr="00CB14BF">
        <w:rPr>
          <w:rFonts w:eastAsia="Calibri" w:hint="eastAsia"/>
          <w:rtl/>
        </w:rPr>
        <w:t>האירועים</w:t>
      </w:r>
      <w:r w:rsidRPr="00CB14BF">
        <w:rPr>
          <w:rFonts w:eastAsia="Calibri"/>
          <w:rtl/>
        </w:rPr>
        <w:t xml:space="preserve"> </w:t>
      </w:r>
      <w:r w:rsidRPr="00CB14BF">
        <w:rPr>
          <w:rFonts w:eastAsia="Calibri" w:hint="eastAsia"/>
          <w:rtl/>
        </w:rPr>
        <w:t>שהתרחשו</w:t>
      </w:r>
      <w:r w:rsidRPr="00CB14BF">
        <w:rPr>
          <w:rFonts w:eastAsia="Calibri"/>
          <w:rtl/>
        </w:rPr>
        <w:t xml:space="preserve"> </w:t>
      </w:r>
      <w:r w:rsidRPr="00CB14BF">
        <w:rPr>
          <w:rFonts w:eastAsia="Calibri" w:hint="eastAsia"/>
          <w:rtl/>
        </w:rPr>
        <w:t>בתנועה</w:t>
      </w:r>
      <w:r w:rsidRPr="00CB14BF">
        <w:rPr>
          <w:rFonts w:eastAsia="Calibri"/>
          <w:rtl/>
        </w:rPr>
        <w:t xml:space="preserve">, </w:t>
      </w:r>
      <w:r w:rsidRPr="00CB14BF">
        <w:rPr>
          <w:rFonts w:eastAsia="Calibri" w:hint="eastAsia"/>
          <w:rtl/>
        </w:rPr>
        <w:t>אלא</w:t>
      </w:r>
      <w:r w:rsidRPr="00CB14BF">
        <w:rPr>
          <w:rFonts w:eastAsia="Calibri"/>
          <w:rtl/>
        </w:rPr>
        <w:t xml:space="preserve"> </w:t>
      </w:r>
      <w:r w:rsidRPr="00CB14BF">
        <w:rPr>
          <w:rFonts w:eastAsia="Calibri" w:hint="eastAsia"/>
          <w:rtl/>
        </w:rPr>
        <w:t>מתמקדת</w:t>
      </w:r>
      <w:r w:rsidRPr="00CB14BF">
        <w:rPr>
          <w:rFonts w:eastAsia="Calibri"/>
          <w:rtl/>
        </w:rPr>
        <w:t xml:space="preserve"> </w:t>
      </w:r>
      <w:r w:rsidRPr="00CB14BF">
        <w:rPr>
          <w:rFonts w:eastAsia="Calibri" w:hint="eastAsia"/>
          <w:rtl/>
        </w:rPr>
        <w:t>באירועים</w:t>
      </w:r>
      <w:r w:rsidRPr="00CB14BF">
        <w:rPr>
          <w:rFonts w:eastAsia="Calibri"/>
          <w:rtl/>
        </w:rPr>
        <w:t xml:space="preserve"> </w:t>
      </w:r>
      <w:r w:rsidRPr="00CB14BF">
        <w:rPr>
          <w:rFonts w:eastAsia="Calibri" w:hint="eastAsia"/>
          <w:rtl/>
        </w:rPr>
        <w:t>החמורים</w:t>
      </w:r>
      <w:r w:rsidRPr="00CB14BF">
        <w:rPr>
          <w:rFonts w:eastAsia="Calibri"/>
          <w:rtl/>
        </w:rPr>
        <w:t xml:space="preserve"> </w:t>
      </w:r>
      <w:r w:rsidRPr="00CB14BF">
        <w:rPr>
          <w:rFonts w:eastAsia="Calibri" w:hint="eastAsia"/>
          <w:rtl/>
        </w:rPr>
        <w:t>בלבד</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מבקר המדינה רואה חשיבות רבה בקיומה של תרבות דיווח בתוך ארגונים חינוכיים, כמרכיב מהותי בהבטחת מוגנות החניכים בתנועות הנוער. על כן הוא מציין לחיוב את תנועת הצופים, ולצד זה מעיר כי בתנועות נוער אחרות היקף הדיווח שנמסר חסר, </w:t>
      </w:r>
      <w:r w:rsidRPr="00CB14BF">
        <w:rPr>
          <w:rFonts w:eastAsia="Calibri" w:hint="eastAsia"/>
          <w:b/>
          <w:bCs/>
          <w:rtl/>
        </w:rPr>
        <w:t>ולעיתים</w:t>
      </w:r>
      <w:r w:rsidRPr="00CB14BF">
        <w:rPr>
          <w:rFonts w:eastAsia="Calibri"/>
          <w:b/>
          <w:bCs/>
          <w:rtl/>
        </w:rPr>
        <w:t xml:space="preserve"> אף </w:t>
      </w:r>
      <w:r w:rsidRPr="00CB14BF">
        <w:rPr>
          <w:rFonts w:eastAsia="Calibri" w:hint="eastAsia"/>
          <w:b/>
          <w:bCs/>
          <w:rtl/>
        </w:rPr>
        <w:t>אינו</w:t>
      </w:r>
      <w:r w:rsidRPr="00CB14BF">
        <w:rPr>
          <w:rFonts w:eastAsia="Calibri"/>
          <w:b/>
          <w:bCs/>
          <w:rtl/>
        </w:rPr>
        <w:t xml:space="preserve"> נמסר כלל - דבר המעלה חשש כי </w:t>
      </w:r>
      <w:r w:rsidRPr="00CB14BF">
        <w:rPr>
          <w:rFonts w:eastAsia="Calibri" w:hint="eastAsia"/>
          <w:b/>
          <w:bCs/>
          <w:rtl/>
        </w:rPr>
        <w:t>חלק</w:t>
      </w:r>
      <w:r w:rsidRPr="00CB14BF">
        <w:rPr>
          <w:rFonts w:eastAsia="Calibri"/>
          <w:b/>
          <w:bCs/>
          <w:rtl/>
        </w:rPr>
        <w:t xml:space="preserve"> </w:t>
      </w:r>
      <w:r w:rsidRPr="00CB14BF">
        <w:rPr>
          <w:rFonts w:eastAsia="Calibri" w:hint="eastAsia"/>
          <w:b/>
          <w:bCs/>
          <w:rtl/>
        </w:rPr>
        <w:t>מתנועות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מסרו</w:t>
      </w:r>
      <w:r w:rsidRPr="00CB14BF">
        <w:rPr>
          <w:rFonts w:eastAsia="Calibri"/>
          <w:b/>
          <w:bCs/>
          <w:rtl/>
        </w:rPr>
        <w:t xml:space="preserve"> </w:t>
      </w:r>
      <w:r w:rsidRPr="00CB14BF">
        <w:rPr>
          <w:rFonts w:eastAsia="Calibri" w:hint="eastAsia"/>
          <w:b/>
          <w:bCs/>
          <w:rtl/>
        </w:rPr>
        <w:t>דיווח</w:t>
      </w:r>
      <w:r w:rsidRPr="00CB14BF">
        <w:rPr>
          <w:rFonts w:eastAsia="Calibri"/>
          <w:b/>
          <w:bCs/>
          <w:rtl/>
        </w:rPr>
        <w:t xml:space="preserve"> </w:t>
      </w:r>
      <w:r w:rsidRPr="00CB14BF">
        <w:rPr>
          <w:rFonts w:eastAsia="Calibri" w:hint="eastAsia"/>
          <w:b/>
          <w:bCs/>
          <w:rtl/>
        </w:rPr>
        <w:t>חלקי</w:t>
      </w:r>
      <w:r w:rsidRPr="00CB14BF">
        <w:rPr>
          <w:rFonts w:eastAsia="Calibri"/>
          <w:b/>
          <w:bCs/>
          <w:rtl/>
        </w:rPr>
        <w:t xml:space="preserve"> וחסר </w:t>
      </w:r>
      <w:r w:rsidRPr="00CB14BF">
        <w:rPr>
          <w:rFonts w:eastAsia="Calibri" w:hint="eastAsia"/>
          <w:b/>
          <w:bCs/>
          <w:rtl/>
        </w:rPr>
        <w:t>בנושא</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תנועת הצופים </w:t>
      </w:r>
      <w:r w:rsidRPr="00CB14BF">
        <w:rPr>
          <w:rFonts w:eastAsia="Calibri" w:hint="eastAsia"/>
          <w:rtl/>
        </w:rPr>
        <w:t>מסרה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היא</w:t>
      </w:r>
      <w:r w:rsidRPr="00CB14BF">
        <w:rPr>
          <w:rFonts w:eastAsia="Calibri"/>
          <w:rtl/>
        </w:rPr>
        <w:t xml:space="preserve"> מתעדת כל אירוע הנוגע למרחב בטוח ולמוגנות חניכים וחניכות, הן במסגרת התנועה והן מחוצה לה, וכי היא מעניקה </w:t>
      </w:r>
      <w:r w:rsidRPr="00CB14BF">
        <w:rPr>
          <w:rFonts w:eastAsia="Calibri" w:hint="eastAsia"/>
          <w:rtl/>
        </w:rPr>
        <w:t>מענה</w:t>
      </w:r>
      <w:r w:rsidRPr="00CB14BF">
        <w:rPr>
          <w:rFonts w:eastAsia="Calibri"/>
          <w:rtl/>
        </w:rPr>
        <w:t xml:space="preserve"> </w:t>
      </w:r>
      <w:r w:rsidRPr="00CB14BF">
        <w:rPr>
          <w:rFonts w:eastAsia="Calibri" w:hint="eastAsia"/>
          <w:rtl/>
        </w:rPr>
        <w:t>סוציאלי</w:t>
      </w:r>
      <w:r w:rsidRPr="00CB14BF">
        <w:rPr>
          <w:rFonts w:eastAsia="Calibri"/>
          <w:rtl/>
        </w:rPr>
        <w:t xml:space="preserve"> </w:t>
      </w:r>
      <w:r w:rsidRPr="00CB14BF">
        <w:rPr>
          <w:rFonts w:eastAsia="Calibri" w:hint="eastAsia"/>
          <w:rtl/>
        </w:rPr>
        <w:t>וחינוכי</w:t>
      </w:r>
      <w:r w:rsidRPr="00CB14BF">
        <w:rPr>
          <w:rFonts w:eastAsia="Calibri"/>
          <w:rtl/>
        </w:rPr>
        <w:t xml:space="preserve"> </w:t>
      </w:r>
      <w:r w:rsidRPr="00CB14BF">
        <w:rPr>
          <w:rFonts w:eastAsia="Calibri" w:hint="eastAsia"/>
          <w:rtl/>
        </w:rPr>
        <w:t>לחניכים</w:t>
      </w:r>
      <w:r w:rsidRPr="00CB14BF">
        <w:rPr>
          <w:rFonts w:eastAsia="Calibri"/>
          <w:rtl/>
        </w:rPr>
        <w:t xml:space="preserve"> </w:t>
      </w:r>
      <w:r w:rsidRPr="00CB14BF">
        <w:rPr>
          <w:rFonts w:eastAsia="Calibri" w:hint="eastAsia"/>
          <w:rtl/>
        </w:rPr>
        <w:t>שמעורבים</w:t>
      </w:r>
      <w:r w:rsidRPr="00CB14BF">
        <w:rPr>
          <w:rFonts w:eastAsia="Calibri"/>
          <w:rtl/>
        </w:rPr>
        <w:t xml:space="preserve"> </w:t>
      </w:r>
      <w:r w:rsidRPr="00CB14BF">
        <w:rPr>
          <w:rFonts w:eastAsia="Calibri" w:hint="eastAsia"/>
          <w:rtl/>
        </w:rPr>
        <w:t>באירוע</w:t>
      </w:r>
      <w:r w:rsidRPr="00CB14BF">
        <w:rPr>
          <w:rFonts w:eastAsia="Calibri"/>
          <w:rtl/>
        </w:rPr>
        <w:t xml:space="preserve">. עוד </w:t>
      </w:r>
      <w:r w:rsidRPr="00CB14BF">
        <w:rPr>
          <w:rFonts w:eastAsia="Calibri" w:hint="eastAsia"/>
          <w:rtl/>
        </w:rPr>
        <w:t>מסרה</w:t>
      </w:r>
      <w:r w:rsidRPr="00CB14BF">
        <w:rPr>
          <w:rFonts w:eastAsia="Calibri"/>
          <w:rtl/>
        </w:rPr>
        <w:t xml:space="preserve"> התנועה </w:t>
      </w:r>
      <w:r w:rsidRPr="00CB14BF">
        <w:rPr>
          <w:rFonts w:eastAsia="Calibri" w:hint="eastAsia"/>
          <w:rtl/>
        </w:rPr>
        <w:t>כי</w:t>
      </w:r>
      <w:r w:rsidRPr="00CB14BF">
        <w:rPr>
          <w:rFonts w:eastAsia="Calibri"/>
          <w:rtl/>
        </w:rPr>
        <w:t xml:space="preserve"> לדעתה היקף הדיווחים </w:t>
      </w:r>
      <w:r w:rsidRPr="00CB14BF">
        <w:rPr>
          <w:rFonts w:eastAsia="Calibri" w:hint="eastAsia"/>
          <w:rtl/>
        </w:rPr>
        <w:t>הגדול</w:t>
      </w:r>
      <w:r w:rsidRPr="00CB14BF">
        <w:rPr>
          <w:rFonts w:eastAsia="Calibri"/>
          <w:rtl/>
        </w:rPr>
        <w:t xml:space="preserve"> </w:t>
      </w:r>
      <w:r w:rsidRPr="00CB14BF">
        <w:rPr>
          <w:rFonts w:eastAsia="Calibri" w:hint="eastAsia"/>
          <w:rtl/>
        </w:rPr>
        <w:t>מעיד</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ה</w:t>
      </w:r>
      <w:r w:rsidRPr="00CB14BF">
        <w:rPr>
          <w:rFonts w:eastAsia="Calibri"/>
          <w:rtl/>
        </w:rPr>
        <w:t xml:space="preserve">ערנות </w:t>
      </w:r>
      <w:r w:rsidRPr="00CB14BF">
        <w:rPr>
          <w:rFonts w:eastAsia="Calibri" w:hint="eastAsia"/>
          <w:rtl/>
        </w:rPr>
        <w:t>ה</w:t>
      </w:r>
      <w:r w:rsidRPr="00CB14BF">
        <w:rPr>
          <w:rFonts w:eastAsia="Calibri"/>
          <w:rtl/>
        </w:rPr>
        <w:t xml:space="preserve">חינוכית של הדמויות הבוגרות בשבט, </w:t>
      </w:r>
      <w:r w:rsidRPr="00CB14BF">
        <w:rPr>
          <w:rFonts w:eastAsia="Calibri" w:hint="eastAsia"/>
          <w:rtl/>
        </w:rPr>
        <w:t>ואף</w:t>
      </w:r>
      <w:r w:rsidRPr="00CB14BF">
        <w:rPr>
          <w:rFonts w:eastAsia="Calibri"/>
          <w:rtl/>
        </w:rPr>
        <w:t xml:space="preserve"> מעיד על תחושת </w:t>
      </w:r>
      <w:r w:rsidRPr="00CB14BF">
        <w:rPr>
          <w:rFonts w:eastAsia="Calibri" w:hint="eastAsia"/>
          <w:rtl/>
        </w:rPr>
        <w:t>ה</w:t>
      </w:r>
      <w:r w:rsidRPr="00CB14BF">
        <w:rPr>
          <w:rFonts w:eastAsia="Calibri"/>
          <w:rtl/>
        </w:rPr>
        <w:t>ביטחון ו</w:t>
      </w:r>
      <w:r w:rsidRPr="00CB14BF">
        <w:rPr>
          <w:rFonts w:eastAsia="Calibri" w:hint="eastAsia"/>
          <w:rtl/>
        </w:rPr>
        <w:t>ה</w:t>
      </w:r>
      <w:r w:rsidRPr="00CB14BF">
        <w:rPr>
          <w:rFonts w:eastAsia="Calibri"/>
          <w:rtl/>
        </w:rPr>
        <w:t xml:space="preserve">אמון </w:t>
      </w:r>
      <w:r w:rsidRPr="00CB14BF">
        <w:rPr>
          <w:rFonts w:eastAsia="Calibri" w:hint="eastAsia"/>
          <w:rtl/>
        </w:rPr>
        <w:t>הרבה</w:t>
      </w:r>
      <w:r w:rsidRPr="00CB14BF">
        <w:rPr>
          <w:rFonts w:eastAsia="Calibri"/>
          <w:rtl/>
        </w:rPr>
        <w:t xml:space="preserve"> של חניכי התנועה במדריכים ובמדריכות, המתבטאת בנכונותם לשתף באירועים ובתחושות של חוסר מוגנות או דחק שחוו. למשל, בדוח האירועים החריגים לשנת </w:t>
      </w:r>
      <w:r w:rsidRPr="00CB14BF">
        <w:rPr>
          <w:rFonts w:eastAsia="Calibri" w:hint="eastAsia"/>
          <w:rtl/>
        </w:rPr>
        <w:t>ה</w:t>
      </w:r>
      <w:r w:rsidRPr="00CB14BF">
        <w:rPr>
          <w:rFonts w:eastAsia="Calibri"/>
          <w:rtl/>
        </w:rPr>
        <w:t xml:space="preserve">תשפ"ה נרשמו 45 מקרים של פגיעה מינית מחוץ לתנועה ו-70 מקרים של חשד להזנחה או לאלימות בבית. לדבריה, נתונים אלה מעידים על תרבות של דיווח, מודעות, התייחסות רצינית ותחושה שיש עם מי לדבר, והם נובעים מהשקעה ניכרת במשאבי אנוש, בהכשרות ובמערכי הדרכה. </w:t>
      </w:r>
      <w:r w:rsidRPr="00CB14BF">
        <w:rPr>
          <w:rFonts w:eastAsia="Calibri" w:hint="eastAsia"/>
          <w:rtl/>
        </w:rPr>
        <w:t>לצד</w:t>
      </w:r>
      <w:r w:rsidRPr="00CB14BF">
        <w:rPr>
          <w:rFonts w:eastAsia="Calibri"/>
          <w:rtl/>
        </w:rPr>
        <w:t xml:space="preserve"> </w:t>
      </w:r>
      <w:r w:rsidRPr="00CB14BF">
        <w:rPr>
          <w:rFonts w:eastAsia="Calibri" w:hint="eastAsia"/>
          <w:rtl/>
        </w:rPr>
        <w:t>זאת</w:t>
      </w:r>
      <w:r w:rsidRPr="00CB14BF">
        <w:rPr>
          <w:rFonts w:eastAsia="Calibri"/>
          <w:rtl/>
        </w:rPr>
        <w:t>, מטה התנועה, ובפרט יחידת "מרחב בטוח", שבה מועסקים שבעה נשות ואנשי מקצוע מתחומים אלה, פועל לגיבוש תפיסות מקצועיות בקרב כלל הצוותים הבוגרים והצעירים בתנועה, תוך מתן התייחסות רצינית ומעמיקה לאירועים.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מתנועת היכלי ענ"ג נמסר כי היא תנועת חרדית לבנות בלבד, וכי אירועי המוגנות שדווחו הם ברובם מינוריים, ואינם קשורים לפעילות התנועה עצמה, אלא עלו לידיעת הצוות מתוך מעורבות חינוכית ומתוך תחושת שליחות. במקרים אלה נערכו שיחות קבוצתיות, תוך מתן הנחיות ברורות להתנהלות במצבים מיוחדים.</w:t>
      </w:r>
      <w:bookmarkEnd w:id="167"/>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מומלץ</w:t>
      </w:r>
      <w:r w:rsidRPr="00CB14BF">
        <w:rPr>
          <w:rFonts w:eastAsia="Calibri"/>
          <w:b/>
          <w:bCs/>
          <w:rtl/>
        </w:rPr>
        <w:t xml:space="preserve"> כי משרד החינוך </w:t>
      </w:r>
      <w:r w:rsidRPr="00CB14BF">
        <w:rPr>
          <w:rFonts w:eastAsia="Calibri" w:hint="eastAsia"/>
          <w:b/>
          <w:bCs/>
          <w:rtl/>
        </w:rPr>
        <w:t>יקבע</w:t>
      </w:r>
      <w:r w:rsidRPr="00CB14BF">
        <w:rPr>
          <w:rFonts w:eastAsia="Calibri"/>
          <w:b/>
          <w:bCs/>
          <w:rtl/>
        </w:rPr>
        <w:t xml:space="preserve"> </w:t>
      </w:r>
      <w:r w:rsidRPr="00CB14BF">
        <w:rPr>
          <w:rFonts w:eastAsia="Calibri" w:hint="eastAsia"/>
          <w:b/>
          <w:bCs/>
          <w:rtl/>
        </w:rPr>
        <w:t>בנהליו</w:t>
      </w:r>
      <w:r w:rsidRPr="00CB14BF">
        <w:rPr>
          <w:rFonts w:eastAsia="Calibri"/>
          <w:b/>
          <w:bCs/>
          <w:rtl/>
        </w:rPr>
        <w:t xml:space="preserve"> מנגנון מחייב אחיד לדיווח על אירועי </w:t>
      </w:r>
      <w:r w:rsidRPr="00CB14BF">
        <w:rPr>
          <w:rFonts w:eastAsia="Calibri" w:hint="cs"/>
          <w:b/>
          <w:bCs/>
          <w:rtl/>
        </w:rPr>
        <w:t>פגיעה ב</w:t>
      </w:r>
      <w:r w:rsidRPr="00CB14BF">
        <w:rPr>
          <w:rFonts w:eastAsia="Calibri"/>
          <w:b/>
          <w:bCs/>
          <w:rtl/>
        </w:rPr>
        <w:t xml:space="preserve">מוגנות בתנועות הנוער, הכולל הגדרות, </w:t>
      </w:r>
      <w:r w:rsidRPr="00CB14BF">
        <w:rPr>
          <w:rFonts w:eastAsia="Calibri" w:hint="eastAsia"/>
          <w:b/>
          <w:bCs/>
          <w:rtl/>
        </w:rPr>
        <w:t>מתודולוגיית</w:t>
      </w:r>
      <w:r w:rsidRPr="00CB14BF">
        <w:rPr>
          <w:rFonts w:eastAsia="Calibri"/>
          <w:b/>
          <w:bCs/>
          <w:rtl/>
        </w:rPr>
        <w:t xml:space="preserve"> מדידה, תשתית דיווח </w:t>
      </w:r>
      <w:r w:rsidRPr="00CB14BF">
        <w:rPr>
          <w:rFonts w:eastAsia="Calibri" w:hint="eastAsia"/>
          <w:b/>
          <w:bCs/>
          <w:rtl/>
        </w:rPr>
        <w:t>דיגיטלית</w:t>
      </w:r>
      <w:r w:rsidRPr="00CB14BF">
        <w:rPr>
          <w:rFonts w:eastAsia="Calibri"/>
          <w:b/>
          <w:bCs/>
          <w:rtl/>
        </w:rPr>
        <w:t xml:space="preserve">, בקרות איכות ואימות נתונים. בדרך זו ניתן לשפר את ההתמודדות עם </w:t>
      </w:r>
      <w:r w:rsidRPr="00CB14BF">
        <w:rPr>
          <w:rFonts w:eastAsia="Calibri" w:hint="eastAsia"/>
          <w:b/>
          <w:bCs/>
          <w:rtl/>
        </w:rPr>
        <w:t>א</w:t>
      </w:r>
      <w:r w:rsidRPr="00CB14BF">
        <w:rPr>
          <w:rFonts w:eastAsia="Calibri" w:hint="cs"/>
          <w:b/>
          <w:bCs/>
          <w:rtl/>
        </w:rPr>
        <w:t>י</w:t>
      </w:r>
      <w:r w:rsidRPr="00CB14BF">
        <w:rPr>
          <w:rFonts w:eastAsia="Calibri" w:hint="eastAsia"/>
          <w:b/>
          <w:bCs/>
          <w:rtl/>
        </w:rPr>
        <w:t>רועי</w:t>
      </w:r>
      <w:r w:rsidRPr="00CB14BF">
        <w:rPr>
          <w:rFonts w:eastAsia="Calibri"/>
          <w:b/>
          <w:bCs/>
          <w:rtl/>
        </w:rPr>
        <w:t xml:space="preserve"> </w:t>
      </w:r>
      <w:r w:rsidRPr="00CB14BF">
        <w:rPr>
          <w:rFonts w:eastAsia="Calibri" w:hint="cs"/>
          <w:b/>
          <w:bCs/>
          <w:rtl/>
        </w:rPr>
        <w:t>הפגיעה ב</w:t>
      </w:r>
      <w:r w:rsidRPr="00CB14BF">
        <w:rPr>
          <w:rFonts w:eastAsia="Calibri"/>
          <w:b/>
          <w:bCs/>
          <w:rtl/>
        </w:rPr>
        <w:t xml:space="preserve">מוגנות בתנועות הנוער.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b/>
          <w:bCs/>
          <w:rtl/>
        </w:rPr>
        <w:t xml:space="preserve">אשר לקיומה של מדיניות טיפול באירועים חריגים, </w:t>
      </w:r>
      <w:r w:rsidRPr="00CB14BF">
        <w:rPr>
          <w:rFonts w:eastAsia="Calibri" w:hint="eastAsia"/>
          <w:b/>
          <w:bCs/>
          <w:rtl/>
        </w:rPr>
        <w:t>בבדיקת</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המחנות</w:t>
      </w:r>
      <w:r w:rsidRPr="00CB14BF">
        <w:rPr>
          <w:rFonts w:eastAsia="Calibri"/>
          <w:b/>
          <w:bCs/>
          <w:rtl/>
        </w:rPr>
        <w:t xml:space="preserve"> </w:t>
      </w:r>
      <w:r w:rsidRPr="00CB14BF">
        <w:rPr>
          <w:rFonts w:eastAsia="Calibri" w:hint="eastAsia"/>
          <w:b/>
          <w:bCs/>
          <w:rtl/>
        </w:rPr>
        <w:t>העולים</w:t>
      </w:r>
      <w:r w:rsidRPr="00CB14BF">
        <w:rPr>
          <w:rFonts w:eastAsia="Calibri"/>
          <w:b/>
          <w:bCs/>
          <w:rtl/>
        </w:rPr>
        <w:t xml:space="preserve">, </w:t>
      </w:r>
      <w:r w:rsidRPr="00CB14BF">
        <w:rPr>
          <w:rFonts w:eastAsia="Calibri" w:hint="eastAsia"/>
          <w:b/>
          <w:bCs/>
          <w:rtl/>
        </w:rPr>
        <w:t>הצופים</w:t>
      </w:r>
      <w:r w:rsidRPr="00CB14BF">
        <w:rPr>
          <w:rFonts w:eastAsia="Calibri"/>
          <w:b/>
          <w:bCs/>
          <w:rtl/>
        </w:rPr>
        <w:t xml:space="preserve">, עזרא, הנוער הלאומי-בית"ר, אריאל והאיחוד החקלאי נקבעה מדיניות לתגובה, דיווח, תיעוד ומעקב </w:t>
      </w:r>
      <w:r w:rsidRPr="00CB14BF">
        <w:rPr>
          <w:rFonts w:eastAsia="Calibri" w:hint="eastAsia"/>
          <w:b/>
          <w:bCs/>
          <w:rtl/>
        </w:rPr>
        <w:t>אחר</w:t>
      </w:r>
      <w:r w:rsidRPr="00CB14BF">
        <w:rPr>
          <w:rFonts w:eastAsia="Calibri"/>
          <w:b/>
          <w:bCs/>
          <w:rtl/>
        </w:rPr>
        <w:t xml:space="preserve"> אירועים חריגים בתחום המוגנות. מנגד, בתנועות הנוער העובד והלומד, בני עקיבא, </w:t>
      </w:r>
      <w:r w:rsidRPr="00CB14BF">
        <w:rPr>
          <w:rFonts w:eastAsia="Calibri" w:hint="eastAsia"/>
          <w:b/>
          <w:bCs/>
          <w:rtl/>
        </w:rPr>
        <w:t>הנוער</w:t>
      </w:r>
      <w:r w:rsidRPr="00CB14BF">
        <w:rPr>
          <w:rFonts w:eastAsia="Calibri"/>
          <w:b/>
          <w:bCs/>
          <w:rtl/>
        </w:rPr>
        <w:t xml:space="preserve"> הדרוזי, </w:t>
      </w:r>
      <w:r w:rsidRPr="00CB14BF">
        <w:rPr>
          <w:rFonts w:eastAsia="Calibri" w:hint="eastAsia"/>
          <w:b/>
          <w:bCs/>
          <w:rtl/>
        </w:rPr>
        <w:t>השומר</w:t>
      </w:r>
      <w:r w:rsidRPr="00CB14BF">
        <w:rPr>
          <w:rFonts w:eastAsia="Calibri"/>
          <w:b/>
          <w:bCs/>
          <w:rtl/>
        </w:rPr>
        <w:t xml:space="preserve"> הצעיר, הצופים </w:t>
      </w:r>
      <w:r w:rsidRPr="00CB14BF">
        <w:rPr>
          <w:rFonts w:eastAsia="Calibri" w:hint="eastAsia"/>
          <w:b/>
          <w:bCs/>
          <w:rtl/>
        </w:rPr>
        <w:t>הערבים</w:t>
      </w:r>
      <w:r w:rsidRPr="00CB14BF">
        <w:rPr>
          <w:rFonts w:eastAsia="Calibri"/>
          <w:b/>
          <w:bCs/>
          <w:rtl/>
        </w:rPr>
        <w:t xml:space="preserve">, </w:t>
      </w:r>
      <w:r w:rsidRPr="00CB14BF">
        <w:rPr>
          <w:rFonts w:eastAsia="Calibri" w:hint="eastAsia"/>
          <w:b/>
          <w:bCs/>
          <w:rtl/>
        </w:rPr>
        <w:t>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והיכלי </w:t>
      </w:r>
      <w:r w:rsidRPr="00CB14BF">
        <w:rPr>
          <w:rFonts w:eastAsia="Calibri" w:hint="eastAsia"/>
          <w:b/>
          <w:bCs/>
          <w:rtl/>
        </w:rPr>
        <w:t>ענ</w:t>
      </w:r>
      <w:r w:rsidRPr="00CB14BF">
        <w:rPr>
          <w:rFonts w:eastAsia="Calibri"/>
          <w:b/>
          <w:bCs/>
          <w:rtl/>
        </w:rPr>
        <w:t xml:space="preserve">"ג נמצאה מדיניות תגובה חלקית בלבד.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בתנועת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בני</w:t>
      </w:r>
      <w:r w:rsidRPr="00CB14BF">
        <w:rPr>
          <w:rFonts w:eastAsia="Calibri"/>
          <w:b/>
          <w:bCs/>
          <w:rtl/>
        </w:rPr>
        <w:t xml:space="preserve"> </w:t>
      </w:r>
      <w:r w:rsidRPr="00CB14BF">
        <w:rPr>
          <w:rFonts w:eastAsia="Calibri" w:hint="eastAsia"/>
          <w:b/>
          <w:bCs/>
          <w:rtl/>
        </w:rPr>
        <w:t>עקיבא</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היא</w:t>
      </w:r>
      <w:r w:rsidRPr="00CB14BF">
        <w:rPr>
          <w:rFonts w:eastAsia="Calibri"/>
          <w:b/>
          <w:bCs/>
          <w:rtl/>
        </w:rPr>
        <w:t xml:space="preserve"> </w:t>
      </w:r>
      <w:r w:rsidRPr="00CB14BF">
        <w:rPr>
          <w:rFonts w:eastAsia="Calibri" w:hint="eastAsia"/>
          <w:b/>
          <w:bCs/>
          <w:rtl/>
        </w:rPr>
        <w:t>קבעה</w:t>
      </w:r>
      <w:r w:rsidRPr="00CB14BF">
        <w:rPr>
          <w:rFonts w:eastAsia="Calibri"/>
          <w:b/>
          <w:bCs/>
          <w:rtl/>
        </w:rPr>
        <w:t xml:space="preserve"> </w:t>
      </w:r>
      <w:r w:rsidRPr="00CB14BF">
        <w:rPr>
          <w:rFonts w:eastAsia="Calibri" w:hint="eastAsia"/>
          <w:b/>
          <w:bCs/>
          <w:rtl/>
        </w:rPr>
        <w:t>בנהליה</w:t>
      </w:r>
      <w:r w:rsidRPr="00CB14BF">
        <w:rPr>
          <w:rFonts w:eastAsia="Calibri"/>
          <w:b/>
          <w:bCs/>
          <w:rtl/>
        </w:rPr>
        <w:t xml:space="preserve"> מדיניות תגובה ודיווח, </w:t>
      </w:r>
      <w:r w:rsidRPr="00CB14BF">
        <w:rPr>
          <w:rFonts w:eastAsia="Calibri" w:hint="eastAsia"/>
          <w:b/>
          <w:bCs/>
          <w:rtl/>
        </w:rPr>
        <w:t>אך</w:t>
      </w:r>
      <w:r w:rsidRPr="00CB14BF">
        <w:rPr>
          <w:rFonts w:eastAsia="Calibri"/>
          <w:b/>
          <w:bCs/>
          <w:rtl/>
        </w:rPr>
        <w:t xml:space="preserve"> לא </w:t>
      </w:r>
      <w:r w:rsidRPr="00CB14BF">
        <w:rPr>
          <w:rFonts w:eastAsia="Calibri" w:hint="eastAsia"/>
          <w:b/>
          <w:bCs/>
          <w:rtl/>
        </w:rPr>
        <w:t>קבעה</w:t>
      </w:r>
      <w:r w:rsidRPr="00CB14BF">
        <w:rPr>
          <w:rFonts w:eastAsia="Calibri"/>
          <w:b/>
          <w:bCs/>
          <w:rtl/>
        </w:rPr>
        <w:t xml:space="preserve"> מדיניות מעקב ותיעוד, פרט לאירועי פג</w:t>
      </w:r>
      <w:r w:rsidRPr="00CB14BF">
        <w:rPr>
          <w:rFonts w:eastAsia="Calibri" w:hint="eastAsia"/>
          <w:b/>
          <w:bCs/>
          <w:rtl/>
        </w:rPr>
        <w:t>י</w:t>
      </w:r>
      <w:r w:rsidRPr="00CB14BF">
        <w:rPr>
          <w:rFonts w:eastAsia="Calibri"/>
          <w:b/>
          <w:bCs/>
          <w:rtl/>
        </w:rPr>
        <w:t>עה מינית שבגינם קיימת הנחיה לכתוב את תיאור המקרה. לצד זה, יש לציין כי במסגרת הביקורת הציגה התנועה רשימ</w:t>
      </w:r>
      <w:r w:rsidRPr="00CB14BF">
        <w:rPr>
          <w:rFonts w:eastAsia="Calibri" w:hint="eastAsia"/>
          <w:b/>
          <w:bCs/>
          <w:rtl/>
        </w:rPr>
        <w:t>ה</w:t>
      </w:r>
      <w:r w:rsidRPr="00CB14BF">
        <w:rPr>
          <w:rFonts w:eastAsia="Calibri"/>
          <w:b/>
          <w:bCs/>
          <w:rtl/>
        </w:rPr>
        <w:t xml:space="preserve"> </w:t>
      </w:r>
      <w:r w:rsidRPr="00CB14BF">
        <w:rPr>
          <w:rFonts w:eastAsia="Calibri" w:hint="eastAsia"/>
          <w:b/>
          <w:bCs/>
          <w:rtl/>
        </w:rPr>
        <w:t>שהיא</w:t>
      </w:r>
      <w:r w:rsidRPr="00CB14BF">
        <w:rPr>
          <w:rFonts w:eastAsia="Calibri"/>
          <w:b/>
          <w:bCs/>
          <w:rtl/>
        </w:rPr>
        <w:t xml:space="preserve"> </w:t>
      </w:r>
      <w:r w:rsidRPr="00CB14BF">
        <w:rPr>
          <w:rFonts w:eastAsia="Calibri" w:hint="eastAsia"/>
          <w:b/>
          <w:bCs/>
          <w:rtl/>
        </w:rPr>
        <w:t>עורכת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אירועי </w:t>
      </w:r>
      <w:r w:rsidRPr="00CB14BF">
        <w:rPr>
          <w:rFonts w:eastAsia="Calibri" w:hint="cs"/>
          <w:b/>
          <w:bCs/>
          <w:rtl/>
        </w:rPr>
        <w:t>פגיעה ב</w:t>
      </w:r>
      <w:r w:rsidRPr="00CB14BF">
        <w:rPr>
          <w:rFonts w:eastAsia="Calibri"/>
          <w:b/>
          <w:bCs/>
          <w:rtl/>
        </w:rPr>
        <w:t xml:space="preserve">מוגנות שהתרחשו בה. אך למרות זאת, הדבר לא עוגן בנהלים. </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b/>
          <w:bCs/>
          <w:rtl/>
        </w:rPr>
      </w:pPr>
      <w:r w:rsidRPr="00CB14BF">
        <w:rPr>
          <w:rFonts w:eastAsia="Calibri" w:hint="eastAsia"/>
          <w:rtl/>
        </w:rPr>
        <w:t>בתשובת</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הדרוזי</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בתנועה</w:t>
      </w:r>
      <w:r w:rsidRPr="00CB14BF">
        <w:rPr>
          <w:rFonts w:eastAsia="Calibri"/>
          <w:rtl/>
        </w:rPr>
        <w:t xml:space="preserve"> </w:t>
      </w:r>
      <w:r w:rsidRPr="00CB14BF">
        <w:rPr>
          <w:rFonts w:eastAsia="Calibri" w:hint="eastAsia"/>
          <w:rtl/>
        </w:rPr>
        <w:t>קיימים</w:t>
      </w:r>
      <w:r w:rsidRPr="00CB14BF">
        <w:rPr>
          <w:rFonts w:eastAsia="Calibri"/>
          <w:rtl/>
        </w:rPr>
        <w:t xml:space="preserve"> </w:t>
      </w:r>
      <w:r w:rsidRPr="00CB14BF">
        <w:rPr>
          <w:rFonts w:eastAsia="Calibri" w:hint="eastAsia"/>
          <w:rtl/>
        </w:rPr>
        <w:t>נהלים</w:t>
      </w:r>
      <w:r w:rsidRPr="00CB14BF">
        <w:rPr>
          <w:rFonts w:eastAsia="Calibri"/>
          <w:rtl/>
        </w:rPr>
        <w:t xml:space="preserve"> </w:t>
      </w:r>
      <w:r w:rsidRPr="00CB14BF">
        <w:rPr>
          <w:rFonts w:eastAsia="Calibri" w:hint="eastAsia"/>
          <w:rtl/>
        </w:rPr>
        <w:t>ברורים</w:t>
      </w:r>
      <w:r w:rsidRPr="00CB14BF">
        <w:rPr>
          <w:rFonts w:eastAsia="Calibri"/>
          <w:rtl/>
        </w:rPr>
        <w:t xml:space="preserve"> </w:t>
      </w:r>
      <w:r w:rsidRPr="00CB14BF">
        <w:rPr>
          <w:rFonts w:eastAsia="Calibri" w:hint="eastAsia"/>
          <w:rtl/>
        </w:rPr>
        <w:t>הכוללים</w:t>
      </w:r>
      <w:r w:rsidRPr="00CB14BF">
        <w:rPr>
          <w:rFonts w:eastAsia="Calibri"/>
          <w:rtl/>
        </w:rPr>
        <w:t xml:space="preserve"> </w:t>
      </w:r>
      <w:r w:rsidRPr="00CB14BF">
        <w:rPr>
          <w:rFonts w:eastAsia="Calibri" w:hint="eastAsia"/>
          <w:rtl/>
        </w:rPr>
        <w:t>תגובה</w:t>
      </w:r>
      <w:r w:rsidRPr="00CB14BF">
        <w:rPr>
          <w:rFonts w:eastAsia="Calibri"/>
          <w:rtl/>
        </w:rPr>
        <w:t xml:space="preserve">, </w:t>
      </w:r>
      <w:r w:rsidRPr="00CB14BF">
        <w:rPr>
          <w:rFonts w:eastAsia="Calibri" w:hint="eastAsia"/>
          <w:rtl/>
        </w:rPr>
        <w:t>דיווח</w:t>
      </w:r>
      <w:r w:rsidRPr="00CB14BF">
        <w:rPr>
          <w:rFonts w:eastAsia="Calibri"/>
          <w:rtl/>
        </w:rPr>
        <w:t xml:space="preserve">, </w:t>
      </w:r>
      <w:r w:rsidRPr="00CB14BF">
        <w:rPr>
          <w:rFonts w:eastAsia="Calibri" w:hint="eastAsia"/>
          <w:rtl/>
        </w:rPr>
        <w:t>תיעוד</w:t>
      </w:r>
      <w:r w:rsidRPr="00CB14BF">
        <w:rPr>
          <w:rFonts w:eastAsia="Calibri"/>
          <w:rtl/>
        </w:rPr>
        <w:t xml:space="preserve"> </w:t>
      </w:r>
      <w:r w:rsidRPr="00CB14BF">
        <w:rPr>
          <w:rFonts w:eastAsia="Calibri" w:hint="eastAsia"/>
          <w:rtl/>
        </w:rPr>
        <w:t>ומעקב</w:t>
      </w:r>
      <w:r w:rsidRPr="00CB14BF">
        <w:rPr>
          <w:rFonts w:eastAsia="Calibri"/>
          <w:rtl/>
        </w:rPr>
        <w:t xml:space="preserve"> </w:t>
      </w:r>
      <w:r w:rsidRPr="00CB14BF">
        <w:rPr>
          <w:rFonts w:eastAsia="Calibri" w:hint="eastAsia"/>
          <w:rtl/>
        </w:rPr>
        <w:t>בעניין</w:t>
      </w:r>
      <w:r w:rsidRPr="00CB14BF">
        <w:rPr>
          <w:rFonts w:eastAsia="Calibri"/>
          <w:rtl/>
        </w:rPr>
        <w:t xml:space="preserve"> </w:t>
      </w:r>
      <w:r w:rsidRPr="00CB14BF">
        <w:rPr>
          <w:rFonts w:eastAsia="Calibri" w:hint="eastAsia"/>
          <w:rtl/>
        </w:rPr>
        <w:t>מכלול</w:t>
      </w:r>
      <w:r w:rsidRPr="00CB14BF">
        <w:rPr>
          <w:rFonts w:eastAsia="Calibri"/>
          <w:rtl/>
        </w:rPr>
        <w:t xml:space="preserve"> </w:t>
      </w:r>
      <w:r w:rsidRPr="00CB14BF">
        <w:rPr>
          <w:rFonts w:eastAsia="Calibri" w:hint="eastAsia"/>
          <w:rtl/>
        </w:rPr>
        <w:t>אירועי</w:t>
      </w:r>
      <w:r w:rsidRPr="00CB14BF">
        <w:rPr>
          <w:rFonts w:eastAsia="Calibri"/>
          <w:rtl/>
        </w:rPr>
        <w:t xml:space="preserve"> </w:t>
      </w:r>
      <w:r w:rsidRPr="00CB14BF">
        <w:rPr>
          <w:rFonts w:eastAsia="Calibri" w:hint="eastAsia"/>
          <w:rtl/>
        </w:rPr>
        <w:t>המוגנות</w:t>
      </w:r>
      <w:r w:rsidRPr="00CB14BF">
        <w:rPr>
          <w:rFonts w:eastAsia="Calibri"/>
          <w:rtl/>
        </w:rPr>
        <w:t>.</w:t>
      </w:r>
      <w:r w:rsidRPr="00CB14BF">
        <w:rPr>
          <w:rFonts w:eastAsia="Calibri"/>
          <w:b/>
          <w:bCs/>
          <w:rtl/>
        </w:rPr>
        <w:t xml:space="preserve"> </w:t>
      </w:r>
    </w:p>
    <w:p w:rsidR="008C44C7" w:rsidRPr="00CB14BF" w:rsidP="00CB14BF">
      <w:pPr>
        <w:spacing w:line="269" w:lineRule="auto"/>
        <w:rPr>
          <w:rFonts w:eastAsia="Calibri"/>
          <w:b/>
          <w:bCs/>
          <w:rtl/>
        </w:rPr>
      </w:pPr>
    </w:p>
    <w:p w:rsidR="00CB14BF" w:rsidRPr="00CB14BF" w:rsidP="00CB14BF">
      <w:pPr>
        <w:spacing w:line="269" w:lineRule="auto"/>
        <w:rPr>
          <w:rFonts w:eastAsia="Calibri"/>
          <w:b/>
          <w:bCs/>
          <w:rtl/>
        </w:rPr>
      </w:pPr>
      <w:r w:rsidRPr="00CB14BF">
        <w:rPr>
          <w:rFonts w:eastAsia="Calibri" w:hint="eastAsia"/>
          <w:b/>
          <w:bCs/>
          <w:rtl/>
        </w:rPr>
        <w:t>א</w:t>
      </w:r>
      <w:r w:rsidRPr="00CB14BF">
        <w:rPr>
          <w:rFonts w:eastAsia="Calibri" w:hint="cs"/>
          <w:b/>
          <w:bCs/>
          <w:rtl/>
        </w:rPr>
        <w:t>ו</w:t>
      </w:r>
      <w:r w:rsidRPr="00CB14BF">
        <w:rPr>
          <w:rFonts w:eastAsia="Calibri" w:hint="eastAsia"/>
          <w:b/>
          <w:bCs/>
          <w:rtl/>
        </w:rPr>
        <w:t>מנם</w:t>
      </w:r>
      <w:r w:rsidRPr="00CB14BF">
        <w:rPr>
          <w:rFonts w:eastAsia="Calibri"/>
          <w:b/>
          <w:bCs/>
          <w:rtl/>
        </w:rPr>
        <w:t xml:space="preserve"> </w:t>
      </w:r>
      <w:r w:rsidRPr="00CB14BF">
        <w:rPr>
          <w:rFonts w:eastAsia="Calibri" w:hint="eastAsia"/>
          <w:b/>
          <w:bCs/>
          <w:rtl/>
        </w:rPr>
        <w:t>בתנועת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הדרוזי</w:t>
      </w:r>
      <w:r w:rsidRPr="00CB14BF">
        <w:rPr>
          <w:rFonts w:eastAsia="Calibri"/>
          <w:b/>
          <w:bCs/>
          <w:rtl/>
        </w:rPr>
        <w:t xml:space="preserve"> נקבעה </w:t>
      </w:r>
      <w:r w:rsidRPr="00CB14BF">
        <w:rPr>
          <w:rFonts w:eastAsia="Calibri" w:hint="eastAsia"/>
          <w:b/>
          <w:bCs/>
          <w:rtl/>
        </w:rPr>
        <w:t>בנהלים</w:t>
      </w:r>
      <w:r w:rsidRPr="00CB14BF">
        <w:rPr>
          <w:rFonts w:eastAsia="Calibri"/>
          <w:b/>
          <w:bCs/>
          <w:rtl/>
        </w:rPr>
        <w:t xml:space="preserve"> מדיניות לתגובה, דיווח ותיעוד של אירועי פגיעה מינית, אולם לא נקבעה מדיניות מעקב אחר אירועים אלה. כמו כן,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התנועה</w:t>
      </w:r>
      <w:r w:rsidRPr="00CB14BF">
        <w:rPr>
          <w:rFonts w:eastAsia="Calibri"/>
          <w:b/>
          <w:bCs/>
          <w:rtl/>
        </w:rPr>
        <w:t xml:space="preserve"> קבעה מדיניות לתגובה, דיווח ומעקב </w:t>
      </w:r>
      <w:r w:rsidRPr="00CB14BF">
        <w:rPr>
          <w:rFonts w:eastAsia="Calibri" w:hint="eastAsia"/>
          <w:b/>
          <w:bCs/>
          <w:rtl/>
        </w:rPr>
        <w:t>אחר</w:t>
      </w:r>
      <w:r w:rsidRPr="00CB14BF">
        <w:rPr>
          <w:rFonts w:eastAsia="Calibri"/>
          <w:b/>
          <w:bCs/>
          <w:rtl/>
        </w:rPr>
        <w:t xml:space="preserve"> אירועי אובדנות, אך לא נקבעה מדיניות לתיעודם. </w:t>
      </w:r>
      <w:r w:rsidRPr="00CB14BF">
        <w:rPr>
          <w:rFonts w:eastAsia="Calibri" w:hint="eastAsia"/>
          <w:b/>
          <w:bCs/>
          <w:rtl/>
        </w:rPr>
        <w:t>יצוין</w:t>
      </w:r>
      <w:r w:rsidRPr="00CB14BF">
        <w:rPr>
          <w:rFonts w:eastAsia="Calibri"/>
          <w:b/>
          <w:bCs/>
          <w:rtl/>
        </w:rPr>
        <w:t xml:space="preserve"> כי נ</w:t>
      </w:r>
      <w:r w:rsidRPr="00CB14BF">
        <w:rPr>
          <w:rFonts w:eastAsia="Calibri" w:hint="eastAsia"/>
          <w:b/>
          <w:bCs/>
          <w:rtl/>
        </w:rPr>
        <w:t>ו</w:t>
      </w:r>
      <w:r w:rsidRPr="00CB14BF">
        <w:rPr>
          <w:rFonts w:eastAsia="Calibri"/>
          <w:b/>
          <w:bCs/>
          <w:rtl/>
        </w:rPr>
        <w:t>הלי התנועה מתייחסים רק לשני סוגי</w:t>
      </w:r>
      <w:r w:rsidRPr="00CB14BF">
        <w:rPr>
          <w:rFonts w:eastAsia="Calibri" w:hint="eastAsia"/>
          <w:b/>
          <w:bCs/>
          <w:rtl/>
        </w:rPr>
        <w:t>ם</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תרחישי </w:t>
      </w:r>
      <w:r w:rsidRPr="00CB14BF">
        <w:rPr>
          <w:rFonts w:eastAsia="Calibri" w:hint="cs"/>
          <w:b/>
          <w:bCs/>
          <w:rtl/>
        </w:rPr>
        <w:t>פגיעה ב</w:t>
      </w:r>
      <w:r w:rsidRPr="00CB14BF">
        <w:rPr>
          <w:rFonts w:eastAsia="Calibri"/>
          <w:b/>
          <w:bCs/>
          <w:rtl/>
        </w:rPr>
        <w:t xml:space="preserve">מוגנות - פגיעה מינית ואובדנות, ואינם כוללים התייחסות </w:t>
      </w:r>
      <w:r w:rsidRPr="00CB14BF">
        <w:rPr>
          <w:rFonts w:eastAsia="Calibri" w:hint="eastAsia"/>
          <w:b/>
          <w:bCs/>
          <w:rtl/>
        </w:rPr>
        <w:t>לאירועים</w:t>
      </w:r>
      <w:r w:rsidRPr="00CB14BF">
        <w:rPr>
          <w:rFonts w:eastAsia="Calibri"/>
          <w:b/>
          <w:bCs/>
          <w:rtl/>
        </w:rPr>
        <w:t xml:space="preserve"> </w:t>
      </w:r>
      <w:r w:rsidRPr="00CB14BF">
        <w:rPr>
          <w:rFonts w:eastAsia="Calibri" w:hint="eastAsia"/>
          <w:b/>
          <w:bCs/>
          <w:rtl/>
        </w:rPr>
        <w:t>מסוגים</w:t>
      </w:r>
      <w:r w:rsidRPr="00CB14BF">
        <w:rPr>
          <w:rFonts w:eastAsia="Calibri"/>
          <w:b/>
          <w:bCs/>
          <w:rtl/>
        </w:rPr>
        <w:t xml:space="preserve"> </w:t>
      </w:r>
      <w:r w:rsidRPr="00CB14BF">
        <w:rPr>
          <w:rFonts w:eastAsia="Calibri" w:hint="eastAsia"/>
          <w:b/>
          <w:bCs/>
          <w:rtl/>
        </w:rPr>
        <w:t>אחרים</w:t>
      </w:r>
      <w:r w:rsidRPr="00CB14BF">
        <w:rPr>
          <w:rFonts w:eastAsia="Calibri"/>
          <w:b/>
          <w:bCs/>
          <w:rtl/>
        </w:rPr>
        <w:t xml:space="preserve"> כגון,</w:t>
      </w:r>
      <w:r w:rsidRPr="00CB14BF">
        <w:rPr>
          <w:rFonts w:eastAsia="Calibri"/>
          <w:rtl/>
        </w:rPr>
        <w:t xml:space="preserve"> </w:t>
      </w:r>
      <w:r w:rsidRPr="00CB14BF">
        <w:rPr>
          <w:rFonts w:eastAsia="Calibri"/>
          <w:b/>
          <w:bCs/>
          <w:rtl/>
        </w:rPr>
        <w:t>אירועי אלימות, חשד להזנחה, התעללות, פגיעה פיזית, אסון, שימוש באלכוהול, סמים וחומרים פסיכו-אקטיביים, ונדליזם ופגיעה מקוונת. לדברי התנועה, בשלוש השנים האחרונות לא התרחשו בה אירועי פגיעה במוגנות.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בתנועת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השומר</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ק</w:t>
      </w:r>
      <w:r w:rsidRPr="00CB14BF">
        <w:rPr>
          <w:rFonts w:eastAsia="Calibri"/>
          <w:b/>
          <w:bCs/>
          <w:rtl/>
        </w:rPr>
        <w:t xml:space="preserve">יימת בנהליה מדיניות תגובה ודיווח </w:t>
      </w:r>
      <w:r w:rsidRPr="00CB14BF">
        <w:rPr>
          <w:rFonts w:eastAsia="Calibri" w:hint="eastAsia"/>
          <w:b/>
          <w:bCs/>
          <w:rtl/>
        </w:rPr>
        <w:t>אחר</w:t>
      </w:r>
      <w:r w:rsidRPr="00CB14BF">
        <w:rPr>
          <w:rFonts w:eastAsia="Calibri"/>
          <w:b/>
          <w:bCs/>
          <w:rtl/>
        </w:rPr>
        <w:t xml:space="preserve"> אירועי פגיעה מינית, </w:t>
      </w:r>
      <w:r w:rsidRPr="00CB14BF">
        <w:rPr>
          <w:rFonts w:eastAsia="Calibri" w:hint="eastAsia"/>
          <w:b/>
          <w:bCs/>
          <w:rtl/>
        </w:rPr>
        <w:t>אך</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נמצאה</w:t>
      </w:r>
      <w:r w:rsidRPr="00CB14BF">
        <w:rPr>
          <w:rFonts w:eastAsia="Calibri"/>
          <w:b/>
          <w:bCs/>
          <w:rtl/>
        </w:rPr>
        <w:t xml:space="preserve"> </w:t>
      </w:r>
      <w:r w:rsidRPr="00CB14BF">
        <w:rPr>
          <w:rFonts w:eastAsia="Calibri" w:hint="eastAsia"/>
          <w:b/>
          <w:bCs/>
          <w:rtl/>
        </w:rPr>
        <w:t>מדיניות</w:t>
      </w:r>
      <w:r w:rsidRPr="00CB14BF">
        <w:rPr>
          <w:rFonts w:eastAsia="Calibri"/>
          <w:b/>
          <w:bCs/>
          <w:rtl/>
        </w:rPr>
        <w:t xml:space="preserve"> מעקב ותיעוד. </w:t>
      </w:r>
      <w:r w:rsidRPr="00CB14BF">
        <w:rPr>
          <w:rFonts w:eastAsia="Calibri" w:hint="eastAsia"/>
          <w:b/>
          <w:bCs/>
          <w:rtl/>
        </w:rPr>
        <w:t>במסגרת</w:t>
      </w:r>
      <w:r w:rsidRPr="00CB14BF">
        <w:rPr>
          <w:rFonts w:eastAsia="Calibri"/>
          <w:b/>
          <w:bCs/>
          <w:rtl/>
        </w:rPr>
        <w:t xml:space="preserve"> </w:t>
      </w:r>
      <w:r w:rsidRPr="00CB14BF">
        <w:rPr>
          <w:rFonts w:eastAsia="Calibri" w:hint="eastAsia"/>
          <w:b/>
          <w:bCs/>
          <w:rtl/>
        </w:rPr>
        <w:t>הביקורת</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הציגה</w:t>
      </w:r>
      <w:r w:rsidRPr="00CB14BF">
        <w:rPr>
          <w:rFonts w:eastAsia="Calibri"/>
          <w:b/>
          <w:bCs/>
          <w:rtl/>
        </w:rPr>
        <w:t xml:space="preserve"> </w:t>
      </w:r>
      <w:r w:rsidRPr="00CB14BF">
        <w:rPr>
          <w:rFonts w:eastAsia="Calibri" w:hint="eastAsia"/>
          <w:b/>
          <w:bCs/>
          <w:rtl/>
        </w:rPr>
        <w:t>התנועה</w:t>
      </w:r>
      <w:r w:rsidRPr="00CB14BF">
        <w:rPr>
          <w:rFonts w:eastAsia="Calibri"/>
          <w:b/>
          <w:bCs/>
          <w:rtl/>
        </w:rPr>
        <w:t xml:space="preserve"> תיעוד של אירועי פגיעה במוגנות שהתרחשו בסניפיה.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בתנועת</w:t>
      </w:r>
      <w:r w:rsidRPr="00CB14BF">
        <w:rPr>
          <w:rFonts w:eastAsia="Calibri"/>
          <w:b/>
          <w:bCs/>
          <w:rtl/>
        </w:rPr>
        <w:t xml:space="preserve"> הצופים </w:t>
      </w:r>
      <w:r w:rsidRPr="00CB14BF">
        <w:rPr>
          <w:rFonts w:eastAsia="Calibri" w:hint="eastAsia"/>
          <w:b/>
          <w:bCs/>
          <w:rtl/>
        </w:rPr>
        <w:t>הערבים</w:t>
      </w:r>
      <w:r w:rsidRPr="00CB14BF">
        <w:rPr>
          <w:rFonts w:eastAsia="Calibri"/>
          <w:b/>
          <w:bCs/>
          <w:rtl/>
        </w:rPr>
        <w:t xml:space="preserve"> נמצא כי קיימת </w:t>
      </w:r>
      <w:r w:rsidRPr="00CB14BF">
        <w:rPr>
          <w:rFonts w:eastAsia="Calibri" w:hint="eastAsia"/>
          <w:b/>
          <w:bCs/>
          <w:rtl/>
        </w:rPr>
        <w:t>מדיניות</w:t>
      </w:r>
      <w:r w:rsidRPr="00CB14BF">
        <w:rPr>
          <w:rFonts w:eastAsia="Calibri"/>
          <w:b/>
          <w:bCs/>
          <w:rtl/>
        </w:rPr>
        <w:t xml:space="preserve"> תגובה ודיווח </w:t>
      </w:r>
      <w:r w:rsidRPr="00CB14BF">
        <w:rPr>
          <w:rFonts w:eastAsia="Calibri" w:hint="eastAsia"/>
          <w:b/>
          <w:bCs/>
          <w:rtl/>
        </w:rPr>
        <w:t>על</w:t>
      </w:r>
      <w:r w:rsidRPr="00CB14BF">
        <w:rPr>
          <w:rFonts w:eastAsia="Calibri"/>
          <w:b/>
          <w:bCs/>
          <w:rtl/>
        </w:rPr>
        <w:t xml:space="preserve"> סוגים של אירועי </w:t>
      </w:r>
      <w:r w:rsidRPr="00CB14BF">
        <w:rPr>
          <w:rFonts w:eastAsia="Calibri" w:hint="cs"/>
          <w:b/>
          <w:bCs/>
          <w:rtl/>
        </w:rPr>
        <w:t>פגיעה ב</w:t>
      </w:r>
      <w:r w:rsidRPr="00CB14BF">
        <w:rPr>
          <w:rFonts w:eastAsia="Calibri"/>
          <w:b/>
          <w:bCs/>
          <w:rtl/>
        </w:rPr>
        <w:t xml:space="preserve">מוגנות ספציפיים, בהם פגיעה מינית </w:t>
      </w:r>
      <w:r w:rsidRPr="00CB14BF">
        <w:rPr>
          <w:rFonts w:eastAsia="Calibri" w:hint="eastAsia"/>
          <w:b/>
          <w:bCs/>
          <w:rtl/>
        </w:rPr>
        <w:t>ו</w:t>
      </w:r>
      <w:r w:rsidRPr="00CB14BF">
        <w:rPr>
          <w:rFonts w:eastAsia="Calibri"/>
          <w:b/>
          <w:bCs/>
          <w:rtl/>
        </w:rPr>
        <w:t xml:space="preserve">אירועים החורגים מכללי השימוש במקלחות במסגרת פעילות התנועה, אך לא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בנוהלי</w:t>
      </w:r>
      <w:r w:rsidRPr="00CB14BF">
        <w:rPr>
          <w:rFonts w:eastAsia="Calibri"/>
          <w:b/>
          <w:bCs/>
          <w:rtl/>
        </w:rPr>
        <w:t xml:space="preserve"> התנועה מנגנון לתיעוד ומעקב אחר אירועים אלה. </w:t>
      </w:r>
      <w:r w:rsidRPr="00CB14BF">
        <w:rPr>
          <w:rFonts w:eastAsia="Calibri" w:hint="eastAsia"/>
          <w:b/>
          <w:bCs/>
          <w:rtl/>
        </w:rPr>
        <w:t>עוד</w:t>
      </w:r>
      <w:r w:rsidRPr="00CB14BF">
        <w:rPr>
          <w:rFonts w:eastAsia="Calibri"/>
          <w:b/>
          <w:bCs/>
          <w:rtl/>
        </w:rPr>
        <w:t xml:space="preserve"> נמצא כי קיימת </w:t>
      </w:r>
      <w:r w:rsidRPr="00CB14BF">
        <w:rPr>
          <w:rFonts w:eastAsia="Calibri" w:hint="eastAsia"/>
          <w:b/>
          <w:bCs/>
          <w:rtl/>
        </w:rPr>
        <w:t>הנחיה</w:t>
      </w:r>
      <w:r w:rsidRPr="00CB14BF">
        <w:rPr>
          <w:rFonts w:eastAsia="Calibri"/>
          <w:b/>
          <w:bCs/>
          <w:rtl/>
        </w:rPr>
        <w:t xml:space="preserve"> </w:t>
      </w:r>
      <w:r w:rsidRPr="00CB14BF">
        <w:rPr>
          <w:rFonts w:eastAsia="Calibri" w:hint="eastAsia"/>
          <w:b/>
          <w:bCs/>
          <w:rtl/>
        </w:rPr>
        <w:t>ל</w:t>
      </w:r>
      <w:r w:rsidRPr="00CB14BF">
        <w:rPr>
          <w:rFonts w:eastAsia="Calibri"/>
          <w:b/>
          <w:bCs/>
          <w:rtl/>
        </w:rPr>
        <w:t xml:space="preserve">דווח </w:t>
      </w:r>
      <w:r w:rsidRPr="00CB14BF">
        <w:rPr>
          <w:rFonts w:eastAsia="Calibri" w:hint="eastAsia"/>
          <w:b/>
          <w:bCs/>
          <w:rtl/>
        </w:rPr>
        <w:t>על</w:t>
      </w:r>
      <w:r w:rsidRPr="00CB14BF">
        <w:rPr>
          <w:rFonts w:eastAsia="Calibri"/>
          <w:b/>
          <w:bCs/>
          <w:rtl/>
        </w:rPr>
        <w:t xml:space="preserve"> איר</w:t>
      </w:r>
      <w:r w:rsidRPr="00CB14BF">
        <w:rPr>
          <w:rFonts w:eastAsia="Calibri" w:hint="eastAsia"/>
          <w:b/>
          <w:bCs/>
          <w:rtl/>
        </w:rPr>
        <w:t>ו</w:t>
      </w:r>
      <w:r w:rsidRPr="00CB14BF">
        <w:rPr>
          <w:rFonts w:eastAsia="Calibri"/>
          <w:b/>
          <w:bCs/>
          <w:rtl/>
        </w:rPr>
        <w:t>עי שימוש או הח</w:t>
      </w:r>
      <w:r w:rsidRPr="00CB14BF">
        <w:rPr>
          <w:rFonts w:eastAsia="Calibri" w:hint="eastAsia"/>
          <w:b/>
          <w:bCs/>
          <w:rtl/>
        </w:rPr>
        <w:t>ז</w:t>
      </w:r>
      <w:r w:rsidRPr="00CB14BF">
        <w:rPr>
          <w:rFonts w:eastAsia="Calibri"/>
          <w:b/>
          <w:bCs/>
          <w:rtl/>
        </w:rPr>
        <w:t xml:space="preserve">קה של סמים, אך מנגנון התגובה, התיעוד והמעקב אינו מוסדר באירועים מעין אלה. נמצא כי </w:t>
      </w:r>
      <w:r w:rsidRPr="00CB14BF">
        <w:rPr>
          <w:rFonts w:eastAsia="Calibri" w:hint="eastAsia"/>
          <w:b/>
          <w:bCs/>
          <w:rtl/>
        </w:rPr>
        <w:t>בנוהלי</w:t>
      </w:r>
      <w:r w:rsidRPr="00CB14BF">
        <w:rPr>
          <w:rFonts w:eastAsia="Calibri"/>
          <w:b/>
          <w:bCs/>
          <w:rtl/>
        </w:rPr>
        <w:t xml:space="preserve"> התנועה קיימת מדיניות תגובה, דיווח, תיעוד ומעקב אחר אירועי אובדנות. </w:t>
      </w:r>
      <w:r w:rsidRPr="00CB14BF">
        <w:rPr>
          <w:rFonts w:eastAsia="Calibri" w:hint="eastAsia"/>
          <w:b/>
          <w:bCs/>
          <w:rtl/>
        </w:rPr>
        <w:t>במסגרת</w:t>
      </w:r>
      <w:r w:rsidRPr="00CB14BF">
        <w:rPr>
          <w:rFonts w:eastAsia="Calibri"/>
          <w:b/>
          <w:bCs/>
          <w:rtl/>
        </w:rPr>
        <w:t xml:space="preserve"> </w:t>
      </w:r>
      <w:r w:rsidRPr="00CB14BF">
        <w:rPr>
          <w:rFonts w:eastAsia="Calibri" w:hint="eastAsia"/>
          <w:b/>
          <w:bCs/>
          <w:rtl/>
        </w:rPr>
        <w:t>הליך</w:t>
      </w:r>
      <w:r w:rsidRPr="00CB14BF">
        <w:rPr>
          <w:rFonts w:eastAsia="Calibri"/>
          <w:b/>
          <w:bCs/>
          <w:rtl/>
        </w:rPr>
        <w:t xml:space="preserve"> </w:t>
      </w:r>
      <w:r w:rsidRPr="00CB14BF">
        <w:rPr>
          <w:rFonts w:eastAsia="Calibri" w:hint="eastAsia"/>
          <w:b/>
          <w:bCs/>
          <w:rtl/>
        </w:rPr>
        <w:t>הביקורת</w:t>
      </w:r>
      <w:r w:rsidRPr="00CB14BF">
        <w:rPr>
          <w:rFonts w:eastAsia="Calibri"/>
          <w:b/>
          <w:bCs/>
          <w:rtl/>
        </w:rPr>
        <w:t xml:space="preserve">, </w:t>
      </w:r>
      <w:r w:rsidRPr="00CB14BF">
        <w:rPr>
          <w:rFonts w:eastAsia="Calibri" w:hint="eastAsia"/>
          <w:b/>
          <w:bCs/>
          <w:rtl/>
        </w:rPr>
        <w:t>התנועה</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הציגה</w:t>
      </w:r>
      <w:r w:rsidRPr="00CB14BF">
        <w:rPr>
          <w:rFonts w:eastAsia="Calibri"/>
          <w:b/>
          <w:bCs/>
          <w:rtl/>
        </w:rPr>
        <w:t xml:space="preserve"> </w:t>
      </w:r>
      <w:r w:rsidRPr="00CB14BF">
        <w:rPr>
          <w:rFonts w:eastAsia="Calibri" w:hint="eastAsia"/>
          <w:b/>
          <w:bCs/>
          <w:rtl/>
        </w:rPr>
        <w:t>רשימ</w:t>
      </w:r>
      <w:r w:rsidRPr="00CB14BF">
        <w:rPr>
          <w:rFonts w:eastAsia="Calibri" w:hint="cs"/>
          <w:b/>
          <w:bCs/>
          <w:rtl/>
        </w:rPr>
        <w:t>ה</w:t>
      </w:r>
      <w:r w:rsidRPr="00CB14BF">
        <w:rPr>
          <w:rFonts w:eastAsia="Calibri"/>
          <w:b/>
          <w:bCs/>
          <w:rtl/>
        </w:rPr>
        <w:t xml:space="preserve"> </w:t>
      </w:r>
      <w:r w:rsidRPr="00CB14BF">
        <w:rPr>
          <w:rFonts w:eastAsia="Calibri" w:hint="cs"/>
          <w:b/>
          <w:bCs/>
          <w:rtl/>
        </w:rPr>
        <w:t>המתעדת</w:t>
      </w:r>
      <w:r w:rsidRPr="00CB14BF">
        <w:rPr>
          <w:rFonts w:eastAsia="Calibri"/>
          <w:b/>
          <w:bCs/>
          <w:rtl/>
        </w:rPr>
        <w:t xml:space="preserve"> </w:t>
      </w:r>
      <w:r w:rsidRPr="00CB14BF">
        <w:rPr>
          <w:rFonts w:eastAsia="Calibri" w:hint="cs"/>
          <w:b/>
          <w:bCs/>
          <w:rtl/>
        </w:rPr>
        <w:t>את</w:t>
      </w:r>
      <w:r w:rsidRPr="00CB14BF">
        <w:rPr>
          <w:rFonts w:eastAsia="Calibri"/>
          <w:b/>
          <w:bCs/>
          <w:rtl/>
        </w:rPr>
        <w:t xml:space="preserve"> </w:t>
      </w:r>
      <w:r w:rsidRPr="00CB14BF">
        <w:rPr>
          <w:rFonts w:eastAsia="Calibri" w:hint="eastAsia"/>
          <w:b/>
          <w:bCs/>
          <w:rtl/>
        </w:rPr>
        <w:t xml:space="preserve">אירועי </w:t>
      </w:r>
      <w:r w:rsidRPr="00CB14BF">
        <w:rPr>
          <w:rFonts w:eastAsia="Calibri" w:hint="cs"/>
          <w:b/>
          <w:bCs/>
          <w:rtl/>
        </w:rPr>
        <w:t>ה</w:t>
      </w:r>
      <w:r w:rsidRPr="00CB14BF">
        <w:rPr>
          <w:rFonts w:eastAsia="Calibri" w:hint="eastAsia"/>
          <w:b/>
          <w:bCs/>
          <w:rtl/>
        </w:rPr>
        <w:t>פגיעה במוגנות</w:t>
      </w:r>
      <w:r w:rsidRPr="00CB14BF">
        <w:rPr>
          <w:rFonts w:eastAsia="Calibri"/>
          <w:b/>
          <w:bCs/>
          <w:rtl/>
        </w:rPr>
        <w:t xml:space="preserve"> </w:t>
      </w:r>
      <w:r w:rsidRPr="00CB14BF">
        <w:rPr>
          <w:rFonts w:eastAsia="Calibri" w:hint="eastAsia"/>
          <w:b/>
          <w:bCs/>
          <w:rtl/>
        </w:rPr>
        <w:t>שהתרחשו</w:t>
      </w:r>
      <w:r w:rsidRPr="00CB14BF">
        <w:rPr>
          <w:rFonts w:eastAsia="Calibri"/>
          <w:b/>
          <w:bCs/>
          <w:rtl/>
        </w:rPr>
        <w:t xml:space="preserve"> </w:t>
      </w:r>
      <w:r w:rsidRPr="00CB14BF">
        <w:rPr>
          <w:rFonts w:eastAsia="Calibri" w:hint="eastAsia"/>
          <w:b/>
          <w:bCs/>
          <w:rtl/>
        </w:rPr>
        <w:t>בה</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בתנועת</w:t>
      </w:r>
      <w:r w:rsidRPr="00CB14BF">
        <w:rPr>
          <w:rFonts w:eastAsia="Calibri"/>
          <w:b/>
          <w:bCs/>
          <w:rtl/>
        </w:rPr>
        <w:t xml:space="preserve"> הנוער </w:t>
      </w:r>
      <w:r w:rsidRPr="00CB14BF">
        <w:rPr>
          <w:rFonts w:eastAsia="Calibri" w:hint="eastAsia"/>
          <w:b/>
          <w:bCs/>
          <w:rtl/>
        </w:rPr>
        <w:t>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נמצא כי קיימת </w:t>
      </w:r>
      <w:r w:rsidRPr="00CB14BF">
        <w:rPr>
          <w:rFonts w:eastAsia="Calibri" w:hint="eastAsia"/>
          <w:b/>
          <w:bCs/>
          <w:rtl/>
        </w:rPr>
        <w:t>בנוהלי</w:t>
      </w:r>
      <w:r w:rsidRPr="00CB14BF">
        <w:rPr>
          <w:rFonts w:eastAsia="Calibri"/>
          <w:b/>
          <w:bCs/>
          <w:rtl/>
        </w:rPr>
        <w:t xml:space="preserve"> התנועה מדיניות לתגובה ודיווח אחר אירועי פגיעה מינית, </w:t>
      </w:r>
      <w:r w:rsidRPr="00CB14BF">
        <w:rPr>
          <w:rFonts w:eastAsia="Calibri" w:hint="eastAsia"/>
          <w:b/>
          <w:bCs/>
          <w:rtl/>
        </w:rPr>
        <w:t>אך</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נמצאה</w:t>
      </w:r>
      <w:r w:rsidRPr="00CB14BF">
        <w:rPr>
          <w:rFonts w:eastAsia="Calibri"/>
          <w:b/>
          <w:bCs/>
          <w:rtl/>
        </w:rPr>
        <w:t xml:space="preserve"> התייחסות לתיעוד ו</w:t>
      </w:r>
      <w:r w:rsidRPr="00CB14BF">
        <w:rPr>
          <w:rFonts w:eastAsia="Calibri" w:hint="cs"/>
          <w:b/>
          <w:bCs/>
          <w:rtl/>
        </w:rPr>
        <w:t>ל</w:t>
      </w:r>
      <w:r w:rsidRPr="00CB14BF">
        <w:rPr>
          <w:rFonts w:eastAsia="Calibri"/>
          <w:b/>
          <w:bCs/>
          <w:rtl/>
        </w:rPr>
        <w:t xml:space="preserve">מעקב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אירועים</w:t>
      </w:r>
      <w:r w:rsidRPr="00CB14BF">
        <w:rPr>
          <w:rFonts w:eastAsia="Calibri"/>
          <w:b/>
          <w:bCs/>
          <w:rtl/>
        </w:rPr>
        <w:t xml:space="preserve"> </w:t>
      </w:r>
      <w:r w:rsidRPr="00CB14BF">
        <w:rPr>
          <w:rFonts w:eastAsia="Calibri" w:hint="eastAsia"/>
          <w:b/>
          <w:bCs/>
          <w:rtl/>
        </w:rPr>
        <w:t>כאלה</w:t>
      </w:r>
      <w:r w:rsidRPr="00CB14BF">
        <w:rPr>
          <w:rFonts w:eastAsia="Calibri"/>
          <w:b/>
          <w:bCs/>
          <w:rtl/>
        </w:rPr>
        <w:t xml:space="preserve">. באירועי </w:t>
      </w:r>
      <w:r w:rsidRPr="00CB14BF">
        <w:rPr>
          <w:rFonts w:eastAsia="Calibri" w:hint="cs"/>
          <w:b/>
          <w:bCs/>
          <w:rtl/>
        </w:rPr>
        <w:t>פגיעה ב</w:t>
      </w:r>
      <w:r w:rsidRPr="00CB14BF">
        <w:rPr>
          <w:rFonts w:eastAsia="Calibri"/>
          <w:b/>
          <w:bCs/>
          <w:rtl/>
        </w:rPr>
        <w:t xml:space="preserve">מוגנות </w:t>
      </w:r>
      <w:r w:rsidRPr="00CB14BF">
        <w:rPr>
          <w:rFonts w:eastAsia="Calibri" w:hint="eastAsia"/>
          <w:b/>
          <w:bCs/>
          <w:rtl/>
        </w:rPr>
        <w:t>מסוגים</w:t>
      </w:r>
      <w:r w:rsidRPr="00CB14BF">
        <w:rPr>
          <w:rFonts w:eastAsia="Calibri"/>
          <w:b/>
          <w:bCs/>
          <w:rtl/>
        </w:rPr>
        <w:t xml:space="preserve"> </w:t>
      </w:r>
      <w:r w:rsidRPr="00CB14BF">
        <w:rPr>
          <w:rFonts w:eastAsia="Calibri" w:hint="eastAsia"/>
          <w:b/>
          <w:bCs/>
          <w:rtl/>
        </w:rPr>
        <w:t>אחרים</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קיימת</w:t>
      </w:r>
      <w:r w:rsidRPr="00CB14BF">
        <w:rPr>
          <w:rFonts w:eastAsia="Calibri"/>
          <w:b/>
          <w:bCs/>
          <w:rtl/>
        </w:rPr>
        <w:t xml:space="preserve"> התייחסות להיבטי התגובה, התיעוד וחובת הדיווח, אך לא נמצא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קיימת</w:t>
      </w:r>
      <w:r w:rsidRPr="00CB14BF">
        <w:rPr>
          <w:rFonts w:eastAsia="Calibri"/>
          <w:b/>
          <w:bCs/>
          <w:rtl/>
        </w:rPr>
        <w:t xml:space="preserve"> </w:t>
      </w:r>
      <w:r w:rsidRPr="00CB14BF">
        <w:rPr>
          <w:rFonts w:eastAsia="Calibri" w:hint="eastAsia"/>
          <w:b/>
          <w:bCs/>
          <w:rtl/>
        </w:rPr>
        <w:t>מדיניות</w:t>
      </w:r>
      <w:r w:rsidRPr="00CB14BF">
        <w:rPr>
          <w:rFonts w:eastAsia="Calibri"/>
          <w:b/>
          <w:bCs/>
          <w:rtl/>
        </w:rPr>
        <w:t xml:space="preserve"> </w:t>
      </w:r>
      <w:r w:rsidRPr="00CB14BF">
        <w:rPr>
          <w:rFonts w:eastAsia="Calibri" w:hint="eastAsia"/>
          <w:b/>
          <w:bCs/>
          <w:rtl/>
        </w:rPr>
        <w:t>או</w:t>
      </w:r>
      <w:r w:rsidRPr="00CB14BF">
        <w:rPr>
          <w:rFonts w:eastAsia="Calibri"/>
          <w:b/>
          <w:bCs/>
          <w:rtl/>
        </w:rPr>
        <w:t xml:space="preserve"> התייחסות להיבטי המעקב.</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בתנועת הנוער היכלי ענ"ג קיימת הנחיה לחניכות לדווח על "התנהגות חשודה" של בנים, אולם לא </w:t>
      </w:r>
      <w:r w:rsidRPr="00CB14BF">
        <w:rPr>
          <w:rFonts w:eastAsia="Calibri" w:hint="eastAsia"/>
          <w:b/>
          <w:bCs/>
          <w:rtl/>
        </w:rPr>
        <w:t>ה</w:t>
      </w:r>
      <w:r w:rsidRPr="00CB14BF">
        <w:rPr>
          <w:rFonts w:eastAsia="Calibri"/>
          <w:b/>
          <w:bCs/>
          <w:rtl/>
        </w:rPr>
        <w:t>וגדר מה</w:t>
      </w:r>
      <w:r w:rsidRPr="00CB14BF">
        <w:rPr>
          <w:rFonts w:eastAsia="Calibri" w:hint="eastAsia"/>
          <w:b/>
          <w:bCs/>
          <w:rtl/>
        </w:rPr>
        <w:t>י</w:t>
      </w:r>
      <w:r w:rsidRPr="00CB14BF">
        <w:rPr>
          <w:rFonts w:eastAsia="Calibri"/>
          <w:b/>
          <w:bCs/>
          <w:rtl/>
        </w:rPr>
        <w:t xml:space="preserve"> </w:t>
      </w:r>
      <w:r w:rsidRPr="00CB14BF">
        <w:rPr>
          <w:rFonts w:eastAsia="Calibri" w:hint="eastAsia"/>
          <w:b/>
          <w:bCs/>
          <w:rtl/>
        </w:rPr>
        <w:t>ה</w:t>
      </w:r>
      <w:r w:rsidRPr="00CB14BF">
        <w:rPr>
          <w:rFonts w:eastAsia="Calibri"/>
          <w:b/>
          <w:bCs/>
          <w:rtl/>
        </w:rPr>
        <w:t xml:space="preserve">התנהגות </w:t>
      </w:r>
      <w:r w:rsidRPr="00CB14BF">
        <w:rPr>
          <w:rFonts w:eastAsia="Calibri" w:hint="eastAsia"/>
          <w:b/>
          <w:bCs/>
          <w:rtl/>
        </w:rPr>
        <w:t>ה</w:t>
      </w:r>
      <w:r w:rsidRPr="00CB14BF">
        <w:rPr>
          <w:rFonts w:eastAsia="Calibri"/>
          <w:b/>
          <w:bCs/>
          <w:rtl/>
        </w:rPr>
        <w:t xml:space="preserve">חשודה. בנוסף, אין הבהרה לגבי חובת הדיווח של המדריכות, הרכזות ושאר צוות התנועה. </w:t>
      </w:r>
      <w:r w:rsidRPr="00CB14BF">
        <w:rPr>
          <w:rFonts w:eastAsia="Calibri" w:hint="eastAsia"/>
          <w:b/>
          <w:bCs/>
          <w:rtl/>
        </w:rPr>
        <w:t>לא</w:t>
      </w:r>
      <w:r w:rsidRPr="00CB14BF">
        <w:rPr>
          <w:rFonts w:eastAsia="Calibri"/>
          <w:b/>
          <w:bCs/>
          <w:rtl/>
        </w:rPr>
        <w:t xml:space="preserve"> נמצאה בנוהלי התנועה מדיניות לתיעוד, מעקב ותגובה אחר אירועי פגיעה במוגנות. במסגרת הליך הביקורת </w:t>
      </w:r>
      <w:r w:rsidRPr="00CB14BF">
        <w:rPr>
          <w:rFonts w:eastAsia="Calibri" w:hint="cs"/>
          <w:b/>
          <w:bCs/>
          <w:rtl/>
        </w:rPr>
        <w:t xml:space="preserve">הציגה </w:t>
      </w:r>
      <w:r w:rsidRPr="00CB14BF">
        <w:rPr>
          <w:rFonts w:eastAsia="Calibri"/>
          <w:b/>
          <w:bCs/>
          <w:rtl/>
        </w:rPr>
        <w:t xml:space="preserve">התנועה תיעוד של אירועי </w:t>
      </w:r>
      <w:r w:rsidRPr="00CB14BF">
        <w:rPr>
          <w:rFonts w:eastAsia="Calibri" w:hint="cs"/>
          <w:b/>
          <w:bCs/>
          <w:rtl/>
        </w:rPr>
        <w:t>ה</w:t>
      </w:r>
      <w:r w:rsidRPr="00CB14BF">
        <w:rPr>
          <w:rFonts w:eastAsia="Calibri"/>
          <w:b/>
          <w:bCs/>
          <w:rtl/>
        </w:rPr>
        <w:t>פגיעה במוגנות שהתרחשו בה, אך למרות זאת הדבר לא עוגן בנהלים.</w:t>
      </w:r>
    </w:p>
    <w:p w:rsidR="00CB14BF" w:rsidRPr="00CB14BF" w:rsidP="00CB14BF">
      <w:pPr>
        <w:spacing w:line="269" w:lineRule="auto"/>
        <w:rPr>
          <w:rFonts w:eastAsia="Calibri"/>
          <w:b/>
          <w:bCs/>
          <w:rtl/>
        </w:rPr>
      </w:pPr>
    </w:p>
    <w:p w:rsidR="00CB14BF" w:rsidRPr="00CB14BF" w:rsidP="00CB14BF">
      <w:pPr>
        <w:spacing w:line="269" w:lineRule="auto"/>
        <w:rPr>
          <w:rFonts w:eastAsia="Calibri"/>
          <w:b/>
          <w:bCs/>
        </w:rPr>
      </w:pPr>
      <w:r w:rsidRPr="00CB14BF">
        <w:rPr>
          <w:rFonts w:eastAsia="Calibri" w:hint="eastAsia"/>
          <w:b/>
          <w:bCs/>
          <w:rtl/>
        </w:rPr>
        <w:t>בתנועת</w:t>
      </w:r>
      <w:r w:rsidRPr="00CB14BF">
        <w:rPr>
          <w:rFonts w:eastAsia="Calibri"/>
          <w:b/>
          <w:bCs/>
          <w:rtl/>
        </w:rPr>
        <w:t xml:space="preserve"> הנוער העובד והלומד הוצגה מדיניות תגובה ודיווח באירועי הטרדה מינית, אך לא הוצגה מדיניות מעקב ותיעוד אחר אירוע מסוג זה. </w:t>
      </w:r>
      <w:r w:rsidRPr="00CB14BF">
        <w:rPr>
          <w:rFonts w:eastAsia="Calibri" w:hint="eastAsia"/>
          <w:b/>
          <w:bCs/>
          <w:rtl/>
        </w:rPr>
        <w:t>בנוסף</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נמצאה</w:t>
      </w:r>
      <w:r w:rsidRPr="00CB14BF">
        <w:rPr>
          <w:rFonts w:eastAsia="Calibri"/>
          <w:b/>
          <w:bCs/>
          <w:rtl/>
        </w:rPr>
        <w:t xml:space="preserve"> </w:t>
      </w:r>
      <w:r w:rsidRPr="00CB14BF">
        <w:rPr>
          <w:rFonts w:eastAsia="Calibri" w:hint="eastAsia"/>
          <w:b/>
          <w:bCs/>
          <w:rtl/>
        </w:rPr>
        <w:t>בנוהלי</w:t>
      </w:r>
      <w:r w:rsidRPr="00CB14BF">
        <w:rPr>
          <w:rFonts w:eastAsia="Calibri"/>
          <w:b/>
          <w:bCs/>
          <w:rtl/>
        </w:rPr>
        <w:t xml:space="preserve"> </w:t>
      </w:r>
      <w:r w:rsidRPr="00CB14BF">
        <w:rPr>
          <w:rFonts w:eastAsia="Calibri" w:hint="eastAsia"/>
          <w:b/>
          <w:bCs/>
          <w:rtl/>
        </w:rPr>
        <w:t>התנועה</w:t>
      </w:r>
      <w:r w:rsidRPr="00CB14BF">
        <w:rPr>
          <w:rFonts w:eastAsia="Calibri"/>
          <w:b/>
          <w:bCs/>
          <w:rtl/>
        </w:rPr>
        <w:t xml:space="preserve"> מדיניות לתגובה, דיווח, תיעוד </w:t>
      </w:r>
      <w:r w:rsidRPr="00CB14BF">
        <w:rPr>
          <w:rFonts w:eastAsia="Calibri" w:hint="eastAsia"/>
          <w:b/>
          <w:bCs/>
          <w:rtl/>
        </w:rPr>
        <w:t>ו</w:t>
      </w:r>
      <w:r w:rsidRPr="00CB14BF">
        <w:rPr>
          <w:rFonts w:eastAsia="Calibri"/>
          <w:b/>
          <w:bCs/>
          <w:rtl/>
        </w:rPr>
        <w:t xml:space="preserve">מעקב של אירועי </w:t>
      </w:r>
      <w:r w:rsidRPr="00CB14BF">
        <w:rPr>
          <w:rFonts w:eastAsia="Calibri" w:hint="cs"/>
          <w:b/>
          <w:bCs/>
          <w:rtl/>
        </w:rPr>
        <w:t>פגיעה ב</w:t>
      </w:r>
      <w:r w:rsidRPr="00CB14BF">
        <w:rPr>
          <w:rFonts w:eastAsia="Calibri" w:hint="eastAsia"/>
          <w:b/>
          <w:bCs/>
          <w:rtl/>
        </w:rPr>
        <w:t>מוגנות</w:t>
      </w:r>
      <w:r w:rsidRPr="00CB14BF">
        <w:rPr>
          <w:rFonts w:eastAsia="Calibri"/>
          <w:b/>
          <w:bCs/>
          <w:rtl/>
        </w:rPr>
        <w:t xml:space="preserve"> מסוגים אחרים. במסגרת הליך הביקורת </w:t>
      </w:r>
      <w:r w:rsidRPr="00CB14BF">
        <w:rPr>
          <w:rFonts w:eastAsia="Calibri" w:hint="cs"/>
          <w:b/>
          <w:bCs/>
          <w:rtl/>
        </w:rPr>
        <w:t xml:space="preserve">הציגה </w:t>
      </w:r>
      <w:r w:rsidRPr="00CB14BF">
        <w:rPr>
          <w:rFonts w:eastAsia="Calibri"/>
          <w:b/>
          <w:bCs/>
          <w:rtl/>
        </w:rPr>
        <w:t xml:space="preserve">התנועה תיעוד של אירועי </w:t>
      </w:r>
      <w:r w:rsidRPr="00CB14BF">
        <w:rPr>
          <w:rFonts w:eastAsia="Calibri" w:hint="cs"/>
          <w:b/>
          <w:bCs/>
          <w:rtl/>
        </w:rPr>
        <w:t>ה</w:t>
      </w:r>
      <w:r w:rsidRPr="00CB14BF">
        <w:rPr>
          <w:rFonts w:eastAsia="Calibri"/>
          <w:b/>
          <w:bCs/>
          <w:rtl/>
        </w:rPr>
        <w:t xml:space="preserve">פגיעה במוגנות שהתרחשו בה, אך למרות זאת הדבר לא עוגן בנהלים. </w:t>
      </w:r>
      <w:r w:rsidRPr="00CB14BF">
        <w:rPr>
          <w:rFonts w:eastAsia="Calibri" w:hint="eastAsia"/>
          <w:b/>
          <w:bCs/>
          <w:rtl/>
        </w:rPr>
        <w:t>יש</w:t>
      </w:r>
      <w:r w:rsidRPr="00CB14BF">
        <w:rPr>
          <w:rFonts w:eastAsia="Calibri"/>
          <w:b/>
          <w:bCs/>
          <w:rtl/>
        </w:rPr>
        <w:t xml:space="preserve"> לציין כי התנועה מנחה באופן שוטף את כלל בעלי התפקידים בה לגבי האופן </w:t>
      </w:r>
      <w:r w:rsidRPr="00CB14BF">
        <w:rPr>
          <w:rFonts w:eastAsia="Calibri" w:hint="cs"/>
          <w:b/>
          <w:bCs/>
          <w:rtl/>
        </w:rPr>
        <w:t>ש</w:t>
      </w:r>
      <w:r w:rsidRPr="00CB14BF">
        <w:rPr>
          <w:rFonts w:eastAsia="Calibri"/>
          <w:b/>
          <w:bCs/>
          <w:rtl/>
        </w:rPr>
        <w:t xml:space="preserve">בו יש לטפל במקרים השונים בתחום המוגנות, אך למרות זאת הדבר לא עוגן בנהלים. </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b/>
          <w:bCs/>
          <w:rtl/>
        </w:rPr>
      </w:pPr>
      <w:r w:rsidRPr="00CB14BF">
        <w:rPr>
          <w:rFonts w:eastAsia="Calibri" w:hint="eastAsia"/>
          <w:b/>
          <w:bCs/>
          <w:rtl/>
        </w:rPr>
        <w:t>בהיעדר</w:t>
      </w:r>
      <w:r w:rsidRPr="00CB14BF">
        <w:rPr>
          <w:rFonts w:eastAsia="Calibri"/>
          <w:b/>
          <w:bCs/>
          <w:rtl/>
        </w:rPr>
        <w:t xml:space="preserve"> קביעה או יישום של מדיניות סדורה של תגובה דיווח, תיעוד ומעקב אחר אירועים חריגים, קיים חשש כי </w:t>
      </w:r>
      <w:r w:rsidRPr="00CB14BF">
        <w:rPr>
          <w:rFonts w:eastAsia="Calibri" w:hint="eastAsia"/>
          <w:b/>
          <w:bCs/>
          <w:rtl/>
        </w:rPr>
        <w:t>אירועי</w:t>
      </w:r>
      <w:r w:rsidRPr="00CB14BF">
        <w:rPr>
          <w:rFonts w:eastAsia="Calibri"/>
          <w:b/>
          <w:bCs/>
          <w:rtl/>
        </w:rPr>
        <w:t xml:space="preserve"> </w:t>
      </w:r>
      <w:r w:rsidRPr="00CB14BF">
        <w:rPr>
          <w:rFonts w:eastAsia="Calibri" w:hint="cs"/>
          <w:b/>
          <w:bCs/>
          <w:rtl/>
        </w:rPr>
        <w:t>פגיעה ב</w:t>
      </w:r>
      <w:r w:rsidRPr="00CB14BF">
        <w:rPr>
          <w:rFonts w:eastAsia="Calibri" w:hint="eastAsia"/>
          <w:b/>
          <w:bCs/>
          <w:rtl/>
        </w:rPr>
        <w:t>מוגנות</w:t>
      </w:r>
      <w:r w:rsidRPr="00CB14BF">
        <w:rPr>
          <w:rFonts w:eastAsia="Calibri"/>
          <w:b/>
          <w:bCs/>
          <w:rtl/>
        </w:rPr>
        <w:t xml:space="preserve"> לא י</w:t>
      </w:r>
      <w:r w:rsidRPr="00CB14BF">
        <w:rPr>
          <w:rFonts w:eastAsia="Calibri" w:hint="eastAsia"/>
          <w:b/>
          <w:bCs/>
          <w:rtl/>
        </w:rPr>
        <w:t>טופלו</w:t>
      </w:r>
      <w:r w:rsidRPr="00CB14BF">
        <w:rPr>
          <w:rFonts w:eastAsia="Calibri"/>
          <w:b/>
          <w:bCs/>
          <w:rtl/>
        </w:rPr>
        <w:t xml:space="preserve"> </w:t>
      </w:r>
      <w:r w:rsidRPr="00CB14BF">
        <w:rPr>
          <w:rFonts w:eastAsia="Calibri" w:hint="eastAsia"/>
          <w:b/>
          <w:bCs/>
          <w:rtl/>
        </w:rPr>
        <w:t>כלל</w:t>
      </w:r>
      <w:r w:rsidRPr="00CB14BF">
        <w:rPr>
          <w:rFonts w:eastAsia="Calibri"/>
          <w:b/>
          <w:bCs/>
          <w:rtl/>
        </w:rPr>
        <w:t xml:space="preserve"> או לא ידווחו, </w:t>
      </w:r>
      <w:r w:rsidRPr="00CB14BF">
        <w:rPr>
          <w:rFonts w:eastAsia="Calibri" w:hint="eastAsia"/>
          <w:b/>
          <w:bCs/>
          <w:rtl/>
        </w:rPr>
        <w:t>או</w:t>
      </w:r>
      <w:r w:rsidRPr="00CB14BF">
        <w:rPr>
          <w:rFonts w:eastAsia="Calibri"/>
          <w:b/>
          <w:bCs/>
          <w:rtl/>
        </w:rPr>
        <w:t xml:space="preserve"> </w:t>
      </w:r>
      <w:r w:rsidRPr="00CB14BF">
        <w:rPr>
          <w:rFonts w:eastAsia="Calibri" w:hint="eastAsia"/>
          <w:b/>
          <w:bCs/>
          <w:rtl/>
        </w:rPr>
        <w:t>שהטיפול</w:t>
      </w:r>
      <w:r w:rsidRPr="00CB14BF">
        <w:rPr>
          <w:rFonts w:eastAsia="Calibri"/>
          <w:b/>
          <w:bCs/>
          <w:rtl/>
        </w:rPr>
        <w:t xml:space="preserve"> </w:t>
      </w:r>
      <w:r w:rsidRPr="00CB14BF">
        <w:rPr>
          <w:rFonts w:eastAsia="Calibri" w:hint="eastAsia"/>
          <w:b/>
          <w:bCs/>
          <w:rtl/>
        </w:rPr>
        <w:t>בהם</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יהיה</w:t>
      </w:r>
      <w:r w:rsidRPr="00CB14BF">
        <w:rPr>
          <w:rFonts w:eastAsia="Calibri"/>
          <w:b/>
          <w:bCs/>
          <w:rtl/>
        </w:rPr>
        <w:t xml:space="preserve"> עקבי ומקצועי, ותפגע יכולת התנועה לבצע למידה ארגונית ולזהות במועד דפוסים וסיכונים מערכתיים. נוסף על כך, היעדר תיעוד ומעקב מגביר את הסיכון לאי עמידה בחובות דיווח ולחשיפה לאחריות משפטית וניהולית. </w:t>
      </w:r>
      <w:r w:rsidRPr="00CB14BF">
        <w:rPr>
          <w:rFonts w:eastAsia="Calibri" w:hint="eastAsia"/>
          <w:b/>
          <w:bCs/>
          <w:rtl/>
        </w:rPr>
        <w:t>הדבר</w:t>
      </w:r>
      <w:r w:rsidRPr="00CB14BF">
        <w:rPr>
          <w:rFonts w:eastAsia="Calibri"/>
          <w:b/>
          <w:bCs/>
          <w:rtl/>
        </w:rPr>
        <w:t xml:space="preserve"> </w:t>
      </w:r>
      <w:r w:rsidRPr="00CB14BF">
        <w:rPr>
          <w:rFonts w:eastAsia="Calibri" w:hint="eastAsia"/>
          <w:b/>
          <w:bCs/>
          <w:rtl/>
        </w:rPr>
        <w:t>עלול</w:t>
      </w:r>
      <w:r w:rsidRPr="00CB14BF">
        <w:rPr>
          <w:rFonts w:eastAsia="Calibri"/>
          <w:b/>
          <w:bCs/>
          <w:rtl/>
        </w:rPr>
        <w:t xml:space="preserve"> </w:t>
      </w:r>
      <w:r w:rsidRPr="00CB14BF">
        <w:rPr>
          <w:rFonts w:eastAsia="Calibri" w:hint="eastAsia"/>
          <w:b/>
          <w:bCs/>
          <w:rtl/>
        </w:rPr>
        <w:t>לפגוע</w:t>
      </w:r>
      <w:r w:rsidRPr="00CB14BF">
        <w:rPr>
          <w:rFonts w:eastAsia="Calibri"/>
          <w:b/>
          <w:bCs/>
          <w:rtl/>
        </w:rPr>
        <w:t xml:space="preserve"> </w:t>
      </w:r>
      <w:r w:rsidRPr="00CB14BF">
        <w:rPr>
          <w:rFonts w:eastAsia="Calibri" w:hint="eastAsia"/>
          <w:b/>
          <w:bCs/>
          <w:rtl/>
        </w:rPr>
        <w:t>בעקרון</w:t>
      </w:r>
      <w:r w:rsidRPr="00CB14BF">
        <w:rPr>
          <w:rFonts w:eastAsia="Calibri"/>
          <w:b/>
          <w:bCs/>
          <w:rtl/>
        </w:rPr>
        <w:t xml:space="preserve"> </w:t>
      </w:r>
      <w:r w:rsidRPr="00CB14BF">
        <w:rPr>
          <w:rFonts w:eastAsia="Calibri" w:hint="eastAsia"/>
          <w:b/>
          <w:bCs/>
          <w:rtl/>
        </w:rPr>
        <w:t>השקיפות</w:t>
      </w:r>
      <w:r w:rsidRPr="00CB14BF">
        <w:rPr>
          <w:rFonts w:eastAsia="Calibri"/>
          <w:b/>
          <w:bCs/>
          <w:rtl/>
        </w:rPr>
        <w:t xml:space="preserve"> ובאמון של החניכים, ההורים והצוות ביכולתה של התנועה למנוע אירועים, ולטפל בהם כראוי ולהבטיח את שלומם של המשתתפים. </w:t>
      </w:r>
    </w:p>
    <w:p w:rsidR="00387054" w:rsidRPr="00CB14BF" w:rsidP="00CB14BF">
      <w:pPr>
        <w:spacing w:line="269" w:lineRule="auto"/>
        <w:rPr>
          <w:rFonts w:eastAsia="Calibri"/>
          <w:b/>
          <w:bCs/>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w:t>
      </w:r>
      <w:r w:rsidRPr="00CB14BF">
        <w:rPr>
          <w:rFonts w:eastAsia="Calibri" w:hint="eastAsia"/>
          <w:rtl/>
        </w:rPr>
        <w:t>בני</w:t>
      </w:r>
      <w:r w:rsidRPr="00CB14BF">
        <w:rPr>
          <w:rFonts w:eastAsia="Calibri"/>
          <w:rtl/>
        </w:rPr>
        <w:t xml:space="preserve"> </w:t>
      </w:r>
      <w:r w:rsidRPr="00CB14BF">
        <w:rPr>
          <w:rFonts w:eastAsia="Calibri" w:hint="eastAsia"/>
          <w:rtl/>
        </w:rPr>
        <w:t>עקיבא</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אכן</w:t>
      </w:r>
      <w:r w:rsidRPr="00CB14BF">
        <w:rPr>
          <w:rFonts w:eastAsia="Calibri"/>
          <w:rtl/>
        </w:rPr>
        <w:t xml:space="preserve"> </w:t>
      </w:r>
      <w:r w:rsidRPr="00CB14BF">
        <w:rPr>
          <w:rFonts w:eastAsia="Calibri" w:hint="eastAsia"/>
          <w:rtl/>
        </w:rPr>
        <w:t>קיים</w:t>
      </w:r>
      <w:r w:rsidRPr="00CB14BF">
        <w:rPr>
          <w:rFonts w:eastAsia="Calibri"/>
          <w:rtl/>
        </w:rPr>
        <w:t xml:space="preserve"> </w:t>
      </w:r>
      <w:r w:rsidRPr="00CB14BF">
        <w:rPr>
          <w:rFonts w:eastAsia="Calibri" w:hint="eastAsia"/>
          <w:rtl/>
        </w:rPr>
        <w:t>פער</w:t>
      </w:r>
      <w:r w:rsidRPr="00CB14BF">
        <w:rPr>
          <w:rFonts w:eastAsia="Calibri"/>
          <w:rtl/>
        </w:rPr>
        <w:t xml:space="preserve"> </w:t>
      </w:r>
      <w:r w:rsidRPr="00CB14BF">
        <w:rPr>
          <w:rFonts w:eastAsia="Calibri" w:hint="eastAsia"/>
          <w:rtl/>
        </w:rPr>
        <w:t>בתחום</w:t>
      </w:r>
      <w:r w:rsidRPr="00CB14BF">
        <w:rPr>
          <w:rFonts w:eastAsia="Calibri"/>
          <w:rtl/>
        </w:rPr>
        <w:t xml:space="preserve"> </w:t>
      </w:r>
      <w:r w:rsidRPr="00CB14BF">
        <w:rPr>
          <w:rFonts w:eastAsia="Calibri" w:hint="eastAsia"/>
          <w:rtl/>
        </w:rPr>
        <w:t>שימור</w:t>
      </w:r>
      <w:r w:rsidRPr="00CB14BF">
        <w:rPr>
          <w:rFonts w:eastAsia="Calibri"/>
          <w:rtl/>
        </w:rPr>
        <w:t xml:space="preserve"> </w:t>
      </w:r>
      <w:r w:rsidRPr="00CB14BF">
        <w:rPr>
          <w:rFonts w:eastAsia="Calibri" w:hint="eastAsia"/>
          <w:rtl/>
        </w:rPr>
        <w:t>המידע</w:t>
      </w:r>
      <w:r w:rsidRPr="00CB14BF">
        <w:rPr>
          <w:rFonts w:eastAsia="Calibri"/>
          <w:rtl/>
        </w:rPr>
        <w:t xml:space="preserve">, </w:t>
      </w:r>
      <w:r w:rsidRPr="00CB14BF">
        <w:rPr>
          <w:rFonts w:eastAsia="Calibri" w:hint="eastAsia"/>
          <w:rtl/>
        </w:rPr>
        <w:t>התיעוד</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אירועי פגיעה במוגנות</w:t>
      </w:r>
      <w:r w:rsidRPr="00CB14BF">
        <w:rPr>
          <w:rFonts w:eastAsia="Calibri"/>
          <w:rtl/>
        </w:rPr>
        <w:t xml:space="preserve">, </w:t>
      </w:r>
      <w:r w:rsidRPr="00CB14BF">
        <w:rPr>
          <w:rFonts w:eastAsia="Calibri" w:hint="eastAsia"/>
          <w:rtl/>
        </w:rPr>
        <w:t>המעקב</w:t>
      </w:r>
      <w:r w:rsidRPr="00CB14BF">
        <w:rPr>
          <w:rFonts w:eastAsia="Calibri"/>
          <w:rtl/>
        </w:rPr>
        <w:t xml:space="preserve"> </w:t>
      </w:r>
      <w:r w:rsidRPr="00CB14BF">
        <w:rPr>
          <w:rFonts w:eastAsia="Calibri" w:hint="eastAsia"/>
          <w:rtl/>
        </w:rPr>
        <w:t>אחריהם</w:t>
      </w:r>
      <w:r w:rsidRPr="00CB14BF">
        <w:rPr>
          <w:rFonts w:eastAsia="Calibri"/>
          <w:rtl/>
        </w:rPr>
        <w:t xml:space="preserve"> והטיפול בהם. עם זאת ציינה התנועה כי קיימת מדיניות תגובה סדורה וברורה </w:t>
      </w:r>
      <w:r w:rsidRPr="00CB14BF">
        <w:rPr>
          <w:rFonts w:eastAsia="Calibri" w:hint="eastAsia"/>
          <w:rtl/>
        </w:rPr>
        <w:t>לסוגים</w:t>
      </w:r>
      <w:r w:rsidRPr="00CB14BF">
        <w:rPr>
          <w:rFonts w:eastAsia="Calibri"/>
          <w:rtl/>
        </w:rPr>
        <w:t xml:space="preserve"> שונים של אירועים בתחום המוגנות והאלימות, וכי הפער אינו נעוץ בעצם קיומה של המדיניות או ביישומה, אלא בהיבטי התיעוד והמעקב הפורמלי, שאינם מוסדרים ואחידים בכלל המקרים. כלומר בתנועה </w:t>
      </w:r>
      <w:r w:rsidRPr="00CB14BF">
        <w:rPr>
          <w:rFonts w:eastAsia="Calibri" w:hint="eastAsia"/>
          <w:rtl/>
        </w:rPr>
        <w:t>יש</w:t>
      </w:r>
      <w:r w:rsidRPr="00CB14BF">
        <w:rPr>
          <w:rFonts w:eastAsia="Calibri"/>
          <w:rtl/>
        </w:rPr>
        <w:t xml:space="preserve"> מנגנון תיעוד, אולם יישומו בפועל אינו מלא ואינו כולל את כלל האירועים.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הנוער העובד והלומד נמסר כי היא מנחה באופן שוטף את כלל בעלי התפקידים בה, בליווי אנשי מקצוע ומתוך ניסיון רב שנים, בנוגע לאופן הטיפול במקרים בתחום המוגנות. ההנחיות כוללות, בין היתר, את שלב הדיווח הראשוני, חובות הדיווח לרשויות במקרים הרלוונטיים, הקשר עם ההורים, הליווי מול גורמי הטיפול, תיעוד האירוע, ביצוע סיכום ותחקיר, וכן שמירת המידע באופן המגן על פרטיות המעורבים. עוד צוין כי קיים פורמט קבוע לתיעוד כל מקרה. בנוסף נמסר כי התנועה מפעילה מחלקה ייעודית בתחום המוגנות, הכוללת שלושה אנשי מקצוע, העוסקים בטיפול במקרים, במניעה, בהכשרות, בהגברת מודעות ובהיבטים מערכתיים של התחום בתנועה.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המכבי הצעיר נמסר כי בתנועה קיים נוהל סדור להתמודדות עם אירועי פגיעה במוגנות חריגים, הן בשגרה והן במסגרת טיולים ומחנות. עוד צוין כי ההכשרה בנושא מהווה חלק מהכשרת החובה לכלל עובדי, עובדות, מתנדבי ומתנדבות התנועה עם כניסתם לתפקיד, לרבות עובדים המתחילים את עבודתם במהלך שנת הפעילות, וכי היא מועברת על ידי העובדת הסוציאלית התנועתית. בנוסף נמסר כי קיים מנגנון דיווח לאירועים חריגים באמצעות טופס ייעודי הממולא על ידי הגורם הרלוונטי.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rtl/>
        </w:rPr>
        <w:t>מומלץ</w:t>
      </w:r>
      <w:r w:rsidRPr="00CB14BF">
        <w:rPr>
          <w:rFonts w:eastAsia="Calibri"/>
          <w:b/>
          <w:bCs/>
          <w:rtl/>
        </w:rPr>
        <w:t xml:space="preserve"> לתנועות הנוער העובד והלומד, בני עקיבא, הנוער הדרוזי, השומר הצעיר, המכבי הצעיר והיכלי ענ"ג להשלים ול</w:t>
      </w:r>
      <w:r w:rsidRPr="00CB14BF">
        <w:rPr>
          <w:rFonts w:eastAsia="Calibri" w:hint="eastAsia"/>
          <w:b/>
          <w:bCs/>
          <w:rtl/>
        </w:rPr>
        <w:t>קבוע</w:t>
      </w:r>
      <w:r w:rsidRPr="00CB14BF">
        <w:rPr>
          <w:rFonts w:eastAsia="Calibri"/>
          <w:b/>
          <w:bCs/>
          <w:rtl/>
        </w:rPr>
        <w:t xml:space="preserve"> </w:t>
      </w:r>
      <w:r w:rsidRPr="00CB14BF">
        <w:rPr>
          <w:rFonts w:eastAsia="Calibri" w:hint="eastAsia"/>
          <w:b/>
          <w:bCs/>
          <w:rtl/>
        </w:rPr>
        <w:t>בנהלים</w:t>
      </w:r>
      <w:r w:rsidRPr="00CB14BF">
        <w:rPr>
          <w:rFonts w:eastAsia="Calibri"/>
          <w:b/>
          <w:bCs/>
          <w:rtl/>
        </w:rPr>
        <w:t xml:space="preserve"> מדיניות מלאה הכוללת תגובה, דיווח, תיעוד ומעקב </w:t>
      </w:r>
      <w:r w:rsidRPr="00CB14BF">
        <w:rPr>
          <w:rFonts w:eastAsia="Calibri" w:hint="eastAsia"/>
          <w:b/>
          <w:bCs/>
          <w:rtl/>
        </w:rPr>
        <w:t>למכלול</w:t>
      </w:r>
      <w:r w:rsidRPr="00CB14BF">
        <w:rPr>
          <w:rFonts w:eastAsia="Calibri"/>
          <w:b/>
          <w:bCs/>
          <w:rtl/>
        </w:rPr>
        <w:t xml:space="preserve"> </w:t>
      </w:r>
      <w:r w:rsidRPr="00CB14BF">
        <w:rPr>
          <w:rFonts w:eastAsia="Calibri" w:hint="eastAsia"/>
          <w:b/>
          <w:bCs/>
          <w:rtl/>
        </w:rPr>
        <w:t>הסוגים</w:t>
      </w:r>
      <w:r w:rsidRPr="00CB14BF">
        <w:rPr>
          <w:rFonts w:eastAsia="Calibri"/>
          <w:b/>
          <w:bCs/>
          <w:rtl/>
        </w:rPr>
        <w:t xml:space="preserve"> של אירועי המוגנות. </w:t>
      </w:r>
      <w:r w:rsidRPr="00CB14BF">
        <w:rPr>
          <w:rFonts w:eastAsia="Calibri" w:hint="eastAsia"/>
          <w:b/>
          <w:bCs/>
          <w:rtl/>
        </w:rPr>
        <w:t>מומלץ</w:t>
      </w:r>
      <w:r w:rsidRPr="00CB14BF">
        <w:rPr>
          <w:rFonts w:eastAsia="Calibri"/>
          <w:b/>
          <w:bCs/>
          <w:rtl/>
        </w:rPr>
        <w:t xml:space="preserve"> לכל תנועות הנוער לקבוע שגרות בקרה תקופתיות של תיעוד אירועי המוגנות שהתרחשו בסניפיהן, שיאפשר</w:t>
      </w:r>
      <w:r w:rsidRPr="00CB14BF">
        <w:rPr>
          <w:rFonts w:eastAsia="Calibri" w:hint="eastAsia"/>
          <w:b/>
          <w:bCs/>
          <w:rtl/>
        </w:rPr>
        <w:t>ו</w:t>
      </w:r>
      <w:r w:rsidRPr="00CB14BF">
        <w:rPr>
          <w:rFonts w:eastAsia="Calibri"/>
          <w:b/>
          <w:bCs/>
          <w:rtl/>
        </w:rPr>
        <w:t xml:space="preserve"> זיהוי דפוסים, הערכת טיפול והפקת לקחים.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הצופים נמסר כי מתקיימות </w:t>
      </w:r>
      <w:r w:rsidRPr="00CB14BF">
        <w:rPr>
          <w:rFonts w:eastAsia="Calibri" w:hint="eastAsia"/>
          <w:rtl/>
        </w:rPr>
        <w:t>בה</w:t>
      </w:r>
      <w:r w:rsidRPr="00CB14BF">
        <w:rPr>
          <w:rFonts w:eastAsia="Calibri"/>
          <w:rtl/>
        </w:rPr>
        <w:t xml:space="preserve"> שגרות בקרה תקופתיות לתיעוד אירועי פגיעה במוגנות בשבטים. עוד צוין כי נ</w:t>
      </w:r>
      <w:r w:rsidRPr="00CB14BF">
        <w:rPr>
          <w:rFonts w:eastAsia="Calibri" w:hint="eastAsia"/>
          <w:rtl/>
        </w:rPr>
        <w:t>ו</w:t>
      </w:r>
      <w:r w:rsidRPr="00CB14BF">
        <w:rPr>
          <w:rFonts w:eastAsia="Calibri"/>
          <w:rtl/>
        </w:rPr>
        <w:t xml:space="preserve">הלי העבודה של כלל הצוות הבוגר בשבטים ובהנהגות שמים דגש על </w:t>
      </w:r>
      <w:r w:rsidRPr="00CB14BF">
        <w:rPr>
          <w:rFonts w:eastAsia="Calibri" w:hint="eastAsia"/>
          <w:rtl/>
        </w:rPr>
        <w:t>מעקב</w:t>
      </w:r>
      <w:r w:rsidRPr="00CB14BF">
        <w:rPr>
          <w:rFonts w:eastAsia="Calibri"/>
          <w:rtl/>
        </w:rPr>
        <w:t xml:space="preserve"> </w:t>
      </w:r>
      <w:r w:rsidRPr="00CB14BF">
        <w:rPr>
          <w:rFonts w:eastAsia="Calibri" w:hint="eastAsia"/>
          <w:rtl/>
        </w:rPr>
        <w:t>אחר</w:t>
      </w:r>
      <w:r w:rsidRPr="00CB14BF">
        <w:rPr>
          <w:rFonts w:eastAsia="Calibri"/>
          <w:rtl/>
        </w:rPr>
        <w:t xml:space="preserve"> אירועים. העובדות הסוציאליות אמונות על בקרה ברמה האזורית ומגישות דיווח רבעוני למנהלי המסגרות. נוסף על כך, אחת לחצי שנה מוצגות מגמות ברמה התנועתית בכלל האירועים החריגים, מופקים לקחים ונבחנים גם אירועים שהתרחשו </w:t>
      </w:r>
      <w:r w:rsidRPr="00CB14BF">
        <w:rPr>
          <w:rFonts w:eastAsia="Calibri" w:hint="eastAsia"/>
          <w:rtl/>
        </w:rPr>
        <w:t>במסגרת</w:t>
      </w:r>
      <w:r w:rsidRPr="00CB14BF">
        <w:rPr>
          <w:rFonts w:eastAsia="Calibri"/>
          <w:rtl/>
        </w:rPr>
        <w:t xml:space="preserve"> מפעלים. לצד זאת, תנועת הצופים מכנסת אחת לשנה שתי ועדות חיצוניות: ועדה בנושא טיפול </w:t>
      </w:r>
      <w:r w:rsidRPr="00CB14BF">
        <w:rPr>
          <w:rFonts w:eastAsia="Calibri" w:hint="eastAsia"/>
          <w:rtl/>
        </w:rPr>
        <w:t>ב</w:t>
      </w:r>
      <w:r w:rsidRPr="00CB14BF">
        <w:rPr>
          <w:rFonts w:eastAsia="Calibri"/>
          <w:rtl/>
        </w:rPr>
        <w:t>פגיעות מיניות ומיגורן, בראשות שופטת בדימוס, וועדה בנושא אלימות ומיגורה. לקראת כל ועדה מוצג סטטוס האירועים, ובמהלכה מתקיים דיון אופרטיבי במטרותיה.</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168" w:name="_Toc222042136"/>
      <w:bookmarkStart w:id="169" w:name="_Toc222125000"/>
      <w:r w:rsidRPr="00CB14BF">
        <w:rPr>
          <w:rFonts w:eastAsia="Times New Roman"/>
          <w:bCs/>
          <w:szCs w:val="28"/>
          <w:u w:val="single"/>
          <w:rtl/>
        </w:rPr>
        <w:t>השגחה מוגברת ופיקוח מצד המבוגרים בזמנים או במקומות המועדים לסיכון</w:t>
      </w:r>
      <w:bookmarkEnd w:id="168"/>
      <w:bookmarkEnd w:id="169"/>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קביעת</w:t>
      </w:r>
      <w:r w:rsidRPr="00CB14BF">
        <w:rPr>
          <w:rFonts w:eastAsia="Calibri"/>
          <w:rtl/>
        </w:rPr>
        <w:t xml:space="preserve"> </w:t>
      </w:r>
      <w:r w:rsidRPr="00CB14BF">
        <w:rPr>
          <w:rFonts w:eastAsia="Calibri" w:hint="eastAsia"/>
          <w:rtl/>
        </w:rPr>
        <w:t>הנחיות</w:t>
      </w:r>
      <w:r w:rsidRPr="00CB14BF">
        <w:rPr>
          <w:rFonts w:eastAsia="Calibri"/>
          <w:rtl/>
        </w:rPr>
        <w:t xml:space="preserve"> </w:t>
      </w:r>
      <w:r w:rsidRPr="00CB14BF">
        <w:rPr>
          <w:rFonts w:eastAsia="Calibri" w:hint="eastAsia"/>
          <w:rtl/>
        </w:rPr>
        <w:t>ומנגנונים</w:t>
      </w:r>
      <w:r w:rsidRPr="00CB14BF">
        <w:rPr>
          <w:rFonts w:eastAsia="Calibri"/>
          <w:rtl/>
        </w:rPr>
        <w:t xml:space="preserve"> </w:t>
      </w:r>
      <w:r w:rsidRPr="00CB14BF">
        <w:rPr>
          <w:rFonts w:eastAsia="Calibri" w:hint="eastAsia"/>
          <w:rtl/>
        </w:rPr>
        <w:t>להשגחה</w:t>
      </w:r>
      <w:r w:rsidRPr="00CB14BF">
        <w:rPr>
          <w:rFonts w:eastAsia="Calibri"/>
          <w:rtl/>
        </w:rPr>
        <w:t xml:space="preserve"> מוגברת ופיקוח מצד המבוגרים בזמנים או במקומות המועדים לסיכון, צפויים לאפשר מענה מהיר ויעיל בעת התרחשות אירועי פגיעה במוגנות, לחזק את תחושת המוגנות בקרב חניכים, ובכך לתרום לצמצום אירועי פגיעה במוגנות בתנועות הנוער.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בתנועות</w:t>
      </w:r>
      <w:r w:rsidRPr="00CB14BF">
        <w:rPr>
          <w:rFonts w:eastAsia="Calibri"/>
          <w:b/>
          <w:bCs/>
          <w:rtl/>
        </w:rPr>
        <w:t xml:space="preserve"> הנוער </w:t>
      </w:r>
      <w:r w:rsidRPr="00CB14BF">
        <w:rPr>
          <w:rFonts w:eastAsia="Calibri" w:hint="eastAsia"/>
          <w:b/>
          <w:bCs/>
          <w:rtl/>
        </w:rPr>
        <w:t>המחנות</w:t>
      </w:r>
      <w:r w:rsidRPr="00CB14BF">
        <w:rPr>
          <w:rFonts w:eastAsia="Calibri"/>
          <w:b/>
          <w:bCs/>
          <w:rtl/>
        </w:rPr>
        <w:t xml:space="preserve"> העולים </w:t>
      </w:r>
      <w:r w:rsidRPr="00CB14BF">
        <w:rPr>
          <w:rFonts w:eastAsia="Calibri" w:hint="eastAsia"/>
          <w:b/>
          <w:bCs/>
          <w:rtl/>
        </w:rPr>
        <w:t>הצופים</w:t>
      </w:r>
      <w:r w:rsidRPr="00CB14BF">
        <w:rPr>
          <w:rFonts w:eastAsia="Calibri"/>
          <w:b/>
          <w:bCs/>
          <w:rtl/>
        </w:rPr>
        <w:t xml:space="preserve">, בני עקיבא, </w:t>
      </w:r>
      <w:r w:rsidRPr="00CB14BF">
        <w:rPr>
          <w:rFonts w:eastAsia="Calibri" w:hint="eastAsia"/>
          <w:b/>
          <w:bCs/>
          <w:rtl/>
        </w:rPr>
        <w:t>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w:t>
      </w:r>
      <w:r w:rsidRPr="00CB14BF">
        <w:rPr>
          <w:rFonts w:eastAsia="Calibri" w:hint="cs"/>
          <w:b/>
          <w:bCs/>
          <w:rtl/>
        </w:rPr>
        <w:t xml:space="preserve"> </w:t>
      </w:r>
      <w:r w:rsidRPr="00CB14BF">
        <w:rPr>
          <w:rFonts w:eastAsia="Calibri"/>
          <w:b/>
          <w:bCs/>
          <w:rtl/>
        </w:rPr>
        <w:t xml:space="preserve">הנוער הלאומי-בית"ר, אריאל, האיחוד החקלאי, הצופים </w:t>
      </w:r>
      <w:r w:rsidRPr="00CB14BF">
        <w:rPr>
          <w:rFonts w:eastAsia="Calibri" w:hint="eastAsia"/>
          <w:b/>
          <w:bCs/>
          <w:rtl/>
        </w:rPr>
        <w:t>הערבים</w:t>
      </w:r>
      <w:r w:rsidRPr="00CB14BF">
        <w:rPr>
          <w:rFonts w:eastAsia="Calibri"/>
          <w:b/>
          <w:bCs/>
          <w:rtl/>
        </w:rPr>
        <w:t xml:space="preserve"> והיכלי </w:t>
      </w:r>
      <w:r w:rsidRPr="00CB14BF">
        <w:rPr>
          <w:rFonts w:eastAsia="Calibri" w:hint="eastAsia"/>
          <w:b/>
          <w:bCs/>
          <w:rtl/>
        </w:rPr>
        <w:t>ענ</w:t>
      </w:r>
      <w:r w:rsidRPr="00CB14BF">
        <w:rPr>
          <w:rFonts w:eastAsia="Calibri"/>
          <w:b/>
          <w:bCs/>
          <w:rtl/>
        </w:rPr>
        <w:t>"ג נמצא כי קיימות הנחיות להשגחה מוגברת ו</w:t>
      </w:r>
      <w:r w:rsidRPr="00CB14BF">
        <w:rPr>
          <w:rFonts w:eastAsia="Calibri" w:hint="eastAsia"/>
          <w:b/>
          <w:bCs/>
          <w:rtl/>
        </w:rPr>
        <w:t>ל</w:t>
      </w:r>
      <w:r w:rsidRPr="00CB14BF">
        <w:rPr>
          <w:rFonts w:eastAsia="Calibri"/>
          <w:b/>
          <w:bCs/>
          <w:rtl/>
        </w:rPr>
        <w:t>פיקוח מצד המבוגרים בזמנים או במקומות המועדים לסיכון.</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הנוער</w:t>
      </w:r>
      <w:bookmarkStart w:id="170" w:name="_Hlk214449581"/>
      <w:r w:rsidRPr="00CB14BF">
        <w:rPr>
          <w:rFonts w:eastAsia="Calibri"/>
          <w:b/>
          <w:bCs/>
          <w:rtl/>
        </w:rPr>
        <w:t xml:space="preserve"> העובד והלומד,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הדרוזי</w:t>
      </w:r>
      <w:r w:rsidRPr="00CB14BF">
        <w:rPr>
          <w:rFonts w:eastAsia="Calibri"/>
          <w:b/>
          <w:bCs/>
          <w:rtl/>
        </w:rPr>
        <w:t xml:space="preserve">, השומר הצעיר </w:t>
      </w:r>
      <w:r w:rsidRPr="00CB14BF">
        <w:rPr>
          <w:rFonts w:eastAsia="Calibri" w:hint="eastAsia"/>
          <w:b/>
          <w:bCs/>
          <w:rtl/>
        </w:rPr>
        <w:t>ו</w:t>
      </w:r>
      <w:r w:rsidRPr="00CB14BF">
        <w:rPr>
          <w:rFonts w:eastAsia="Calibri"/>
          <w:b/>
          <w:bCs/>
          <w:rtl/>
        </w:rPr>
        <w:t>עזרא</w:t>
      </w:r>
      <w:bookmarkEnd w:id="170"/>
      <w:r w:rsidRPr="00CB14BF">
        <w:rPr>
          <w:rFonts w:eastAsia="Calibri"/>
          <w:b/>
          <w:bCs/>
          <w:rtl/>
        </w:rPr>
        <w:t xml:space="preserve"> לא נמצאו הנחיות להשגחה מוגברת ופיקוח מצד המבוגרים בזמנים או במקומות המועדים לסיכון.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b/>
          <w:bCs/>
          <w:rtl/>
        </w:rPr>
        <w:t xml:space="preserve">היעדר מדיניות ברורה ביחס לצורך בהשגחה מוגברת ופיקוח מצד מבוגרים בזמנים או במקומות המועדים לסיכון, כמו פעולות לילה, לינה בשטח, טיולים ומוקדי סיכון </w:t>
      </w:r>
      <w:r w:rsidRPr="00CB14BF">
        <w:rPr>
          <w:rFonts w:eastAsia="Calibri" w:hint="eastAsia"/>
          <w:b/>
          <w:bCs/>
          <w:rtl/>
        </w:rPr>
        <w:t>נוספים</w:t>
      </w:r>
      <w:r w:rsidRPr="00CB14BF">
        <w:rPr>
          <w:rFonts w:eastAsia="Calibri"/>
          <w:b/>
          <w:bCs/>
          <w:rtl/>
        </w:rPr>
        <w:t xml:space="preserve">, </w:t>
      </w:r>
      <w:r w:rsidRPr="00CB14BF">
        <w:rPr>
          <w:rFonts w:eastAsia="Calibri" w:hint="eastAsia"/>
          <w:b/>
          <w:bCs/>
          <w:rtl/>
        </w:rPr>
        <w:t>מגביר</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w:t>
      </w:r>
      <w:r w:rsidRPr="00CB14BF">
        <w:rPr>
          <w:rFonts w:eastAsia="Calibri"/>
          <w:b/>
          <w:bCs/>
          <w:rtl/>
        </w:rPr>
        <w:t xml:space="preserve">חשיפה לאירועים שניתן היה למנוע באמצעות </w:t>
      </w:r>
      <w:r w:rsidRPr="00CB14BF">
        <w:rPr>
          <w:rFonts w:eastAsia="Calibri" w:hint="eastAsia"/>
          <w:b/>
          <w:bCs/>
          <w:rtl/>
        </w:rPr>
        <w:t>זיהוי</w:t>
      </w:r>
      <w:r w:rsidRPr="00CB14BF">
        <w:rPr>
          <w:rFonts w:eastAsia="Calibri"/>
          <w:b/>
          <w:bCs/>
          <w:rtl/>
        </w:rPr>
        <w:t xml:space="preserve"> </w:t>
      </w:r>
      <w:r w:rsidRPr="00CB14BF">
        <w:rPr>
          <w:rFonts w:eastAsia="Calibri" w:hint="eastAsia"/>
          <w:b/>
          <w:bCs/>
          <w:rtl/>
        </w:rPr>
        <w:t>מוקדי</w:t>
      </w:r>
      <w:r w:rsidRPr="00CB14BF">
        <w:rPr>
          <w:rFonts w:eastAsia="Calibri"/>
          <w:b/>
          <w:bCs/>
          <w:rtl/>
        </w:rPr>
        <w:t xml:space="preserve"> </w:t>
      </w:r>
      <w:r w:rsidRPr="00CB14BF">
        <w:rPr>
          <w:rFonts w:eastAsia="Calibri" w:hint="eastAsia"/>
          <w:b/>
          <w:bCs/>
          <w:rtl/>
        </w:rPr>
        <w:t>הסיכון</w:t>
      </w:r>
      <w:r w:rsidRPr="00CB14BF">
        <w:rPr>
          <w:rFonts w:eastAsia="Calibri"/>
          <w:b/>
          <w:bCs/>
          <w:rtl/>
        </w:rPr>
        <w:t xml:space="preserve"> </w:t>
      </w:r>
      <w:r w:rsidRPr="00CB14BF">
        <w:rPr>
          <w:rFonts w:eastAsia="Calibri" w:hint="eastAsia"/>
          <w:b/>
          <w:bCs/>
          <w:rtl/>
        </w:rPr>
        <w:t>וקביעת</w:t>
      </w:r>
      <w:r w:rsidRPr="00CB14BF">
        <w:rPr>
          <w:rFonts w:eastAsia="Calibri"/>
          <w:b/>
          <w:bCs/>
          <w:rtl/>
        </w:rPr>
        <w:t xml:space="preserve"> </w:t>
      </w:r>
      <w:r w:rsidRPr="00CB14BF">
        <w:rPr>
          <w:rFonts w:eastAsia="Calibri" w:hint="eastAsia"/>
          <w:b/>
          <w:bCs/>
          <w:rtl/>
        </w:rPr>
        <w:t>הנחיות</w:t>
      </w:r>
      <w:r w:rsidRPr="00CB14BF">
        <w:rPr>
          <w:rFonts w:eastAsia="Calibri"/>
          <w:b/>
          <w:bCs/>
          <w:rtl/>
        </w:rPr>
        <w:t xml:space="preserve"> </w:t>
      </w:r>
      <w:r w:rsidRPr="00CB14BF">
        <w:rPr>
          <w:rFonts w:eastAsia="Calibri" w:hint="eastAsia"/>
          <w:b/>
          <w:bCs/>
          <w:rtl/>
        </w:rPr>
        <w:t>או</w:t>
      </w:r>
      <w:r w:rsidRPr="00CB14BF">
        <w:rPr>
          <w:rFonts w:eastAsia="Calibri"/>
          <w:b/>
          <w:bCs/>
          <w:rtl/>
        </w:rPr>
        <w:t xml:space="preserve"> </w:t>
      </w:r>
      <w:r w:rsidRPr="00CB14BF">
        <w:rPr>
          <w:rFonts w:eastAsia="Calibri" w:hint="eastAsia"/>
          <w:b/>
          <w:bCs/>
          <w:rtl/>
        </w:rPr>
        <w:t>נהלים</w:t>
      </w:r>
      <w:r w:rsidRPr="00CB14BF">
        <w:rPr>
          <w:rFonts w:eastAsia="Calibri"/>
          <w:b/>
          <w:bCs/>
          <w:rtl/>
        </w:rPr>
        <w:t xml:space="preserve"> </w:t>
      </w:r>
      <w:r w:rsidRPr="00CB14BF">
        <w:rPr>
          <w:rFonts w:eastAsia="Calibri" w:hint="eastAsia"/>
          <w:b/>
          <w:bCs/>
          <w:rtl/>
        </w:rPr>
        <w:t>מסודרים</w:t>
      </w:r>
      <w:r w:rsidRPr="00E4721C">
        <w:rPr>
          <w:rFonts w:eastAsia="Calibri"/>
          <w:b/>
          <w:bCs/>
          <w:rtl/>
        </w:rPr>
        <w:t xml:space="preserve">. </w:t>
      </w:r>
    </w:p>
    <w:p w:rsidR="008C44C7"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עזרא</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מקצה</w:t>
      </w:r>
      <w:r w:rsidRPr="00CB14BF">
        <w:rPr>
          <w:rFonts w:eastAsia="Calibri"/>
          <w:rtl/>
        </w:rPr>
        <w:t xml:space="preserve"> בפועל משאבים למניעת אירועי סיכון, ובכלל זה אירועי אלימות, סוגיות מוגנות ומצבי סיכון נוספים, הן במסגרת המפעלים התנועתיים, הן בסניפים והן בהתנהלות השוטפת. עם זאת ציינה התנועה כי היא מקבלת את הערת </w:t>
      </w:r>
      <w:r w:rsidRPr="00CB14BF">
        <w:rPr>
          <w:rFonts w:eastAsia="Calibri" w:hint="eastAsia"/>
          <w:rtl/>
        </w:rPr>
        <w:t>הביקורת</w:t>
      </w:r>
      <w:r w:rsidRPr="00CB14BF">
        <w:rPr>
          <w:rFonts w:eastAsia="Calibri"/>
          <w:rtl/>
        </w:rPr>
        <w:t xml:space="preserve"> </w:t>
      </w:r>
      <w:r w:rsidRPr="00CB14BF">
        <w:rPr>
          <w:rFonts w:eastAsia="Calibri" w:hint="eastAsia"/>
          <w:rtl/>
        </w:rPr>
        <w:t>ולפיה</w:t>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גובשה</w:t>
      </w:r>
      <w:r w:rsidRPr="00CB14BF">
        <w:rPr>
          <w:rFonts w:eastAsia="Calibri"/>
          <w:rtl/>
        </w:rPr>
        <w:t xml:space="preserve"> </w:t>
      </w:r>
      <w:r w:rsidRPr="00CB14BF">
        <w:rPr>
          <w:rFonts w:eastAsia="Calibri" w:hint="eastAsia"/>
          <w:rtl/>
        </w:rPr>
        <w:t>מדיניות</w:t>
      </w:r>
      <w:r w:rsidRPr="00CB14BF">
        <w:rPr>
          <w:rFonts w:eastAsia="Calibri"/>
          <w:rtl/>
        </w:rPr>
        <w:t xml:space="preserve"> </w:t>
      </w:r>
      <w:r w:rsidRPr="00CB14BF">
        <w:rPr>
          <w:rFonts w:eastAsia="Calibri" w:hint="eastAsia"/>
          <w:rtl/>
        </w:rPr>
        <w:t>כתובה</w:t>
      </w:r>
      <w:r w:rsidRPr="00CB14BF">
        <w:rPr>
          <w:rFonts w:eastAsia="Calibri"/>
          <w:rtl/>
        </w:rPr>
        <w:t xml:space="preserve"> </w:t>
      </w:r>
      <w:r w:rsidRPr="00CB14BF">
        <w:rPr>
          <w:rFonts w:eastAsia="Calibri" w:hint="eastAsia"/>
          <w:rtl/>
        </w:rPr>
        <w:t>ומסודרת</w:t>
      </w:r>
      <w:r w:rsidRPr="00CB14BF">
        <w:rPr>
          <w:rFonts w:eastAsia="Calibri"/>
          <w:rtl/>
        </w:rPr>
        <w:t xml:space="preserve"> </w:t>
      </w:r>
      <w:r w:rsidRPr="00CB14BF">
        <w:rPr>
          <w:rFonts w:eastAsia="Calibri" w:hint="eastAsia"/>
          <w:rtl/>
        </w:rPr>
        <w:t>בנושא</w:t>
      </w:r>
      <w:r w:rsidRPr="00CB14BF">
        <w:rPr>
          <w:rFonts w:eastAsia="Calibri"/>
          <w:rtl/>
        </w:rPr>
        <w:t xml:space="preserve">, </w:t>
      </w:r>
      <w:r w:rsidRPr="00CB14BF">
        <w:rPr>
          <w:rFonts w:eastAsia="Calibri" w:hint="eastAsia"/>
          <w:rtl/>
        </w:rPr>
        <w:t>וכי</w:t>
      </w:r>
      <w:r w:rsidRPr="00CB14BF">
        <w:rPr>
          <w:rFonts w:eastAsia="Calibri"/>
          <w:rtl/>
        </w:rPr>
        <w:t xml:space="preserve"> </w:t>
      </w:r>
      <w:r w:rsidRPr="00CB14BF">
        <w:rPr>
          <w:rFonts w:eastAsia="Calibri" w:hint="eastAsia"/>
          <w:rtl/>
        </w:rPr>
        <w:t>עיקר</w:t>
      </w:r>
      <w:r w:rsidRPr="00CB14BF">
        <w:rPr>
          <w:rFonts w:eastAsia="Calibri"/>
          <w:rtl/>
        </w:rPr>
        <w:t xml:space="preserve"> </w:t>
      </w:r>
      <w:r w:rsidRPr="00CB14BF">
        <w:rPr>
          <w:rFonts w:eastAsia="Calibri" w:hint="eastAsia"/>
          <w:rtl/>
        </w:rPr>
        <w:t>ההתנהלות</w:t>
      </w:r>
      <w:r w:rsidRPr="00CB14BF">
        <w:rPr>
          <w:rFonts w:eastAsia="Calibri"/>
          <w:rtl/>
        </w:rPr>
        <w:t xml:space="preserve"> </w:t>
      </w:r>
      <w:r w:rsidRPr="00CB14BF">
        <w:rPr>
          <w:rFonts w:eastAsia="Calibri" w:hint="eastAsia"/>
          <w:rtl/>
        </w:rPr>
        <w:t>מתבצע</w:t>
      </w:r>
      <w:r w:rsidRPr="00CB14BF">
        <w:rPr>
          <w:rFonts w:eastAsia="Calibri"/>
          <w:rtl/>
        </w:rPr>
        <w:t xml:space="preserve"> </w:t>
      </w:r>
      <w:r w:rsidRPr="00CB14BF">
        <w:rPr>
          <w:rFonts w:eastAsia="Calibri" w:hint="eastAsia"/>
          <w:rtl/>
        </w:rPr>
        <w:t>בפועל</w:t>
      </w:r>
      <w:r w:rsidRPr="00CB14BF">
        <w:rPr>
          <w:rFonts w:eastAsia="Calibri"/>
          <w:rtl/>
        </w:rPr>
        <w:t xml:space="preserve"> </w:t>
      </w:r>
      <w:r w:rsidRPr="00CB14BF">
        <w:rPr>
          <w:rFonts w:eastAsia="Calibri" w:hint="eastAsia"/>
          <w:rtl/>
        </w:rPr>
        <w:t>בעל</w:t>
      </w:r>
      <w:r w:rsidRPr="00CB14BF">
        <w:rPr>
          <w:rFonts w:eastAsia="Calibri"/>
          <w:rtl/>
        </w:rPr>
        <w:t xml:space="preserve"> </w:t>
      </w:r>
      <w:r w:rsidRPr="00CB14BF">
        <w:rPr>
          <w:rFonts w:eastAsia="Calibri" w:hint="eastAsia"/>
          <w:rtl/>
        </w:rPr>
        <w:t>פה</w:t>
      </w:r>
      <w:r w:rsidRPr="00CB14BF">
        <w:rPr>
          <w:rFonts w:eastAsia="Calibri"/>
          <w:rtl/>
        </w:rPr>
        <w:t xml:space="preserve">, </w:t>
      </w:r>
      <w:r w:rsidRPr="00CB14BF">
        <w:rPr>
          <w:rFonts w:eastAsia="Calibri" w:hint="eastAsia"/>
          <w:rtl/>
        </w:rPr>
        <w:t>וכחלק</w:t>
      </w:r>
      <w:r w:rsidRPr="00CB14BF">
        <w:rPr>
          <w:rFonts w:eastAsia="Calibri"/>
          <w:rtl/>
        </w:rPr>
        <w:t xml:space="preserve"> </w:t>
      </w:r>
      <w:r w:rsidRPr="00CB14BF">
        <w:rPr>
          <w:rFonts w:eastAsia="Calibri" w:hint="eastAsia"/>
          <w:rtl/>
        </w:rPr>
        <w:t>משיטת</w:t>
      </w:r>
      <w:r w:rsidRPr="00CB14BF">
        <w:rPr>
          <w:rFonts w:eastAsia="Calibri"/>
          <w:rtl/>
        </w:rPr>
        <w:t xml:space="preserve"> </w:t>
      </w:r>
      <w:r w:rsidRPr="00CB14BF">
        <w:rPr>
          <w:rFonts w:eastAsia="Calibri" w:hint="eastAsia"/>
          <w:rtl/>
        </w:rPr>
        <w:t>העבודה</w:t>
      </w:r>
      <w:r w:rsidRPr="00CB14BF">
        <w:rPr>
          <w:rFonts w:eastAsia="Calibri"/>
          <w:rtl/>
        </w:rPr>
        <w:t xml:space="preserve"> </w:t>
      </w:r>
      <w:r w:rsidRPr="00CB14BF">
        <w:rPr>
          <w:rFonts w:eastAsia="Calibri" w:hint="eastAsia"/>
          <w:rtl/>
        </w:rPr>
        <w:t>התנועתית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הנוער הדרוזי נמסר כי התנועה מקפידה על נ</w:t>
      </w:r>
      <w:r w:rsidRPr="00CB14BF">
        <w:rPr>
          <w:rFonts w:eastAsia="Calibri" w:hint="cs"/>
          <w:rtl/>
        </w:rPr>
        <w:t>ו</w:t>
      </w:r>
      <w:r w:rsidRPr="00CB14BF">
        <w:rPr>
          <w:rFonts w:eastAsia="Calibri"/>
          <w:rtl/>
        </w:rPr>
        <w:t>הלי ביטחון ובטיחות בכל</w:t>
      </w:r>
      <w:r w:rsidRPr="00CB14BF">
        <w:rPr>
          <w:rFonts w:eastAsia="Calibri" w:hint="cs"/>
          <w:rtl/>
        </w:rPr>
        <w:t xml:space="preserve"> </w:t>
      </w:r>
      <w:r w:rsidRPr="00CB14BF">
        <w:rPr>
          <w:rFonts w:eastAsia="Calibri" w:hint="eastAsia"/>
          <w:rtl/>
        </w:rPr>
        <w:t>סוגי</w:t>
      </w:r>
      <w:r w:rsidRPr="00CB14BF">
        <w:rPr>
          <w:rFonts w:eastAsia="Calibri"/>
          <w:rtl/>
        </w:rPr>
        <w:t xml:space="preserve"> פעילותה. צוין כי כל יציאה לטיול או מפעל תנועתי מלווה בהכנה מראש, בהכשרה ובריענון הנחיות לצוות המלווה, וכי </w:t>
      </w:r>
      <w:r w:rsidRPr="00CB14BF">
        <w:rPr>
          <w:rFonts w:eastAsia="Calibri" w:hint="eastAsia"/>
          <w:rtl/>
        </w:rPr>
        <w:t>ל</w:t>
      </w:r>
      <w:r w:rsidRPr="00CB14BF">
        <w:rPr>
          <w:rFonts w:eastAsia="Calibri"/>
          <w:rtl/>
        </w:rPr>
        <w:t xml:space="preserve">תנועה </w:t>
      </w:r>
      <w:r w:rsidRPr="00CB14BF">
        <w:rPr>
          <w:rFonts w:eastAsia="Calibri" w:hint="cs"/>
          <w:rtl/>
        </w:rPr>
        <w:t xml:space="preserve">יש </w:t>
      </w:r>
      <w:r w:rsidRPr="00CB14BF">
        <w:rPr>
          <w:rFonts w:eastAsia="Calibri"/>
          <w:rtl/>
        </w:rPr>
        <w:t xml:space="preserve">אוגדן ייעודי לניהול יציאה למפעלים. עוד נמסר כי פעילויות המחייבות אישור משרד החינוך וחדר מצב </w:t>
      </w:r>
      <w:r w:rsidRPr="00CB14BF">
        <w:rPr>
          <w:rFonts w:eastAsia="Calibri" w:hint="eastAsia"/>
          <w:rtl/>
        </w:rPr>
        <w:t>ל</w:t>
      </w:r>
      <w:r w:rsidRPr="00CB14BF">
        <w:rPr>
          <w:rFonts w:eastAsia="Calibri"/>
          <w:rtl/>
        </w:rPr>
        <w:t>טיולים אינן מתקיימות ללא קבלת האישורים הנדרשים, וכי התנועה מקיימת הכשרות שנתיות בתחום הביטחון והבטיחות מטעם מועצת תנועות הנוער ומשרד החינוך.</w:t>
      </w:r>
    </w:p>
    <w:p w:rsidR="00CB14BF" w:rsidRPr="00CB14BF" w:rsidP="00CB14BF">
      <w:pPr>
        <w:keepNext/>
        <w:keepLines/>
        <w:spacing w:line="269" w:lineRule="auto"/>
        <w:ind w:left="-567"/>
        <w:rPr>
          <w:rFonts w:eastAsia="Calibri"/>
          <w:szCs w:val="20"/>
          <w:rtl/>
        </w:rPr>
      </w:pPr>
    </w:p>
    <w:p w:rsidR="00CD4A7C" w:rsidP="00CB14BF">
      <w:pPr>
        <w:spacing w:line="269" w:lineRule="auto"/>
        <w:rPr>
          <w:rFonts w:eastAsia="Calibri"/>
          <w:rtl/>
        </w:rPr>
      </w:pPr>
      <w:r w:rsidRPr="00CB14BF">
        <w:rPr>
          <w:rFonts w:eastAsia="Calibri" w:hint="eastAsia"/>
          <w:rtl/>
        </w:rPr>
        <w:t>בתשובת</w:t>
      </w:r>
      <w:r w:rsidRPr="00CB14BF">
        <w:rPr>
          <w:rFonts w:eastAsia="Calibri"/>
          <w:rtl/>
        </w:rPr>
        <w:t xml:space="preserve"> תנועת הנוער השומר הצעיר נמסר כי במסגרת כל מפעל או פעילות משמעותית, צוות התנועה עובר תחקיר מקדים עם מחלקת המפעלים, </w:t>
      </w:r>
      <w:r w:rsidRPr="00CB14BF">
        <w:rPr>
          <w:rFonts w:eastAsia="Calibri" w:hint="eastAsia"/>
          <w:rtl/>
        </w:rPr>
        <w:t>ובמסגרתו</w:t>
      </w:r>
      <w:r w:rsidRPr="00CB14BF">
        <w:rPr>
          <w:rFonts w:eastAsia="Calibri"/>
          <w:rtl/>
        </w:rPr>
        <w:t xml:space="preserve"> נבחנות נקודות התורפה ונבדקת היערכות מתאימה לרבות זמינות משאבי כוח האדם הנדרשים. </w:t>
      </w:r>
      <w:r w:rsidRPr="00CB14BF">
        <w:rPr>
          <w:rFonts w:eastAsia="Calibri" w:hint="eastAsia"/>
          <w:rtl/>
        </w:rPr>
        <w:t>עוד</w:t>
      </w:r>
      <w:r w:rsidRPr="00CB14BF">
        <w:rPr>
          <w:rFonts w:eastAsia="Calibri"/>
          <w:rtl/>
        </w:rPr>
        <w:t xml:space="preserve"> </w:t>
      </w:r>
      <w:r w:rsidRPr="00CB14BF">
        <w:rPr>
          <w:rFonts w:eastAsia="Calibri" w:hint="eastAsia"/>
          <w:rtl/>
        </w:rPr>
        <w:t>מסרה</w:t>
      </w:r>
      <w:r w:rsidRPr="00CB14BF">
        <w:rPr>
          <w:rFonts w:eastAsia="Calibri"/>
          <w:rtl/>
        </w:rPr>
        <w:t xml:space="preserve"> כי בכל מפעל תנועתי ממונה בוגר (או בוגרת) מצוות המפעל כרכז מרחב בטוח, האחראי לטיפול בפניות בתחום זה, לבחינת הפעילות בפרספקטיבה של מוגנות ולמתן מענה בהתאם לכך.</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הנוער העובד ולומד נמסר כי הוראה זו, אינה ברורה ביחס לקביעה שנוכחות מבוגרים תורמת לתחושת מרחב בטוח בקרב ילדים, והן ביחס לכך שלטענת התנועה הנושא לא נבדק בפעילותה במסגרת הביקורת. עוד נטען כי לא ברור אם המונח "מבוגרים" מתייחס לרכזי פעילות בוגרים מעל גיל 18 או להורי החניכים. לדברי התנועה, ככל שהכוונה היא להורי החניכים, הרי שתנועות הנוער מבוססות במהותן על ניהול עצמי של בני נוער ללא מעורבות הורים, ולכן דרישה מסוג זה אינה מתיישבת עם אופיין של התנועות. מנגד, ככל שהכוונה היא לרכזי פעילות בוגרים, צוין כי בכל פעילות ומפעל של התנועה משתתפים רכזי פעילות מעל גיל 18, וכי בטיולים ובסמינרים מוצבים רכזים בוגרים בהתאם למספר החניכים המשתתפים.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מומלץ כי תנועות הנוער העובד והלומד, הנוער הדרוזי, השומר הצעיר </w:t>
      </w:r>
      <w:r w:rsidRPr="00CB14BF">
        <w:rPr>
          <w:rFonts w:eastAsia="Calibri" w:hint="cs"/>
          <w:b/>
          <w:bCs/>
          <w:rtl/>
        </w:rPr>
        <w:t>ו</w:t>
      </w:r>
      <w:r w:rsidRPr="00CB14BF">
        <w:rPr>
          <w:rFonts w:eastAsia="Calibri"/>
          <w:b/>
          <w:bCs/>
          <w:rtl/>
        </w:rPr>
        <w:t>עזרא יקבעו בנ</w:t>
      </w:r>
      <w:r w:rsidR="00715EE9">
        <w:rPr>
          <w:rFonts w:eastAsia="Calibri" w:hint="cs"/>
          <w:b/>
          <w:bCs/>
          <w:rtl/>
        </w:rPr>
        <w:t>ו</w:t>
      </w:r>
      <w:r w:rsidRPr="00CB14BF">
        <w:rPr>
          <w:rFonts w:eastAsia="Calibri"/>
          <w:b/>
          <w:bCs/>
          <w:rtl/>
        </w:rPr>
        <w:t xml:space="preserve">הליהן הנחיה </w:t>
      </w:r>
      <w:r w:rsidRPr="00CB14BF">
        <w:rPr>
          <w:rFonts w:eastAsia="Calibri" w:hint="eastAsia"/>
          <w:b/>
          <w:bCs/>
          <w:rtl/>
        </w:rPr>
        <w:t>לביצוע</w:t>
      </w:r>
      <w:r w:rsidRPr="00CB14BF">
        <w:rPr>
          <w:rFonts w:eastAsia="Calibri"/>
          <w:b/>
          <w:bCs/>
          <w:rtl/>
        </w:rPr>
        <w:t xml:space="preserve"> השגחה מוגברת ולפיקוח מצד מבוגרים בזמנים או במקומות המועדים לסיכון.</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י</w:t>
      </w:r>
      <w:r w:rsidRPr="00CB14BF">
        <w:rPr>
          <w:rFonts w:eastAsia="Calibri"/>
          <w:b/>
          <w:bCs/>
          <w:rtl/>
        </w:rPr>
        <w:t>ש לציין לחיוב את תנוע</w:t>
      </w:r>
      <w:r w:rsidRPr="00CB14BF">
        <w:rPr>
          <w:rFonts w:eastAsia="Calibri" w:hint="eastAsia"/>
          <w:b/>
          <w:bCs/>
          <w:rtl/>
        </w:rPr>
        <w:t>ו</w:t>
      </w:r>
      <w:r w:rsidRPr="00CB14BF">
        <w:rPr>
          <w:rFonts w:eastAsia="Calibri"/>
          <w:b/>
          <w:bCs/>
          <w:rtl/>
        </w:rPr>
        <w:t>ת בני עקיבא והצופים, אשר הקימ</w:t>
      </w:r>
      <w:r w:rsidRPr="00CB14BF">
        <w:rPr>
          <w:rFonts w:eastAsia="Calibri" w:hint="eastAsia"/>
          <w:b/>
          <w:bCs/>
          <w:rtl/>
        </w:rPr>
        <w:t>ו</w:t>
      </w:r>
      <w:r w:rsidRPr="00CB14BF">
        <w:rPr>
          <w:rFonts w:eastAsia="Calibri"/>
          <w:b/>
          <w:bCs/>
          <w:rtl/>
        </w:rPr>
        <w:t xml:space="preserve"> מודל "סיירת מרחב בטוח" הפועלת ב</w:t>
      </w:r>
      <w:r w:rsidRPr="00CB14BF">
        <w:rPr>
          <w:rFonts w:eastAsia="Calibri" w:hint="eastAsia"/>
          <w:b/>
          <w:bCs/>
          <w:rtl/>
        </w:rPr>
        <w:t>מהלך</w:t>
      </w:r>
      <w:r w:rsidRPr="00CB14BF">
        <w:rPr>
          <w:rFonts w:eastAsia="Calibri"/>
          <w:b/>
          <w:bCs/>
          <w:rtl/>
        </w:rPr>
        <w:t xml:space="preserve"> פעילות התנוע</w:t>
      </w:r>
      <w:r w:rsidRPr="00CB14BF">
        <w:rPr>
          <w:rFonts w:eastAsia="Calibri" w:hint="eastAsia"/>
          <w:b/>
          <w:bCs/>
          <w:rtl/>
        </w:rPr>
        <w:t>ות</w:t>
      </w:r>
      <w:r w:rsidRPr="00CB14BF">
        <w:rPr>
          <w:rFonts w:eastAsia="Calibri"/>
          <w:b/>
          <w:bCs/>
          <w:rtl/>
        </w:rPr>
        <w:t xml:space="preserve">. </w:t>
      </w:r>
      <w:r w:rsidRPr="00CB14BF">
        <w:rPr>
          <w:rFonts w:eastAsia="Calibri" w:hint="eastAsia"/>
          <w:b/>
          <w:bCs/>
          <w:rtl/>
        </w:rPr>
        <w:t>בתנועת</w:t>
      </w:r>
      <w:r w:rsidRPr="00CB14BF">
        <w:rPr>
          <w:rFonts w:eastAsia="Calibri"/>
          <w:b/>
          <w:bCs/>
          <w:rtl/>
        </w:rPr>
        <w:t xml:space="preserve"> </w:t>
      </w:r>
      <w:r w:rsidRPr="00CB14BF">
        <w:rPr>
          <w:rFonts w:eastAsia="Calibri" w:hint="eastAsia"/>
          <w:b/>
          <w:bCs/>
          <w:rtl/>
        </w:rPr>
        <w:t>בני</w:t>
      </w:r>
      <w:r w:rsidRPr="00CB14BF">
        <w:rPr>
          <w:rFonts w:eastAsia="Calibri"/>
          <w:b/>
          <w:bCs/>
          <w:rtl/>
        </w:rPr>
        <w:t xml:space="preserve"> </w:t>
      </w:r>
      <w:r w:rsidRPr="00CB14BF">
        <w:rPr>
          <w:rFonts w:eastAsia="Calibri" w:hint="eastAsia"/>
          <w:b/>
          <w:bCs/>
          <w:rtl/>
        </w:rPr>
        <w:t>עקיבא</w:t>
      </w:r>
      <w:r w:rsidRPr="00CB14BF">
        <w:rPr>
          <w:rFonts w:eastAsia="Calibri"/>
          <w:b/>
          <w:bCs/>
          <w:rtl/>
        </w:rPr>
        <w:t xml:space="preserve"> צוותי הסיירת </w:t>
      </w:r>
      <w:r w:rsidRPr="00CB14BF">
        <w:rPr>
          <w:rFonts w:eastAsia="Calibri" w:hint="eastAsia"/>
          <w:b/>
          <w:bCs/>
          <w:rtl/>
        </w:rPr>
        <w:t>מבצעים</w:t>
      </w:r>
      <w:r w:rsidRPr="00CB14BF">
        <w:rPr>
          <w:rFonts w:eastAsia="Calibri"/>
          <w:b/>
          <w:bCs/>
          <w:rtl/>
        </w:rPr>
        <w:t xml:space="preserve"> סבבים בין רכזות ורכזי הרובע, </w:t>
      </w:r>
      <w:r w:rsidRPr="00CB14BF">
        <w:rPr>
          <w:rFonts w:eastAsia="Calibri" w:hint="eastAsia"/>
          <w:b/>
          <w:bCs/>
          <w:rtl/>
        </w:rPr>
        <w:t>מקיימים</w:t>
      </w:r>
      <w:r w:rsidRPr="00CB14BF">
        <w:rPr>
          <w:rFonts w:eastAsia="Calibri"/>
          <w:b/>
          <w:bCs/>
          <w:rtl/>
        </w:rPr>
        <w:t xml:space="preserve"> משמרות כשהם לבושים באפודים ירוקים, ועוברים במתחמים המרכזיים - מקלחות, שירותים, מרפאה ושולי המחנה, תוך פנייה </w:t>
      </w:r>
      <w:r w:rsidRPr="00CB14BF">
        <w:rPr>
          <w:rFonts w:eastAsia="Calibri" w:hint="eastAsia"/>
          <w:b/>
          <w:bCs/>
          <w:rtl/>
        </w:rPr>
        <w:t>יזומה</w:t>
      </w:r>
      <w:r w:rsidRPr="00CB14BF">
        <w:rPr>
          <w:rFonts w:eastAsia="Calibri"/>
          <w:b/>
          <w:bCs/>
          <w:rtl/>
        </w:rPr>
        <w:t xml:space="preserve"> לחניכים ולצוות</w:t>
      </w:r>
      <w:r w:rsidRPr="00CB14BF">
        <w:rPr>
          <w:rFonts w:eastAsia="Calibri" w:hint="eastAsia"/>
          <w:b/>
          <w:bCs/>
          <w:rtl/>
        </w:rPr>
        <w:t>ים</w:t>
      </w:r>
      <w:r w:rsidRPr="00CB14BF">
        <w:rPr>
          <w:rFonts w:eastAsia="Calibri"/>
          <w:b/>
          <w:bCs/>
          <w:rtl/>
        </w:rPr>
        <w:t xml:space="preserve">, במטרה לאתר התרחשויות חריגות במהלך השהות ביער. בתנועת הצופים מתקיים פטרול חינוכי, </w:t>
      </w:r>
      <w:r w:rsidRPr="00CB14BF">
        <w:rPr>
          <w:rFonts w:eastAsia="Calibri" w:hint="eastAsia"/>
          <w:b/>
          <w:bCs/>
          <w:rtl/>
        </w:rPr>
        <w:t>אשר</w:t>
      </w:r>
      <w:r w:rsidRPr="00CB14BF">
        <w:rPr>
          <w:rFonts w:eastAsia="Calibri"/>
          <w:b/>
          <w:bCs/>
          <w:rtl/>
        </w:rPr>
        <w:t xml:space="preserve"> כולל שני בוגרים על כל 300 חניכים, המתחיל לפעול משעות כיבוי האורות והכניסה לאוהלים של ראשוני החניכים בשבט. הפטרול החינוכי מטרתו להבטיח דמות בוגרת ערה וזמינה לחניכים בכל עת. הפטרול החינוכי עובר במתחמי הלינה השונים, קשוב לקולות השונים העולים מאוהלי החניכים ונותן מענה </w:t>
      </w:r>
      <w:r w:rsidRPr="00CB14BF">
        <w:rPr>
          <w:rFonts w:eastAsia="Calibri" w:hint="eastAsia"/>
          <w:b/>
          <w:bCs/>
          <w:rtl/>
        </w:rPr>
        <w:t>על</w:t>
      </w:r>
      <w:r w:rsidRPr="00CB14BF">
        <w:rPr>
          <w:rFonts w:eastAsia="Calibri"/>
          <w:b/>
          <w:bCs/>
          <w:rtl/>
        </w:rPr>
        <w:t xml:space="preserve"> סיטואציות שונות במהלך הלילה או מפנה את החניכים לגורמים שמתפקידם לטפל בסיטואציות אלה.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תנועת הצופים נמסר כי התנועה מקדמת מודל של "נאמני מרחב בטוח" בקרב החניכים, מתוך תפיסה של פיקוח חברתי בקבוצת השווים כאמצעי מרכזי למניעת התנהגויות פוגעניות. לצורך כך מתקיימים פורומים ייעודיים למדריכים ולבעלי תפקידים ברמה האזורית, וכן פורום קבוע לנושא המוגנות לאורך השנה. בנוסף, מיושמות "שמירות חינוכיות" במהלך פעילויות, בעלות תפקיד פיקוחי ומניעתי. עוד צוין כי בעקבות זיהוי מוקדי סיכון, ובפרט באזורי מקלחות במחנות קיץ, הוגברה בהם נוכחות של בוגרים בעת פעילות. </w:t>
      </w:r>
    </w:p>
    <w:p w:rsidR="00CB14BF" w:rsidRPr="00CB14BF" w:rsidP="00CB14BF">
      <w:pPr>
        <w:spacing w:line="269" w:lineRule="auto"/>
        <w:rPr>
          <w:rFonts w:eastAsia="Calibri"/>
          <w:rtl/>
        </w:rPr>
      </w:pPr>
      <w:r w:rsidRPr="00CB14BF">
        <w:rPr>
          <w:rFonts w:eastAsia="Calibri"/>
          <w:rtl/>
        </w:rPr>
        <w:t>בתשובת תנועת המכבי הצעיר נמסר כי בתנועה קיימים נהלים ותדריכים סדורים בנושא השגחה מוגברת ופיקוח בזמנים ובמקומות המועדים לסיכון. כך, בפעילויות הכוללות לינה מתקיימת הפרדה מגדרית ומיושם נוהל "שמירות חינוכיות", המבוצעות לאורך הלילה על ידי בוגרי התנועה, לאחר תדרוך ייעודי בנושא ותוך התאמה מגדרית ונוכחות במרחב מרכזי באזורי הלינה. עוד צוין כי בפעילויות הכוללות מקלחות קיים נוהל ייעודי לנוכחות מבוגר, תוך שמירה על פרטיות המשתתפים ובהתאמה מגדרית. בנוסף נמסר כי בפעילויות הכוללות "צעדות מורל", אשר זוהו על ידי התנועה כאירועים בעלי פוטנציאל סיכון, נקבעו נהלים ייעודיים באשר להתנהגות המשתתפים ולתפקיד המבוגרים במניעת מצבי סיכון ואלימות. עוד צוין כי כלל פעילויות התנועה מתקיימות בנוכחות דמות מבוגר מטעם התנועה.</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171" w:name="_Toc222042137"/>
      <w:bookmarkStart w:id="172" w:name="_Toc222125001"/>
      <w:r w:rsidRPr="00CB14BF">
        <w:rPr>
          <w:rFonts w:eastAsia="Times New Roman"/>
          <w:bCs/>
          <w:szCs w:val="28"/>
          <w:u w:val="single"/>
          <w:rtl/>
        </w:rPr>
        <w:t>חיזוקים או תגמול להתנהגויות חיוביות בקרב החניכים</w:t>
      </w:r>
      <w:bookmarkEnd w:id="171"/>
      <w:bookmarkEnd w:id="172"/>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מתן</w:t>
      </w:r>
      <w:r w:rsidRPr="00CB14BF">
        <w:rPr>
          <w:rFonts w:eastAsia="Calibri"/>
          <w:rtl/>
        </w:rPr>
        <w:t xml:space="preserve"> </w:t>
      </w:r>
      <w:r w:rsidRPr="00CB14BF">
        <w:rPr>
          <w:rFonts w:eastAsia="Calibri" w:hint="eastAsia"/>
          <w:rtl/>
        </w:rPr>
        <w:t>חיזוקים</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תגמולים</w:t>
      </w:r>
      <w:r w:rsidRPr="00CB14BF">
        <w:rPr>
          <w:rFonts w:eastAsia="Calibri"/>
          <w:rtl/>
        </w:rPr>
        <w:t xml:space="preserve"> </w:t>
      </w:r>
      <w:r w:rsidRPr="00CB14BF">
        <w:rPr>
          <w:rFonts w:eastAsia="Calibri" w:hint="eastAsia"/>
          <w:rtl/>
        </w:rPr>
        <w:t>להתנהגויות</w:t>
      </w:r>
      <w:r w:rsidRPr="00CB14BF">
        <w:rPr>
          <w:rFonts w:eastAsia="Calibri"/>
          <w:rtl/>
        </w:rPr>
        <w:t xml:space="preserve"> חיוביות בקרב חניכים עשוי לטפח תרבות ארגונית המעודדת התנהגות אחראית ומוגנת, </w:t>
      </w:r>
      <w:r w:rsidRPr="00CB14BF">
        <w:rPr>
          <w:rFonts w:eastAsia="Calibri" w:hint="eastAsia"/>
          <w:rtl/>
        </w:rPr>
        <w:t>ולהרחיב</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העיסוק</w:t>
      </w:r>
      <w:r w:rsidRPr="00CB14BF">
        <w:rPr>
          <w:rFonts w:eastAsia="Calibri"/>
          <w:rtl/>
        </w:rPr>
        <w:t xml:space="preserve"> </w:t>
      </w:r>
      <w:r w:rsidRPr="00CB14BF">
        <w:rPr>
          <w:rFonts w:eastAsia="Calibri" w:hint="eastAsia"/>
          <w:rtl/>
        </w:rPr>
        <w:t>במניעה</w:t>
      </w:r>
      <w:r w:rsidRPr="00CB14BF">
        <w:rPr>
          <w:rFonts w:eastAsia="Calibri"/>
          <w:rtl/>
        </w:rPr>
        <w:t xml:space="preserve"> </w:t>
      </w:r>
      <w:r w:rsidRPr="00CB14BF">
        <w:rPr>
          <w:rFonts w:eastAsia="Calibri" w:hint="eastAsia"/>
          <w:rtl/>
        </w:rPr>
        <w:t>לצד</w:t>
      </w:r>
      <w:r w:rsidRPr="00CB14BF">
        <w:rPr>
          <w:rFonts w:eastAsia="Calibri"/>
          <w:rtl/>
        </w:rPr>
        <w:t xml:space="preserve"> </w:t>
      </w:r>
      <w:r w:rsidRPr="00CB14BF">
        <w:rPr>
          <w:rFonts w:eastAsia="Calibri" w:hint="eastAsia"/>
          <w:rtl/>
        </w:rPr>
        <w:t>צמצום</w:t>
      </w:r>
      <w:r w:rsidRPr="00CB14BF">
        <w:rPr>
          <w:rFonts w:eastAsia="Calibri"/>
          <w:rtl/>
        </w:rPr>
        <w:t xml:space="preserve"> </w:t>
      </w:r>
      <w:r w:rsidRPr="00CB14BF">
        <w:rPr>
          <w:rFonts w:eastAsia="Calibri" w:hint="eastAsia"/>
          <w:rtl/>
        </w:rPr>
        <w:t>ההישענות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התמודדות</w:t>
      </w:r>
      <w:r w:rsidRPr="00CB14BF">
        <w:rPr>
          <w:rFonts w:eastAsia="Calibri"/>
          <w:rtl/>
        </w:rPr>
        <w:t xml:space="preserve"> </w:t>
      </w:r>
      <w:r w:rsidRPr="00CB14BF">
        <w:rPr>
          <w:rFonts w:eastAsia="Calibri" w:hint="eastAsia"/>
          <w:rtl/>
        </w:rPr>
        <w:t>תגובתית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אירועי פגיעה במוגנות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בני</w:t>
      </w:r>
      <w:r w:rsidRPr="00CB14BF">
        <w:rPr>
          <w:rFonts w:eastAsia="Calibri"/>
          <w:b/>
          <w:bCs/>
          <w:rtl/>
        </w:rPr>
        <w:t xml:space="preserve"> </w:t>
      </w:r>
      <w:r w:rsidRPr="00CB14BF">
        <w:rPr>
          <w:rFonts w:eastAsia="Calibri" w:hint="eastAsia"/>
          <w:b/>
          <w:bCs/>
          <w:rtl/>
        </w:rPr>
        <w:t>עקיבא</w:t>
      </w:r>
      <w:r w:rsidRPr="00CB14BF">
        <w:rPr>
          <w:rFonts w:eastAsia="Calibri"/>
          <w:b/>
          <w:bCs/>
          <w:rtl/>
        </w:rPr>
        <w:t xml:space="preserve">, </w:t>
      </w:r>
      <w:r w:rsidRPr="00CB14BF">
        <w:rPr>
          <w:rFonts w:eastAsia="Calibri" w:hint="eastAsia"/>
          <w:b/>
          <w:bCs/>
          <w:rtl/>
        </w:rPr>
        <w:t>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והאיחוד החקלאי קיים מודל של מתן חיזוקים או תגמול להתנהגויות חיוביות בקרב החניכים בתחום המוגנות. מנגד, לא נמצא בנוהלי תנועות </w:t>
      </w:r>
      <w:bookmarkStart w:id="173" w:name="_Hlk214450860"/>
      <w:r w:rsidRPr="00CB14BF">
        <w:rPr>
          <w:rFonts w:eastAsia="Calibri" w:hint="eastAsia"/>
          <w:b/>
          <w:bCs/>
          <w:rtl/>
        </w:rPr>
        <w:t>ה</w:t>
      </w:r>
      <w:r w:rsidRPr="00CB14BF">
        <w:rPr>
          <w:rFonts w:eastAsia="Calibri"/>
          <w:b/>
          <w:bCs/>
          <w:rtl/>
        </w:rPr>
        <w:t xml:space="preserve">צופים, הנוער העובד והלומד, הנוער הדרוזי, השומר הצעיר, עזרא, </w:t>
      </w:r>
      <w:r w:rsidRPr="00CB14BF">
        <w:rPr>
          <w:rFonts w:eastAsia="Calibri" w:hint="eastAsia"/>
          <w:b/>
          <w:bCs/>
          <w:rtl/>
        </w:rPr>
        <w:t>הנוער</w:t>
      </w:r>
      <w:r w:rsidRPr="00CB14BF">
        <w:rPr>
          <w:rFonts w:eastAsia="Calibri"/>
          <w:b/>
          <w:bCs/>
          <w:rtl/>
        </w:rPr>
        <w:t xml:space="preserve"> הלאומי-בית"ר, אריאל, הצופים </w:t>
      </w:r>
      <w:r w:rsidRPr="00CB14BF">
        <w:rPr>
          <w:rFonts w:eastAsia="Calibri" w:hint="eastAsia"/>
          <w:b/>
          <w:bCs/>
          <w:rtl/>
        </w:rPr>
        <w:t>הערבים</w:t>
      </w:r>
      <w:r w:rsidRPr="00CB14BF">
        <w:rPr>
          <w:rFonts w:eastAsia="Calibri"/>
          <w:b/>
          <w:bCs/>
          <w:rtl/>
        </w:rPr>
        <w:t xml:space="preserve">, המחנות העולים והיכל </w:t>
      </w:r>
      <w:r w:rsidRPr="00CB14BF">
        <w:rPr>
          <w:rFonts w:eastAsia="Calibri" w:hint="eastAsia"/>
          <w:b/>
          <w:bCs/>
          <w:rtl/>
        </w:rPr>
        <w:t>ענ</w:t>
      </w:r>
      <w:r w:rsidRPr="00CB14BF">
        <w:rPr>
          <w:rFonts w:eastAsia="Calibri"/>
          <w:b/>
          <w:bCs/>
          <w:rtl/>
        </w:rPr>
        <w:t xml:space="preserve">"ג </w:t>
      </w:r>
      <w:bookmarkEnd w:id="173"/>
      <w:r w:rsidRPr="00CB14BF">
        <w:rPr>
          <w:rFonts w:eastAsia="Calibri" w:hint="eastAsia"/>
          <w:b/>
          <w:bCs/>
          <w:rtl/>
        </w:rPr>
        <w:t>כי</w:t>
      </w:r>
      <w:r w:rsidRPr="00CB14BF">
        <w:rPr>
          <w:rFonts w:eastAsia="Calibri"/>
          <w:b/>
          <w:bCs/>
          <w:rtl/>
        </w:rPr>
        <w:t xml:space="preserve"> </w:t>
      </w:r>
      <w:r w:rsidRPr="00CB14BF">
        <w:rPr>
          <w:rFonts w:eastAsia="Calibri" w:hint="eastAsia"/>
          <w:b/>
          <w:bCs/>
          <w:rtl/>
        </w:rPr>
        <w:t>הן</w:t>
      </w:r>
      <w:r w:rsidRPr="00CB14BF">
        <w:rPr>
          <w:rFonts w:eastAsia="Calibri"/>
          <w:b/>
          <w:bCs/>
          <w:rtl/>
        </w:rPr>
        <w:t xml:space="preserve"> מפעילות </w:t>
      </w:r>
      <w:r w:rsidRPr="00CB14BF">
        <w:rPr>
          <w:rFonts w:eastAsia="Calibri" w:hint="eastAsia"/>
          <w:b/>
          <w:bCs/>
          <w:rtl/>
        </w:rPr>
        <w:t>מודל</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חיזוקים או תגמול</w:t>
      </w:r>
      <w:r w:rsidRPr="00CB14BF">
        <w:rPr>
          <w:rFonts w:eastAsia="Calibri" w:hint="eastAsia"/>
          <w:b/>
          <w:bCs/>
          <w:rtl/>
        </w:rPr>
        <w:t>ים</w:t>
      </w:r>
      <w:r w:rsidRPr="00CB14BF">
        <w:rPr>
          <w:rFonts w:eastAsia="Calibri"/>
          <w:b/>
          <w:bCs/>
          <w:rtl/>
        </w:rPr>
        <w:t xml:space="preserve"> להתנהגויות חיוביות בקרב החניכים.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תנועת אריאל נמסר כי </w:t>
      </w:r>
      <w:r w:rsidRPr="00CB14BF">
        <w:rPr>
          <w:rFonts w:eastAsia="Calibri" w:hint="eastAsia"/>
          <w:rtl/>
        </w:rPr>
        <w:t>התנועה</w:t>
      </w:r>
      <w:r w:rsidRPr="00CB14BF">
        <w:rPr>
          <w:rFonts w:eastAsia="Calibri"/>
          <w:rtl/>
        </w:rPr>
        <w:t xml:space="preserve"> מכירה בחשיבות הרבה של </w:t>
      </w:r>
      <w:r w:rsidRPr="00CB14BF">
        <w:rPr>
          <w:rFonts w:eastAsia="Calibri" w:hint="eastAsia"/>
          <w:rtl/>
        </w:rPr>
        <w:t>פיתוח</w:t>
      </w:r>
      <w:r w:rsidRPr="00CB14BF">
        <w:rPr>
          <w:rFonts w:eastAsia="Calibri"/>
          <w:rtl/>
        </w:rPr>
        <w:t xml:space="preserve"> תרבות המחזקת התנהגויות חיוביות ומעודדת סביבה בטוחה ומכבדת בקרב חניכיה. </w:t>
      </w:r>
      <w:r w:rsidRPr="00CB14BF">
        <w:rPr>
          <w:rFonts w:eastAsia="Calibri" w:hint="eastAsia"/>
          <w:rtl/>
        </w:rPr>
        <w:t>עוד</w:t>
      </w:r>
      <w:r w:rsidRPr="00CB14BF">
        <w:rPr>
          <w:rFonts w:eastAsia="Calibri"/>
          <w:rtl/>
        </w:rPr>
        <w:t xml:space="preserve"> ציינה תנועת אריאל כי בתנועה </w:t>
      </w:r>
      <w:r w:rsidRPr="00CB14BF">
        <w:rPr>
          <w:rFonts w:eastAsia="Calibri" w:hint="eastAsia"/>
          <w:rtl/>
        </w:rPr>
        <w:t>מתבצע</w:t>
      </w:r>
      <w:r w:rsidRPr="00CB14BF">
        <w:rPr>
          <w:rFonts w:eastAsia="Calibri"/>
          <w:rtl/>
        </w:rPr>
        <w:t xml:space="preserve"> פרויקט יסוד רב-</w:t>
      </w:r>
      <w:r w:rsidRPr="00CB14BF">
        <w:rPr>
          <w:rFonts w:eastAsia="Calibri" w:hint="eastAsia"/>
          <w:rtl/>
        </w:rPr>
        <w:t>שנתי</w:t>
      </w:r>
      <w:r w:rsidRPr="00CB14BF">
        <w:rPr>
          <w:rFonts w:eastAsia="Calibri"/>
          <w:rtl/>
        </w:rPr>
        <w:t xml:space="preserve"> </w:t>
      </w:r>
      <w:r w:rsidRPr="00CB14BF">
        <w:rPr>
          <w:rFonts w:eastAsia="Calibri" w:hint="eastAsia"/>
          <w:rtl/>
        </w:rPr>
        <w:t>מעמיק</w:t>
      </w:r>
      <w:r w:rsidRPr="00CB14BF">
        <w:rPr>
          <w:rFonts w:eastAsia="Calibri"/>
          <w:rtl/>
        </w:rPr>
        <w:t xml:space="preserve">, </w:t>
      </w:r>
      <w:r w:rsidRPr="00CB14BF">
        <w:rPr>
          <w:rFonts w:eastAsia="Calibri" w:hint="eastAsia"/>
          <w:rtl/>
        </w:rPr>
        <w:t>המתמקד</w:t>
      </w:r>
      <w:r w:rsidRPr="00CB14BF">
        <w:rPr>
          <w:rFonts w:eastAsia="Calibri"/>
          <w:rtl/>
        </w:rPr>
        <w:t xml:space="preserve"> </w:t>
      </w:r>
      <w:r w:rsidRPr="00CB14BF">
        <w:rPr>
          <w:rFonts w:eastAsia="Calibri" w:hint="eastAsia"/>
          <w:rtl/>
        </w:rPr>
        <w:t>בהתמודדות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אתגרי</w:t>
      </w:r>
      <w:r w:rsidRPr="00CB14BF">
        <w:rPr>
          <w:rFonts w:eastAsia="Calibri"/>
          <w:rtl/>
        </w:rPr>
        <w:t xml:space="preserve"> </w:t>
      </w:r>
      <w:r w:rsidRPr="00CB14BF">
        <w:rPr>
          <w:rFonts w:eastAsia="Calibri" w:hint="eastAsia"/>
          <w:rtl/>
        </w:rPr>
        <w:t>גיל</w:t>
      </w:r>
      <w:r w:rsidRPr="00CB14BF">
        <w:rPr>
          <w:rFonts w:eastAsia="Calibri"/>
          <w:rtl/>
        </w:rPr>
        <w:t xml:space="preserve"> </w:t>
      </w:r>
      <w:r w:rsidRPr="00CB14BF">
        <w:rPr>
          <w:rFonts w:eastAsia="Calibri" w:hint="eastAsia"/>
          <w:rtl/>
        </w:rPr>
        <w:t>ההתבגרות</w:t>
      </w:r>
      <w:r w:rsidRPr="00CB14BF">
        <w:rPr>
          <w:rFonts w:eastAsia="Calibri"/>
          <w:rtl/>
        </w:rPr>
        <w:t xml:space="preserve"> </w:t>
      </w:r>
      <w:r w:rsidRPr="00CB14BF">
        <w:rPr>
          <w:rFonts w:eastAsia="Calibri" w:hint="eastAsia"/>
          <w:rtl/>
        </w:rPr>
        <w:t>ובהכנה</w:t>
      </w:r>
      <w:r w:rsidRPr="00CB14BF">
        <w:rPr>
          <w:rFonts w:eastAsia="Calibri"/>
          <w:rtl/>
        </w:rPr>
        <w:t xml:space="preserve"> </w:t>
      </w:r>
      <w:r w:rsidRPr="00CB14BF">
        <w:rPr>
          <w:rFonts w:eastAsia="Calibri" w:hint="eastAsia"/>
          <w:rtl/>
        </w:rPr>
        <w:t>לשלב</w:t>
      </w:r>
      <w:r w:rsidRPr="00CB14BF">
        <w:rPr>
          <w:rFonts w:eastAsia="Calibri"/>
          <w:rtl/>
        </w:rPr>
        <w:t xml:space="preserve"> </w:t>
      </w:r>
      <w:r w:rsidRPr="00CB14BF">
        <w:rPr>
          <w:rFonts w:eastAsia="Calibri" w:hint="eastAsia"/>
          <w:rtl/>
        </w:rPr>
        <w:t>הבא</w:t>
      </w:r>
      <w:r w:rsidRPr="00CB14BF">
        <w:rPr>
          <w:rFonts w:eastAsia="Calibri"/>
          <w:rtl/>
        </w:rPr>
        <w:t xml:space="preserve"> </w:t>
      </w:r>
      <w:r w:rsidRPr="00CB14BF">
        <w:rPr>
          <w:rFonts w:eastAsia="Calibri" w:hint="eastAsia"/>
          <w:rtl/>
        </w:rPr>
        <w:t>בחיים</w:t>
      </w:r>
      <w:r w:rsidRPr="00CB14BF">
        <w:rPr>
          <w:rFonts w:eastAsia="Calibri"/>
          <w:rtl/>
        </w:rPr>
        <w:t xml:space="preserve">. </w:t>
      </w:r>
      <w:r w:rsidRPr="00CB14BF">
        <w:rPr>
          <w:rFonts w:eastAsia="Calibri" w:hint="eastAsia"/>
          <w:rtl/>
        </w:rPr>
        <w:t>פרויקט</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כולל</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היתר</w:t>
      </w:r>
      <w:r w:rsidRPr="00CB14BF">
        <w:rPr>
          <w:rFonts w:eastAsia="Calibri"/>
          <w:rtl/>
        </w:rPr>
        <w:t xml:space="preserve"> </w:t>
      </w:r>
      <w:r w:rsidRPr="00CB14BF">
        <w:rPr>
          <w:rFonts w:eastAsia="Calibri" w:hint="eastAsia"/>
          <w:rtl/>
        </w:rPr>
        <w:t>חיזוקים</w:t>
      </w:r>
      <w:r w:rsidRPr="00CB14BF">
        <w:rPr>
          <w:rFonts w:eastAsia="Calibri"/>
          <w:rtl/>
        </w:rPr>
        <w:t xml:space="preserve">, </w:t>
      </w:r>
      <w:r w:rsidRPr="00CB14BF">
        <w:rPr>
          <w:rFonts w:eastAsia="Calibri" w:hint="eastAsia"/>
          <w:rtl/>
        </w:rPr>
        <w:t>תגמולים</w:t>
      </w:r>
      <w:r w:rsidRPr="00CB14BF">
        <w:rPr>
          <w:rFonts w:eastAsia="Calibri"/>
          <w:rtl/>
        </w:rPr>
        <w:t xml:space="preserve"> </w:t>
      </w:r>
      <w:r w:rsidRPr="00CB14BF">
        <w:rPr>
          <w:rFonts w:eastAsia="Calibri" w:hint="eastAsia"/>
          <w:rtl/>
        </w:rPr>
        <w:t>והכוונה</w:t>
      </w:r>
      <w:r w:rsidRPr="00CB14BF">
        <w:rPr>
          <w:rFonts w:eastAsia="Calibri"/>
          <w:rtl/>
        </w:rPr>
        <w:t xml:space="preserve"> </w:t>
      </w:r>
      <w:r w:rsidRPr="00CB14BF">
        <w:rPr>
          <w:rFonts w:eastAsia="Calibri" w:hint="eastAsia"/>
          <w:rtl/>
        </w:rPr>
        <w:t>להתנהגויות</w:t>
      </w:r>
      <w:r w:rsidRPr="00CB14BF">
        <w:rPr>
          <w:rFonts w:eastAsia="Calibri"/>
          <w:rtl/>
        </w:rPr>
        <w:t xml:space="preserve"> </w:t>
      </w:r>
      <w:r w:rsidRPr="00CB14BF">
        <w:rPr>
          <w:rFonts w:eastAsia="Calibri" w:hint="eastAsia"/>
          <w:rtl/>
        </w:rPr>
        <w:t>חיוביות</w:t>
      </w:r>
      <w:r w:rsidRPr="00CB14BF">
        <w:rPr>
          <w:rFonts w:eastAsia="Calibri"/>
          <w:rtl/>
        </w:rPr>
        <w:t xml:space="preserve">, </w:t>
      </w:r>
      <w:r w:rsidRPr="00CB14BF">
        <w:rPr>
          <w:rFonts w:eastAsia="Calibri" w:hint="cs"/>
          <w:rtl/>
        </w:rPr>
        <w:t xml:space="preserve">לכבוד </w:t>
      </w:r>
      <w:r w:rsidRPr="00CB14BF">
        <w:rPr>
          <w:rFonts w:eastAsia="Calibri" w:hint="eastAsia"/>
          <w:rtl/>
        </w:rPr>
        <w:t>הדדי</w:t>
      </w:r>
      <w:r w:rsidRPr="00CB14BF">
        <w:rPr>
          <w:rFonts w:eastAsia="Calibri"/>
          <w:rtl/>
        </w:rPr>
        <w:t xml:space="preserve"> </w:t>
      </w:r>
      <w:r w:rsidRPr="00CB14BF">
        <w:rPr>
          <w:rFonts w:eastAsia="Calibri" w:hint="eastAsia"/>
          <w:rtl/>
        </w:rPr>
        <w:t>ולאחריות</w:t>
      </w:r>
      <w:r w:rsidRPr="00CB14BF">
        <w:rPr>
          <w:rFonts w:eastAsia="Calibri"/>
          <w:rtl/>
        </w:rPr>
        <w:t xml:space="preserve"> </w:t>
      </w:r>
      <w:r w:rsidRPr="00CB14BF">
        <w:rPr>
          <w:rFonts w:eastAsia="Calibri" w:hint="eastAsia"/>
          <w:rtl/>
        </w:rPr>
        <w:t>אישית</w:t>
      </w:r>
      <w:r w:rsidRPr="00CB14BF">
        <w:rPr>
          <w:rFonts w:eastAsia="Calibri"/>
          <w:rtl/>
        </w:rPr>
        <w:t xml:space="preserve"> </w:t>
      </w:r>
      <w:r w:rsidRPr="00CB14BF">
        <w:rPr>
          <w:rFonts w:eastAsia="Calibri" w:hint="eastAsia"/>
          <w:rtl/>
        </w:rPr>
        <w:t>וקהילתית</w:t>
      </w:r>
      <w:r w:rsidRPr="00CB14BF">
        <w:rPr>
          <w:rFonts w:eastAsia="Calibri"/>
          <w:rtl/>
        </w:rPr>
        <w:t xml:space="preserve">, </w:t>
      </w:r>
      <w:r w:rsidRPr="00CB14BF">
        <w:rPr>
          <w:rFonts w:eastAsia="Calibri" w:hint="eastAsia"/>
          <w:rtl/>
        </w:rPr>
        <w:t>והוא</w:t>
      </w:r>
      <w:r w:rsidRPr="00CB14BF">
        <w:rPr>
          <w:rFonts w:eastAsia="Calibri"/>
          <w:rtl/>
        </w:rPr>
        <w:t xml:space="preserve"> </w:t>
      </w:r>
      <w:r w:rsidRPr="00CB14BF">
        <w:rPr>
          <w:rFonts w:eastAsia="Calibri" w:hint="eastAsia"/>
          <w:rtl/>
        </w:rPr>
        <w:t>מלווה</w:t>
      </w:r>
      <w:r w:rsidRPr="00CB14BF">
        <w:rPr>
          <w:rFonts w:eastAsia="Calibri"/>
          <w:rtl/>
        </w:rPr>
        <w:t xml:space="preserve"> בחומרי הדרכה ייעודיים, </w:t>
      </w:r>
      <w:r w:rsidRPr="00CB14BF">
        <w:rPr>
          <w:rFonts w:eastAsia="Calibri" w:hint="eastAsia"/>
          <w:rtl/>
        </w:rPr>
        <w:t>בסדנאות</w:t>
      </w:r>
      <w:r w:rsidRPr="00CB14BF">
        <w:rPr>
          <w:rFonts w:eastAsia="Calibri"/>
          <w:rtl/>
        </w:rPr>
        <w:t xml:space="preserve"> </w:t>
      </w:r>
      <w:r w:rsidRPr="00CB14BF">
        <w:rPr>
          <w:rFonts w:eastAsia="Calibri" w:hint="eastAsia"/>
          <w:rtl/>
        </w:rPr>
        <w:t>למדריכים</w:t>
      </w:r>
      <w:r w:rsidRPr="00CB14BF">
        <w:rPr>
          <w:rFonts w:eastAsia="Calibri"/>
          <w:rtl/>
        </w:rPr>
        <w:t xml:space="preserve"> </w:t>
      </w:r>
      <w:r w:rsidRPr="00CB14BF">
        <w:rPr>
          <w:rFonts w:eastAsia="Calibri" w:hint="eastAsia"/>
          <w:rtl/>
        </w:rPr>
        <w:t>ובפעילויות</w:t>
      </w:r>
      <w:r w:rsidRPr="00CB14BF">
        <w:rPr>
          <w:rFonts w:eastAsia="Calibri"/>
          <w:rtl/>
        </w:rPr>
        <w:t xml:space="preserve"> </w:t>
      </w:r>
      <w:r w:rsidRPr="00CB14BF">
        <w:rPr>
          <w:rFonts w:eastAsia="Calibri" w:hint="eastAsia"/>
          <w:rtl/>
        </w:rPr>
        <w:t>לחניכים</w:t>
      </w:r>
      <w:r w:rsidRPr="00CB14BF">
        <w:rPr>
          <w:rFonts w:eastAsia="Calibri"/>
          <w:rtl/>
        </w:rPr>
        <w:t xml:space="preserve"> </w:t>
      </w:r>
      <w:r w:rsidRPr="00CB14BF">
        <w:rPr>
          <w:rFonts w:eastAsia="Calibri" w:hint="eastAsia"/>
          <w:rtl/>
        </w:rPr>
        <w:t>שמטרתן</w:t>
      </w:r>
      <w:r w:rsidRPr="00CB14BF">
        <w:rPr>
          <w:rFonts w:eastAsia="Calibri"/>
          <w:rtl/>
        </w:rPr>
        <w:t xml:space="preserve"> </w:t>
      </w:r>
      <w:r w:rsidRPr="00CB14BF">
        <w:rPr>
          <w:rFonts w:eastAsia="Calibri" w:hint="eastAsia"/>
          <w:rtl/>
        </w:rPr>
        <w:t>להטמיע</w:t>
      </w:r>
      <w:r w:rsidRPr="00CB14BF">
        <w:rPr>
          <w:rFonts w:eastAsia="Calibri"/>
          <w:rtl/>
        </w:rPr>
        <w:t xml:space="preserve"> </w:t>
      </w:r>
      <w:r w:rsidRPr="00CB14BF">
        <w:rPr>
          <w:rFonts w:eastAsia="Calibri" w:hint="eastAsia"/>
          <w:rtl/>
        </w:rPr>
        <w:t>ערכים</w:t>
      </w:r>
      <w:r w:rsidRPr="00CB14BF">
        <w:rPr>
          <w:rFonts w:eastAsia="Calibri"/>
          <w:rtl/>
        </w:rPr>
        <w:t xml:space="preserve"> </w:t>
      </w:r>
      <w:r w:rsidRPr="00CB14BF">
        <w:rPr>
          <w:rFonts w:eastAsia="Calibri" w:hint="eastAsia"/>
          <w:rtl/>
        </w:rPr>
        <w:t>אלה</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שוטף</w:t>
      </w:r>
      <w:r w:rsidRPr="00CB14BF">
        <w:rPr>
          <w:rFonts w:eastAsia="Calibri"/>
          <w:rtl/>
        </w:rPr>
        <w:t xml:space="preserve"> </w:t>
      </w:r>
      <w:r w:rsidRPr="00CB14BF">
        <w:rPr>
          <w:rFonts w:eastAsia="Calibri" w:hint="eastAsia"/>
          <w:rtl/>
        </w:rPr>
        <w:t>ומשמעותי</w:t>
      </w:r>
      <w:r w:rsidRPr="00CB14BF">
        <w:rPr>
          <w:rFonts w:eastAsia="Calibri"/>
          <w:rtl/>
        </w:rPr>
        <w:t xml:space="preserve">, </w:t>
      </w:r>
      <w:r w:rsidRPr="00CB14BF">
        <w:rPr>
          <w:rFonts w:eastAsia="Calibri" w:hint="eastAsia"/>
          <w:rtl/>
        </w:rPr>
        <w:t>אך</w:t>
      </w:r>
      <w:r w:rsidRPr="00CB14BF">
        <w:rPr>
          <w:rFonts w:eastAsia="Calibri"/>
          <w:rtl/>
        </w:rPr>
        <w:t xml:space="preserve"> </w:t>
      </w:r>
      <w:r w:rsidRPr="00CB14BF">
        <w:rPr>
          <w:rFonts w:eastAsia="Calibri" w:hint="eastAsia"/>
          <w:rtl/>
        </w:rPr>
        <w:t>בחומרי</w:t>
      </w:r>
      <w:r w:rsidRPr="00CB14BF">
        <w:rPr>
          <w:rFonts w:eastAsia="Calibri"/>
          <w:rtl/>
        </w:rPr>
        <w:t xml:space="preserve"> ההדרכה </w:t>
      </w:r>
      <w:r w:rsidRPr="00CB14BF">
        <w:rPr>
          <w:rFonts w:eastAsia="Calibri" w:hint="eastAsia"/>
          <w:rtl/>
        </w:rPr>
        <w:t>לא</w:t>
      </w:r>
      <w:r w:rsidRPr="00CB14BF">
        <w:rPr>
          <w:rFonts w:eastAsia="Calibri"/>
          <w:rtl/>
        </w:rPr>
        <w:t xml:space="preserve"> </w:t>
      </w:r>
      <w:r w:rsidRPr="00CB14BF">
        <w:rPr>
          <w:rFonts w:eastAsia="Calibri" w:hint="eastAsia"/>
          <w:rtl/>
        </w:rPr>
        <w:t>נמצאו</w:t>
      </w:r>
      <w:r w:rsidRPr="00CB14BF">
        <w:rPr>
          <w:rFonts w:eastAsia="Calibri"/>
          <w:rtl/>
        </w:rPr>
        <w:t xml:space="preserve"> </w:t>
      </w:r>
      <w:r w:rsidRPr="00CB14BF">
        <w:rPr>
          <w:rFonts w:eastAsia="Calibri" w:hint="eastAsia"/>
          <w:rtl/>
        </w:rPr>
        <w:t>הנחיות</w:t>
      </w:r>
      <w:r w:rsidRPr="00CB14BF">
        <w:rPr>
          <w:rFonts w:eastAsia="Calibri"/>
          <w:rtl/>
        </w:rPr>
        <w:t xml:space="preserve"> </w:t>
      </w:r>
      <w:r w:rsidRPr="00CB14BF">
        <w:rPr>
          <w:rFonts w:eastAsia="Calibri" w:hint="eastAsia"/>
          <w:rtl/>
        </w:rPr>
        <w:t>הנוגעות</w:t>
      </w:r>
      <w:r w:rsidRPr="00CB14BF">
        <w:rPr>
          <w:rFonts w:eastAsia="Calibri"/>
          <w:rtl/>
        </w:rPr>
        <w:t xml:space="preserve"> </w:t>
      </w:r>
      <w:r w:rsidRPr="00CB14BF">
        <w:rPr>
          <w:rFonts w:eastAsia="Calibri" w:hint="eastAsia"/>
          <w:rtl/>
        </w:rPr>
        <w:t>ל</w:t>
      </w:r>
      <w:r w:rsidRPr="00CB14BF">
        <w:rPr>
          <w:rFonts w:eastAsia="Calibri"/>
          <w:rtl/>
        </w:rPr>
        <w:t xml:space="preserve">מודל של חיזוקים או תגמולים להתנהגויות חיוביות בקרב חניכים בהיבטי מוגנות.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הדרוזי</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תפעל</w:t>
      </w:r>
      <w:r w:rsidRPr="00CB14BF">
        <w:rPr>
          <w:rFonts w:eastAsia="Calibri"/>
          <w:rtl/>
        </w:rPr>
        <w:t xml:space="preserve"> </w:t>
      </w:r>
      <w:r w:rsidRPr="00CB14BF">
        <w:rPr>
          <w:rFonts w:eastAsia="Calibri" w:hint="eastAsia"/>
          <w:rtl/>
        </w:rPr>
        <w:t>לייסד</w:t>
      </w:r>
      <w:r w:rsidRPr="00CB14BF">
        <w:rPr>
          <w:rFonts w:eastAsia="Calibri"/>
          <w:rtl/>
        </w:rPr>
        <w:t xml:space="preserve"> </w:t>
      </w:r>
      <w:r w:rsidRPr="00CB14BF">
        <w:rPr>
          <w:rFonts w:eastAsia="Calibri" w:hint="eastAsia"/>
          <w:rtl/>
        </w:rPr>
        <w:t>מנגנוני</w:t>
      </w:r>
      <w:r w:rsidRPr="00CB14BF">
        <w:rPr>
          <w:rFonts w:eastAsia="Calibri"/>
          <w:rtl/>
        </w:rPr>
        <w:t xml:space="preserve"> </w:t>
      </w:r>
      <w:r w:rsidRPr="00CB14BF">
        <w:rPr>
          <w:rFonts w:eastAsia="Calibri" w:hint="eastAsia"/>
          <w:rtl/>
        </w:rPr>
        <w:t>חיזוק</w:t>
      </w:r>
      <w:r w:rsidRPr="00CB14BF">
        <w:rPr>
          <w:rFonts w:eastAsia="Calibri"/>
          <w:rtl/>
        </w:rPr>
        <w:t xml:space="preserve"> </w:t>
      </w:r>
      <w:r w:rsidRPr="00CB14BF">
        <w:rPr>
          <w:rFonts w:eastAsia="Calibri" w:hint="eastAsia"/>
          <w:rtl/>
        </w:rPr>
        <w:t>ותגמול</w:t>
      </w:r>
      <w:r w:rsidRPr="00CB14BF">
        <w:rPr>
          <w:rFonts w:eastAsia="Calibri"/>
          <w:rtl/>
        </w:rPr>
        <w:t xml:space="preserve"> </w:t>
      </w:r>
      <w:r w:rsidRPr="00CB14BF">
        <w:rPr>
          <w:rFonts w:eastAsia="Calibri" w:hint="eastAsia"/>
          <w:rtl/>
        </w:rPr>
        <w:t>להתנהגויות</w:t>
      </w:r>
      <w:r w:rsidRPr="00CB14BF">
        <w:rPr>
          <w:rFonts w:eastAsia="Calibri"/>
          <w:rtl/>
        </w:rPr>
        <w:t xml:space="preserve"> </w:t>
      </w:r>
      <w:r w:rsidRPr="00CB14BF">
        <w:rPr>
          <w:rFonts w:eastAsia="Calibri" w:hint="eastAsia"/>
          <w:rtl/>
        </w:rPr>
        <w:t>חיוביות</w:t>
      </w:r>
      <w:r w:rsidRPr="00CB14BF">
        <w:rPr>
          <w:rFonts w:eastAsia="Calibri"/>
          <w:rtl/>
        </w:rPr>
        <w:t xml:space="preserve"> </w:t>
      </w:r>
      <w:r w:rsidRPr="00CB14BF">
        <w:rPr>
          <w:rFonts w:eastAsia="Calibri" w:hint="eastAsia"/>
          <w:rtl/>
        </w:rPr>
        <w:t>בקרב</w:t>
      </w:r>
      <w:r w:rsidRPr="00CB14BF">
        <w:rPr>
          <w:rFonts w:eastAsia="Calibri"/>
          <w:rtl/>
        </w:rPr>
        <w:t xml:space="preserve"> </w:t>
      </w:r>
      <w:r w:rsidRPr="00CB14BF">
        <w:rPr>
          <w:rFonts w:eastAsia="Calibri" w:hint="eastAsia"/>
          <w:rtl/>
        </w:rPr>
        <w:t>החניכים</w:t>
      </w:r>
      <w:r w:rsidRPr="00CB14BF">
        <w:rPr>
          <w:rFonts w:eastAsia="Calibri"/>
          <w:rtl/>
        </w:rPr>
        <w:t xml:space="preserve"> </w:t>
      </w:r>
      <w:r w:rsidRPr="00CB14BF">
        <w:rPr>
          <w:rFonts w:eastAsia="Calibri" w:hint="eastAsia"/>
          <w:rtl/>
        </w:rPr>
        <w:t>בתחום</w:t>
      </w:r>
      <w:r w:rsidRPr="00CB14BF">
        <w:rPr>
          <w:rFonts w:eastAsia="Calibri"/>
          <w:rtl/>
        </w:rPr>
        <w:t xml:space="preserve"> </w:t>
      </w:r>
      <w:r w:rsidRPr="00CB14BF">
        <w:rPr>
          <w:rFonts w:eastAsia="Calibri" w:hint="eastAsia"/>
          <w:rtl/>
        </w:rPr>
        <w:t>המוגנות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הנוער הצופים נמסר כי </w:t>
      </w:r>
      <w:r w:rsidRPr="00CB14BF">
        <w:rPr>
          <w:rFonts w:eastAsia="Calibri" w:hint="eastAsia"/>
          <w:rtl/>
        </w:rPr>
        <w:t>יש</w:t>
      </w:r>
      <w:r w:rsidRPr="00CB14BF">
        <w:rPr>
          <w:rFonts w:eastAsia="Calibri"/>
          <w:rtl/>
        </w:rPr>
        <w:t xml:space="preserve"> הבדלים מהותיים בין מערכת החינוך הפורמלית </w:t>
      </w:r>
      <w:r w:rsidRPr="00CB14BF">
        <w:rPr>
          <w:rFonts w:eastAsia="Calibri" w:hint="eastAsia"/>
          <w:rtl/>
        </w:rPr>
        <w:t>ו</w:t>
      </w:r>
      <w:r w:rsidRPr="00CB14BF">
        <w:rPr>
          <w:rFonts w:eastAsia="Calibri"/>
          <w:rtl/>
        </w:rPr>
        <w:t xml:space="preserve">בין מסגרות החינוך הבלתי פורמלי. בחינוך הבלתי פורמלי מושם דגש על חינוך ערכי, ולכן סוגיות של התנהגות וחיים בקבוצה ניצבות בלב העשייה החינוכית. בשל אופיו הערכי של חינוך זה, לא נקבעה מדיניות רשמית בנושא חיזוקים חיוביים, אולם אלה משולבים בפועל בהיבטים רבים של הפעילות </w:t>
      </w:r>
      <w:r w:rsidRPr="00CB14BF">
        <w:rPr>
          <w:rFonts w:eastAsia="Calibri" w:hint="eastAsia"/>
          <w:rtl/>
        </w:rPr>
        <w:t>והם</w:t>
      </w:r>
      <w:r w:rsidRPr="00CB14BF">
        <w:rPr>
          <w:rFonts w:eastAsia="Calibri"/>
          <w:rtl/>
        </w:rPr>
        <w:t xml:space="preserve"> </w:t>
      </w:r>
      <w:r w:rsidRPr="00CB14BF">
        <w:rPr>
          <w:rFonts w:eastAsia="Calibri" w:hint="eastAsia"/>
          <w:rtl/>
        </w:rPr>
        <w:t>אף</w:t>
      </w:r>
      <w:r w:rsidRPr="00CB14BF">
        <w:rPr>
          <w:rFonts w:eastAsia="Calibri"/>
          <w:rtl/>
        </w:rPr>
        <w:t xml:space="preserve"> חלק בלתי נפרד מן העשייה החינוכית היו</w:t>
      </w:r>
      <w:r w:rsidRPr="00CB14BF">
        <w:rPr>
          <w:rFonts w:eastAsia="Calibri" w:hint="eastAsia"/>
          <w:rtl/>
        </w:rPr>
        <w:t>ם</w:t>
      </w:r>
      <w:r w:rsidRPr="00CB14BF">
        <w:rPr>
          <w:rFonts w:eastAsia="Calibri"/>
          <w:rtl/>
        </w:rPr>
        <w:t xml:space="preserve">-יומית, החל במדריך הצעיר ועד לבוגר האחראי. עוד נמסר כי החיזוקים החיוביים ניתנים במגוון דרכים, ובהן מילה טובה ומשוב אישי מצד המדריך או המרכזת הבוגרת, בחירת חניכים מצטיינים, מתן ציונים לשבח במסגרות שבטיות והזדמנויות נוספות להכרה ולהוקרה. אמצעי נוסף לחיזוק חיובי הוא הטלת תפקידים על חניכים, שנועדה, במישרין או בעקיפין, לעודד התנהגויות רצויות. </w:t>
      </w:r>
      <w:r w:rsidRPr="00CB14BF">
        <w:rPr>
          <w:rFonts w:eastAsia="Calibri" w:hint="eastAsia"/>
          <w:rtl/>
        </w:rPr>
        <w:t>כמו</w:t>
      </w:r>
      <w:r w:rsidRPr="00CB14BF">
        <w:rPr>
          <w:rFonts w:eastAsia="Calibri"/>
          <w:rtl/>
        </w:rPr>
        <w:t xml:space="preserve"> כן צוין כי במסגרת השיחות האישיות בין המדריך לחניך מתקיים שיח פתוח על חווייתו בקבוצה, לצד שיקוף של התנהגויות חיוביות וחיזוקן במסגרת הפעילות. </w:t>
      </w:r>
      <w:r w:rsidRPr="00CB14BF">
        <w:rPr>
          <w:rFonts w:eastAsia="Calibri" w:hint="eastAsia"/>
          <w:rtl/>
        </w:rPr>
        <w:t>כאשר</w:t>
      </w:r>
      <w:r w:rsidRPr="00CB14BF">
        <w:rPr>
          <w:rFonts w:eastAsia="Calibri"/>
          <w:rtl/>
        </w:rPr>
        <w:t xml:space="preserve"> מתקבל דיווח על התנהגות שאינה תואמת את הנורמות המצופות, ניתנת תשומת לב מיוחדת גם לחיזוק מפורש של התנהגות ראויה, הן באמצעות משוב אישי והן מול הקבוצה, מתוך הכרה בחשיבות עידוד תרבות של דיווח, שיתוף ואחריות קבוצתית.</w:t>
      </w:r>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b/>
          <w:bCs/>
          <w:rtl/>
        </w:rPr>
      </w:pPr>
      <w:r w:rsidRPr="00CB14BF">
        <w:rPr>
          <w:rFonts w:eastAsia="Calibri" w:hint="eastAsia"/>
          <w:b/>
          <w:bCs/>
          <w:rtl/>
        </w:rPr>
        <w:t>מומלץ</w:t>
      </w:r>
      <w:r w:rsidRPr="00CB14BF">
        <w:rPr>
          <w:rFonts w:eastAsia="Calibri"/>
          <w:b/>
          <w:bCs/>
          <w:rtl/>
        </w:rPr>
        <w:t xml:space="preserve"> לתנועות הצופים, הנוער העובד והלומד, הנוער הדרוזי, השומר הצעיר, עזרא, הנוער הלאומי-בית"ר, אריאל, המחנות העולים והיכל ענ"ג לייסד מנגנוני חיזוק או תגמול להתנהגויות חיוביות בקרב החניכים בתחום המוגנות.</w:t>
      </w:r>
    </w:p>
    <w:p w:rsidR="00387054" w:rsidRPr="00CB14BF" w:rsidP="00CB14BF">
      <w:pPr>
        <w:spacing w:line="269" w:lineRule="auto"/>
        <w:rPr>
          <w:rFonts w:eastAsia="Calibri"/>
          <w:b/>
          <w:bCs/>
          <w:rtl/>
        </w:rPr>
      </w:pPr>
    </w:p>
    <w:p w:rsidR="00CB14BF" w:rsidRPr="00CB14BF" w:rsidP="00CB14BF">
      <w:pPr>
        <w:keepNext/>
        <w:keepLines/>
        <w:spacing w:line="269" w:lineRule="auto"/>
        <w:outlineLvl w:val="2"/>
        <w:rPr>
          <w:rFonts w:eastAsia="Times New Roman"/>
          <w:bCs/>
          <w:szCs w:val="28"/>
          <w:u w:val="single"/>
          <w:rtl/>
        </w:rPr>
      </w:pPr>
      <w:bookmarkStart w:id="174" w:name="_Toc222042138"/>
      <w:bookmarkStart w:id="175" w:name="_Toc222125002"/>
      <w:r w:rsidRPr="00CB14BF">
        <w:rPr>
          <w:rFonts w:eastAsia="Times New Roman" w:hint="eastAsia"/>
          <w:bCs/>
          <w:szCs w:val="28"/>
          <w:u w:val="single"/>
          <w:rtl/>
        </w:rPr>
        <w:t>מתן</w:t>
      </w:r>
      <w:r w:rsidRPr="00CB14BF">
        <w:rPr>
          <w:rFonts w:eastAsia="Times New Roman"/>
          <w:bCs/>
          <w:szCs w:val="28"/>
          <w:u w:val="single"/>
          <w:rtl/>
        </w:rPr>
        <w:t xml:space="preserve"> כלים ומענים לצוותים החינוכיים לניהול וניווט הקבוצה ולהתמודדות עם אירועי אלימות</w:t>
      </w:r>
      <w:bookmarkEnd w:id="174"/>
      <w:bookmarkEnd w:id="175"/>
      <w:r w:rsidRPr="00CB14BF">
        <w:rPr>
          <w:rFonts w:eastAsia="Times New Roman"/>
          <w:bCs/>
          <w:szCs w:val="28"/>
          <w:u w:val="single"/>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מתן</w:t>
      </w:r>
      <w:r w:rsidRPr="00CB14BF">
        <w:rPr>
          <w:rFonts w:eastAsia="Calibri"/>
          <w:rtl/>
        </w:rPr>
        <w:t xml:space="preserve"> </w:t>
      </w:r>
      <w:r w:rsidRPr="00CB14BF">
        <w:rPr>
          <w:rFonts w:eastAsia="Calibri" w:hint="eastAsia"/>
          <w:rtl/>
        </w:rPr>
        <w:t>כלים</w:t>
      </w:r>
      <w:r w:rsidRPr="00CB14BF">
        <w:rPr>
          <w:rFonts w:eastAsia="Calibri"/>
          <w:rtl/>
        </w:rPr>
        <w:t xml:space="preserve"> </w:t>
      </w:r>
      <w:r w:rsidRPr="00CB14BF">
        <w:rPr>
          <w:rFonts w:eastAsia="Calibri" w:hint="eastAsia"/>
          <w:rtl/>
        </w:rPr>
        <w:t>ומענים</w:t>
      </w:r>
      <w:r w:rsidRPr="00CB14BF">
        <w:rPr>
          <w:rFonts w:eastAsia="Calibri"/>
          <w:rtl/>
        </w:rPr>
        <w:t xml:space="preserve"> </w:t>
      </w:r>
      <w:r w:rsidRPr="00CB14BF">
        <w:rPr>
          <w:rFonts w:eastAsia="Calibri" w:hint="eastAsia"/>
          <w:rtl/>
        </w:rPr>
        <w:t>לצוותים</w:t>
      </w:r>
      <w:r w:rsidRPr="00CB14BF">
        <w:rPr>
          <w:rFonts w:eastAsia="Calibri"/>
          <w:rtl/>
        </w:rPr>
        <w:t xml:space="preserve"> </w:t>
      </w:r>
      <w:r w:rsidRPr="00CB14BF">
        <w:rPr>
          <w:rFonts w:eastAsia="Calibri" w:hint="eastAsia"/>
          <w:rtl/>
        </w:rPr>
        <w:t>החינוכיים</w:t>
      </w:r>
      <w:r w:rsidRPr="00CB14BF">
        <w:rPr>
          <w:rFonts w:eastAsia="Calibri"/>
          <w:rtl/>
        </w:rPr>
        <w:t xml:space="preserve"> </w:t>
      </w:r>
      <w:r w:rsidRPr="00CB14BF">
        <w:rPr>
          <w:rFonts w:eastAsia="Calibri" w:hint="eastAsia"/>
          <w:rtl/>
        </w:rPr>
        <w:t>לניהול</w:t>
      </w:r>
      <w:r w:rsidRPr="00CB14BF">
        <w:rPr>
          <w:rFonts w:eastAsia="Calibri"/>
          <w:rtl/>
        </w:rPr>
        <w:t xml:space="preserve"> </w:t>
      </w:r>
      <w:r w:rsidRPr="00CB14BF">
        <w:rPr>
          <w:rFonts w:eastAsia="Calibri" w:hint="eastAsia"/>
          <w:rtl/>
        </w:rPr>
        <w:t>וניווט</w:t>
      </w:r>
      <w:r w:rsidRPr="00CB14BF">
        <w:rPr>
          <w:rFonts w:eastAsia="Calibri"/>
          <w:rtl/>
        </w:rPr>
        <w:t xml:space="preserve"> </w:t>
      </w:r>
      <w:r w:rsidRPr="00CB14BF">
        <w:rPr>
          <w:rFonts w:eastAsia="Calibri" w:hint="eastAsia"/>
          <w:rtl/>
        </w:rPr>
        <w:t>הקבוצה</w:t>
      </w:r>
      <w:r w:rsidRPr="00CB14BF">
        <w:rPr>
          <w:rFonts w:eastAsia="Calibri"/>
          <w:rtl/>
        </w:rPr>
        <w:t xml:space="preserve"> </w:t>
      </w:r>
      <w:r w:rsidRPr="00CB14BF">
        <w:rPr>
          <w:rFonts w:eastAsia="Calibri" w:hint="eastAsia"/>
          <w:rtl/>
        </w:rPr>
        <w:t>ולהתמודדות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אירועי</w:t>
      </w:r>
      <w:r w:rsidRPr="00CB14BF">
        <w:rPr>
          <w:rFonts w:eastAsia="Calibri"/>
          <w:rtl/>
        </w:rPr>
        <w:t xml:space="preserve"> </w:t>
      </w:r>
      <w:r w:rsidRPr="00CB14BF">
        <w:rPr>
          <w:rFonts w:eastAsia="Calibri" w:hint="eastAsia"/>
          <w:rtl/>
        </w:rPr>
        <w:t>אלימות</w:t>
      </w:r>
      <w:r w:rsidRPr="00CB14BF">
        <w:rPr>
          <w:rFonts w:eastAsia="Calibri"/>
          <w:rtl/>
        </w:rPr>
        <w:t xml:space="preserve"> </w:t>
      </w:r>
      <w:r w:rsidRPr="00CB14BF">
        <w:rPr>
          <w:rFonts w:eastAsia="Calibri" w:hint="eastAsia"/>
          <w:rtl/>
        </w:rPr>
        <w:t>עשוי</w:t>
      </w:r>
      <w:r w:rsidRPr="00CB14BF">
        <w:rPr>
          <w:rFonts w:eastAsia="Calibri"/>
          <w:rtl/>
        </w:rPr>
        <w:t xml:space="preserve"> </w:t>
      </w:r>
      <w:r w:rsidRPr="00CB14BF">
        <w:rPr>
          <w:rFonts w:eastAsia="Calibri" w:hint="eastAsia"/>
          <w:rtl/>
        </w:rPr>
        <w:t>לתרום</w:t>
      </w:r>
      <w:r w:rsidRPr="00CB14BF">
        <w:rPr>
          <w:rFonts w:eastAsia="Calibri"/>
          <w:rtl/>
        </w:rPr>
        <w:t xml:space="preserve"> </w:t>
      </w:r>
      <w:r w:rsidRPr="00CB14BF">
        <w:rPr>
          <w:rFonts w:eastAsia="Calibri" w:hint="eastAsia"/>
          <w:rtl/>
        </w:rPr>
        <w:t>להתנהלות</w:t>
      </w:r>
      <w:r w:rsidRPr="00CB14BF">
        <w:rPr>
          <w:rFonts w:eastAsia="Calibri"/>
          <w:rtl/>
        </w:rPr>
        <w:t xml:space="preserve"> </w:t>
      </w:r>
      <w:r w:rsidRPr="00CB14BF">
        <w:rPr>
          <w:rFonts w:eastAsia="Calibri" w:hint="eastAsia"/>
          <w:rtl/>
        </w:rPr>
        <w:t>תקינה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הקבוצה</w:t>
      </w:r>
      <w:r w:rsidRPr="00CB14BF">
        <w:rPr>
          <w:rFonts w:eastAsia="Calibri"/>
          <w:rtl/>
        </w:rPr>
        <w:t xml:space="preserve">, </w:t>
      </w:r>
      <w:r w:rsidRPr="00CB14BF">
        <w:rPr>
          <w:rFonts w:eastAsia="Calibri" w:hint="eastAsia"/>
          <w:rtl/>
        </w:rPr>
        <w:t>לזיהוי</w:t>
      </w:r>
      <w:r w:rsidRPr="00CB14BF">
        <w:rPr>
          <w:rFonts w:eastAsia="Calibri"/>
          <w:rtl/>
        </w:rPr>
        <w:t xml:space="preserve"> </w:t>
      </w:r>
      <w:r w:rsidRPr="00CB14BF">
        <w:rPr>
          <w:rFonts w:eastAsia="Calibri" w:hint="eastAsia"/>
          <w:rtl/>
        </w:rPr>
        <w:t>מוקדם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אירועים</w:t>
      </w:r>
      <w:r w:rsidRPr="00CB14BF">
        <w:rPr>
          <w:rFonts w:eastAsia="Calibri"/>
          <w:rtl/>
        </w:rPr>
        <w:t xml:space="preserve"> </w:t>
      </w:r>
      <w:r w:rsidRPr="00CB14BF">
        <w:rPr>
          <w:rFonts w:eastAsia="Calibri" w:hint="eastAsia"/>
          <w:rtl/>
        </w:rPr>
        <w:t>חריגים</w:t>
      </w:r>
      <w:r w:rsidRPr="00CB14BF">
        <w:rPr>
          <w:rFonts w:eastAsia="Calibri"/>
          <w:rtl/>
        </w:rPr>
        <w:t xml:space="preserve">, </w:t>
      </w:r>
      <w:r w:rsidRPr="00CB14BF">
        <w:rPr>
          <w:rFonts w:eastAsia="Calibri" w:hint="eastAsia"/>
          <w:rtl/>
        </w:rPr>
        <w:t>להטמעת</w:t>
      </w:r>
      <w:r w:rsidRPr="00CB14BF">
        <w:rPr>
          <w:rFonts w:eastAsia="Calibri"/>
          <w:rtl/>
        </w:rPr>
        <w:t xml:space="preserve"> </w:t>
      </w:r>
      <w:r w:rsidRPr="00CB14BF">
        <w:rPr>
          <w:rFonts w:eastAsia="Calibri" w:hint="eastAsia"/>
          <w:rtl/>
        </w:rPr>
        <w:t>מנגנוני</w:t>
      </w:r>
      <w:r w:rsidRPr="00CB14BF">
        <w:rPr>
          <w:rFonts w:eastAsia="Calibri"/>
          <w:rtl/>
        </w:rPr>
        <w:t xml:space="preserve"> </w:t>
      </w:r>
      <w:r w:rsidRPr="00CB14BF">
        <w:rPr>
          <w:rFonts w:eastAsia="Calibri" w:hint="eastAsia"/>
          <w:rtl/>
        </w:rPr>
        <w:t>מניעה</w:t>
      </w:r>
      <w:r w:rsidRPr="00CB14BF">
        <w:rPr>
          <w:rFonts w:eastAsia="Calibri"/>
          <w:rtl/>
        </w:rPr>
        <w:t xml:space="preserve"> </w:t>
      </w:r>
      <w:r w:rsidRPr="00CB14BF">
        <w:rPr>
          <w:rFonts w:eastAsia="Calibri" w:hint="eastAsia"/>
          <w:rtl/>
        </w:rPr>
        <w:t>ולצמצום</w:t>
      </w:r>
      <w:r w:rsidRPr="00CB14BF">
        <w:rPr>
          <w:rFonts w:eastAsia="Calibri"/>
          <w:rtl/>
        </w:rPr>
        <w:t xml:space="preserve"> </w:t>
      </w:r>
      <w:r w:rsidRPr="00CB14BF">
        <w:rPr>
          <w:rFonts w:eastAsia="Calibri" w:hint="eastAsia"/>
          <w:rtl/>
        </w:rPr>
        <w:t>נזקי</w:t>
      </w:r>
      <w:r w:rsidRPr="00CB14BF">
        <w:rPr>
          <w:rFonts w:eastAsia="Calibri"/>
          <w:rtl/>
        </w:rPr>
        <w:t xml:space="preserve"> </w:t>
      </w:r>
      <w:r w:rsidRPr="00CB14BF">
        <w:rPr>
          <w:rFonts w:eastAsia="Calibri" w:hint="eastAsia"/>
          <w:rtl/>
        </w:rPr>
        <w:t>אלימות</w:t>
      </w:r>
      <w:r w:rsidRPr="00CB14BF">
        <w:rPr>
          <w:rFonts w:eastAsia="Calibri"/>
          <w:rtl/>
        </w:rPr>
        <w:t xml:space="preserve">, </w:t>
      </w:r>
      <w:r w:rsidRPr="00CB14BF">
        <w:rPr>
          <w:rFonts w:eastAsia="Calibri" w:hint="eastAsia"/>
          <w:rtl/>
        </w:rPr>
        <w:t>וכן</w:t>
      </w:r>
      <w:r w:rsidRPr="00CB14BF">
        <w:rPr>
          <w:rFonts w:eastAsia="Calibri"/>
          <w:rtl/>
        </w:rPr>
        <w:t xml:space="preserve"> </w:t>
      </w:r>
      <w:r w:rsidRPr="00CB14BF">
        <w:rPr>
          <w:rFonts w:eastAsia="Calibri" w:hint="eastAsia"/>
          <w:rtl/>
        </w:rPr>
        <w:t>למתן</w:t>
      </w:r>
      <w:r w:rsidRPr="00CB14BF">
        <w:rPr>
          <w:rFonts w:eastAsia="Calibri"/>
          <w:rtl/>
        </w:rPr>
        <w:t xml:space="preserve"> </w:t>
      </w:r>
      <w:r w:rsidRPr="00CB14BF">
        <w:rPr>
          <w:rFonts w:eastAsia="Calibri" w:hint="eastAsia"/>
          <w:rtl/>
        </w:rPr>
        <w:t>מענה</w:t>
      </w:r>
      <w:r w:rsidRPr="00CB14BF">
        <w:rPr>
          <w:rFonts w:eastAsia="Calibri"/>
          <w:rtl/>
        </w:rPr>
        <w:t xml:space="preserve"> </w:t>
      </w:r>
      <w:r w:rsidRPr="00CB14BF">
        <w:rPr>
          <w:rFonts w:eastAsia="Calibri" w:hint="eastAsia"/>
          <w:rtl/>
        </w:rPr>
        <w:t>מקצועי</w:t>
      </w:r>
      <w:r w:rsidRPr="00CB14BF">
        <w:rPr>
          <w:rFonts w:eastAsia="Calibri"/>
          <w:rtl/>
        </w:rPr>
        <w:t xml:space="preserve"> </w:t>
      </w:r>
      <w:r w:rsidRPr="00CB14BF">
        <w:rPr>
          <w:rFonts w:eastAsia="Calibri" w:hint="eastAsia"/>
          <w:rtl/>
        </w:rPr>
        <w:t>לחניכים</w:t>
      </w:r>
      <w:r w:rsidRPr="00CB14BF">
        <w:rPr>
          <w:rFonts w:eastAsia="Calibri"/>
          <w:rtl/>
        </w:rPr>
        <w:t xml:space="preserve"> </w:t>
      </w:r>
      <w:r w:rsidRPr="00CB14BF">
        <w:rPr>
          <w:rFonts w:eastAsia="Calibri" w:hint="eastAsia"/>
          <w:rtl/>
        </w:rPr>
        <w:t>ולבני</w:t>
      </w:r>
      <w:r w:rsidRPr="00CB14BF">
        <w:rPr>
          <w:rFonts w:eastAsia="Calibri"/>
          <w:rtl/>
        </w:rPr>
        <w:t xml:space="preserve"> </w:t>
      </w:r>
      <w:r w:rsidRPr="00CB14BF">
        <w:rPr>
          <w:rFonts w:eastAsia="Calibri" w:hint="eastAsia"/>
          <w:rtl/>
        </w:rPr>
        <w:t>משפחותיהם</w:t>
      </w:r>
      <w:r w:rsidRPr="00CB14BF">
        <w:rPr>
          <w:rFonts w:eastAsia="Calibri"/>
          <w:rtl/>
        </w:rPr>
        <w:t xml:space="preserve">. </w:t>
      </w:r>
      <w:r w:rsidRPr="00CB14BF">
        <w:rPr>
          <w:rFonts w:eastAsia="Calibri" w:hint="eastAsia"/>
          <w:rtl/>
        </w:rPr>
        <w:t>כלים</w:t>
      </w:r>
      <w:r w:rsidRPr="00CB14BF">
        <w:rPr>
          <w:rFonts w:eastAsia="Calibri"/>
          <w:rtl/>
        </w:rPr>
        <w:t xml:space="preserve"> </w:t>
      </w:r>
      <w:r w:rsidRPr="00CB14BF">
        <w:rPr>
          <w:rFonts w:eastAsia="Calibri" w:hint="eastAsia"/>
          <w:rtl/>
        </w:rPr>
        <w:t>ומענים</w:t>
      </w:r>
      <w:r w:rsidRPr="00CB14BF">
        <w:rPr>
          <w:rFonts w:eastAsia="Calibri"/>
          <w:rtl/>
        </w:rPr>
        <w:t xml:space="preserve"> </w:t>
      </w:r>
      <w:r w:rsidRPr="00CB14BF">
        <w:rPr>
          <w:rFonts w:eastAsia="Calibri" w:hint="eastAsia"/>
          <w:rtl/>
        </w:rPr>
        <w:t>אלה</w:t>
      </w:r>
      <w:r w:rsidRPr="00CB14BF">
        <w:rPr>
          <w:rFonts w:eastAsia="Calibri"/>
          <w:rtl/>
        </w:rPr>
        <w:t xml:space="preserve"> </w:t>
      </w:r>
      <w:r w:rsidRPr="00CB14BF">
        <w:rPr>
          <w:rFonts w:eastAsia="Calibri" w:hint="eastAsia"/>
          <w:rtl/>
        </w:rPr>
        <w:t>עשויים</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לחזק</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המקצועיות</w:t>
      </w:r>
      <w:r w:rsidRPr="00CB14BF">
        <w:rPr>
          <w:rFonts w:eastAsia="Calibri"/>
          <w:rtl/>
        </w:rPr>
        <w:t xml:space="preserve"> </w:t>
      </w:r>
      <w:r w:rsidRPr="00CB14BF">
        <w:rPr>
          <w:rFonts w:eastAsia="Calibri" w:hint="eastAsia"/>
          <w:rtl/>
        </w:rPr>
        <w:t>והסבירות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החלטות</w:t>
      </w:r>
      <w:r w:rsidRPr="00CB14BF">
        <w:rPr>
          <w:rFonts w:eastAsia="Calibri"/>
          <w:rtl/>
        </w:rPr>
        <w:t xml:space="preserve"> </w:t>
      </w:r>
      <w:r w:rsidRPr="00CB14BF">
        <w:rPr>
          <w:rFonts w:eastAsia="Calibri" w:hint="eastAsia"/>
          <w:rtl/>
        </w:rPr>
        <w:t>הצוות</w:t>
      </w:r>
      <w:r w:rsidRPr="00CB14BF">
        <w:rPr>
          <w:rFonts w:eastAsia="Calibri"/>
          <w:rtl/>
        </w:rPr>
        <w:t xml:space="preserve"> </w:t>
      </w:r>
      <w:r w:rsidRPr="00CB14BF">
        <w:rPr>
          <w:rFonts w:eastAsia="Calibri" w:hint="eastAsia"/>
          <w:rtl/>
        </w:rPr>
        <w:t>החינוכי</w:t>
      </w:r>
      <w:r w:rsidRPr="00CB14BF">
        <w:rPr>
          <w:rFonts w:eastAsia="Calibri"/>
          <w:rtl/>
        </w:rPr>
        <w:t xml:space="preserve"> </w:t>
      </w:r>
      <w:r w:rsidRPr="00CB14BF">
        <w:rPr>
          <w:rFonts w:eastAsia="Calibri" w:hint="eastAsia"/>
          <w:rtl/>
        </w:rPr>
        <w:t>בזמן</w:t>
      </w:r>
      <w:r w:rsidRPr="00CB14BF">
        <w:rPr>
          <w:rFonts w:eastAsia="Calibri"/>
          <w:rtl/>
        </w:rPr>
        <w:t xml:space="preserve"> </w:t>
      </w:r>
      <w:r w:rsidRPr="00CB14BF">
        <w:rPr>
          <w:rFonts w:eastAsia="Calibri" w:hint="eastAsia"/>
          <w:rtl/>
        </w:rPr>
        <w:t>אמת</w:t>
      </w:r>
      <w:r w:rsidRPr="00CB14BF">
        <w:rPr>
          <w:rFonts w:eastAsia="Calibri"/>
          <w:rtl/>
        </w:rPr>
        <w:t xml:space="preserve"> </w:t>
      </w:r>
      <w:r w:rsidRPr="00CB14BF">
        <w:rPr>
          <w:rFonts w:eastAsia="Calibri" w:hint="eastAsia"/>
          <w:rtl/>
        </w:rPr>
        <w:t>או</w:t>
      </w:r>
      <w:r w:rsidRPr="00CB14BF">
        <w:rPr>
          <w:rFonts w:eastAsia="Calibri"/>
          <w:rtl/>
        </w:rPr>
        <w:t xml:space="preserve"> </w:t>
      </w:r>
      <w:r w:rsidRPr="00CB14BF">
        <w:rPr>
          <w:rFonts w:eastAsia="Calibri" w:hint="eastAsia"/>
          <w:rtl/>
        </w:rPr>
        <w:t>בסמוך</w:t>
      </w:r>
      <w:r w:rsidRPr="00CB14BF">
        <w:rPr>
          <w:rFonts w:eastAsia="Calibri"/>
          <w:rtl/>
        </w:rPr>
        <w:t xml:space="preserve"> </w:t>
      </w:r>
      <w:r w:rsidRPr="00CB14BF">
        <w:rPr>
          <w:rFonts w:eastAsia="Calibri" w:hint="eastAsia"/>
          <w:rtl/>
        </w:rPr>
        <w:t>להתרחשות</w:t>
      </w:r>
      <w:r w:rsidRPr="00CB14BF">
        <w:rPr>
          <w:rFonts w:eastAsia="Calibri"/>
          <w:rtl/>
        </w:rPr>
        <w:t xml:space="preserve"> </w:t>
      </w:r>
      <w:r w:rsidRPr="00CB14BF">
        <w:rPr>
          <w:rFonts w:eastAsia="Calibri" w:hint="eastAsia"/>
          <w:rtl/>
        </w:rPr>
        <w:t>אירוע</w:t>
      </w:r>
      <w:r w:rsidRPr="00CB14BF">
        <w:rPr>
          <w:rFonts w:eastAsia="Calibri"/>
          <w:rtl/>
        </w:rPr>
        <w:t xml:space="preserve"> </w:t>
      </w:r>
      <w:r w:rsidRPr="00CB14BF">
        <w:rPr>
          <w:rFonts w:eastAsia="Calibri" w:hint="eastAsia"/>
          <w:rtl/>
        </w:rPr>
        <w:t>אלימות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נמצא</w:t>
      </w:r>
      <w:r w:rsidRPr="00CB14BF">
        <w:rPr>
          <w:rFonts w:eastAsia="Calibri"/>
          <w:b/>
          <w:bCs/>
          <w:rtl/>
        </w:rPr>
        <w:t xml:space="preserve"> כי בכל תנועות הנוער - הצופים, הנוער העובד והלומד, בני עקיבא, השומר הצעיר, עזרא, הנוער הלאומי-בית"ר, אריאל, האיחוד החקלאי, הצופים </w:t>
      </w:r>
      <w:r w:rsidRPr="00CB14BF">
        <w:rPr>
          <w:rFonts w:eastAsia="Calibri" w:hint="eastAsia"/>
          <w:b/>
          <w:bCs/>
          <w:rtl/>
        </w:rPr>
        <w:t>הערבים</w:t>
      </w:r>
      <w:r w:rsidRPr="00CB14BF">
        <w:rPr>
          <w:rFonts w:eastAsia="Calibri"/>
          <w:b/>
          <w:bCs/>
          <w:rtl/>
        </w:rPr>
        <w:t xml:space="preserve">, המחנות העולים, </w:t>
      </w:r>
      <w:r w:rsidRPr="00CB14BF">
        <w:rPr>
          <w:rFonts w:eastAsia="Calibri" w:hint="eastAsia"/>
          <w:b/>
          <w:bCs/>
          <w:rtl/>
        </w:rPr>
        <w:t>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הנוער הדרוזי והיכלי </w:t>
      </w:r>
      <w:r w:rsidRPr="00CB14BF">
        <w:rPr>
          <w:rFonts w:eastAsia="Calibri" w:hint="eastAsia"/>
          <w:b/>
          <w:bCs/>
          <w:rtl/>
        </w:rPr>
        <w:t>ענ</w:t>
      </w:r>
      <w:r w:rsidRPr="00CB14BF">
        <w:rPr>
          <w:rFonts w:eastAsia="Calibri"/>
          <w:b/>
          <w:bCs/>
          <w:rtl/>
        </w:rPr>
        <w:t>"ג - ניתנים לצוותים החינוכיים כלים ומענים לניהול וניווט הקבוצה ולהתמודדות עם אירועי אלימות.</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176" w:name="_Toc222042139"/>
      <w:bookmarkStart w:id="177" w:name="_Toc222125003"/>
      <w:r w:rsidRPr="00CB14BF">
        <w:rPr>
          <w:rFonts w:eastAsia="Times New Roman"/>
          <w:bCs/>
          <w:szCs w:val="28"/>
          <w:u w:val="single"/>
          <w:rtl/>
        </w:rPr>
        <w:t>ת</w:t>
      </w:r>
      <w:r w:rsidRPr="00CB14BF">
        <w:rPr>
          <w:rFonts w:eastAsia="Times New Roman" w:hint="eastAsia"/>
          <w:bCs/>
          <w:szCs w:val="28"/>
          <w:u w:val="single"/>
          <w:rtl/>
        </w:rPr>
        <w:t>ו</w:t>
      </w:r>
      <w:r w:rsidRPr="00CB14BF">
        <w:rPr>
          <w:rFonts w:eastAsia="Times New Roman"/>
          <w:bCs/>
          <w:szCs w:val="28"/>
          <w:u w:val="single"/>
          <w:rtl/>
        </w:rPr>
        <w:t>כניות הסברה ומניעה בנושא התנהגויות בסיכון</w:t>
      </w:r>
      <w:bookmarkEnd w:id="176"/>
      <w:bookmarkEnd w:id="177"/>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ת</w:t>
      </w:r>
      <w:r w:rsidRPr="00CB14BF">
        <w:rPr>
          <w:rFonts w:eastAsia="Calibri" w:hint="eastAsia"/>
          <w:rtl/>
        </w:rPr>
        <w:t>ו</w:t>
      </w:r>
      <w:r w:rsidRPr="00CB14BF">
        <w:rPr>
          <w:rFonts w:eastAsia="Calibri"/>
          <w:rtl/>
        </w:rPr>
        <w:t>כניות הסברה ומניעה בנושא התנהגויות בסיכון יכולות לסייע לתנועות הנוער בניהול סיכונים, שכן הן מתרגמות ידע וכללי זהירות לשפה קבוצתית ולפרקטיקות יישומיות המותאמות למרחב החברתי של בני נוער. יישום ת</w:t>
      </w:r>
      <w:r w:rsidRPr="00CB14BF">
        <w:rPr>
          <w:rFonts w:eastAsia="Calibri" w:hint="eastAsia"/>
          <w:rtl/>
        </w:rPr>
        <w:t>ו</w:t>
      </w:r>
      <w:r w:rsidRPr="00CB14BF">
        <w:rPr>
          <w:rFonts w:eastAsia="Calibri"/>
          <w:rtl/>
        </w:rPr>
        <w:t xml:space="preserve">כניות </w:t>
      </w:r>
      <w:r w:rsidRPr="00CB14BF">
        <w:rPr>
          <w:rFonts w:eastAsia="Calibri" w:hint="eastAsia"/>
          <w:rtl/>
        </w:rPr>
        <w:t>כאלה</w:t>
      </w:r>
      <w:r w:rsidRPr="00CB14BF">
        <w:rPr>
          <w:rFonts w:eastAsia="Calibri"/>
          <w:rtl/>
        </w:rPr>
        <w:t xml:space="preserve"> </w:t>
      </w:r>
      <w:r w:rsidRPr="00CB14BF">
        <w:rPr>
          <w:rFonts w:eastAsia="Calibri" w:hint="eastAsia"/>
          <w:rtl/>
        </w:rPr>
        <w:t>צפוי</w:t>
      </w:r>
      <w:r w:rsidRPr="00CB14BF">
        <w:rPr>
          <w:rFonts w:eastAsia="Calibri"/>
          <w:rtl/>
        </w:rPr>
        <w:t xml:space="preserve"> </w:t>
      </w:r>
      <w:r w:rsidRPr="00CB14BF">
        <w:rPr>
          <w:rFonts w:eastAsia="Calibri" w:hint="eastAsia"/>
          <w:rtl/>
        </w:rPr>
        <w:t>לחזק</w:t>
      </w:r>
      <w:r w:rsidRPr="00CB14BF">
        <w:rPr>
          <w:rFonts w:eastAsia="Calibri"/>
          <w:rtl/>
        </w:rPr>
        <w:t xml:space="preserve"> </w:t>
      </w:r>
      <w:r w:rsidRPr="00CB14BF">
        <w:rPr>
          <w:rFonts w:eastAsia="Calibri" w:hint="eastAsia"/>
          <w:rtl/>
        </w:rPr>
        <w:t>את</w:t>
      </w:r>
      <w:r w:rsidRPr="00CB14BF">
        <w:rPr>
          <w:rFonts w:eastAsia="Calibri"/>
          <w:rtl/>
        </w:rPr>
        <w:t xml:space="preserve"> יכולת </w:t>
      </w:r>
      <w:r w:rsidRPr="00CB14BF">
        <w:rPr>
          <w:rFonts w:eastAsia="Calibri" w:hint="eastAsia"/>
          <w:rtl/>
        </w:rPr>
        <w:t>ה</w:t>
      </w:r>
      <w:r w:rsidRPr="00CB14BF">
        <w:rPr>
          <w:rFonts w:eastAsia="Calibri"/>
          <w:rtl/>
        </w:rPr>
        <w:t xml:space="preserve">זיהוי </w:t>
      </w:r>
      <w:r w:rsidRPr="00CB14BF">
        <w:rPr>
          <w:rFonts w:eastAsia="Calibri" w:hint="eastAsia"/>
          <w:rtl/>
        </w:rPr>
        <w:t>ה</w:t>
      </w:r>
      <w:r w:rsidRPr="00CB14BF">
        <w:rPr>
          <w:rFonts w:eastAsia="Calibri"/>
          <w:rtl/>
        </w:rPr>
        <w:t>מוקדם של מצבי סיכון, ו</w:t>
      </w:r>
      <w:r w:rsidRPr="00CB14BF">
        <w:rPr>
          <w:rFonts w:eastAsia="Calibri" w:hint="eastAsia"/>
          <w:rtl/>
        </w:rPr>
        <w:t>להפחית</w:t>
      </w:r>
      <w:r w:rsidRPr="00CB14BF">
        <w:rPr>
          <w:rFonts w:eastAsia="Calibri"/>
          <w:rtl/>
        </w:rPr>
        <w:t xml:space="preserve"> </w:t>
      </w:r>
      <w:r w:rsidRPr="00CB14BF">
        <w:rPr>
          <w:rFonts w:eastAsia="Calibri" w:hint="eastAsia"/>
          <w:rtl/>
        </w:rPr>
        <w:t>את</w:t>
      </w:r>
      <w:r w:rsidRPr="00CB14BF">
        <w:rPr>
          <w:rFonts w:eastAsia="Calibri"/>
          <w:rtl/>
        </w:rPr>
        <w:t xml:space="preserve"> היקף ו</w:t>
      </w:r>
      <w:r w:rsidRPr="00CB14BF">
        <w:rPr>
          <w:rFonts w:eastAsia="Calibri" w:hint="eastAsia"/>
          <w:rtl/>
        </w:rPr>
        <w:t>את</w:t>
      </w:r>
      <w:r w:rsidRPr="00CB14BF">
        <w:rPr>
          <w:rFonts w:eastAsia="Calibri"/>
          <w:rtl/>
        </w:rPr>
        <w:t xml:space="preserve"> חומרת ההתנהגויות המס</w:t>
      </w:r>
      <w:r w:rsidRPr="00CB14BF">
        <w:rPr>
          <w:rFonts w:eastAsia="Calibri" w:hint="eastAsia"/>
          <w:rtl/>
        </w:rPr>
        <w:t>ו</w:t>
      </w:r>
      <w:r w:rsidRPr="00CB14BF">
        <w:rPr>
          <w:rFonts w:eastAsia="Calibri"/>
          <w:rtl/>
        </w:rPr>
        <w:t>כנות.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נמצא</w:t>
      </w:r>
      <w:r w:rsidRPr="00CB14BF">
        <w:rPr>
          <w:rFonts w:eastAsia="Calibri"/>
          <w:b/>
          <w:bCs/>
          <w:rtl/>
        </w:rPr>
        <w:t xml:space="preserve"> כי בתנועות הצופים, הנוער העובד והלומד, הנוער הלאומי-בית"ר, </w:t>
      </w:r>
      <w:r w:rsidRPr="00CB14BF">
        <w:rPr>
          <w:rFonts w:eastAsia="Calibri" w:hint="eastAsia"/>
          <w:b/>
          <w:bCs/>
          <w:rtl/>
        </w:rPr>
        <w:t>הנוער</w:t>
      </w:r>
      <w:r w:rsidRPr="00CB14BF">
        <w:rPr>
          <w:rFonts w:eastAsia="Calibri"/>
          <w:b/>
          <w:bCs/>
          <w:rtl/>
        </w:rPr>
        <w:t xml:space="preserve"> הדרוזי, אריאל, האיחוד החקלאי, הצופים </w:t>
      </w:r>
      <w:r w:rsidRPr="00CB14BF">
        <w:rPr>
          <w:rFonts w:eastAsia="Calibri" w:hint="eastAsia"/>
          <w:b/>
          <w:bCs/>
          <w:rtl/>
        </w:rPr>
        <w:t>הערבים</w:t>
      </w:r>
      <w:r w:rsidRPr="00CB14BF">
        <w:rPr>
          <w:rFonts w:eastAsia="Calibri"/>
          <w:b/>
          <w:bCs/>
          <w:rtl/>
        </w:rPr>
        <w:t xml:space="preserve">, </w:t>
      </w:r>
      <w:r w:rsidRPr="00CB14BF">
        <w:rPr>
          <w:rFonts w:eastAsia="Calibri" w:hint="eastAsia"/>
          <w:b/>
          <w:bCs/>
          <w:rtl/>
        </w:rPr>
        <w:t>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w:t>
      </w:r>
      <w:r w:rsidRPr="00CB14BF">
        <w:rPr>
          <w:rFonts w:eastAsia="Calibri" w:hint="eastAsia"/>
          <w:b/>
          <w:bCs/>
          <w:rtl/>
        </w:rPr>
        <w:t>השומר</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w:t>
      </w:r>
      <w:r w:rsidRPr="00CB14BF">
        <w:rPr>
          <w:rFonts w:eastAsia="Calibri" w:hint="eastAsia"/>
          <w:b/>
          <w:bCs/>
          <w:rtl/>
        </w:rPr>
        <w:t>והיכלי</w:t>
      </w:r>
      <w:r w:rsidRPr="00CB14BF">
        <w:rPr>
          <w:rFonts w:eastAsia="Calibri"/>
          <w:b/>
          <w:bCs/>
          <w:rtl/>
        </w:rPr>
        <w:t xml:space="preserve"> </w:t>
      </w:r>
      <w:r w:rsidRPr="00CB14BF">
        <w:rPr>
          <w:rFonts w:eastAsia="Calibri" w:hint="eastAsia"/>
          <w:b/>
          <w:bCs/>
          <w:rtl/>
        </w:rPr>
        <w:t>ענ</w:t>
      </w:r>
      <w:r w:rsidRPr="00CB14BF">
        <w:rPr>
          <w:rFonts w:eastAsia="Calibri"/>
          <w:b/>
          <w:bCs/>
          <w:rtl/>
        </w:rPr>
        <w:t>"ג,</w:t>
      </w:r>
      <w:r w:rsidR="0088163D">
        <w:rPr>
          <w:rFonts w:eastAsia="Calibri" w:hint="cs"/>
          <w:b/>
          <w:bCs/>
          <w:rtl/>
        </w:rPr>
        <w:t xml:space="preserve"> </w:t>
      </w:r>
      <w:r w:rsidRPr="00CB14BF">
        <w:rPr>
          <w:rFonts w:eastAsia="Calibri"/>
          <w:b/>
          <w:bCs/>
          <w:rtl/>
        </w:rPr>
        <w:t>מופעלות ת</w:t>
      </w:r>
      <w:r w:rsidRPr="00CB14BF">
        <w:rPr>
          <w:rFonts w:eastAsia="Calibri" w:hint="eastAsia"/>
          <w:b/>
          <w:bCs/>
          <w:rtl/>
        </w:rPr>
        <w:t>ו</w:t>
      </w:r>
      <w:r w:rsidRPr="00CB14BF">
        <w:rPr>
          <w:rFonts w:eastAsia="Calibri"/>
          <w:b/>
          <w:bCs/>
          <w:rtl/>
        </w:rPr>
        <w:t xml:space="preserve">כניות הסברה ומניעה בנושא התנהגויות בסיכון. מנגד, בתנועות בני עקיבא, </w:t>
      </w:r>
      <w:r w:rsidRPr="00CB14BF">
        <w:rPr>
          <w:rFonts w:eastAsia="Calibri" w:hint="eastAsia"/>
          <w:b/>
          <w:bCs/>
          <w:rtl/>
        </w:rPr>
        <w:t>עזרא</w:t>
      </w:r>
      <w:r w:rsidRPr="00CB14BF">
        <w:rPr>
          <w:rFonts w:eastAsia="Calibri"/>
          <w:b/>
          <w:bCs/>
          <w:rtl/>
        </w:rPr>
        <w:t xml:space="preserve"> והמחנות העולים לא נמצא כי מופעלות ת</w:t>
      </w:r>
      <w:r w:rsidRPr="00CB14BF">
        <w:rPr>
          <w:rFonts w:eastAsia="Calibri" w:hint="eastAsia"/>
          <w:b/>
          <w:bCs/>
          <w:rtl/>
        </w:rPr>
        <w:t>ו</w:t>
      </w:r>
      <w:r w:rsidRPr="00CB14BF">
        <w:rPr>
          <w:rFonts w:eastAsia="Calibri"/>
          <w:b/>
          <w:bCs/>
          <w:rtl/>
        </w:rPr>
        <w:t>כניות הסברה ומניעה בנושא התנהגויות בסיכון.</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מו</w:t>
      </w:r>
      <w:r w:rsidRPr="00CB14BF">
        <w:rPr>
          <w:rFonts w:eastAsia="Calibri" w:hint="eastAsia"/>
          <w:b/>
          <w:bCs/>
          <w:rtl/>
        </w:rPr>
        <w:t>מלץ</w:t>
      </w:r>
      <w:r w:rsidRPr="00CB14BF">
        <w:rPr>
          <w:rFonts w:eastAsia="Calibri"/>
          <w:b/>
          <w:bCs/>
          <w:rtl/>
        </w:rPr>
        <w:t xml:space="preserve"> לתנועות הנוער בני עקיבא, עזרא והמחנות העולים </w:t>
      </w:r>
      <w:r w:rsidRPr="00CB14BF">
        <w:rPr>
          <w:rFonts w:eastAsia="Calibri" w:hint="eastAsia"/>
          <w:b/>
          <w:bCs/>
          <w:rtl/>
        </w:rPr>
        <w:t>לקבוע</w:t>
      </w:r>
      <w:r w:rsidRPr="00CB14BF">
        <w:rPr>
          <w:rFonts w:eastAsia="Calibri"/>
          <w:b/>
          <w:bCs/>
          <w:rtl/>
        </w:rPr>
        <w:t xml:space="preserve"> </w:t>
      </w:r>
      <w:r w:rsidRPr="00CB14BF">
        <w:rPr>
          <w:rFonts w:eastAsia="Calibri" w:hint="eastAsia"/>
          <w:b/>
          <w:bCs/>
          <w:rtl/>
        </w:rPr>
        <w:t>בנ</w:t>
      </w:r>
      <w:r w:rsidR="00715EE9">
        <w:rPr>
          <w:rFonts w:eastAsia="Calibri" w:hint="cs"/>
          <w:b/>
          <w:bCs/>
          <w:rtl/>
        </w:rPr>
        <w:t>ו</w:t>
      </w:r>
      <w:r w:rsidRPr="00CB14BF">
        <w:rPr>
          <w:rFonts w:eastAsia="Calibri" w:hint="eastAsia"/>
          <w:b/>
          <w:bCs/>
          <w:rtl/>
        </w:rPr>
        <w:t>הליהן</w:t>
      </w:r>
      <w:r w:rsidRPr="00CB14BF">
        <w:rPr>
          <w:rFonts w:eastAsia="Calibri"/>
          <w:b/>
          <w:bCs/>
          <w:rtl/>
        </w:rPr>
        <w:t xml:space="preserve"> </w:t>
      </w:r>
      <w:r w:rsidRPr="00CB14BF">
        <w:rPr>
          <w:rFonts w:eastAsia="Calibri" w:hint="eastAsia"/>
          <w:b/>
          <w:bCs/>
          <w:rtl/>
        </w:rPr>
        <w:t>ביצוע</w:t>
      </w:r>
      <w:r w:rsidRPr="00CB14BF">
        <w:rPr>
          <w:rFonts w:eastAsia="Calibri"/>
          <w:b/>
          <w:bCs/>
          <w:rtl/>
        </w:rPr>
        <w:t xml:space="preserve"> של ת</w:t>
      </w:r>
      <w:r w:rsidRPr="00CB14BF">
        <w:rPr>
          <w:rFonts w:eastAsia="Calibri" w:hint="eastAsia"/>
          <w:b/>
          <w:bCs/>
          <w:rtl/>
        </w:rPr>
        <w:t>ו</w:t>
      </w:r>
      <w:r w:rsidRPr="00CB14BF">
        <w:rPr>
          <w:rFonts w:eastAsia="Calibri"/>
          <w:b/>
          <w:bCs/>
          <w:rtl/>
        </w:rPr>
        <w:t>כניות הסברה ומניעה בנושא התנהגויות בסיכון. בכך תתחזק יכולתן להוביל עבודה חינוכית מניעתית להתנהגויות מסוכנות, הצפויה לצמצם התנהגויות כאלה, במקום להתמקד בתגובות המותאמות לאירועים ספציפיים.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הצופים נמסר כי היא מובילה את "השולחן הלומד" של מועצת תנועות הנוער בתחום "המרחב הבטוח", על רקע העשייה המקצועית של התנועה בתחום זה בכלל, ובתחומי החינוך, המניעה וההתמודדות בפרט.</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178" w:name="_Toc222042140"/>
      <w:bookmarkStart w:id="179" w:name="_Toc222125004"/>
      <w:r w:rsidRPr="00CB14BF">
        <w:rPr>
          <w:rFonts w:eastAsia="Times New Roman" w:hint="eastAsia"/>
          <w:bCs/>
          <w:szCs w:val="28"/>
          <w:u w:val="single"/>
          <w:rtl/>
        </w:rPr>
        <w:t>הימצאות</w:t>
      </w:r>
      <w:r w:rsidRPr="00CB14BF">
        <w:rPr>
          <w:rFonts w:eastAsia="Times New Roman"/>
          <w:bCs/>
          <w:szCs w:val="28"/>
          <w:u w:val="single"/>
          <w:rtl/>
        </w:rPr>
        <w:t xml:space="preserve"> </w:t>
      </w:r>
      <w:r w:rsidRPr="00CB14BF">
        <w:rPr>
          <w:rFonts w:eastAsia="Times New Roman" w:hint="eastAsia"/>
          <w:bCs/>
          <w:szCs w:val="28"/>
          <w:u w:val="single"/>
          <w:rtl/>
        </w:rPr>
        <w:t>ממונה</w:t>
      </w:r>
      <w:r w:rsidRPr="00CB14BF">
        <w:rPr>
          <w:rFonts w:eastAsia="Times New Roman"/>
          <w:bCs/>
          <w:szCs w:val="28"/>
          <w:u w:val="single"/>
          <w:rtl/>
        </w:rPr>
        <w:t xml:space="preserve"> </w:t>
      </w:r>
      <w:r w:rsidRPr="00CB14BF">
        <w:rPr>
          <w:rFonts w:eastAsia="Times New Roman" w:hint="eastAsia"/>
          <w:bCs/>
          <w:szCs w:val="28"/>
          <w:u w:val="single"/>
          <w:rtl/>
        </w:rPr>
        <w:t>על</w:t>
      </w:r>
      <w:r w:rsidRPr="00CB14BF">
        <w:rPr>
          <w:rFonts w:eastAsia="Times New Roman"/>
          <w:bCs/>
          <w:szCs w:val="28"/>
          <w:u w:val="single"/>
          <w:rtl/>
        </w:rPr>
        <w:t xml:space="preserve"> </w:t>
      </w:r>
      <w:r w:rsidRPr="00CB14BF">
        <w:rPr>
          <w:rFonts w:eastAsia="Times New Roman" w:hint="eastAsia"/>
          <w:bCs/>
          <w:szCs w:val="28"/>
          <w:u w:val="single"/>
          <w:rtl/>
        </w:rPr>
        <w:t>הטיפול</w:t>
      </w:r>
      <w:r w:rsidRPr="00CB14BF">
        <w:rPr>
          <w:rFonts w:eastAsia="Times New Roman"/>
          <w:bCs/>
          <w:szCs w:val="28"/>
          <w:u w:val="single"/>
          <w:rtl/>
        </w:rPr>
        <w:t xml:space="preserve"> </w:t>
      </w:r>
      <w:r w:rsidRPr="00CB14BF">
        <w:rPr>
          <w:rFonts w:eastAsia="Times New Roman" w:hint="eastAsia"/>
          <w:bCs/>
          <w:szCs w:val="28"/>
          <w:u w:val="single"/>
          <w:rtl/>
        </w:rPr>
        <w:t>בהטרדות</w:t>
      </w:r>
      <w:r w:rsidRPr="00CB14BF">
        <w:rPr>
          <w:rFonts w:eastAsia="Times New Roman"/>
          <w:bCs/>
          <w:szCs w:val="28"/>
          <w:u w:val="single"/>
          <w:rtl/>
        </w:rPr>
        <w:t xml:space="preserve"> </w:t>
      </w:r>
      <w:r w:rsidRPr="00CB14BF">
        <w:rPr>
          <w:rFonts w:eastAsia="Times New Roman" w:hint="eastAsia"/>
          <w:bCs/>
          <w:szCs w:val="28"/>
          <w:u w:val="single"/>
          <w:rtl/>
        </w:rPr>
        <w:t>מיניות</w:t>
      </w:r>
      <w:r w:rsidRPr="00CB14BF">
        <w:rPr>
          <w:rFonts w:eastAsia="Times New Roman"/>
          <w:bCs/>
          <w:szCs w:val="28"/>
          <w:u w:val="single"/>
          <w:rtl/>
        </w:rPr>
        <w:t xml:space="preserve"> </w:t>
      </w:r>
      <w:r w:rsidRPr="00CB14BF">
        <w:rPr>
          <w:rFonts w:eastAsia="Times New Roman" w:hint="eastAsia"/>
          <w:bCs/>
          <w:szCs w:val="28"/>
          <w:u w:val="single"/>
          <w:rtl/>
        </w:rPr>
        <w:t>בתנועות</w:t>
      </w:r>
      <w:r w:rsidRPr="00CB14BF">
        <w:rPr>
          <w:rFonts w:eastAsia="Times New Roman"/>
          <w:bCs/>
          <w:szCs w:val="28"/>
          <w:u w:val="single"/>
          <w:rtl/>
        </w:rPr>
        <w:t xml:space="preserve"> </w:t>
      </w:r>
      <w:r w:rsidRPr="00CB14BF">
        <w:rPr>
          <w:rFonts w:eastAsia="Times New Roman" w:hint="eastAsia"/>
          <w:bCs/>
          <w:szCs w:val="28"/>
          <w:u w:val="single"/>
          <w:rtl/>
        </w:rPr>
        <w:t>הנוער</w:t>
      </w:r>
      <w:bookmarkEnd w:id="178"/>
      <w:bookmarkEnd w:id="179"/>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לצורך</w:t>
      </w:r>
      <w:r w:rsidRPr="00CB14BF">
        <w:rPr>
          <w:rFonts w:eastAsia="Calibri"/>
          <w:rtl/>
        </w:rPr>
        <w:t xml:space="preserve"> </w:t>
      </w:r>
      <w:r w:rsidRPr="00CB14BF">
        <w:rPr>
          <w:rFonts w:eastAsia="Calibri" w:hint="eastAsia"/>
          <w:rtl/>
        </w:rPr>
        <w:t>הבטחת</w:t>
      </w:r>
      <w:r w:rsidRPr="00CB14BF">
        <w:rPr>
          <w:rFonts w:eastAsia="Calibri"/>
          <w:rtl/>
        </w:rPr>
        <w:t xml:space="preserve"> סביבה מוגנת ובטוחה </w:t>
      </w:r>
      <w:r w:rsidRPr="00CB14BF">
        <w:rPr>
          <w:rFonts w:eastAsia="Calibri" w:hint="eastAsia"/>
          <w:rtl/>
        </w:rPr>
        <w:t>למשתתפים</w:t>
      </w:r>
      <w:r w:rsidRPr="00CB14BF">
        <w:rPr>
          <w:rFonts w:eastAsia="Calibri"/>
          <w:rtl/>
        </w:rPr>
        <w:t xml:space="preserve"> בפעילויות נדרשות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למנות</w:t>
      </w:r>
      <w:r w:rsidRPr="00CB14BF">
        <w:rPr>
          <w:rFonts w:eastAsia="Calibri"/>
          <w:rtl/>
        </w:rPr>
        <w:t xml:space="preserve"> </w:t>
      </w:r>
      <w:r w:rsidRPr="00CB14BF">
        <w:rPr>
          <w:rFonts w:eastAsia="Calibri" w:hint="eastAsia"/>
          <w:rtl/>
        </w:rPr>
        <w:t>בעל</w:t>
      </w:r>
      <w:r w:rsidRPr="00CB14BF">
        <w:rPr>
          <w:rFonts w:eastAsia="Calibri"/>
          <w:rtl/>
        </w:rPr>
        <w:t xml:space="preserve"> </w:t>
      </w:r>
      <w:r w:rsidRPr="00CB14BF">
        <w:rPr>
          <w:rFonts w:eastAsia="Calibri" w:hint="eastAsia"/>
          <w:rtl/>
        </w:rPr>
        <w:t>תפקיד</w:t>
      </w:r>
      <w:r w:rsidRPr="00CB14BF">
        <w:rPr>
          <w:rFonts w:eastAsia="Calibri"/>
          <w:rtl/>
        </w:rPr>
        <w:t xml:space="preserve"> </w:t>
      </w:r>
      <w:r w:rsidRPr="00CB14BF">
        <w:rPr>
          <w:rFonts w:eastAsia="Calibri" w:hint="eastAsia"/>
          <w:rtl/>
        </w:rPr>
        <w:t>לטיפול</w:t>
      </w:r>
      <w:r w:rsidRPr="00CB14BF">
        <w:rPr>
          <w:rFonts w:eastAsia="Calibri"/>
          <w:rtl/>
        </w:rPr>
        <w:t xml:space="preserve"> </w:t>
      </w:r>
      <w:r w:rsidRPr="00CB14BF">
        <w:rPr>
          <w:rFonts w:eastAsia="Calibri" w:hint="eastAsia"/>
          <w:rtl/>
        </w:rPr>
        <w:t>בפניות</w:t>
      </w:r>
      <w:r w:rsidRPr="00CB14BF">
        <w:rPr>
          <w:rFonts w:eastAsia="Calibri"/>
          <w:rtl/>
        </w:rPr>
        <w:t xml:space="preserve"> </w:t>
      </w:r>
      <w:r w:rsidRPr="00CB14BF">
        <w:rPr>
          <w:rFonts w:eastAsia="Calibri" w:hint="eastAsia"/>
          <w:rtl/>
        </w:rPr>
        <w:t>בנושא</w:t>
      </w:r>
      <w:r w:rsidRPr="00CB14BF">
        <w:rPr>
          <w:rFonts w:eastAsia="Calibri"/>
          <w:rtl/>
        </w:rPr>
        <w:t xml:space="preserve"> </w:t>
      </w:r>
      <w:r w:rsidRPr="00CB14BF">
        <w:rPr>
          <w:rFonts w:eastAsia="Calibri" w:hint="eastAsia"/>
          <w:rtl/>
        </w:rPr>
        <w:t>הטרדות</w:t>
      </w:r>
      <w:r w:rsidRPr="00CB14BF">
        <w:rPr>
          <w:rFonts w:eastAsia="Calibri"/>
          <w:rtl/>
        </w:rPr>
        <w:t xml:space="preserve"> </w:t>
      </w:r>
      <w:r w:rsidRPr="00CB14BF">
        <w:rPr>
          <w:rFonts w:eastAsia="Calibri" w:hint="eastAsia"/>
          <w:rtl/>
        </w:rPr>
        <w:t>ופגיעות</w:t>
      </w:r>
      <w:r w:rsidRPr="00CB14BF">
        <w:rPr>
          <w:rFonts w:eastAsia="Calibri"/>
          <w:rtl/>
        </w:rPr>
        <w:t xml:space="preserve"> </w:t>
      </w:r>
      <w:r w:rsidRPr="00CB14BF">
        <w:rPr>
          <w:rFonts w:eastAsia="Calibri" w:hint="eastAsia"/>
          <w:rtl/>
        </w:rPr>
        <w:t>מיניות</w:t>
      </w:r>
      <w:r>
        <w:rPr>
          <w:rFonts w:eastAsia="Calibri"/>
          <w:vertAlign w:val="superscript"/>
          <w:rtl/>
        </w:rPr>
        <w:footnoteReference w:id="109"/>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E4721C">
      <w:pPr>
        <w:spacing w:line="269" w:lineRule="auto"/>
        <w:rPr>
          <w:rFonts w:eastAsia="Calibri"/>
          <w:b/>
          <w:bCs/>
          <w:rtl/>
        </w:rPr>
      </w:pPr>
      <w:r w:rsidRPr="00CB14BF">
        <w:rPr>
          <w:rFonts w:eastAsia="Calibri" w:hint="eastAsia"/>
          <w:b/>
          <w:bCs/>
          <w:rtl/>
        </w:rPr>
        <w:t>בבדיקה</w:t>
      </w:r>
      <w:r w:rsidRPr="00CB14BF">
        <w:rPr>
          <w:rFonts w:eastAsia="Calibri"/>
          <w:b/>
          <w:bCs/>
          <w:rtl/>
        </w:rPr>
        <w:t xml:space="preserve"> </w:t>
      </w:r>
      <w:r w:rsidRPr="00CB14BF">
        <w:rPr>
          <w:rFonts w:eastAsia="Calibri" w:hint="eastAsia"/>
          <w:b/>
          <w:bCs/>
          <w:rtl/>
        </w:rPr>
        <w:t>שביצע</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לכל</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יש</w:t>
      </w:r>
      <w:r w:rsidRPr="00CB14BF">
        <w:rPr>
          <w:rFonts w:eastAsia="Calibri"/>
          <w:b/>
          <w:bCs/>
          <w:rtl/>
        </w:rPr>
        <w:t xml:space="preserve"> </w:t>
      </w:r>
      <w:r w:rsidRPr="00CB14BF">
        <w:rPr>
          <w:rFonts w:eastAsia="Calibri" w:hint="eastAsia"/>
          <w:b/>
          <w:bCs/>
          <w:rtl/>
        </w:rPr>
        <w:t>ממונה</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הטיפול</w:t>
      </w:r>
      <w:r w:rsidRPr="00CB14BF">
        <w:rPr>
          <w:rFonts w:eastAsia="Calibri"/>
          <w:b/>
          <w:bCs/>
          <w:rtl/>
        </w:rPr>
        <w:t xml:space="preserve"> </w:t>
      </w:r>
      <w:r w:rsidRPr="00CB14BF">
        <w:rPr>
          <w:rFonts w:eastAsia="Calibri" w:hint="eastAsia"/>
          <w:b/>
          <w:bCs/>
          <w:rtl/>
        </w:rPr>
        <w:t>בהטרדות</w:t>
      </w:r>
      <w:r w:rsidRPr="00CB14BF">
        <w:rPr>
          <w:rFonts w:eastAsia="Calibri"/>
          <w:b/>
          <w:bCs/>
          <w:rtl/>
        </w:rPr>
        <w:t xml:space="preserve"> </w:t>
      </w:r>
      <w:r w:rsidRPr="00CB14BF">
        <w:rPr>
          <w:rFonts w:eastAsia="Calibri" w:hint="eastAsia"/>
          <w:b/>
          <w:bCs/>
          <w:rtl/>
        </w:rPr>
        <w:t>מיניות</w:t>
      </w:r>
      <w:r w:rsidRPr="00CB14BF">
        <w:rPr>
          <w:rFonts w:eastAsia="Calibri"/>
          <w:b/>
          <w:bCs/>
          <w:rtl/>
        </w:rPr>
        <w:t xml:space="preserve">. </w:t>
      </w:r>
    </w:p>
    <w:p w:rsidR="00CB14BF" w:rsidRPr="00CB14BF" w:rsidP="00CB14BF">
      <w:pPr>
        <w:spacing w:line="269" w:lineRule="auto"/>
        <w:jc w:val="center"/>
        <w:rPr>
          <w:rFonts w:ascii="Arial" w:eastAsia="Calibri" w:hAnsi="Arial" w:cs="Arial"/>
          <w:b/>
          <w:bCs/>
          <w:sz w:val="36"/>
          <w:rtl/>
        </w:rPr>
      </w:pPr>
      <w:r w:rsidRPr="00CB14BF">
        <w:rPr>
          <w:rFonts w:ascii="Segoe UI Symbol" w:eastAsia="Calibri" w:hAnsi="Segoe UI Symbol" w:cs="Segoe UI Symbol" w:hint="cs"/>
          <w:b/>
          <w:bCs/>
          <w:sz w:val="36"/>
          <w:rtl/>
        </w:rPr>
        <w:t>✰</w:t>
      </w:r>
    </w:p>
    <w:p w:rsidR="00CB14BF" w:rsidRPr="00CB14BF" w:rsidP="00CB14BF">
      <w:pPr>
        <w:spacing w:line="269" w:lineRule="auto"/>
        <w:rPr>
          <w:rFonts w:eastAsia="Calibri"/>
          <w:rtl/>
        </w:rPr>
      </w:pPr>
    </w:p>
    <w:p w:rsidR="00CB14BF" w:rsidRPr="00E4721C" w:rsidP="00E4721C">
      <w:pPr>
        <w:spacing w:line="269" w:lineRule="auto"/>
        <w:rPr>
          <w:rFonts w:eastAsia="Calibri"/>
          <w:rtl/>
        </w:rPr>
      </w:pPr>
      <w:r w:rsidRPr="00CB14BF">
        <w:rPr>
          <w:rFonts w:eastAsia="Calibri" w:hint="eastAsia"/>
          <w:rtl/>
        </w:rPr>
        <w:t>בפגישה</w:t>
      </w:r>
      <w:r w:rsidRPr="00CB14BF">
        <w:rPr>
          <w:rFonts w:eastAsia="Calibri"/>
          <w:rtl/>
        </w:rPr>
        <w:t xml:space="preserve"> שקיים צוות הביקורת עם חברי מועצת התלמידים והנוער הארצית עלה כי קיימת תחושה כללית של מוגנות בפעילויות תנועות הנוער, אך לצד זה המנגנונים להבטחת מוגנות בפעילות תנועות הנוער אינם מוסדרים דיים. להלן הדברים, כפי שהם עולים מתרשומת עיקרי הפגישה: </w:t>
      </w:r>
    </w:p>
    <w:p w:rsidR="00E4721C">
      <w:pPr>
        <w:bidi w:val="0"/>
        <w:spacing w:after="200" w:line="276" w:lineRule="auto"/>
        <w:rPr>
          <w:rFonts w:eastAsia="Calibri"/>
          <w:rtl/>
        </w:rPr>
      </w:pPr>
      <w:r>
        <w:rPr>
          <w:rFonts w:eastAsia="Calibri"/>
          <w:rtl/>
        </w:rPr>
        <w:br w:type="page"/>
      </w:r>
    </w:p>
    <w:p w:rsidR="00CB14BF" w:rsidRPr="00CB14BF" w:rsidP="00CB14BF">
      <w:pPr>
        <w:spacing w:line="269" w:lineRule="auto"/>
        <w:ind w:left="708" w:right="567" w:hanging="142"/>
        <w:rPr>
          <w:rFonts w:eastAsia="Calibri"/>
          <w:rtl/>
        </w:rPr>
      </w:pPr>
      <w:r w:rsidRPr="00CB14BF">
        <w:rPr>
          <w:rFonts w:eastAsia="Calibri"/>
          <w:rtl/>
        </w:rPr>
        <w:t>"בתנועות הנוער קיימת תחושה כללית של מוגנות ובטיחות. כאשר מתרחש אירוע שקשור למוגנות, לרוב ניתן מענה. עם זאת, אין מנגנונים מסודרים או פרוטוקולים ברורים להתמודדות שיטתית עם מצבים מסוג זה".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בלוח</w:t>
      </w:r>
      <w:r w:rsidRPr="00CB14BF">
        <w:rPr>
          <w:rFonts w:eastAsia="Calibri"/>
          <w:rtl/>
        </w:rPr>
        <w:t xml:space="preserve"> </w:t>
      </w:r>
      <w:r w:rsidRPr="00CB14BF">
        <w:rPr>
          <w:rFonts w:eastAsia="Calibri" w:hint="eastAsia"/>
          <w:rtl/>
        </w:rPr>
        <w:t>שלהלן</w:t>
      </w:r>
      <w:r w:rsidRPr="00CB14BF">
        <w:rPr>
          <w:rFonts w:eastAsia="Calibri"/>
          <w:rtl/>
        </w:rPr>
        <w:t xml:space="preserve"> </w:t>
      </w:r>
      <w:r w:rsidRPr="00CB14BF">
        <w:rPr>
          <w:rFonts w:eastAsia="Calibri" w:hint="eastAsia"/>
          <w:rtl/>
        </w:rPr>
        <w:t>מפורטים</w:t>
      </w:r>
      <w:r w:rsidRPr="00CB14BF">
        <w:rPr>
          <w:rFonts w:eastAsia="Calibri"/>
          <w:rtl/>
        </w:rPr>
        <w:t xml:space="preserve"> </w:t>
      </w:r>
      <w:r w:rsidRPr="00CB14BF">
        <w:rPr>
          <w:rFonts w:eastAsia="Calibri" w:hint="eastAsia"/>
          <w:rtl/>
        </w:rPr>
        <w:t>אופן</w:t>
      </w:r>
      <w:r w:rsidRPr="00CB14BF">
        <w:rPr>
          <w:rFonts w:eastAsia="Calibri"/>
          <w:rtl/>
        </w:rPr>
        <w:t xml:space="preserve"> </w:t>
      </w:r>
      <w:r w:rsidRPr="00CB14BF">
        <w:rPr>
          <w:rFonts w:eastAsia="Calibri" w:hint="eastAsia"/>
          <w:rtl/>
        </w:rPr>
        <w:t>היישום</w:t>
      </w:r>
      <w:r w:rsidRPr="00CB14BF">
        <w:rPr>
          <w:rFonts w:eastAsia="Calibri"/>
          <w:rtl/>
        </w:rPr>
        <w:t xml:space="preserve"> </w:t>
      </w:r>
      <w:r w:rsidRPr="00CB14BF">
        <w:rPr>
          <w:rFonts w:eastAsia="Calibri" w:hint="eastAsia"/>
          <w:rtl/>
        </w:rPr>
        <w:t>והיקף</w:t>
      </w:r>
      <w:r w:rsidRPr="00CB14BF">
        <w:rPr>
          <w:rFonts w:eastAsia="Calibri"/>
          <w:rtl/>
        </w:rPr>
        <w:t xml:space="preserve"> </w:t>
      </w:r>
      <w:r w:rsidRPr="00CB14BF">
        <w:rPr>
          <w:rFonts w:eastAsia="Calibri" w:hint="eastAsia"/>
          <w:rtl/>
        </w:rPr>
        <w:t>היישום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סטנדרט</w:t>
      </w:r>
      <w:r w:rsidRPr="00CB14BF">
        <w:rPr>
          <w:rFonts w:eastAsia="Calibri"/>
          <w:rtl/>
        </w:rPr>
        <w:t xml:space="preserve"> </w:t>
      </w:r>
      <w:r w:rsidRPr="00CB14BF">
        <w:rPr>
          <w:rFonts w:eastAsia="Calibri" w:hint="eastAsia"/>
          <w:rtl/>
        </w:rPr>
        <w:t>המוגנות</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אחת</w:t>
      </w:r>
      <w:r w:rsidRPr="00CB14BF">
        <w:rPr>
          <w:rFonts w:eastAsia="Calibri"/>
          <w:rtl/>
        </w:rPr>
        <w:t xml:space="preserve"> </w:t>
      </w:r>
      <w:r w:rsidRPr="00CB14BF">
        <w:rPr>
          <w:rFonts w:eastAsia="Calibri" w:hint="eastAsia"/>
          <w:rtl/>
        </w:rPr>
        <w:t>מתנועות</w:t>
      </w:r>
      <w:r w:rsidRPr="00CB14BF">
        <w:rPr>
          <w:rFonts w:eastAsia="Calibri"/>
          <w:rtl/>
        </w:rPr>
        <w:t xml:space="preserve"> </w:t>
      </w:r>
      <w:r w:rsidRPr="00CB14BF">
        <w:rPr>
          <w:rFonts w:eastAsia="Calibri" w:hint="eastAsia"/>
          <w:rtl/>
        </w:rPr>
        <w:t>הנוער</w:t>
      </w:r>
      <w:r w:rsidRPr="00CB14BF">
        <w:rPr>
          <w:rFonts w:eastAsia="Calibri"/>
          <w:rtl/>
        </w:rPr>
        <w:t>:</w:t>
      </w:r>
    </w:p>
    <w:p w:rsidR="00CB14BF" w:rsidRPr="00CB14BF" w:rsidP="00CB14BF">
      <w:pPr>
        <w:spacing w:line="269" w:lineRule="auto"/>
        <w:rPr>
          <w:rFonts w:eastAsia="Calibri"/>
          <w:rtl/>
        </w:rPr>
      </w:pPr>
    </w:p>
    <w:p w:rsidR="00CB14BF" w:rsidRPr="00CB14BF" w:rsidP="00CB14BF">
      <w:pPr>
        <w:keepNext/>
        <w:keepLines/>
        <w:spacing w:line="269" w:lineRule="auto"/>
        <w:jc w:val="center"/>
        <w:rPr>
          <w:rFonts w:eastAsia="Calibri"/>
          <w:rtl/>
        </w:rPr>
      </w:pPr>
      <w:r w:rsidRPr="00CB14BF">
        <w:rPr>
          <w:rFonts w:eastAsia="Calibri" w:hint="eastAsia"/>
          <w:rtl/>
        </w:rPr>
        <w:t>לוח</w:t>
      </w:r>
      <w:r w:rsidRPr="00CB14BF">
        <w:rPr>
          <w:rFonts w:eastAsia="Calibri"/>
          <w:rtl/>
        </w:rPr>
        <w:t xml:space="preserve"> 12: </w:t>
      </w:r>
      <w:r w:rsidRPr="00CB14BF">
        <w:rPr>
          <w:rFonts w:eastAsia="Calibri" w:hint="eastAsia"/>
          <w:b/>
          <w:bCs/>
          <w:rtl/>
        </w:rPr>
        <w:t>מצב</w:t>
      </w:r>
      <w:r w:rsidRPr="00CB14BF">
        <w:rPr>
          <w:rFonts w:eastAsia="Calibri"/>
          <w:b/>
          <w:bCs/>
          <w:rtl/>
        </w:rPr>
        <w:t xml:space="preserve"> </w:t>
      </w:r>
      <w:r w:rsidRPr="00CB14BF">
        <w:rPr>
          <w:rFonts w:eastAsia="Calibri" w:hint="eastAsia"/>
          <w:b/>
          <w:bCs/>
          <w:rtl/>
        </w:rPr>
        <w:t>היישום</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סטנדרט</w:t>
      </w:r>
      <w:r w:rsidRPr="00CB14BF">
        <w:rPr>
          <w:rFonts w:eastAsia="Calibri"/>
          <w:b/>
          <w:bCs/>
          <w:rtl/>
        </w:rPr>
        <w:t xml:space="preserve"> </w:t>
      </w:r>
      <w:r w:rsidRPr="00CB14BF">
        <w:rPr>
          <w:rFonts w:eastAsia="Calibri" w:hint="eastAsia"/>
          <w:b/>
          <w:bCs/>
          <w:rtl/>
        </w:rPr>
        <w:t>המוגנות</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הנוער</w:t>
      </w:r>
      <w:r w:rsidRPr="00CB14BF">
        <w:rPr>
          <w:rFonts w:eastAsia="Calibri"/>
          <w:szCs w:val="20"/>
          <w:rtl/>
        </w:rPr>
        <w:t>*</w:t>
      </w:r>
    </w:p>
    <w:tbl>
      <w:tblPr>
        <w:bidiVisual/>
        <w:tblW w:w="8786"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
        <w:gridCol w:w="999"/>
        <w:gridCol w:w="1010"/>
        <w:gridCol w:w="1009"/>
        <w:gridCol w:w="1009"/>
        <w:gridCol w:w="1009"/>
        <w:gridCol w:w="1010"/>
        <w:gridCol w:w="1010"/>
        <w:gridCol w:w="866"/>
      </w:tblGrid>
      <w:tr w:rsidTr="00F2266B">
        <w:tblPrEx>
          <w:tblW w:w="8786"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522"/>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Pr>
            </w:pPr>
            <w:r w:rsidRPr="00F74E66">
              <w:rPr>
                <w:rFonts w:ascii="Tahoma" w:eastAsia="Times New Roman" w:hAnsi="Tahoma" w:cs="Tahoma"/>
                <w:color w:val="000000"/>
                <w:sz w:val="16"/>
                <w:szCs w:val="16"/>
                <w:rtl/>
              </w:rPr>
              <w:t>שם התנועה</w:t>
            </w:r>
          </w:p>
        </w:tc>
        <w:tc>
          <w:tcPr>
            <w:tcW w:w="999"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קיומם של קוד התנהגות, תקנון או נוהלי משמעת המגדירים את גבולות ההתנהגות המותרת בתחום המוגנות</w:t>
            </w:r>
          </w:p>
        </w:tc>
        <w:tc>
          <w:tcPr>
            <w:tcW w:w="1010"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הנחיות בנוהלי התנועה לקיים דיונים בקבוצות החניכים על תחושת מוגנות וחינוך למניעת אלימות</w:t>
            </w:r>
          </w:p>
        </w:tc>
        <w:tc>
          <w:tcPr>
            <w:tcW w:w="1009"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מדיניות סדורה לתגובה, דיווח, תיעוד ומעקב אחר אירועים חריגים בתחום המוגנות</w:t>
            </w:r>
          </w:p>
        </w:tc>
        <w:tc>
          <w:tcPr>
            <w:tcW w:w="1009"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הנחיה להשגחה מוגברת ופיקוח מצד המבוגרים בזמנים או במקומות המועדים לסיכון</w:t>
            </w:r>
          </w:p>
        </w:tc>
        <w:tc>
          <w:tcPr>
            <w:tcW w:w="1009"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נהלים העוסקים בחיזוקים או תגמול להתנהגויות חיוביות בקרב החניכים</w:t>
            </w:r>
          </w:p>
        </w:tc>
        <w:tc>
          <w:tcPr>
            <w:tcW w:w="1010"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נהלים העוסקים בכלים ומענים לצוותים החינוכיים, לשם ניהול וניווט הקבוצה ולשם התמודדות עם אירועי אלימות</w:t>
            </w:r>
          </w:p>
        </w:tc>
        <w:tc>
          <w:tcPr>
            <w:tcW w:w="1010"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נהלים המשקפים את קיומן של תוכניות הסברה ומניעה בנושא התנהגויות בסיכון</w:t>
            </w:r>
          </w:p>
        </w:tc>
        <w:tc>
          <w:tcPr>
            <w:tcW w:w="866"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קיומו של ממונה על הטרדות מיניות</w:t>
            </w:r>
          </w:p>
        </w:tc>
      </w:tr>
      <w:tr w:rsidTr="00F74E66">
        <w:tblPrEx>
          <w:tblW w:w="8786" w:type="dxa"/>
          <w:tblInd w:w="1515" w:type="dxa"/>
          <w:tblLayout w:type="fixed"/>
          <w:tblLook w:val="04A0"/>
        </w:tblPrEx>
        <w:trPr>
          <w:trHeight w:val="307"/>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הצופים</w:t>
            </w:r>
          </w:p>
        </w:tc>
        <w:tc>
          <w:tcPr>
            <w:tcW w:w="99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FFC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חלקי</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538"/>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הנוער העובד והלומד</w:t>
            </w:r>
          </w:p>
        </w:tc>
        <w:tc>
          <w:tcPr>
            <w:tcW w:w="99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FFC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חלקי</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307"/>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בני עקיבא</w:t>
            </w:r>
          </w:p>
        </w:tc>
        <w:tc>
          <w:tcPr>
            <w:tcW w:w="99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09" w:type="dxa"/>
            <w:shd w:val="clear" w:color="000000" w:fill="FFC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חלקי</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307"/>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הנוער הדרוזי</w:t>
            </w:r>
          </w:p>
        </w:tc>
        <w:tc>
          <w:tcPr>
            <w:tcW w:w="999" w:type="dxa"/>
            <w:shd w:val="clear" w:color="000000" w:fill="FFC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חלקי</w:t>
            </w:r>
          </w:p>
        </w:tc>
        <w:tc>
          <w:tcPr>
            <w:tcW w:w="1010"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09" w:type="dxa"/>
            <w:shd w:val="clear" w:color="000000" w:fill="FFC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חלקי</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307"/>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השומר הצעיר</w:t>
            </w:r>
          </w:p>
        </w:tc>
        <w:tc>
          <w:tcPr>
            <w:tcW w:w="99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FFC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חלקי</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307"/>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עזרא</w:t>
            </w:r>
          </w:p>
        </w:tc>
        <w:tc>
          <w:tcPr>
            <w:tcW w:w="99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10" w:type="dxa"/>
            <w:shd w:val="clear" w:color="000000" w:fill="FFC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חלקי</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800"/>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הנוער הלאומי בית"ר</w:t>
            </w:r>
          </w:p>
        </w:tc>
        <w:tc>
          <w:tcPr>
            <w:tcW w:w="99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307"/>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אריאל</w:t>
            </w:r>
          </w:p>
        </w:tc>
        <w:tc>
          <w:tcPr>
            <w:tcW w:w="99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538"/>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האיחוד החקלאי</w:t>
            </w:r>
          </w:p>
        </w:tc>
        <w:tc>
          <w:tcPr>
            <w:tcW w:w="99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538"/>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הצופים הערבים</w:t>
            </w:r>
          </w:p>
        </w:tc>
        <w:tc>
          <w:tcPr>
            <w:tcW w:w="99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09" w:type="dxa"/>
            <w:shd w:val="clear" w:color="000000" w:fill="FFC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חלקי</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538"/>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המחנות העולים</w:t>
            </w:r>
          </w:p>
        </w:tc>
        <w:tc>
          <w:tcPr>
            <w:tcW w:w="99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307"/>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המכבי הצעיר</w:t>
            </w:r>
          </w:p>
        </w:tc>
        <w:tc>
          <w:tcPr>
            <w:tcW w:w="99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FFC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חלקי</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r w:rsidTr="00F74E66">
        <w:tblPrEx>
          <w:tblW w:w="8786" w:type="dxa"/>
          <w:tblInd w:w="1515" w:type="dxa"/>
          <w:tblLayout w:type="fixed"/>
          <w:tblLook w:val="04A0"/>
        </w:tblPrEx>
        <w:trPr>
          <w:trHeight w:val="307"/>
        </w:trPr>
        <w:tc>
          <w:tcPr>
            <w:tcW w:w="864" w:type="dxa"/>
            <w:shd w:val="clear" w:color="auto" w:fill="auto"/>
            <w:hideMark/>
          </w:tcPr>
          <w:p w:rsidR="00CB14BF" w:rsidRPr="00F74E66" w:rsidP="00CB14BF">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היכלי ענ"ג</w:t>
            </w:r>
          </w:p>
        </w:tc>
        <w:tc>
          <w:tcPr>
            <w:tcW w:w="999" w:type="dxa"/>
            <w:shd w:val="clear" w:color="000000" w:fill="FFC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חלקי</w:t>
            </w:r>
          </w:p>
        </w:tc>
        <w:tc>
          <w:tcPr>
            <w:tcW w:w="1010"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09" w:type="dxa"/>
            <w:shd w:val="clear" w:color="000000" w:fill="FFC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חלקי</w:t>
            </w:r>
          </w:p>
        </w:tc>
        <w:tc>
          <w:tcPr>
            <w:tcW w:w="1009"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09" w:type="dxa"/>
            <w:shd w:val="clear" w:color="000000" w:fill="FF0000"/>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לא</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1010"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c>
          <w:tcPr>
            <w:tcW w:w="866" w:type="dxa"/>
            <w:shd w:val="clear" w:color="000000" w:fill="70AD47"/>
            <w:noWrap/>
            <w:vAlign w:val="center"/>
            <w:hideMark/>
          </w:tcPr>
          <w:p w:rsidR="00CB14BF" w:rsidRPr="00F74E66" w:rsidP="00F74E66">
            <w:pPr>
              <w:spacing w:line="269" w:lineRule="auto"/>
              <w:jc w:val="center"/>
              <w:rPr>
                <w:rFonts w:ascii="Tahoma" w:eastAsia="Times New Roman" w:hAnsi="Tahoma" w:cs="Tahoma"/>
                <w:color w:val="000000"/>
                <w:sz w:val="16"/>
                <w:szCs w:val="16"/>
                <w:rtl/>
              </w:rPr>
            </w:pPr>
            <w:r w:rsidRPr="00F74E66">
              <w:rPr>
                <w:rFonts w:ascii="Tahoma" w:eastAsia="Times New Roman" w:hAnsi="Tahoma" w:cs="Tahoma"/>
                <w:color w:val="000000"/>
                <w:sz w:val="16"/>
                <w:szCs w:val="16"/>
                <w:rtl/>
              </w:rPr>
              <w:t>כן</w:t>
            </w:r>
          </w:p>
        </w:tc>
      </w:tr>
    </w:tbl>
    <w:p w:rsidR="00CB14BF" w:rsidRPr="00CB14BF" w:rsidP="00CB14BF">
      <w:pPr>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פי השאלון שהפיץ משרד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 xml:space="preserve">, </w:t>
      </w:r>
      <w:r w:rsidRPr="00CB14BF">
        <w:rPr>
          <w:rFonts w:eastAsia="Calibri" w:hint="eastAsia"/>
          <w:szCs w:val="20"/>
          <w:rtl/>
        </w:rPr>
        <w:t>בעיבודו</w:t>
      </w:r>
      <w:r w:rsidRPr="00CB14BF">
        <w:rPr>
          <w:rFonts w:eastAsia="Calibri"/>
          <w:szCs w:val="20"/>
          <w:rtl/>
        </w:rPr>
        <w:t>.</w:t>
      </w:r>
    </w:p>
    <w:p w:rsidR="00CB14BF" w:rsidRPr="00CB14BF" w:rsidP="00CB14BF">
      <w:pPr>
        <w:spacing w:line="269" w:lineRule="auto"/>
        <w:jc w:val="left"/>
        <w:rPr>
          <w:rFonts w:eastAsia="Calibri"/>
          <w:szCs w:val="20"/>
          <w:rtl/>
        </w:rPr>
      </w:pPr>
      <w:r w:rsidRPr="00CB14BF">
        <w:rPr>
          <w:rFonts w:eastAsia="Calibri"/>
          <w:szCs w:val="20"/>
          <w:rtl/>
        </w:rPr>
        <w:t xml:space="preserve">* </w:t>
      </w:r>
      <w:r w:rsidRPr="00CB14BF">
        <w:rPr>
          <w:rFonts w:eastAsia="Calibri" w:hint="eastAsia"/>
          <w:szCs w:val="20"/>
          <w:rtl/>
        </w:rPr>
        <w:t>כן</w:t>
      </w:r>
      <w:r w:rsidRPr="00CB14BF">
        <w:rPr>
          <w:rFonts w:eastAsia="Calibri"/>
          <w:szCs w:val="20"/>
          <w:rtl/>
        </w:rPr>
        <w:t xml:space="preserve"> - </w:t>
      </w:r>
      <w:r w:rsidRPr="00CB14BF">
        <w:rPr>
          <w:rFonts w:eastAsia="Calibri" w:hint="eastAsia"/>
          <w:szCs w:val="20"/>
          <w:rtl/>
        </w:rPr>
        <w:t>עיגון</w:t>
      </w:r>
      <w:r w:rsidRPr="00CB14BF">
        <w:rPr>
          <w:rFonts w:eastAsia="Calibri"/>
          <w:szCs w:val="20"/>
          <w:rtl/>
        </w:rPr>
        <w:t xml:space="preserve"> </w:t>
      </w:r>
      <w:r w:rsidRPr="00CB14BF">
        <w:rPr>
          <w:rFonts w:eastAsia="Calibri" w:hint="eastAsia"/>
          <w:szCs w:val="20"/>
          <w:rtl/>
        </w:rPr>
        <w:t>בנהלים</w:t>
      </w:r>
      <w:r w:rsidRPr="00CB14BF">
        <w:rPr>
          <w:rFonts w:eastAsia="Calibri"/>
          <w:szCs w:val="20"/>
          <w:rtl/>
        </w:rPr>
        <w:t xml:space="preserve"> </w:t>
      </w:r>
      <w:r w:rsidRPr="00CB14BF">
        <w:rPr>
          <w:rFonts w:eastAsia="Calibri" w:hint="eastAsia"/>
          <w:szCs w:val="20"/>
          <w:rtl/>
        </w:rPr>
        <w:t>באופן</w:t>
      </w:r>
      <w:r w:rsidRPr="00CB14BF">
        <w:rPr>
          <w:rFonts w:eastAsia="Calibri"/>
          <w:szCs w:val="20"/>
          <w:rtl/>
        </w:rPr>
        <w:t xml:space="preserve"> </w:t>
      </w:r>
      <w:r w:rsidRPr="00CB14BF">
        <w:rPr>
          <w:rFonts w:eastAsia="Calibri" w:hint="eastAsia"/>
          <w:szCs w:val="20"/>
          <w:rtl/>
        </w:rPr>
        <w:t>מפורש</w:t>
      </w:r>
      <w:r w:rsidRPr="00CB14BF">
        <w:rPr>
          <w:rFonts w:eastAsia="Calibri"/>
          <w:szCs w:val="20"/>
          <w:rtl/>
        </w:rPr>
        <w:t xml:space="preserve"> </w:t>
      </w:r>
      <w:r w:rsidRPr="00CB14BF">
        <w:rPr>
          <w:rFonts w:eastAsia="Calibri" w:hint="eastAsia"/>
          <w:szCs w:val="20"/>
          <w:rtl/>
        </w:rPr>
        <w:t>ומקיף</w:t>
      </w:r>
      <w:r w:rsidRPr="00CB14BF">
        <w:rPr>
          <w:rFonts w:eastAsia="Calibri"/>
          <w:szCs w:val="20"/>
          <w:rtl/>
        </w:rPr>
        <w:t xml:space="preserve">; </w:t>
      </w:r>
      <w:r w:rsidRPr="00CB14BF">
        <w:rPr>
          <w:rFonts w:eastAsia="Calibri" w:hint="eastAsia"/>
          <w:szCs w:val="20"/>
          <w:rtl/>
        </w:rPr>
        <w:t>חלקי</w:t>
      </w:r>
      <w:r w:rsidRPr="00CB14BF">
        <w:rPr>
          <w:rFonts w:eastAsia="Calibri"/>
          <w:szCs w:val="20"/>
          <w:rtl/>
        </w:rPr>
        <w:t xml:space="preserve"> - </w:t>
      </w:r>
      <w:r w:rsidRPr="00CB14BF">
        <w:rPr>
          <w:rFonts w:eastAsia="Calibri" w:hint="eastAsia"/>
          <w:szCs w:val="20"/>
          <w:rtl/>
        </w:rPr>
        <w:t>עיגון</w:t>
      </w:r>
      <w:r w:rsidRPr="00CB14BF">
        <w:rPr>
          <w:rFonts w:eastAsia="Calibri"/>
          <w:szCs w:val="20"/>
          <w:rtl/>
        </w:rPr>
        <w:t xml:space="preserve"> </w:t>
      </w:r>
      <w:r w:rsidRPr="00CB14BF">
        <w:rPr>
          <w:rFonts w:eastAsia="Calibri" w:hint="eastAsia"/>
          <w:szCs w:val="20"/>
          <w:rtl/>
        </w:rPr>
        <w:t>חלקי</w:t>
      </w:r>
      <w:r w:rsidRPr="00CB14BF">
        <w:rPr>
          <w:rFonts w:eastAsia="Calibri"/>
          <w:szCs w:val="20"/>
          <w:rtl/>
        </w:rPr>
        <w:t xml:space="preserve"> </w:t>
      </w:r>
      <w:r w:rsidRPr="00CB14BF">
        <w:rPr>
          <w:rFonts w:eastAsia="Calibri" w:hint="eastAsia"/>
          <w:szCs w:val="20"/>
          <w:rtl/>
        </w:rPr>
        <w:t>בנהלים</w:t>
      </w:r>
      <w:r w:rsidRPr="00CB14BF">
        <w:rPr>
          <w:rFonts w:eastAsia="Calibri"/>
          <w:szCs w:val="20"/>
          <w:rtl/>
        </w:rPr>
        <w:t xml:space="preserve">; </w:t>
      </w:r>
      <w:r w:rsidRPr="00CB14BF">
        <w:rPr>
          <w:rFonts w:eastAsia="Calibri" w:hint="eastAsia"/>
          <w:szCs w:val="20"/>
          <w:rtl/>
        </w:rPr>
        <w:t>לא</w:t>
      </w:r>
      <w:r w:rsidRPr="00CB14BF">
        <w:rPr>
          <w:rFonts w:eastAsia="Calibri"/>
          <w:szCs w:val="20"/>
          <w:rtl/>
        </w:rPr>
        <w:t xml:space="preserve"> - </w:t>
      </w:r>
      <w:r w:rsidRPr="00CB14BF">
        <w:rPr>
          <w:rFonts w:eastAsia="Calibri" w:hint="eastAsia"/>
          <w:szCs w:val="20"/>
          <w:rtl/>
        </w:rPr>
        <w:t>היעדר</w:t>
      </w:r>
      <w:r w:rsidRPr="00CB14BF">
        <w:rPr>
          <w:rFonts w:eastAsia="Calibri"/>
          <w:szCs w:val="20"/>
          <w:rtl/>
        </w:rPr>
        <w:t xml:space="preserve"> </w:t>
      </w:r>
      <w:r w:rsidRPr="00CB14BF">
        <w:rPr>
          <w:rFonts w:eastAsia="Calibri" w:hint="eastAsia"/>
          <w:szCs w:val="20"/>
          <w:rtl/>
        </w:rPr>
        <w:t>עיגון</w:t>
      </w:r>
      <w:r w:rsidRPr="00CB14BF">
        <w:rPr>
          <w:rFonts w:eastAsia="Calibri"/>
          <w:szCs w:val="20"/>
          <w:rtl/>
        </w:rPr>
        <w:t xml:space="preserve"> </w:t>
      </w:r>
      <w:r w:rsidRPr="00CB14BF">
        <w:rPr>
          <w:rFonts w:eastAsia="Calibri" w:hint="eastAsia"/>
          <w:szCs w:val="20"/>
          <w:rtl/>
        </w:rPr>
        <w:t>בנהלים</w:t>
      </w:r>
      <w:r w:rsidRPr="00CB14BF">
        <w:rPr>
          <w:rFonts w:eastAsia="Calibri"/>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מניתוח</w:t>
      </w:r>
      <w:r w:rsidRPr="00CB14BF">
        <w:rPr>
          <w:rFonts w:eastAsia="Calibri"/>
          <w:b/>
          <w:bCs/>
          <w:rtl/>
        </w:rPr>
        <w:t xml:space="preserve"> </w:t>
      </w:r>
      <w:r w:rsidRPr="00CB14BF">
        <w:rPr>
          <w:rFonts w:eastAsia="Calibri" w:hint="eastAsia"/>
          <w:b/>
          <w:bCs/>
          <w:rtl/>
        </w:rPr>
        <w:t>הנתונים</w:t>
      </w:r>
      <w:r w:rsidRPr="00CB14BF">
        <w:rPr>
          <w:rFonts w:eastAsia="Calibri"/>
          <w:b/>
          <w:bCs/>
          <w:rtl/>
        </w:rPr>
        <w:t xml:space="preserve"> </w:t>
      </w:r>
      <w:r w:rsidRPr="00CB14BF">
        <w:rPr>
          <w:rFonts w:eastAsia="Calibri" w:hint="eastAsia"/>
          <w:b/>
          <w:bCs/>
          <w:rtl/>
        </w:rPr>
        <w:t>המופיעים</w:t>
      </w:r>
      <w:r w:rsidRPr="00CB14BF">
        <w:rPr>
          <w:rFonts w:eastAsia="Calibri"/>
          <w:b/>
          <w:bCs/>
          <w:rtl/>
        </w:rPr>
        <w:t xml:space="preserve"> </w:t>
      </w:r>
      <w:r w:rsidRPr="00CB14BF">
        <w:rPr>
          <w:rFonts w:eastAsia="Calibri" w:hint="eastAsia"/>
          <w:b/>
          <w:bCs/>
          <w:rtl/>
        </w:rPr>
        <w:t>בלוח</w:t>
      </w:r>
      <w:r w:rsidRPr="00CB14BF">
        <w:rPr>
          <w:rFonts w:eastAsia="Calibri"/>
          <w:b/>
          <w:bCs/>
          <w:rtl/>
        </w:rPr>
        <w:t xml:space="preserve"> </w:t>
      </w:r>
      <w:r w:rsidRPr="00CB14BF">
        <w:rPr>
          <w:rFonts w:eastAsia="Calibri" w:hint="cs"/>
          <w:b/>
          <w:bCs/>
          <w:rtl/>
        </w:rPr>
        <w:t xml:space="preserve">12 </w:t>
      </w:r>
      <w:r w:rsidRPr="00CB14BF">
        <w:rPr>
          <w:rFonts w:eastAsia="Calibri"/>
          <w:b/>
          <w:bCs/>
          <w:rtl/>
        </w:rPr>
        <w:t xml:space="preserve">עולה כי בתנועות אחדות חסרים רכיבים מרכזיים בסטנדרט המוגנות, ובפרט עיגון מלא של מנגנוני </w:t>
      </w:r>
      <w:r w:rsidRPr="00CB14BF">
        <w:rPr>
          <w:rFonts w:eastAsia="Calibri" w:hint="eastAsia"/>
          <w:b/>
          <w:bCs/>
          <w:rtl/>
        </w:rPr>
        <w:t>ה</w:t>
      </w:r>
      <w:r w:rsidRPr="00CB14BF">
        <w:rPr>
          <w:rFonts w:eastAsia="Calibri"/>
          <w:b/>
          <w:bCs/>
          <w:rtl/>
        </w:rPr>
        <w:t xml:space="preserve">תגובה, </w:t>
      </w:r>
      <w:r w:rsidRPr="00CB14BF">
        <w:rPr>
          <w:rFonts w:eastAsia="Calibri" w:hint="eastAsia"/>
          <w:b/>
          <w:bCs/>
          <w:rtl/>
        </w:rPr>
        <w:t>ה</w:t>
      </w:r>
      <w:r w:rsidRPr="00CB14BF">
        <w:rPr>
          <w:rFonts w:eastAsia="Calibri"/>
          <w:b/>
          <w:bCs/>
          <w:rtl/>
        </w:rPr>
        <w:t xml:space="preserve">דיווח, </w:t>
      </w:r>
      <w:r w:rsidRPr="00CB14BF">
        <w:rPr>
          <w:rFonts w:eastAsia="Calibri" w:hint="eastAsia"/>
          <w:b/>
          <w:bCs/>
          <w:rtl/>
        </w:rPr>
        <w:t>ה</w:t>
      </w:r>
      <w:r w:rsidRPr="00CB14BF">
        <w:rPr>
          <w:rFonts w:eastAsia="Calibri"/>
          <w:b/>
          <w:bCs/>
          <w:rtl/>
        </w:rPr>
        <w:t>תיעוד ו</w:t>
      </w:r>
      <w:r w:rsidRPr="00CB14BF">
        <w:rPr>
          <w:rFonts w:eastAsia="Calibri" w:hint="eastAsia"/>
          <w:b/>
          <w:bCs/>
          <w:rtl/>
        </w:rPr>
        <w:t>ה</w:t>
      </w:r>
      <w:r w:rsidRPr="00CB14BF">
        <w:rPr>
          <w:rFonts w:eastAsia="Calibri"/>
          <w:b/>
          <w:bCs/>
          <w:rtl/>
        </w:rPr>
        <w:t>מעקב; הנחיות להשגח</w:t>
      </w:r>
      <w:r w:rsidRPr="00CB14BF">
        <w:rPr>
          <w:rFonts w:eastAsia="Calibri" w:hint="eastAsia"/>
          <w:b/>
          <w:bCs/>
          <w:rtl/>
        </w:rPr>
        <w:t>ת</w:t>
      </w:r>
      <w:r w:rsidRPr="00CB14BF">
        <w:rPr>
          <w:rFonts w:eastAsia="Calibri"/>
          <w:b/>
          <w:bCs/>
          <w:rtl/>
        </w:rPr>
        <w:t xml:space="preserve"> </w:t>
      </w:r>
      <w:r w:rsidRPr="00CB14BF">
        <w:rPr>
          <w:rFonts w:eastAsia="Calibri" w:hint="eastAsia"/>
          <w:b/>
          <w:bCs/>
          <w:rtl/>
        </w:rPr>
        <w:t>מבוגרים</w:t>
      </w:r>
      <w:r w:rsidRPr="00CB14BF">
        <w:rPr>
          <w:rFonts w:eastAsia="Calibri"/>
          <w:b/>
          <w:bCs/>
          <w:rtl/>
        </w:rPr>
        <w:t xml:space="preserve"> בזמנים ובמקומות המועדים לסיכון; מנגנוני חיזוק חיובי; ות</w:t>
      </w:r>
      <w:r w:rsidRPr="00CB14BF">
        <w:rPr>
          <w:rFonts w:eastAsia="Calibri" w:hint="eastAsia"/>
          <w:b/>
          <w:bCs/>
          <w:rtl/>
        </w:rPr>
        <w:t>ו</w:t>
      </w:r>
      <w:r w:rsidRPr="00CB14BF">
        <w:rPr>
          <w:rFonts w:eastAsia="Calibri"/>
          <w:b/>
          <w:bCs/>
          <w:rtl/>
        </w:rPr>
        <w:t xml:space="preserve">כניות מניעה. חסרים אלה עלולים לפגוע ביכולת ליישם מנגנוני מניעה ובקרה באופן עקבי, ולהקשות על איתור מוקדם, טיפול והפקת לקחים מאירועי פגיעה במוגנות. להלן סיכום של היקפי יישום סטנדרט המוגנות בכל אחת מהתנועות, כפי שעולה מהלוח </w:t>
      </w:r>
      <w:r w:rsidR="00E4721C">
        <w:rPr>
          <w:rFonts w:eastAsia="Calibri" w:hint="cs"/>
          <w:b/>
          <w:bCs/>
          <w:rtl/>
        </w:rPr>
        <w:t>ש</w:t>
      </w:r>
      <w:r w:rsidRPr="00CB14BF">
        <w:rPr>
          <w:rFonts w:eastAsia="Calibri"/>
          <w:b/>
          <w:bCs/>
          <w:rtl/>
        </w:rPr>
        <w:t xml:space="preserve">לעיל. </w:t>
      </w:r>
    </w:p>
    <w:p w:rsidR="00CB14BF" w:rsidRPr="00CB14BF" w:rsidP="00CB14BF">
      <w:pPr>
        <w:spacing w:line="269" w:lineRule="auto"/>
        <w:rPr>
          <w:rFonts w:eastAsia="Calibri"/>
          <w:rtl/>
        </w:rPr>
      </w:pPr>
      <w:r w:rsidRPr="00CB14BF">
        <w:rPr>
          <w:rFonts w:eastAsia="Calibri" w:hint="eastAsia"/>
          <w:rtl/>
        </w:rPr>
        <w:t>בתנועת</w:t>
      </w:r>
      <w:r w:rsidRPr="00CB14BF">
        <w:rPr>
          <w:rFonts w:eastAsia="Calibri"/>
          <w:rtl/>
        </w:rPr>
        <w:t xml:space="preserve"> האיחוד החקלאי </w:t>
      </w:r>
      <w:r w:rsidRPr="00CB14BF">
        <w:rPr>
          <w:rFonts w:eastAsia="Calibri" w:hint="eastAsia"/>
          <w:rtl/>
        </w:rPr>
        <w:t>מיושמים</w:t>
      </w:r>
      <w:r w:rsidRPr="00CB14BF">
        <w:rPr>
          <w:rFonts w:eastAsia="Calibri"/>
          <w:rtl/>
        </w:rPr>
        <w:t xml:space="preserve"> כלל שמונת </w:t>
      </w:r>
      <w:r w:rsidRPr="00CB14BF">
        <w:rPr>
          <w:rFonts w:eastAsia="Calibri" w:hint="eastAsia"/>
          <w:rtl/>
        </w:rPr>
        <w:t>הרכיבים</w:t>
      </w:r>
      <w:r w:rsidRPr="00CB14BF">
        <w:rPr>
          <w:rFonts w:eastAsia="Calibri"/>
          <w:rtl/>
        </w:rPr>
        <w:t xml:space="preserve"> שנבחנו. </w:t>
      </w:r>
      <w:r w:rsidRPr="00CB14BF">
        <w:rPr>
          <w:rFonts w:eastAsia="Calibri" w:hint="eastAsia"/>
          <w:rtl/>
        </w:rPr>
        <w:t>ב</w:t>
      </w:r>
      <w:r w:rsidRPr="00CB14BF">
        <w:rPr>
          <w:rFonts w:eastAsia="Calibri"/>
          <w:rtl/>
        </w:rPr>
        <w:t>תנועות אריאל, הצופים</w:t>
      </w:r>
      <w:r w:rsidRPr="00CB14BF">
        <w:rPr>
          <w:rFonts w:eastAsia="Calibri" w:hint="cs"/>
          <w:rtl/>
        </w:rPr>
        <w:t xml:space="preserve">, </w:t>
      </w:r>
      <w:r w:rsidRPr="00CB14BF">
        <w:rPr>
          <w:rFonts w:eastAsia="Calibri" w:hint="eastAsia"/>
          <w:rtl/>
        </w:rPr>
        <w:t>המכבי</w:t>
      </w:r>
      <w:r w:rsidRPr="00CB14BF">
        <w:rPr>
          <w:rFonts w:eastAsia="Calibri"/>
          <w:rtl/>
        </w:rPr>
        <w:t xml:space="preserve"> </w:t>
      </w:r>
      <w:r w:rsidRPr="00CB14BF">
        <w:rPr>
          <w:rFonts w:eastAsia="Calibri" w:hint="eastAsia"/>
          <w:rtl/>
        </w:rPr>
        <w:t>הצעיר</w:t>
      </w:r>
      <w:r w:rsidRPr="00CB14BF">
        <w:rPr>
          <w:rFonts w:eastAsia="Calibri"/>
          <w:rtl/>
        </w:rPr>
        <w:t xml:space="preserve"> והנוער הלאומי-בית"ר </w:t>
      </w:r>
      <w:r w:rsidRPr="00CB14BF">
        <w:rPr>
          <w:rFonts w:eastAsia="Calibri" w:hint="eastAsia"/>
          <w:rtl/>
        </w:rPr>
        <w:t>מיושמים</w:t>
      </w:r>
      <w:r w:rsidRPr="00CB14BF">
        <w:rPr>
          <w:rFonts w:eastAsia="Calibri"/>
          <w:rtl/>
        </w:rPr>
        <w:t xml:space="preserve"> שבעה מתוך שמונ</w:t>
      </w:r>
      <w:r w:rsidRPr="00CB14BF">
        <w:rPr>
          <w:rFonts w:eastAsia="Calibri" w:hint="eastAsia"/>
          <w:rtl/>
        </w:rPr>
        <w:t>ת</w:t>
      </w:r>
      <w:r w:rsidRPr="00CB14BF">
        <w:rPr>
          <w:rFonts w:eastAsia="Calibri"/>
          <w:rtl/>
        </w:rPr>
        <w:t xml:space="preserve"> </w:t>
      </w:r>
      <w:r w:rsidRPr="00CB14BF">
        <w:rPr>
          <w:rFonts w:eastAsia="Calibri" w:hint="eastAsia"/>
          <w:rtl/>
        </w:rPr>
        <w:t>רכיבי</w:t>
      </w:r>
      <w:r w:rsidRPr="00CB14BF">
        <w:rPr>
          <w:rFonts w:eastAsia="Calibri"/>
          <w:rtl/>
        </w:rPr>
        <w:t xml:space="preserve"> </w:t>
      </w:r>
      <w:r w:rsidRPr="00CB14BF">
        <w:rPr>
          <w:rFonts w:eastAsia="Calibri" w:hint="eastAsia"/>
          <w:rtl/>
        </w:rPr>
        <w:t>המוגנות</w:t>
      </w:r>
      <w:r w:rsidRPr="00CB14BF">
        <w:rPr>
          <w:rFonts w:eastAsia="Calibri"/>
          <w:rtl/>
        </w:rPr>
        <w:t xml:space="preserve"> </w:t>
      </w:r>
      <w:r w:rsidRPr="00CB14BF">
        <w:rPr>
          <w:rFonts w:eastAsia="Calibri" w:hint="eastAsia"/>
          <w:rtl/>
        </w:rPr>
        <w:t>שנבדקו</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בתנועת המחנות העולים </w:t>
      </w:r>
      <w:r w:rsidRPr="00CB14BF">
        <w:rPr>
          <w:rFonts w:eastAsia="Calibri" w:hint="eastAsia"/>
          <w:rtl/>
        </w:rPr>
        <w:t>נ</w:t>
      </w:r>
      <w:r w:rsidRPr="00CB14BF">
        <w:rPr>
          <w:rFonts w:eastAsia="Calibri"/>
          <w:rtl/>
        </w:rPr>
        <w:t>מצא כי שישה מתוך שמונת הרכיבים שנבדקו מיושמים ושני רכיבים אינם מיושמים - חיזוקים או תגמול להתנהגויות חיוביות בקרב החניכים והפעלת ת</w:t>
      </w:r>
      <w:r w:rsidRPr="00CB14BF">
        <w:rPr>
          <w:rFonts w:eastAsia="Calibri" w:hint="eastAsia"/>
          <w:rtl/>
        </w:rPr>
        <w:t>ו</w:t>
      </w:r>
      <w:r w:rsidRPr="00CB14BF">
        <w:rPr>
          <w:rFonts w:eastAsia="Calibri"/>
          <w:rtl/>
        </w:rPr>
        <w:t>כניות הסברה ומניעה בנושא התנהגויות בסיכון.</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בבדיקה</w:t>
      </w:r>
      <w:r w:rsidRPr="00CB14BF">
        <w:rPr>
          <w:rFonts w:eastAsia="Calibri"/>
          <w:rtl/>
        </w:rPr>
        <w:t xml:space="preserve"> נמצא כי בתנועת השומר הצעיר </w:t>
      </w:r>
      <w:r w:rsidRPr="00CB14BF">
        <w:rPr>
          <w:rFonts w:eastAsia="Calibri" w:hint="eastAsia"/>
          <w:rtl/>
        </w:rPr>
        <w:t>חמישה</w:t>
      </w:r>
      <w:r w:rsidRPr="00CB14BF">
        <w:rPr>
          <w:rFonts w:eastAsia="Calibri"/>
          <w:rtl/>
        </w:rPr>
        <w:t xml:space="preserve"> מתוך שמונת הרכיבים שנבדקו מיושמים, רכיב אחד מיושם באופן חלקי </w:t>
      </w:r>
      <w:r w:rsidRPr="00CB14BF">
        <w:rPr>
          <w:rFonts w:eastAsia="Calibri" w:hint="eastAsia"/>
          <w:rtl/>
        </w:rPr>
        <w:t>ושניים</w:t>
      </w:r>
      <w:r w:rsidRPr="00CB14BF">
        <w:rPr>
          <w:rFonts w:eastAsia="Calibri"/>
          <w:rtl/>
        </w:rPr>
        <w:t xml:space="preserve"> אינם מיושמים כלל - הנחיות להשגחה מוגברת ופיקוח מצד המבוגרים בזמנים או במקומות המועדים לסיכון וחיזוקים או תגמול להתנהגויות חיוביות בקרב החניכים.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בתנועת בני עקיבא נמצא כי חמישה </w:t>
      </w:r>
      <w:r w:rsidRPr="00CB14BF">
        <w:rPr>
          <w:rFonts w:eastAsia="Calibri" w:hint="eastAsia"/>
          <w:rtl/>
        </w:rPr>
        <w:t>רכיבים</w:t>
      </w:r>
      <w:r w:rsidRPr="00CB14BF">
        <w:rPr>
          <w:rFonts w:eastAsia="Calibri"/>
          <w:rtl/>
        </w:rPr>
        <w:t xml:space="preserve"> מיושמים, </w:t>
      </w:r>
      <w:r w:rsidRPr="00CB14BF">
        <w:rPr>
          <w:rFonts w:eastAsia="Calibri" w:hint="eastAsia"/>
          <w:rtl/>
        </w:rPr>
        <w:t>אחד</w:t>
      </w:r>
      <w:r w:rsidRPr="00CB14BF">
        <w:rPr>
          <w:rFonts w:eastAsia="Calibri"/>
          <w:rtl/>
        </w:rPr>
        <w:t xml:space="preserve"> </w:t>
      </w:r>
      <w:r w:rsidRPr="00CB14BF">
        <w:rPr>
          <w:rFonts w:eastAsia="Calibri" w:hint="eastAsia"/>
          <w:rtl/>
        </w:rPr>
        <w:t>מיושם</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חלקי</w:t>
      </w:r>
      <w:r w:rsidRPr="00CB14BF">
        <w:rPr>
          <w:rFonts w:eastAsia="Calibri"/>
          <w:rtl/>
        </w:rPr>
        <w:t xml:space="preserve"> </w:t>
      </w:r>
      <w:r w:rsidRPr="00CB14BF">
        <w:rPr>
          <w:rFonts w:eastAsia="Calibri" w:hint="eastAsia"/>
          <w:rtl/>
        </w:rPr>
        <w:t>ו</w:t>
      </w:r>
      <w:r w:rsidRPr="00CB14BF">
        <w:rPr>
          <w:rFonts w:eastAsia="Calibri"/>
          <w:rtl/>
        </w:rPr>
        <w:t xml:space="preserve">שניים אינם מיושמים - </w:t>
      </w:r>
      <w:r w:rsidRPr="00CB14BF">
        <w:rPr>
          <w:rFonts w:eastAsia="Calibri" w:hint="eastAsia"/>
          <w:rtl/>
        </w:rPr>
        <w:t>קיום</w:t>
      </w:r>
      <w:r w:rsidRPr="00CB14BF">
        <w:rPr>
          <w:rFonts w:eastAsia="Calibri"/>
          <w:rtl/>
        </w:rPr>
        <w:t xml:space="preserve"> דיונים בקבוצות החניכים על תחושת מוגנות וחינוך למניעת אלימות ו</w:t>
      </w:r>
      <w:r w:rsidRPr="00CB14BF">
        <w:rPr>
          <w:rFonts w:eastAsia="Calibri" w:hint="eastAsia"/>
          <w:rtl/>
        </w:rPr>
        <w:t>הפעלת</w:t>
      </w:r>
      <w:r w:rsidRPr="00CB14BF">
        <w:rPr>
          <w:rFonts w:eastAsia="Calibri"/>
          <w:rtl/>
        </w:rPr>
        <w:t xml:space="preserve"> ת</w:t>
      </w:r>
      <w:r w:rsidRPr="00CB14BF">
        <w:rPr>
          <w:rFonts w:eastAsia="Calibri" w:hint="eastAsia"/>
          <w:rtl/>
        </w:rPr>
        <w:t>ו</w:t>
      </w:r>
      <w:r w:rsidRPr="00CB14BF">
        <w:rPr>
          <w:rFonts w:eastAsia="Calibri"/>
          <w:rtl/>
        </w:rPr>
        <w:t xml:space="preserve">כניות הסברה ומניעה בנושא התנהגויות בסיכון.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בתנועת</w:t>
      </w:r>
      <w:r w:rsidRPr="00CB14BF">
        <w:rPr>
          <w:rFonts w:eastAsia="Calibri"/>
          <w:rtl/>
        </w:rPr>
        <w:t xml:space="preserve"> הצופים הערבים מיושמים חמישה מתוך שמונת </w:t>
      </w:r>
      <w:r w:rsidRPr="00CB14BF">
        <w:rPr>
          <w:rFonts w:eastAsia="Calibri" w:hint="eastAsia"/>
          <w:rtl/>
        </w:rPr>
        <w:t>הרכיבים</w:t>
      </w:r>
      <w:r w:rsidRPr="00CB14BF">
        <w:rPr>
          <w:rFonts w:eastAsia="Calibri"/>
          <w:rtl/>
        </w:rPr>
        <w:t xml:space="preserve">, </w:t>
      </w:r>
      <w:r w:rsidRPr="00CB14BF">
        <w:rPr>
          <w:rFonts w:eastAsia="Calibri" w:hint="eastAsia"/>
          <w:rtl/>
        </w:rPr>
        <w:t>רכיב</w:t>
      </w:r>
      <w:r w:rsidRPr="00CB14BF">
        <w:rPr>
          <w:rFonts w:eastAsia="Calibri"/>
          <w:rtl/>
        </w:rPr>
        <w:t xml:space="preserve"> אחד מיושם באופן חלקי ושני </w:t>
      </w:r>
      <w:r w:rsidRPr="00CB14BF">
        <w:rPr>
          <w:rFonts w:eastAsia="Calibri" w:hint="eastAsia"/>
          <w:rtl/>
        </w:rPr>
        <w:t>רכיבים</w:t>
      </w:r>
      <w:r w:rsidRPr="00CB14BF">
        <w:rPr>
          <w:rFonts w:eastAsia="Calibri"/>
          <w:rtl/>
        </w:rPr>
        <w:t xml:space="preserve"> אינם מיושמים - קיום דיונים בקבוצות על תחושת מוגנות וחינוך למניעת אלימות ומתן חיזוקים או תגמול להתנהגויות חיוביות בקרב חניכים.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בבדיקה</w:t>
      </w:r>
      <w:r w:rsidRPr="00CB14BF">
        <w:rPr>
          <w:rFonts w:eastAsia="Calibri"/>
          <w:rtl/>
        </w:rPr>
        <w:t xml:space="preserve"> בתנועת הנוער העובד והלומד נמצא </w:t>
      </w:r>
      <w:r w:rsidRPr="00CB14BF">
        <w:rPr>
          <w:rFonts w:eastAsia="Calibri" w:hint="eastAsia"/>
          <w:rtl/>
        </w:rPr>
        <w:t>כי</w:t>
      </w:r>
      <w:r w:rsidRPr="00CB14BF">
        <w:rPr>
          <w:rFonts w:eastAsia="Calibri"/>
          <w:rtl/>
        </w:rPr>
        <w:t xml:space="preserve"> </w:t>
      </w:r>
      <w:r w:rsidRPr="00CB14BF">
        <w:rPr>
          <w:rFonts w:eastAsia="Calibri" w:hint="eastAsia"/>
          <w:rtl/>
        </w:rPr>
        <w:t>חמישה</w:t>
      </w:r>
      <w:r w:rsidRPr="00CB14BF">
        <w:rPr>
          <w:rFonts w:eastAsia="Calibri"/>
          <w:rtl/>
        </w:rPr>
        <w:t xml:space="preserve"> </w:t>
      </w:r>
      <w:r w:rsidRPr="00CB14BF">
        <w:rPr>
          <w:rFonts w:eastAsia="Calibri" w:hint="eastAsia"/>
          <w:rtl/>
        </w:rPr>
        <w:t>רכיבים</w:t>
      </w:r>
      <w:r w:rsidRPr="00CB14BF">
        <w:rPr>
          <w:rFonts w:eastAsia="Calibri"/>
          <w:rtl/>
        </w:rPr>
        <w:t xml:space="preserve"> מיושמים, </w:t>
      </w:r>
      <w:r w:rsidRPr="00CB14BF">
        <w:rPr>
          <w:rFonts w:eastAsia="Calibri" w:hint="eastAsia"/>
          <w:rtl/>
        </w:rPr>
        <w:t>אחד</w:t>
      </w:r>
      <w:r w:rsidRPr="00CB14BF">
        <w:rPr>
          <w:rFonts w:eastAsia="Calibri"/>
          <w:rtl/>
        </w:rPr>
        <w:t xml:space="preserve"> </w:t>
      </w:r>
      <w:r w:rsidRPr="00CB14BF">
        <w:rPr>
          <w:rFonts w:eastAsia="Calibri" w:hint="eastAsia"/>
          <w:rtl/>
        </w:rPr>
        <w:t>מיושם</w:t>
      </w:r>
      <w:r w:rsidRPr="00CB14BF">
        <w:rPr>
          <w:rFonts w:eastAsia="Calibri"/>
          <w:rtl/>
        </w:rPr>
        <w:t xml:space="preserve"> באופן חלקי ו</w:t>
      </w:r>
      <w:r w:rsidRPr="00CB14BF">
        <w:rPr>
          <w:rFonts w:eastAsia="Calibri" w:hint="eastAsia"/>
          <w:rtl/>
        </w:rPr>
        <w:t>שניים</w:t>
      </w:r>
      <w:r w:rsidRPr="00CB14BF">
        <w:rPr>
          <w:rFonts w:eastAsia="Calibri"/>
          <w:rtl/>
        </w:rPr>
        <w:t xml:space="preserve"> אינם מיושמים - </w:t>
      </w:r>
      <w:r w:rsidRPr="00CB14BF">
        <w:rPr>
          <w:rFonts w:eastAsia="Calibri" w:hint="eastAsia"/>
          <w:rtl/>
        </w:rPr>
        <w:t>היעדר</w:t>
      </w:r>
      <w:r w:rsidRPr="00CB14BF">
        <w:rPr>
          <w:rFonts w:eastAsia="Calibri"/>
          <w:rtl/>
        </w:rPr>
        <w:t xml:space="preserve"> </w:t>
      </w:r>
      <w:r w:rsidRPr="00CB14BF">
        <w:rPr>
          <w:rFonts w:eastAsia="Calibri" w:hint="eastAsia"/>
          <w:rtl/>
        </w:rPr>
        <w:t>הנחיה</w:t>
      </w:r>
      <w:r w:rsidRPr="00CB14BF">
        <w:rPr>
          <w:rFonts w:eastAsia="Calibri"/>
          <w:rtl/>
        </w:rPr>
        <w:t xml:space="preserve"> </w:t>
      </w:r>
      <w:r w:rsidRPr="00CB14BF">
        <w:rPr>
          <w:rFonts w:eastAsia="Calibri" w:hint="eastAsia"/>
          <w:rtl/>
        </w:rPr>
        <w:t>ל</w:t>
      </w:r>
      <w:r w:rsidRPr="00CB14BF">
        <w:rPr>
          <w:rFonts w:eastAsia="Calibri"/>
          <w:rtl/>
        </w:rPr>
        <w:t xml:space="preserve">השגחה מוגברת ופיקוח מצד המבוגרים בזמנים או במקומות המועדים לסיכון </w:t>
      </w:r>
      <w:r w:rsidRPr="00CB14BF">
        <w:rPr>
          <w:rFonts w:eastAsia="Calibri" w:hint="eastAsia"/>
          <w:rtl/>
        </w:rPr>
        <w:t>והיעדר</w:t>
      </w:r>
      <w:r w:rsidRPr="00CB14BF">
        <w:rPr>
          <w:rFonts w:eastAsia="Calibri"/>
          <w:rtl/>
        </w:rPr>
        <w:t xml:space="preserve"> הנחיות למתן חיזוקים או תגמול להתנהגויות חיוביות בקרב החניכים, באופן המחליש את היכולת לייצר רצף בקרה חינוכי.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עוד נמצא כי בתנועת היכלי ענ"ג </w:t>
      </w:r>
      <w:r w:rsidRPr="00CB14BF">
        <w:rPr>
          <w:rFonts w:eastAsia="Calibri" w:hint="eastAsia"/>
          <w:rtl/>
        </w:rPr>
        <w:t>ארבעה</w:t>
      </w:r>
      <w:r w:rsidRPr="00CB14BF">
        <w:rPr>
          <w:rFonts w:eastAsia="Calibri"/>
          <w:rtl/>
        </w:rPr>
        <w:t xml:space="preserve"> </w:t>
      </w:r>
      <w:r w:rsidRPr="00CB14BF">
        <w:rPr>
          <w:rFonts w:eastAsia="Calibri" w:hint="eastAsia"/>
          <w:rtl/>
        </w:rPr>
        <w:t>מתוך</w:t>
      </w:r>
      <w:r w:rsidRPr="00CB14BF">
        <w:rPr>
          <w:rFonts w:eastAsia="Calibri"/>
          <w:rtl/>
        </w:rPr>
        <w:t xml:space="preserve"> </w:t>
      </w:r>
      <w:r w:rsidRPr="00CB14BF">
        <w:rPr>
          <w:rFonts w:eastAsia="Calibri" w:hint="eastAsia"/>
          <w:rtl/>
        </w:rPr>
        <w:t>שמונת</w:t>
      </w:r>
      <w:r w:rsidRPr="00CB14BF">
        <w:rPr>
          <w:rFonts w:eastAsia="Calibri"/>
          <w:rtl/>
        </w:rPr>
        <w:t xml:space="preserve"> </w:t>
      </w:r>
      <w:r w:rsidRPr="00CB14BF">
        <w:rPr>
          <w:rFonts w:eastAsia="Calibri" w:hint="eastAsia"/>
          <w:rtl/>
        </w:rPr>
        <w:t>הרכיבים</w:t>
      </w:r>
      <w:r w:rsidRPr="00CB14BF">
        <w:rPr>
          <w:rFonts w:eastAsia="Calibri"/>
          <w:rtl/>
        </w:rPr>
        <w:t xml:space="preserve"> מיושמים במלואם, לצד שני </w:t>
      </w:r>
      <w:r w:rsidRPr="00CB14BF">
        <w:rPr>
          <w:rFonts w:eastAsia="Calibri" w:hint="eastAsia"/>
          <w:rtl/>
        </w:rPr>
        <w:t>רכיבים</w:t>
      </w:r>
      <w:r w:rsidRPr="00CB14BF">
        <w:rPr>
          <w:rFonts w:eastAsia="Calibri"/>
          <w:rtl/>
        </w:rPr>
        <w:t xml:space="preserve"> חלקיים </w:t>
      </w:r>
      <w:r w:rsidRPr="00CB14BF">
        <w:rPr>
          <w:rFonts w:eastAsia="Calibri" w:hint="eastAsia"/>
          <w:rtl/>
        </w:rPr>
        <w:t>ושניים</w:t>
      </w:r>
      <w:r w:rsidRPr="00CB14BF">
        <w:rPr>
          <w:rFonts w:eastAsia="Calibri"/>
          <w:rtl/>
        </w:rPr>
        <w:t xml:space="preserve"> שאינם מיושמים כלל - </w:t>
      </w:r>
      <w:r w:rsidRPr="00CB14BF">
        <w:rPr>
          <w:rFonts w:eastAsia="Calibri" w:hint="eastAsia"/>
          <w:rtl/>
        </w:rPr>
        <w:t>קיום</w:t>
      </w:r>
      <w:r w:rsidRPr="00CB14BF">
        <w:rPr>
          <w:rFonts w:eastAsia="Calibri"/>
          <w:rtl/>
        </w:rPr>
        <w:t xml:space="preserve"> דיונים בקבוצות החניכים על תחושת מוגנות וחינוך למניעת אלימות, </w:t>
      </w:r>
      <w:r w:rsidRPr="00CB14BF">
        <w:rPr>
          <w:rFonts w:eastAsia="Calibri" w:hint="eastAsia"/>
          <w:rtl/>
        </w:rPr>
        <w:t>ומתן</w:t>
      </w:r>
      <w:r w:rsidRPr="00CB14BF">
        <w:rPr>
          <w:rFonts w:eastAsia="Calibri"/>
          <w:rtl/>
        </w:rPr>
        <w:t xml:space="preserve"> חיזוקים או תגמול להתנהגויות חיוביות בקרב </w:t>
      </w:r>
      <w:r w:rsidRPr="00CB14BF">
        <w:rPr>
          <w:rFonts w:eastAsia="Calibri" w:hint="eastAsia"/>
          <w:rtl/>
        </w:rPr>
        <w:t>חניכות</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יצוין</w:t>
      </w:r>
      <w:r w:rsidRPr="00CB14BF">
        <w:rPr>
          <w:rFonts w:eastAsia="Calibri"/>
          <w:rtl/>
        </w:rPr>
        <w:t xml:space="preserve"> כי מצב זה יוצר אי-בהירות ומגביר חשיפה לאירועי פגיעה במוגנות בלתי מטופלים.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בתנועת</w:t>
      </w:r>
      <w:r w:rsidRPr="00CB14BF">
        <w:rPr>
          <w:rFonts w:eastAsia="Calibri"/>
          <w:rtl/>
        </w:rPr>
        <w:t xml:space="preserve"> הנוער עזרא נמצאו שלושה </w:t>
      </w:r>
      <w:r w:rsidRPr="00CB14BF">
        <w:rPr>
          <w:rFonts w:eastAsia="Calibri" w:hint="eastAsia"/>
          <w:rtl/>
        </w:rPr>
        <w:t>רכיבים</w:t>
      </w:r>
      <w:r w:rsidRPr="00CB14BF">
        <w:rPr>
          <w:rFonts w:eastAsia="Calibri"/>
          <w:rtl/>
        </w:rPr>
        <w:t xml:space="preserve"> מיושמים, אחד באופן חלקי וארבעה </w:t>
      </w:r>
      <w:r w:rsidRPr="00CB14BF">
        <w:rPr>
          <w:rFonts w:eastAsia="Calibri" w:hint="eastAsia"/>
          <w:rtl/>
        </w:rPr>
        <w:t>רכיבים</w:t>
      </w:r>
      <w:r w:rsidRPr="00CB14BF">
        <w:rPr>
          <w:rFonts w:eastAsia="Calibri"/>
          <w:rtl/>
        </w:rPr>
        <w:t xml:space="preserve"> שאינם מיושמים - היעדר קוד התנהגות, תקנון או נ</w:t>
      </w:r>
      <w:r w:rsidRPr="00CB14BF">
        <w:rPr>
          <w:rFonts w:eastAsia="Calibri" w:hint="eastAsia"/>
          <w:rtl/>
        </w:rPr>
        <w:t>ו</w:t>
      </w:r>
      <w:r w:rsidRPr="00CB14BF">
        <w:rPr>
          <w:rFonts w:eastAsia="Calibri"/>
          <w:rtl/>
        </w:rPr>
        <w:t xml:space="preserve">הלי משמעת המגדירים את גבולות ההתנהגות המותרת בתחום המוגנות, היעדר הנחיה להשגחה מוגברת ופיקוח מצד המבוגרים בזמנים או במקומות המועדים לסיכון, </w:t>
      </w:r>
      <w:r w:rsidRPr="00CB14BF">
        <w:rPr>
          <w:rFonts w:eastAsia="Calibri" w:hint="eastAsia"/>
          <w:rtl/>
        </w:rPr>
        <w:t>אי</w:t>
      </w:r>
      <w:r w:rsidRPr="00CB14BF">
        <w:rPr>
          <w:rFonts w:eastAsia="Calibri"/>
          <w:rtl/>
        </w:rPr>
        <w:t>-מתן חיזוקים או תגמול להתנהגויות חיוביות בקרב החניכים והיעדר ת</w:t>
      </w:r>
      <w:r w:rsidRPr="00CB14BF">
        <w:rPr>
          <w:rFonts w:eastAsia="Calibri" w:hint="eastAsia"/>
          <w:rtl/>
        </w:rPr>
        <w:t>ו</w:t>
      </w:r>
      <w:r w:rsidRPr="00CB14BF">
        <w:rPr>
          <w:rFonts w:eastAsia="Calibri"/>
          <w:rtl/>
        </w:rPr>
        <w:t xml:space="preserve">כניות הסברה ומניעה בנושא התנהגויות בסיכון.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בתנועת הנוער הדרוזי נמצא כי רק </w:t>
      </w:r>
      <w:r w:rsidRPr="00CB14BF">
        <w:rPr>
          <w:rFonts w:eastAsia="Calibri" w:hint="eastAsia"/>
          <w:rtl/>
        </w:rPr>
        <w:t>שלושה</w:t>
      </w:r>
      <w:r w:rsidRPr="00CB14BF">
        <w:rPr>
          <w:rFonts w:eastAsia="Calibri"/>
          <w:rtl/>
        </w:rPr>
        <w:t xml:space="preserve"> </w:t>
      </w:r>
      <w:r w:rsidRPr="00CB14BF">
        <w:rPr>
          <w:rFonts w:eastAsia="Calibri" w:hint="eastAsia"/>
          <w:rtl/>
        </w:rPr>
        <w:t>רכיבים</w:t>
      </w:r>
      <w:r w:rsidRPr="00CB14BF">
        <w:rPr>
          <w:rFonts w:eastAsia="Calibri"/>
          <w:rtl/>
        </w:rPr>
        <w:t xml:space="preserve"> מתוך </w:t>
      </w:r>
      <w:r w:rsidRPr="00CB14BF">
        <w:rPr>
          <w:rFonts w:eastAsia="Calibri" w:hint="eastAsia"/>
          <w:rtl/>
        </w:rPr>
        <w:t>ה</w:t>
      </w:r>
      <w:r w:rsidRPr="00CB14BF">
        <w:rPr>
          <w:rFonts w:eastAsia="Calibri"/>
          <w:rtl/>
        </w:rPr>
        <w:t>שמונה מיוש</w:t>
      </w:r>
      <w:r w:rsidRPr="00CB14BF">
        <w:rPr>
          <w:rFonts w:eastAsia="Calibri" w:hint="eastAsia"/>
          <w:rtl/>
        </w:rPr>
        <w:t>מים</w:t>
      </w:r>
      <w:r w:rsidRPr="00CB14BF">
        <w:rPr>
          <w:rFonts w:eastAsia="Calibri"/>
          <w:rtl/>
        </w:rPr>
        <w:t xml:space="preserve"> בפועל באופן מלא, שניים מבוצעים חלקית ו</w:t>
      </w:r>
      <w:r w:rsidRPr="00CB14BF">
        <w:rPr>
          <w:rFonts w:eastAsia="Calibri" w:hint="eastAsia"/>
          <w:rtl/>
        </w:rPr>
        <w:t>ארבעה</w:t>
      </w:r>
      <w:r w:rsidRPr="00CB14BF">
        <w:rPr>
          <w:rFonts w:eastAsia="Calibri"/>
          <w:rtl/>
        </w:rPr>
        <w:t xml:space="preserve"> אינם מבוצעים כלל, ובכלל זה - היעדר קיום דיונים בקבוצות החניכים על תחושת מוגנות וחינוך למניעת אלימות, היעדר הנחיה להשגחה מוגברת ופיקוח מצד המבוגרים בזמנים או במקומות המועדים לסיכון </w:t>
      </w:r>
      <w:r w:rsidRPr="00CB14BF">
        <w:rPr>
          <w:rFonts w:eastAsia="Calibri" w:hint="eastAsia"/>
          <w:rtl/>
        </w:rPr>
        <w:t>ואי</w:t>
      </w:r>
      <w:r w:rsidRPr="00CB14BF">
        <w:rPr>
          <w:rFonts w:eastAsia="Calibri"/>
          <w:rtl/>
        </w:rPr>
        <w:t xml:space="preserve">-מתן חיזוקים או תגמול להתנהגויות חיוביות בקרב החניכים, דבר היוצר </w:t>
      </w:r>
      <w:r w:rsidRPr="00CB14BF">
        <w:rPr>
          <w:rFonts w:eastAsia="Calibri" w:hint="eastAsia"/>
          <w:rtl/>
        </w:rPr>
        <w:t>פער</w:t>
      </w:r>
      <w:r w:rsidRPr="00CB14BF">
        <w:rPr>
          <w:rFonts w:eastAsia="Calibri"/>
          <w:rtl/>
        </w:rPr>
        <w:t xml:space="preserve"> מהותי ברמת ההגנה על החניכים.</w:t>
      </w:r>
      <w:r w:rsidRPr="00CB14BF">
        <w:rPr>
          <w:rFonts w:eastAsia="Calibri" w:hint="cs"/>
          <w:rtl/>
        </w:rPr>
        <w:t xml:space="preserve"> </w:t>
      </w:r>
      <w:r w:rsidRPr="00CB14BF">
        <w:rPr>
          <w:rFonts w:eastAsia="Calibri" w:hint="eastAsia"/>
          <w:rtl/>
        </w:rPr>
        <w:t>בתשובתה</w:t>
      </w:r>
      <w:r w:rsidRPr="00CB14BF">
        <w:rPr>
          <w:rFonts w:eastAsia="Calibri"/>
          <w:rtl/>
        </w:rPr>
        <w:t xml:space="preserve"> </w:t>
      </w:r>
      <w:r w:rsidRPr="00CB14BF">
        <w:rPr>
          <w:rFonts w:eastAsia="Calibri" w:hint="eastAsia"/>
          <w:rtl/>
        </w:rPr>
        <w:t>למשרד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צירפה</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בעקבות</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נוהל</w:t>
      </w:r>
      <w:r w:rsidRPr="00CB14BF">
        <w:rPr>
          <w:rFonts w:eastAsia="Calibri"/>
          <w:rtl/>
        </w:rPr>
        <w:t xml:space="preserve"> </w:t>
      </w:r>
      <w:r w:rsidRPr="00CB14BF">
        <w:rPr>
          <w:rFonts w:eastAsia="Calibri" w:hint="eastAsia"/>
          <w:rtl/>
        </w:rPr>
        <w:t>שמסדיר</w:t>
      </w:r>
      <w:r w:rsidRPr="00CB14BF">
        <w:rPr>
          <w:rFonts w:eastAsia="Calibri"/>
          <w:rtl/>
        </w:rPr>
        <w:t xml:space="preserve"> </w:t>
      </w:r>
      <w:r w:rsidRPr="00CB14BF">
        <w:rPr>
          <w:rFonts w:eastAsia="Calibri" w:hint="eastAsia"/>
          <w:rtl/>
        </w:rPr>
        <w:t>מכלול</w:t>
      </w:r>
      <w:r w:rsidRPr="00CB14BF">
        <w:rPr>
          <w:rFonts w:eastAsia="Calibri"/>
          <w:rtl/>
        </w:rPr>
        <w:t xml:space="preserve"> </w:t>
      </w:r>
      <w:r w:rsidRPr="00CB14BF">
        <w:rPr>
          <w:rFonts w:eastAsia="Calibri" w:hint="eastAsia"/>
          <w:rtl/>
        </w:rPr>
        <w:t>פעולות</w:t>
      </w:r>
      <w:r w:rsidRPr="00CB14BF">
        <w:rPr>
          <w:rFonts w:eastAsia="Calibri"/>
          <w:rtl/>
        </w:rPr>
        <w:t xml:space="preserve"> </w:t>
      </w:r>
      <w:r w:rsidRPr="00CB14BF">
        <w:rPr>
          <w:rFonts w:eastAsia="Calibri" w:hint="eastAsia"/>
          <w:rtl/>
        </w:rPr>
        <w:t>בתחום</w:t>
      </w:r>
      <w:r w:rsidRPr="00CB14BF">
        <w:rPr>
          <w:rFonts w:eastAsia="Calibri"/>
          <w:rtl/>
        </w:rPr>
        <w:t xml:space="preserve"> </w:t>
      </w:r>
      <w:r w:rsidRPr="00CB14BF">
        <w:rPr>
          <w:rFonts w:eastAsia="Calibri" w:hint="eastAsia"/>
          <w:rtl/>
        </w:rPr>
        <w:t>המוגנות</w:t>
      </w:r>
      <w:r w:rsidRPr="00CB14BF">
        <w:rPr>
          <w:rFonts w:eastAsia="Calibri"/>
          <w:rtl/>
        </w:rPr>
        <w:t>.</w:t>
      </w:r>
      <w:r w:rsidRPr="00CB14BF">
        <w:rPr>
          <w:rFonts w:eastAsia="Calibri" w:hint="cs"/>
          <w:rtl/>
        </w:rPr>
        <w:t xml:space="preserve"> </w:t>
      </w:r>
    </w:p>
    <w:p w:rsidR="00CB14BF" w:rsidRPr="00CB14BF" w:rsidP="00CB14BF">
      <w:pPr>
        <w:keepNext/>
        <w:keepLines/>
        <w:spacing w:line="269" w:lineRule="auto"/>
        <w:ind w:left="-567"/>
        <w:rPr>
          <w:rFonts w:eastAsia="Calibri"/>
          <w:szCs w:val="20"/>
          <w:rtl/>
        </w:rPr>
      </w:pPr>
      <w:bookmarkStart w:id="180" w:name="_Hlk230524340"/>
    </w:p>
    <w:p w:rsidR="00CB14BF" w:rsidRPr="00CB14BF" w:rsidP="00CB14BF">
      <w:pPr>
        <w:spacing w:line="269" w:lineRule="auto"/>
        <w:rPr>
          <w:rFonts w:eastAsia="Calibri"/>
          <w:b/>
          <w:bCs/>
          <w:rtl/>
        </w:rPr>
      </w:pPr>
      <w:bookmarkStart w:id="181" w:name="_Hlk230521054"/>
      <w:bookmarkStart w:id="182" w:name="_Hlk230523487"/>
      <w:bookmarkEnd w:id="180"/>
      <w:r w:rsidRPr="00CB14BF">
        <w:rPr>
          <w:rFonts w:eastAsia="Calibri" w:hint="eastAsia"/>
          <w:b/>
          <w:bCs/>
          <w:rtl/>
        </w:rPr>
        <w:t>נמצא</w:t>
      </w:r>
      <w:r w:rsidRPr="00CB14BF">
        <w:rPr>
          <w:rFonts w:eastAsia="Calibri"/>
          <w:b/>
          <w:bCs/>
          <w:rtl/>
        </w:rPr>
        <w:t xml:space="preserve"> כי </w:t>
      </w:r>
      <w:r w:rsidRPr="00CB14BF">
        <w:rPr>
          <w:rFonts w:eastAsia="Calibri" w:hint="eastAsia"/>
          <w:b/>
          <w:bCs/>
          <w:rtl/>
        </w:rPr>
        <w:t>בתנועת</w:t>
      </w:r>
      <w:r w:rsidRPr="00CB14BF">
        <w:rPr>
          <w:rFonts w:eastAsia="Calibri"/>
          <w:b/>
          <w:bCs/>
          <w:rtl/>
        </w:rPr>
        <w:t xml:space="preserve"> האיחוד החקלאי מיושמים כלל שמונת הרכיבים שנבחנו</w:t>
      </w:r>
      <w:r w:rsidR="004230BA">
        <w:rPr>
          <w:rFonts w:eastAsia="Calibri" w:hint="cs"/>
          <w:b/>
          <w:bCs/>
          <w:rtl/>
        </w:rPr>
        <w:t xml:space="preserve"> בתחום המוגנות</w:t>
      </w:r>
      <w:r w:rsidRPr="00CB14BF">
        <w:rPr>
          <w:rFonts w:eastAsia="Calibri"/>
          <w:b/>
          <w:bCs/>
          <w:rtl/>
        </w:rPr>
        <w:t>. בתנועות אריאל, הצופים</w:t>
      </w:r>
      <w:r w:rsidRPr="00CB14BF">
        <w:rPr>
          <w:rFonts w:eastAsia="Calibri" w:hint="cs"/>
          <w:b/>
          <w:bCs/>
          <w:rtl/>
        </w:rPr>
        <w:t xml:space="preserve">, </w:t>
      </w:r>
      <w:r w:rsidRPr="00CB14BF">
        <w:rPr>
          <w:rFonts w:eastAsia="Calibri" w:hint="eastAsia"/>
          <w:b/>
          <w:bCs/>
          <w:rtl/>
        </w:rPr>
        <w:t>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והנוער הלאומי - בית"ר מיושמים במלואם שבעה מתוך שמונת הרכיבים; בתנועת המחנות העולים - שישה רכיבים; בתנועות השומר הצעיר, הצופים הערבים, הנוער העובד והלומד ובני עקיבא - חמישה רכיבים; ובתנועת היכלי ענ"ג - ארבעה מתוך שמונת הרכיבים מיושמים במלואם. </w:t>
      </w:r>
      <w:r w:rsidRPr="00CB14BF">
        <w:rPr>
          <w:rFonts w:eastAsia="Calibri" w:hint="cs"/>
          <w:b/>
          <w:bCs/>
          <w:rtl/>
        </w:rPr>
        <w:t>בשתי</w:t>
      </w:r>
      <w:r w:rsidRPr="00CB14BF">
        <w:rPr>
          <w:rFonts w:eastAsia="Calibri"/>
          <w:b/>
          <w:bCs/>
          <w:rtl/>
        </w:rPr>
        <w:t xml:space="preserve"> תנועות - </w:t>
      </w:r>
      <w:r w:rsidRPr="00CB14BF">
        <w:rPr>
          <w:rFonts w:eastAsia="Calibri" w:hint="eastAsia"/>
          <w:b/>
          <w:bCs/>
          <w:rtl/>
        </w:rPr>
        <w:t>עזרא</w:t>
      </w:r>
      <w:r w:rsidRPr="00CB14BF">
        <w:rPr>
          <w:rFonts w:eastAsia="Calibri"/>
          <w:b/>
          <w:bCs/>
          <w:rtl/>
        </w:rPr>
        <w:t xml:space="preserve"> </w:t>
      </w:r>
      <w:r w:rsidRPr="00CB14BF">
        <w:rPr>
          <w:rFonts w:eastAsia="Calibri" w:hint="eastAsia"/>
          <w:b/>
          <w:bCs/>
          <w:rtl/>
        </w:rPr>
        <w:t>והנוער</w:t>
      </w:r>
      <w:r w:rsidRPr="00CB14BF">
        <w:rPr>
          <w:rFonts w:eastAsia="Calibri"/>
          <w:b/>
          <w:bCs/>
          <w:rtl/>
        </w:rPr>
        <w:t xml:space="preserve"> </w:t>
      </w:r>
      <w:r w:rsidRPr="00CB14BF">
        <w:rPr>
          <w:rFonts w:eastAsia="Calibri" w:hint="eastAsia"/>
          <w:b/>
          <w:bCs/>
          <w:rtl/>
        </w:rPr>
        <w:t>הדרוזי</w:t>
      </w:r>
      <w:r w:rsidRPr="00CB14BF">
        <w:rPr>
          <w:rFonts w:eastAsia="Calibri"/>
          <w:b/>
          <w:bCs/>
          <w:rtl/>
        </w:rPr>
        <w:t xml:space="preserve"> - מדובר בהיעדר יישום של יותר ממחצית </w:t>
      </w:r>
      <w:r w:rsidRPr="00CB14BF">
        <w:rPr>
          <w:rFonts w:eastAsia="Calibri" w:hint="eastAsia"/>
          <w:b/>
          <w:bCs/>
          <w:rtl/>
        </w:rPr>
        <w:t>הרכיבים</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היעדר יישום של חלק ניכר מהרכיבים שנבדקו, ובפרט היעדר מדיניו</w:t>
      </w:r>
      <w:r w:rsidRPr="00CB14BF">
        <w:rPr>
          <w:rFonts w:eastAsia="Calibri" w:hint="eastAsia"/>
          <w:b/>
          <w:bCs/>
          <w:rtl/>
        </w:rPr>
        <w:t>ת</w:t>
      </w:r>
      <w:r w:rsidRPr="00CB14BF">
        <w:rPr>
          <w:rFonts w:eastAsia="Calibri"/>
          <w:b/>
          <w:bCs/>
          <w:rtl/>
        </w:rPr>
        <w:t xml:space="preserve"> </w:t>
      </w:r>
      <w:r w:rsidRPr="00CB14BF">
        <w:rPr>
          <w:rFonts w:eastAsia="Calibri" w:hint="eastAsia"/>
          <w:b/>
          <w:bCs/>
          <w:rtl/>
        </w:rPr>
        <w:t>דיווח</w:t>
      </w:r>
      <w:r w:rsidRPr="00CB14BF">
        <w:rPr>
          <w:rFonts w:eastAsia="Calibri"/>
          <w:b/>
          <w:bCs/>
          <w:rtl/>
        </w:rPr>
        <w:t xml:space="preserve">, </w:t>
      </w:r>
      <w:r w:rsidRPr="00CB14BF">
        <w:rPr>
          <w:rFonts w:eastAsia="Calibri" w:hint="eastAsia"/>
          <w:b/>
          <w:bCs/>
          <w:rtl/>
        </w:rPr>
        <w:t>תגובה</w:t>
      </w:r>
      <w:r w:rsidRPr="00CB14BF">
        <w:rPr>
          <w:rFonts w:eastAsia="Calibri"/>
          <w:b/>
          <w:bCs/>
          <w:rtl/>
        </w:rPr>
        <w:t>, תיעוד ומעקב אחר אירועי פגיעה במוגנות, ה</w:t>
      </w:r>
      <w:r w:rsidRPr="00CB14BF">
        <w:rPr>
          <w:rFonts w:eastAsia="Calibri" w:hint="eastAsia"/>
          <w:b/>
          <w:bCs/>
          <w:rtl/>
        </w:rPr>
        <w:t>י</w:t>
      </w:r>
      <w:r w:rsidRPr="00CB14BF">
        <w:rPr>
          <w:rFonts w:eastAsia="Calibri"/>
          <w:b/>
          <w:bCs/>
          <w:rtl/>
        </w:rPr>
        <w:t xml:space="preserve">עדר הנחיות לפיקוח מבוגרים </w:t>
      </w:r>
      <w:r w:rsidRPr="00CB14BF">
        <w:rPr>
          <w:rFonts w:eastAsia="Calibri" w:hint="eastAsia"/>
          <w:b/>
          <w:bCs/>
          <w:rtl/>
        </w:rPr>
        <w:t>בזמנים</w:t>
      </w:r>
      <w:r w:rsidRPr="00CB14BF">
        <w:rPr>
          <w:rFonts w:eastAsia="Calibri"/>
          <w:b/>
          <w:bCs/>
          <w:rtl/>
        </w:rPr>
        <w:t xml:space="preserve"> </w:t>
      </w:r>
      <w:r w:rsidRPr="00CB14BF">
        <w:rPr>
          <w:rFonts w:eastAsia="Calibri" w:hint="eastAsia"/>
          <w:b/>
          <w:bCs/>
          <w:rtl/>
        </w:rPr>
        <w:t>או</w:t>
      </w:r>
      <w:r w:rsidRPr="00CB14BF">
        <w:rPr>
          <w:rFonts w:eastAsia="Calibri"/>
          <w:b/>
          <w:bCs/>
          <w:rtl/>
        </w:rPr>
        <w:t xml:space="preserve"> </w:t>
      </w:r>
      <w:r w:rsidRPr="00CB14BF">
        <w:rPr>
          <w:rFonts w:eastAsia="Calibri" w:hint="eastAsia"/>
          <w:b/>
          <w:bCs/>
          <w:rtl/>
        </w:rPr>
        <w:t>במקומות</w:t>
      </w:r>
      <w:r w:rsidRPr="00CB14BF">
        <w:rPr>
          <w:rFonts w:eastAsia="Calibri"/>
          <w:b/>
          <w:bCs/>
          <w:rtl/>
        </w:rPr>
        <w:t xml:space="preserve"> </w:t>
      </w:r>
      <w:r w:rsidRPr="00CB14BF">
        <w:rPr>
          <w:rFonts w:eastAsia="Calibri" w:hint="eastAsia"/>
          <w:b/>
          <w:bCs/>
          <w:rtl/>
        </w:rPr>
        <w:t>המועדים</w:t>
      </w:r>
      <w:r w:rsidRPr="00CB14BF">
        <w:rPr>
          <w:rFonts w:eastAsia="Calibri"/>
          <w:b/>
          <w:bCs/>
          <w:rtl/>
        </w:rPr>
        <w:t xml:space="preserve"> </w:t>
      </w:r>
      <w:r w:rsidRPr="00CB14BF">
        <w:rPr>
          <w:rFonts w:eastAsia="Calibri" w:hint="eastAsia"/>
          <w:b/>
          <w:bCs/>
          <w:rtl/>
        </w:rPr>
        <w:t>לסיכון</w:t>
      </w:r>
      <w:r w:rsidRPr="00CB14BF">
        <w:rPr>
          <w:rFonts w:eastAsia="Calibri"/>
          <w:b/>
          <w:bCs/>
          <w:rtl/>
        </w:rPr>
        <w:t>, היעדר חיזוקים חיוביים והיעדר ת</w:t>
      </w:r>
      <w:r w:rsidRPr="00CB14BF">
        <w:rPr>
          <w:rFonts w:eastAsia="Calibri" w:hint="eastAsia"/>
          <w:b/>
          <w:bCs/>
          <w:rtl/>
        </w:rPr>
        <w:t>ו</w:t>
      </w:r>
      <w:r w:rsidRPr="00CB14BF">
        <w:rPr>
          <w:rFonts w:eastAsia="Calibri"/>
          <w:b/>
          <w:bCs/>
          <w:rtl/>
        </w:rPr>
        <w:t xml:space="preserve">כניות מניעה, </w:t>
      </w:r>
      <w:r w:rsidRPr="00CB14BF">
        <w:rPr>
          <w:rFonts w:eastAsia="Calibri" w:hint="eastAsia"/>
          <w:b/>
          <w:bCs/>
          <w:rtl/>
        </w:rPr>
        <w:t>הם</w:t>
      </w:r>
      <w:r w:rsidRPr="00CB14BF">
        <w:rPr>
          <w:rFonts w:eastAsia="Calibri"/>
          <w:b/>
          <w:bCs/>
          <w:rtl/>
        </w:rPr>
        <w:t xml:space="preserve"> גורם סיכון מהותי לניהול לא תקין של תחום המוגנות בתנועות הנוער. מצבור חסרים זה עלול </w:t>
      </w:r>
      <w:r w:rsidRPr="00CB14BF">
        <w:rPr>
          <w:rFonts w:eastAsia="Calibri" w:hint="eastAsia"/>
          <w:b/>
          <w:bCs/>
          <w:rtl/>
        </w:rPr>
        <w:t>ל</w:t>
      </w:r>
      <w:r w:rsidRPr="00CB14BF">
        <w:rPr>
          <w:rFonts w:eastAsia="Calibri"/>
          <w:b/>
          <w:bCs/>
          <w:rtl/>
        </w:rPr>
        <w:t>פג</w:t>
      </w:r>
      <w:r w:rsidRPr="00CB14BF">
        <w:rPr>
          <w:rFonts w:eastAsia="Calibri" w:hint="eastAsia"/>
          <w:b/>
          <w:bCs/>
          <w:rtl/>
        </w:rPr>
        <w:t>ו</w:t>
      </w:r>
      <w:r w:rsidRPr="00CB14BF">
        <w:rPr>
          <w:rFonts w:eastAsia="Calibri"/>
          <w:b/>
          <w:bCs/>
          <w:rtl/>
        </w:rPr>
        <w:t xml:space="preserve">ע ביכולת לחזות אירועי </w:t>
      </w:r>
      <w:r w:rsidRPr="00CB14BF">
        <w:rPr>
          <w:rFonts w:eastAsia="Calibri" w:hint="cs"/>
          <w:b/>
          <w:bCs/>
          <w:rtl/>
        </w:rPr>
        <w:t>פגיעה ב</w:t>
      </w:r>
      <w:r w:rsidRPr="00CB14BF">
        <w:rPr>
          <w:rFonts w:eastAsia="Calibri"/>
          <w:b/>
          <w:bCs/>
          <w:rtl/>
        </w:rPr>
        <w:t xml:space="preserve">מוגנות, </w:t>
      </w:r>
      <w:r w:rsidRPr="00CB14BF">
        <w:rPr>
          <w:rFonts w:eastAsia="Calibri" w:hint="eastAsia"/>
          <w:b/>
          <w:bCs/>
          <w:rtl/>
        </w:rPr>
        <w:t>לאתרם</w:t>
      </w:r>
      <w:r w:rsidRPr="00CB14BF">
        <w:rPr>
          <w:rFonts w:eastAsia="Calibri"/>
          <w:b/>
          <w:bCs/>
          <w:rtl/>
        </w:rPr>
        <w:t xml:space="preserve"> </w:t>
      </w:r>
      <w:r w:rsidRPr="00CB14BF">
        <w:rPr>
          <w:rFonts w:eastAsia="Calibri" w:hint="eastAsia"/>
          <w:b/>
          <w:bCs/>
          <w:rtl/>
        </w:rPr>
        <w:t>ולטפל</w:t>
      </w:r>
      <w:r w:rsidRPr="00CB14BF">
        <w:rPr>
          <w:rFonts w:eastAsia="Calibri"/>
          <w:b/>
          <w:bCs/>
          <w:rtl/>
        </w:rPr>
        <w:t xml:space="preserve"> </w:t>
      </w:r>
      <w:r w:rsidRPr="00CB14BF">
        <w:rPr>
          <w:rFonts w:eastAsia="Calibri" w:hint="eastAsia"/>
          <w:b/>
          <w:bCs/>
          <w:rtl/>
        </w:rPr>
        <w:t>בהם</w:t>
      </w:r>
      <w:r w:rsidRPr="00CB14BF">
        <w:rPr>
          <w:rFonts w:eastAsia="Calibri"/>
          <w:b/>
          <w:bCs/>
          <w:rtl/>
        </w:rPr>
        <w:t xml:space="preserve"> בזמן אמת ועלול ליצור כר נוח להתרחשותם של אירועי פגיעה </w:t>
      </w:r>
      <w:r w:rsidRPr="00CB14BF">
        <w:rPr>
          <w:rFonts w:eastAsia="Calibri" w:hint="eastAsia"/>
          <w:b/>
          <w:bCs/>
          <w:rtl/>
        </w:rPr>
        <w:t>ו</w:t>
      </w:r>
      <w:r w:rsidRPr="00CB14BF">
        <w:rPr>
          <w:rFonts w:eastAsia="Calibri"/>
          <w:b/>
          <w:bCs/>
          <w:rtl/>
        </w:rPr>
        <w:t>אלימות שאינם זוכים למענה הולם</w:t>
      </w:r>
      <w:bookmarkEnd w:id="181"/>
      <w:r w:rsidRPr="00CB14BF">
        <w:rPr>
          <w:rFonts w:eastAsia="Calibri"/>
          <w:b/>
          <w:bCs/>
          <w:rtl/>
        </w:rPr>
        <w:t>.</w:t>
      </w:r>
    </w:p>
    <w:bookmarkEnd w:id="182"/>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183" w:name="_Hlk230506584"/>
      <w:r w:rsidRPr="00CB14BF">
        <w:rPr>
          <w:rFonts w:eastAsia="Calibri" w:hint="eastAsia"/>
          <w:rtl/>
        </w:rPr>
        <w:t>בתשובותיה</w:t>
      </w:r>
      <w:r w:rsidRPr="00CB14BF">
        <w:rPr>
          <w:rFonts w:eastAsia="Calibri"/>
          <w:rtl/>
        </w:rPr>
        <w:t xml:space="preserve"> </w:t>
      </w:r>
      <w:r w:rsidRPr="00CB14BF">
        <w:rPr>
          <w:rFonts w:eastAsia="Calibri" w:hint="eastAsia"/>
          <w:rtl/>
        </w:rPr>
        <w:t>של</w:t>
      </w:r>
      <w:r w:rsidRPr="00CB14BF">
        <w:rPr>
          <w:rFonts w:eastAsia="Calibri"/>
          <w:rtl/>
        </w:rPr>
        <w:t xml:space="preserve"> מועצת תנועת הנוער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מועצת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והתנועות</w:t>
      </w:r>
      <w:r w:rsidRPr="00CB14BF">
        <w:rPr>
          <w:rFonts w:eastAsia="Calibri"/>
          <w:rtl/>
        </w:rPr>
        <w:t xml:space="preserve"> </w:t>
      </w:r>
      <w:r w:rsidRPr="00CB14BF">
        <w:rPr>
          <w:rFonts w:eastAsia="Calibri" w:hint="eastAsia"/>
          <w:rtl/>
        </w:rPr>
        <w:t>עצמן</w:t>
      </w:r>
      <w:r w:rsidRPr="00CB14BF">
        <w:rPr>
          <w:rFonts w:eastAsia="Calibri"/>
          <w:rtl/>
        </w:rPr>
        <w:t xml:space="preserve"> </w:t>
      </w:r>
      <w:r w:rsidRPr="00CB14BF">
        <w:rPr>
          <w:rFonts w:eastAsia="Calibri" w:hint="eastAsia"/>
          <w:rtl/>
        </w:rPr>
        <w:t>פיתחו</w:t>
      </w:r>
      <w:r w:rsidRPr="00CB14BF">
        <w:rPr>
          <w:rFonts w:eastAsia="Calibri"/>
          <w:rtl/>
        </w:rPr>
        <w:t xml:space="preserve"> לאורך השנים מתודולוגיות </w:t>
      </w:r>
      <w:r w:rsidRPr="00CB14BF">
        <w:rPr>
          <w:rFonts w:eastAsia="Calibri" w:hint="eastAsia"/>
          <w:rtl/>
        </w:rPr>
        <w:t>ייחודיות</w:t>
      </w:r>
      <w:r w:rsidRPr="00CB14BF">
        <w:rPr>
          <w:rFonts w:eastAsia="Calibri"/>
          <w:rtl/>
        </w:rPr>
        <w:t xml:space="preserve">, הכשרות ומענים המותאמים לאופיין </w:t>
      </w:r>
      <w:r w:rsidRPr="00CB14BF">
        <w:rPr>
          <w:rFonts w:eastAsia="Calibri" w:hint="eastAsia"/>
          <w:rtl/>
        </w:rPr>
        <w:t>הוולונטרי</w:t>
      </w:r>
      <w:r w:rsidRPr="00CB14BF">
        <w:rPr>
          <w:rFonts w:eastAsia="Calibri"/>
          <w:rtl/>
        </w:rPr>
        <w:t xml:space="preserve"> והחינוכי, ובהם הכשרות </w:t>
      </w:r>
      <w:r w:rsidRPr="00CB14BF">
        <w:rPr>
          <w:rFonts w:eastAsia="Calibri" w:hint="eastAsia"/>
          <w:rtl/>
        </w:rPr>
        <w:t>לזיהוי</w:t>
      </w:r>
      <w:r w:rsidRPr="00CB14BF">
        <w:rPr>
          <w:rFonts w:eastAsia="Calibri"/>
          <w:rtl/>
        </w:rPr>
        <w:t xml:space="preserve"> מצבי אובדנות, קורסים למניעת הטרדה מינית והכשרות ליצירת "מרחב בטוח". </w:t>
      </w:r>
      <w:r w:rsidRPr="00CB14BF">
        <w:rPr>
          <w:rFonts w:eastAsia="Calibri" w:hint="eastAsia"/>
          <w:rtl/>
        </w:rPr>
        <w:t>עוד</w:t>
      </w:r>
      <w:r w:rsidRPr="00CB14BF">
        <w:rPr>
          <w:rFonts w:eastAsia="Calibri"/>
          <w:rtl/>
        </w:rPr>
        <w:t xml:space="preserve"> ציינה מועצת תנועות הנוער כי במבחן התוצאה </w:t>
      </w:r>
      <w:r w:rsidRPr="00CB14BF">
        <w:rPr>
          <w:rFonts w:eastAsia="Calibri" w:hint="eastAsia"/>
          <w:rtl/>
        </w:rPr>
        <w:t>פעילות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מתקיימת</w:t>
      </w:r>
      <w:r w:rsidRPr="00CB14BF">
        <w:rPr>
          <w:rFonts w:eastAsia="Calibri"/>
          <w:rtl/>
        </w:rPr>
        <w:t xml:space="preserve"> </w:t>
      </w:r>
      <w:r w:rsidRPr="00CB14BF">
        <w:rPr>
          <w:rFonts w:eastAsia="Calibri" w:hint="eastAsia"/>
          <w:rtl/>
        </w:rPr>
        <w:t>בהשתתפותם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מאות</w:t>
      </w:r>
      <w:r w:rsidRPr="00CB14BF">
        <w:rPr>
          <w:rFonts w:eastAsia="Calibri"/>
          <w:rtl/>
        </w:rPr>
        <w:t xml:space="preserve"> </w:t>
      </w:r>
      <w:r w:rsidRPr="00CB14BF">
        <w:rPr>
          <w:rFonts w:eastAsia="Calibri" w:hint="eastAsia"/>
          <w:rtl/>
        </w:rPr>
        <w:t>אלפי</w:t>
      </w:r>
      <w:r w:rsidRPr="00CB14BF">
        <w:rPr>
          <w:rFonts w:eastAsia="Calibri"/>
          <w:rtl/>
        </w:rPr>
        <w:t xml:space="preserve"> </w:t>
      </w:r>
      <w:r w:rsidRPr="00CB14BF">
        <w:rPr>
          <w:rFonts w:eastAsia="Calibri" w:hint="eastAsia"/>
          <w:rtl/>
        </w:rPr>
        <w:t>ילדים</w:t>
      </w:r>
      <w:r w:rsidRPr="00CB14BF">
        <w:rPr>
          <w:rFonts w:eastAsia="Calibri"/>
          <w:rtl/>
        </w:rPr>
        <w:t xml:space="preserve"> </w:t>
      </w:r>
      <w:r w:rsidRPr="00CB14BF">
        <w:rPr>
          <w:rFonts w:eastAsia="Calibri" w:hint="eastAsia"/>
          <w:rtl/>
        </w:rPr>
        <w:t>ובני</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אשר</w:t>
      </w:r>
      <w:r w:rsidRPr="00CB14BF">
        <w:rPr>
          <w:rFonts w:eastAsia="Calibri"/>
          <w:rtl/>
        </w:rPr>
        <w:t xml:space="preserve"> </w:t>
      </w:r>
      <w:r w:rsidRPr="00CB14BF">
        <w:rPr>
          <w:rFonts w:eastAsia="Calibri" w:hint="eastAsia"/>
          <w:rtl/>
        </w:rPr>
        <w:t>רובם</w:t>
      </w:r>
      <w:r w:rsidRPr="00CB14BF">
        <w:rPr>
          <w:rFonts w:eastAsia="Calibri"/>
          <w:rtl/>
        </w:rPr>
        <w:t xml:space="preserve"> </w:t>
      </w:r>
      <w:r w:rsidRPr="00CB14BF">
        <w:rPr>
          <w:rFonts w:eastAsia="Calibri" w:hint="eastAsia"/>
          <w:rtl/>
        </w:rPr>
        <w:t>חווים</w:t>
      </w:r>
      <w:r w:rsidRPr="00CB14BF">
        <w:rPr>
          <w:rFonts w:eastAsia="Calibri"/>
          <w:rtl/>
        </w:rPr>
        <w:t xml:space="preserve"> </w:t>
      </w:r>
      <w:r w:rsidRPr="00CB14BF">
        <w:rPr>
          <w:rFonts w:eastAsia="Calibri" w:hint="eastAsia"/>
          <w:rtl/>
        </w:rPr>
        <w:t>תחושת</w:t>
      </w:r>
      <w:r w:rsidRPr="00CB14BF">
        <w:rPr>
          <w:rFonts w:eastAsia="Calibri"/>
          <w:rtl/>
        </w:rPr>
        <w:t xml:space="preserve"> </w:t>
      </w:r>
      <w:r w:rsidRPr="00CB14BF">
        <w:rPr>
          <w:rFonts w:eastAsia="Calibri" w:hint="eastAsia"/>
          <w:rtl/>
        </w:rPr>
        <w:t>מוגנות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יסוד</w:t>
      </w:r>
      <w:r w:rsidRPr="00CB14BF">
        <w:rPr>
          <w:rFonts w:eastAsia="Calibri"/>
          <w:rtl/>
        </w:rPr>
        <w:t xml:space="preserve"> האמור סברה מועצת תנועות הנוער כי הסדרת תחום המוגנות בתנועות הנוער צריכה להיעשות באמצעות אמות מידה ייעודיות, המותאמות לאופיין ולמשאביהן, תוך המשך פיתוח מקצועי ושי</w:t>
      </w:r>
      <w:r w:rsidRPr="00CB14BF">
        <w:rPr>
          <w:rFonts w:eastAsia="Calibri" w:hint="eastAsia"/>
          <w:rtl/>
        </w:rPr>
        <w:t>תוף</w:t>
      </w:r>
      <w:r w:rsidRPr="00CB14BF">
        <w:rPr>
          <w:rFonts w:eastAsia="Calibri"/>
          <w:rtl/>
        </w:rPr>
        <w:t xml:space="preserve"> </w:t>
      </w:r>
      <w:r w:rsidRPr="00CB14BF">
        <w:rPr>
          <w:rFonts w:eastAsia="Calibri" w:hint="eastAsia"/>
          <w:rtl/>
        </w:rPr>
        <w:t>פעולה</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הגורמים</w:t>
      </w:r>
      <w:r w:rsidRPr="00CB14BF">
        <w:rPr>
          <w:rFonts w:eastAsia="Calibri"/>
          <w:rtl/>
        </w:rPr>
        <w:t xml:space="preserve"> </w:t>
      </w:r>
      <w:r w:rsidRPr="00CB14BF">
        <w:rPr>
          <w:rFonts w:eastAsia="Calibri" w:hint="eastAsia"/>
          <w:rtl/>
        </w:rPr>
        <w:t>הרלוונטיים</w:t>
      </w:r>
      <w:bookmarkEnd w:id="183"/>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תנועת היכלי </w:t>
      </w:r>
      <w:r w:rsidRPr="00CB14BF">
        <w:rPr>
          <w:rFonts w:eastAsia="Calibri" w:hint="eastAsia"/>
          <w:rtl/>
        </w:rPr>
        <w:t>ענ</w:t>
      </w:r>
      <w:r w:rsidRPr="00CB14BF">
        <w:rPr>
          <w:rFonts w:eastAsia="Calibri"/>
          <w:rtl/>
        </w:rPr>
        <w:t xml:space="preserve">"ג נמסר כי במסגרת הכשרת המדריכות ניתנות הנחיות </w:t>
      </w:r>
      <w:r w:rsidRPr="00CB14BF">
        <w:rPr>
          <w:rFonts w:eastAsia="Calibri" w:hint="eastAsia"/>
          <w:rtl/>
        </w:rPr>
        <w:t>הכוללות</w:t>
      </w:r>
      <w:r w:rsidRPr="00CB14BF">
        <w:rPr>
          <w:rFonts w:eastAsia="Calibri"/>
          <w:rtl/>
        </w:rPr>
        <w:t xml:space="preserve"> חובת שימוש בתיק פעולה מובנה, ממרכז ההדרכה, </w:t>
      </w:r>
      <w:r w:rsidRPr="00CB14BF">
        <w:rPr>
          <w:rFonts w:eastAsia="Calibri" w:hint="eastAsia"/>
          <w:rtl/>
        </w:rPr>
        <w:t>בתחום</w:t>
      </w:r>
      <w:r w:rsidRPr="00CB14BF">
        <w:rPr>
          <w:rFonts w:eastAsia="Calibri"/>
          <w:rtl/>
        </w:rPr>
        <w:t xml:space="preserve"> </w:t>
      </w:r>
      <w:r w:rsidRPr="00CB14BF">
        <w:rPr>
          <w:rFonts w:eastAsia="Calibri" w:hint="eastAsia"/>
          <w:rtl/>
        </w:rPr>
        <w:t>המוגנות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מומלץ</w:t>
      </w:r>
      <w:r w:rsidRPr="00CB14BF">
        <w:rPr>
          <w:rFonts w:eastAsia="Calibri"/>
          <w:b/>
          <w:bCs/>
          <w:rtl/>
        </w:rPr>
        <w:t xml:space="preserve"> לכל תנועות הנוער למפות את אופן היישום של מכלול </w:t>
      </w:r>
      <w:r w:rsidRPr="00CB14BF">
        <w:rPr>
          <w:rFonts w:eastAsia="Calibri" w:hint="eastAsia"/>
          <w:b/>
          <w:bCs/>
          <w:rtl/>
        </w:rPr>
        <w:t>רכיבי</w:t>
      </w:r>
      <w:r w:rsidRPr="00CB14BF">
        <w:rPr>
          <w:rFonts w:eastAsia="Calibri"/>
          <w:b/>
          <w:bCs/>
          <w:rtl/>
        </w:rPr>
        <w:t xml:space="preserve"> </w:t>
      </w:r>
      <w:r w:rsidRPr="00CB14BF">
        <w:rPr>
          <w:rFonts w:eastAsia="Calibri" w:hint="eastAsia"/>
          <w:b/>
          <w:bCs/>
          <w:rtl/>
        </w:rPr>
        <w:t>סטנדרט</w:t>
      </w:r>
      <w:r w:rsidRPr="00CB14BF">
        <w:rPr>
          <w:rFonts w:eastAsia="Calibri"/>
          <w:b/>
          <w:bCs/>
          <w:rtl/>
        </w:rPr>
        <w:t xml:space="preserve"> המוגנות ולהוסיף </w:t>
      </w:r>
      <w:r w:rsidRPr="00CB14BF">
        <w:rPr>
          <w:rFonts w:eastAsia="Calibri" w:hint="eastAsia"/>
          <w:b/>
          <w:bCs/>
          <w:rtl/>
        </w:rPr>
        <w:t>הנחיות</w:t>
      </w:r>
      <w:r w:rsidRPr="00CB14BF">
        <w:rPr>
          <w:rFonts w:eastAsia="Calibri"/>
          <w:b/>
          <w:bCs/>
          <w:rtl/>
        </w:rPr>
        <w:t xml:space="preserve"> </w:t>
      </w:r>
      <w:r w:rsidRPr="00CB14BF">
        <w:rPr>
          <w:rFonts w:eastAsia="Calibri" w:hint="eastAsia"/>
          <w:b/>
          <w:bCs/>
          <w:rtl/>
        </w:rPr>
        <w:t>או</w:t>
      </w:r>
      <w:r w:rsidRPr="00CB14BF">
        <w:rPr>
          <w:rFonts w:eastAsia="Calibri"/>
          <w:b/>
          <w:bCs/>
          <w:rtl/>
        </w:rPr>
        <w:t xml:space="preserve"> פעולות שחסרות בהתאם למאפייני החינוך </w:t>
      </w:r>
      <w:r w:rsidRPr="00CB14BF">
        <w:rPr>
          <w:rFonts w:eastAsia="Calibri" w:hint="eastAsia"/>
          <w:b/>
          <w:bCs/>
          <w:rtl/>
        </w:rPr>
        <w:t>הבלתי</w:t>
      </w:r>
      <w:r w:rsidRPr="00CB14BF">
        <w:rPr>
          <w:rFonts w:eastAsia="Calibri"/>
          <w:b/>
          <w:bCs/>
          <w:rtl/>
        </w:rPr>
        <w:t xml:space="preserve"> פורמלי, כל זאת כדי לצמצם את הסיכונים </w:t>
      </w:r>
      <w:r w:rsidRPr="00CB14BF">
        <w:rPr>
          <w:rFonts w:eastAsia="Calibri" w:hint="eastAsia"/>
          <w:b/>
          <w:bCs/>
          <w:rtl/>
        </w:rPr>
        <w:t>ואת</w:t>
      </w:r>
      <w:r w:rsidRPr="00CB14BF">
        <w:rPr>
          <w:rFonts w:eastAsia="Calibri"/>
          <w:b/>
          <w:bCs/>
          <w:rtl/>
        </w:rPr>
        <w:t xml:space="preserve"> אירועי הפגיעה והאלימות בקרבן. </w:t>
      </w:r>
    </w:p>
    <w:p w:rsidR="00CB14BF" w:rsidRPr="00CB14BF" w:rsidP="00CB14BF">
      <w:pPr>
        <w:keepNext/>
        <w:keepLines/>
        <w:spacing w:line="269" w:lineRule="auto"/>
        <w:outlineLvl w:val="3"/>
        <w:rPr>
          <w:rFonts w:eastAsia="Times New Roman"/>
          <w:bCs/>
          <w:szCs w:val="26"/>
          <w:rtl/>
        </w:rPr>
      </w:pPr>
      <w:r w:rsidRPr="00CB14BF">
        <w:rPr>
          <w:rFonts w:eastAsia="Times New Roman" w:hint="eastAsia"/>
          <w:bCs/>
          <w:szCs w:val="26"/>
          <w:rtl/>
        </w:rPr>
        <w:t>מדדי</w:t>
      </w:r>
      <w:r w:rsidRPr="00CB14BF">
        <w:rPr>
          <w:rFonts w:eastAsia="Times New Roman"/>
          <w:bCs/>
          <w:szCs w:val="26"/>
          <w:rtl/>
        </w:rPr>
        <w:t xml:space="preserve"> </w:t>
      </w:r>
      <w:r w:rsidRPr="00CB14BF">
        <w:rPr>
          <w:rFonts w:eastAsia="Times New Roman" w:hint="eastAsia"/>
          <w:bCs/>
          <w:szCs w:val="26"/>
          <w:rtl/>
        </w:rPr>
        <w:t>מוגנות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לצורך</w:t>
      </w:r>
      <w:r w:rsidRPr="00CB14BF">
        <w:rPr>
          <w:rFonts w:eastAsia="Calibri"/>
          <w:rtl/>
        </w:rPr>
        <w:t xml:space="preserve"> בדיקת יישום סטנדרט המוגנות נקבעו מדדים בחוזר המנכ"ל </w:t>
      </w:r>
      <w:r w:rsidRPr="00CB14BF">
        <w:rPr>
          <w:rFonts w:eastAsia="Calibri" w:hint="cs"/>
          <w:rtl/>
        </w:rPr>
        <w:t>מ-</w:t>
      </w:r>
      <w:r w:rsidRPr="00CB14BF">
        <w:rPr>
          <w:rFonts w:eastAsia="Calibri"/>
          <w:rtl/>
        </w:rPr>
        <w:t>2023. מדדים אלה כוללים ירידה בכל מדדי האלימות - מעורבות באירועי אלימות, סחיטה, איומים, דחייה חברתית, חרם והצקות, אלימות מינית והטרדה מינית, התעללות, ונדליזם וגניבה; חיזוק תחושת המוגנות של החניכים; חיזוק תחושת המוגנות של חברי הצוות החינוכי והמינהלי; הימצאות נוהל תנועתי שבו הכללים ברורים; דיווח של החניכים ושל הצוות החינוכי על אכיפה עקבית של התקנון או הנוהל; ירידה בתכיפות היעדרויות ואיחורים של חניכים; וירידה בתכיפות העישון והשימוש באלכוהול ובסמים (להלן - מדדי המוגנות)</w:t>
      </w:r>
      <w:r>
        <w:rPr>
          <w:rFonts w:eastAsia="Calibri"/>
          <w:vertAlign w:val="superscript"/>
          <w:rtl/>
        </w:rPr>
        <w:footnoteReference w:id="110"/>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184" w:name="_Hlk219894405"/>
      <w:r w:rsidRPr="00CB14BF">
        <w:rPr>
          <w:rFonts w:eastAsia="Calibri" w:hint="eastAsia"/>
          <w:b/>
          <w:bCs/>
          <w:rtl/>
        </w:rPr>
        <w:t>בבדיקת</w:t>
      </w:r>
      <w:r w:rsidRPr="00CB14BF">
        <w:rPr>
          <w:rFonts w:eastAsia="Calibri"/>
          <w:b/>
          <w:bCs/>
          <w:rtl/>
        </w:rPr>
        <w:t xml:space="preserve"> משרד מבקר המדינה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נ</w:t>
      </w:r>
      <w:r w:rsidRPr="00CB14BF">
        <w:rPr>
          <w:rFonts w:eastAsia="Calibri" w:hint="eastAsia"/>
          <w:b/>
          <w:bCs/>
          <w:rtl/>
        </w:rPr>
        <w:t>ו</w:t>
      </w:r>
      <w:r w:rsidRPr="00CB14BF">
        <w:rPr>
          <w:rFonts w:eastAsia="Calibri"/>
          <w:b/>
          <w:bCs/>
          <w:rtl/>
        </w:rPr>
        <w:t xml:space="preserve">הלי </w:t>
      </w:r>
      <w:r w:rsidRPr="00CB14BF">
        <w:rPr>
          <w:rFonts w:eastAsia="Calibri" w:hint="eastAsia"/>
          <w:b/>
          <w:bCs/>
          <w:rtl/>
        </w:rPr>
        <w:t>ה</w:t>
      </w:r>
      <w:r w:rsidRPr="00CB14BF">
        <w:rPr>
          <w:rFonts w:eastAsia="Calibri"/>
          <w:b/>
          <w:bCs/>
          <w:rtl/>
        </w:rPr>
        <w:t>תנועות בני עקיבא, הנוער העובד והלומד, אריאל, השומר הצעיר, עזרא, היכלי ענג, האיחוד החקלאי, הצופים הערבים, הנוער הדרוזי, הנוער הלאומי</w:t>
      </w:r>
      <w:r w:rsidRPr="00CB14BF">
        <w:rPr>
          <w:rFonts w:eastAsia="Calibri" w:hint="cs"/>
          <w:b/>
          <w:bCs/>
          <w:rtl/>
        </w:rPr>
        <w:t>-</w:t>
      </w:r>
      <w:r w:rsidRPr="00CB14BF">
        <w:rPr>
          <w:rFonts w:eastAsia="Calibri"/>
          <w:b/>
          <w:bCs/>
          <w:rtl/>
        </w:rPr>
        <w:t>בית</w:t>
      </w:r>
      <w:r w:rsidRPr="00CB14BF">
        <w:rPr>
          <w:rFonts w:eastAsia="Calibri" w:hint="cs"/>
          <w:b/>
          <w:bCs/>
          <w:rtl/>
        </w:rPr>
        <w:t>"</w:t>
      </w:r>
      <w:r w:rsidRPr="00CB14BF">
        <w:rPr>
          <w:rFonts w:eastAsia="Calibri"/>
          <w:b/>
          <w:bCs/>
          <w:rtl/>
        </w:rPr>
        <w:t xml:space="preserve">ר, מחנות העולים, המכבי הצעיר </w:t>
      </w:r>
      <w:r w:rsidRPr="00CB14BF">
        <w:rPr>
          <w:rFonts w:eastAsia="Calibri" w:hint="eastAsia"/>
          <w:b/>
          <w:bCs/>
          <w:rtl/>
        </w:rPr>
        <w:t>בתחום</w:t>
      </w:r>
      <w:r w:rsidRPr="00CB14BF">
        <w:rPr>
          <w:rFonts w:eastAsia="Calibri"/>
          <w:b/>
          <w:bCs/>
          <w:rtl/>
        </w:rPr>
        <w:t xml:space="preserve"> </w:t>
      </w:r>
      <w:r w:rsidRPr="00CB14BF">
        <w:rPr>
          <w:rFonts w:eastAsia="Calibri" w:hint="eastAsia"/>
          <w:b/>
          <w:bCs/>
          <w:rtl/>
        </w:rPr>
        <w:t>המוגנות</w:t>
      </w:r>
      <w:r w:rsidRPr="00CB14BF">
        <w:rPr>
          <w:rFonts w:eastAsia="Calibri"/>
          <w:b/>
          <w:bCs/>
          <w:rtl/>
        </w:rPr>
        <w:t xml:space="preserve"> </w:t>
      </w:r>
      <w:r w:rsidRPr="00CB14BF">
        <w:rPr>
          <w:rFonts w:eastAsia="Calibri" w:hint="eastAsia"/>
          <w:b/>
          <w:bCs/>
          <w:rtl/>
        </w:rPr>
        <w:t>אינם</w:t>
      </w:r>
      <w:r w:rsidRPr="00CB14BF">
        <w:rPr>
          <w:rFonts w:eastAsia="Calibri"/>
          <w:b/>
          <w:bCs/>
          <w:rtl/>
        </w:rPr>
        <w:t xml:space="preserve"> כוללים מדדים לבחינת יישום סטנדרט מוגנות כלשהו, לרבות </w:t>
      </w:r>
      <w:r w:rsidRPr="00CB14BF">
        <w:rPr>
          <w:rFonts w:eastAsia="Calibri" w:hint="eastAsia"/>
          <w:b/>
          <w:bCs/>
          <w:rtl/>
        </w:rPr>
        <w:t>מדדי</w:t>
      </w:r>
      <w:r w:rsidRPr="00CB14BF">
        <w:rPr>
          <w:rFonts w:eastAsia="Calibri"/>
          <w:b/>
          <w:bCs/>
          <w:rtl/>
        </w:rPr>
        <w:t xml:space="preserve"> </w:t>
      </w:r>
      <w:r w:rsidRPr="00CB14BF">
        <w:rPr>
          <w:rFonts w:eastAsia="Calibri" w:hint="eastAsia"/>
          <w:b/>
          <w:bCs/>
          <w:rtl/>
        </w:rPr>
        <w:t>המוגנות</w:t>
      </w:r>
      <w:r w:rsidRPr="00CB14BF">
        <w:rPr>
          <w:rFonts w:eastAsia="Calibri"/>
          <w:b/>
          <w:bCs/>
          <w:rtl/>
        </w:rPr>
        <w:t xml:space="preserve"> </w:t>
      </w:r>
      <w:r w:rsidRPr="00CB14BF">
        <w:rPr>
          <w:rFonts w:eastAsia="Calibri" w:hint="eastAsia"/>
          <w:b/>
          <w:bCs/>
          <w:rtl/>
        </w:rPr>
        <w:t>שנקבעו</w:t>
      </w:r>
      <w:r w:rsidRPr="00CB14BF">
        <w:rPr>
          <w:rFonts w:eastAsia="Calibri"/>
          <w:b/>
          <w:bCs/>
          <w:rtl/>
        </w:rPr>
        <w:t xml:space="preserve"> </w:t>
      </w:r>
      <w:r w:rsidRPr="00CB14BF">
        <w:rPr>
          <w:rFonts w:eastAsia="Calibri" w:hint="eastAsia"/>
          <w:b/>
          <w:bCs/>
          <w:rtl/>
        </w:rPr>
        <w:t>בחוזר</w:t>
      </w:r>
      <w:r w:rsidRPr="00CB14BF">
        <w:rPr>
          <w:rFonts w:eastAsia="Calibri"/>
          <w:b/>
          <w:bCs/>
          <w:rtl/>
        </w:rPr>
        <w:t xml:space="preserve"> </w:t>
      </w:r>
      <w:r w:rsidRPr="00CB14BF">
        <w:rPr>
          <w:rFonts w:eastAsia="Calibri" w:hint="eastAsia"/>
          <w:b/>
          <w:bCs/>
          <w:rtl/>
        </w:rPr>
        <w:t>המנכ</w:t>
      </w:r>
      <w:r w:rsidRPr="00CB14BF">
        <w:rPr>
          <w:rFonts w:eastAsia="Calibri"/>
          <w:b/>
          <w:bCs/>
          <w:rtl/>
        </w:rPr>
        <w:t xml:space="preserve">"ל </w:t>
      </w:r>
      <w:r w:rsidRPr="00CB14BF">
        <w:rPr>
          <w:rFonts w:eastAsia="Calibri" w:hint="cs"/>
          <w:b/>
          <w:bCs/>
          <w:rtl/>
        </w:rPr>
        <w:t>מ-</w:t>
      </w:r>
      <w:r w:rsidRPr="00CB14BF">
        <w:rPr>
          <w:rFonts w:eastAsia="Calibri"/>
          <w:b/>
          <w:bCs/>
          <w:rtl/>
        </w:rPr>
        <w:t xml:space="preserve">2023. עוד נמצא כי </w:t>
      </w:r>
      <w:r w:rsidRPr="00CB14BF">
        <w:rPr>
          <w:rFonts w:eastAsia="Calibri" w:hint="eastAsia"/>
          <w:b/>
          <w:bCs/>
          <w:rtl/>
        </w:rPr>
        <w:t>אף</w:t>
      </w:r>
      <w:r w:rsidRPr="00CB14BF">
        <w:rPr>
          <w:rFonts w:eastAsia="Calibri"/>
          <w:b/>
          <w:bCs/>
          <w:rtl/>
        </w:rPr>
        <w:t xml:space="preserve"> </w:t>
      </w:r>
      <w:r w:rsidRPr="00CB14BF">
        <w:rPr>
          <w:rFonts w:eastAsia="Calibri" w:hint="eastAsia"/>
          <w:b/>
          <w:bCs/>
          <w:rtl/>
        </w:rPr>
        <w:t>ש</w:t>
      </w:r>
      <w:r w:rsidRPr="00CB14BF">
        <w:rPr>
          <w:rFonts w:eastAsia="Calibri"/>
          <w:b/>
          <w:bCs/>
          <w:rtl/>
        </w:rPr>
        <w:t>נ</w:t>
      </w:r>
      <w:r w:rsidRPr="00CB14BF">
        <w:rPr>
          <w:rFonts w:eastAsia="Calibri" w:hint="eastAsia"/>
          <w:b/>
          <w:bCs/>
          <w:rtl/>
        </w:rPr>
        <w:t>ו</w:t>
      </w:r>
      <w:r w:rsidRPr="00CB14BF">
        <w:rPr>
          <w:rFonts w:eastAsia="Calibri"/>
          <w:b/>
          <w:bCs/>
          <w:rtl/>
        </w:rPr>
        <w:t xml:space="preserve">הלי תנועת הצופים אינם כוללים את מדדי המוגנות שנקבעו בחוזר המנכ"ל </w:t>
      </w:r>
      <w:r w:rsidRPr="00CB14BF">
        <w:rPr>
          <w:rFonts w:eastAsia="Calibri" w:hint="cs"/>
          <w:b/>
          <w:bCs/>
          <w:rtl/>
        </w:rPr>
        <w:t>מ-</w:t>
      </w:r>
      <w:r w:rsidRPr="00CB14BF">
        <w:rPr>
          <w:rFonts w:eastAsia="Calibri"/>
          <w:b/>
          <w:bCs/>
          <w:rtl/>
        </w:rPr>
        <w:t xml:space="preserve">2023, </w:t>
      </w:r>
      <w:r w:rsidRPr="00CB14BF">
        <w:rPr>
          <w:rFonts w:eastAsia="Calibri" w:hint="eastAsia"/>
          <w:b/>
          <w:bCs/>
          <w:rtl/>
        </w:rPr>
        <w:t>הרי</w:t>
      </w:r>
      <w:r w:rsidRPr="00CB14BF">
        <w:rPr>
          <w:rFonts w:eastAsia="Calibri"/>
          <w:b/>
          <w:bCs/>
          <w:rtl/>
        </w:rPr>
        <w:t xml:space="preserve"> </w:t>
      </w:r>
      <w:r w:rsidRPr="00CB14BF">
        <w:rPr>
          <w:rFonts w:eastAsia="Calibri" w:hint="eastAsia"/>
          <w:b/>
          <w:bCs/>
          <w:rtl/>
        </w:rPr>
        <w:t>ש</w:t>
      </w:r>
      <w:r w:rsidRPr="00CB14BF">
        <w:rPr>
          <w:rFonts w:eastAsia="Calibri"/>
          <w:b/>
          <w:bCs/>
          <w:rtl/>
        </w:rPr>
        <w:t xml:space="preserve">התנועה קבעה כלים המאפשרים לה מדידה והערכה של יישום סטנדרט המוגנות. </w:t>
      </w:r>
    </w:p>
    <w:p w:rsidR="00CB14BF" w:rsidRPr="00CB14BF" w:rsidP="00CB14BF">
      <w:pPr>
        <w:keepNext/>
        <w:keepLines/>
        <w:spacing w:line="269" w:lineRule="auto"/>
        <w:ind w:left="-567"/>
        <w:rPr>
          <w:rFonts w:eastAsia="Calibri"/>
          <w:szCs w:val="20"/>
          <w:rtl/>
        </w:rPr>
      </w:pPr>
    </w:p>
    <w:p w:rsidR="00CD4A7C" w:rsidP="00CB14BF">
      <w:pPr>
        <w:spacing w:line="269" w:lineRule="auto"/>
        <w:rPr>
          <w:rFonts w:eastAsia="Calibri"/>
          <w:b/>
          <w:bCs/>
          <w:rtl/>
        </w:rPr>
      </w:pPr>
      <w:r w:rsidRPr="00CB14BF">
        <w:rPr>
          <w:rFonts w:eastAsia="Calibri" w:hint="eastAsia"/>
          <w:b/>
          <w:bCs/>
          <w:rtl/>
        </w:rPr>
        <w:t>יוצא</w:t>
      </w:r>
      <w:r w:rsidRPr="00CB14BF">
        <w:rPr>
          <w:rFonts w:eastAsia="Calibri"/>
          <w:b/>
          <w:bCs/>
          <w:rtl/>
        </w:rPr>
        <w:t xml:space="preserve"> אפוא כי לתנועות הנוער בני עקיבא, הנוער העובד והלומד, אריאל, השומר הצעיר, עזרא, היכלי ענג, האיחוד החקלאי, הצופים הערבים, הנוער הדרוזי, הנוער הלאומי בית</w:t>
      </w:r>
      <w:r w:rsidRPr="00CB14BF">
        <w:rPr>
          <w:rFonts w:eastAsia="Calibri" w:hint="cs"/>
          <w:b/>
          <w:bCs/>
          <w:rtl/>
        </w:rPr>
        <w:t>"</w:t>
      </w:r>
      <w:r w:rsidRPr="00CB14BF">
        <w:rPr>
          <w:rFonts w:eastAsia="Calibri"/>
          <w:b/>
          <w:bCs/>
          <w:rtl/>
        </w:rPr>
        <w:t xml:space="preserve">ר, מחנות העולים </w:t>
      </w:r>
      <w:r w:rsidRPr="00CB14BF">
        <w:rPr>
          <w:rFonts w:eastAsia="Calibri" w:hint="eastAsia"/>
          <w:b/>
          <w:bCs/>
          <w:rtl/>
        </w:rPr>
        <w:t>ו</w:t>
      </w:r>
      <w:r w:rsidRPr="00CB14BF">
        <w:rPr>
          <w:rFonts w:eastAsia="Calibri"/>
          <w:b/>
          <w:bCs/>
          <w:rtl/>
        </w:rPr>
        <w:t>המכבי הצעיר, אין כלים מעשיים ל</w:t>
      </w:r>
      <w:r w:rsidRPr="00CB14BF">
        <w:rPr>
          <w:rFonts w:eastAsia="Calibri" w:hint="eastAsia"/>
          <w:b/>
          <w:bCs/>
          <w:rtl/>
        </w:rPr>
        <w:t>מדידה</w:t>
      </w:r>
      <w:r w:rsidRPr="00CB14BF">
        <w:rPr>
          <w:rFonts w:eastAsia="Calibri"/>
          <w:b/>
          <w:bCs/>
          <w:rtl/>
        </w:rPr>
        <w:t xml:space="preserve"> </w:t>
      </w:r>
      <w:r w:rsidRPr="00CB14BF">
        <w:rPr>
          <w:rFonts w:eastAsia="Calibri" w:hint="eastAsia"/>
          <w:b/>
          <w:bCs/>
          <w:rtl/>
        </w:rPr>
        <w:t>והערכה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מידת</w:t>
      </w:r>
      <w:r w:rsidRPr="00CB14BF">
        <w:rPr>
          <w:rFonts w:eastAsia="Calibri"/>
          <w:b/>
          <w:bCs/>
          <w:rtl/>
        </w:rPr>
        <w:t xml:space="preserve"> </w:t>
      </w:r>
      <w:r w:rsidRPr="00CB14BF">
        <w:rPr>
          <w:rFonts w:eastAsia="Calibri" w:hint="eastAsia"/>
          <w:b/>
          <w:bCs/>
          <w:rtl/>
        </w:rPr>
        <w:t>ה</w:t>
      </w:r>
      <w:r w:rsidRPr="00CB14BF">
        <w:rPr>
          <w:rFonts w:eastAsia="Calibri"/>
          <w:b/>
          <w:bCs/>
          <w:rtl/>
        </w:rPr>
        <w:t xml:space="preserve">יישום </w:t>
      </w:r>
      <w:r w:rsidRPr="00CB14BF">
        <w:rPr>
          <w:rFonts w:eastAsia="Calibri" w:hint="eastAsia"/>
          <w:b/>
          <w:bCs/>
          <w:rtl/>
        </w:rPr>
        <w:t>בפועל</w:t>
      </w:r>
      <w:r w:rsidRPr="00CB14BF">
        <w:rPr>
          <w:rFonts w:eastAsia="Calibri"/>
          <w:b/>
          <w:bCs/>
          <w:rtl/>
        </w:rPr>
        <w:t xml:space="preserve"> של נ</w:t>
      </w:r>
      <w:r w:rsidRPr="00CB14BF">
        <w:rPr>
          <w:rFonts w:eastAsia="Calibri" w:hint="eastAsia"/>
          <w:b/>
          <w:bCs/>
          <w:rtl/>
        </w:rPr>
        <w:t>ו</w:t>
      </w:r>
      <w:r w:rsidRPr="00CB14BF">
        <w:rPr>
          <w:rFonts w:eastAsia="Calibri"/>
          <w:b/>
          <w:bCs/>
          <w:rtl/>
        </w:rPr>
        <w:t>הלי המוגנות המצויים ברשות</w:t>
      </w:r>
      <w:r w:rsidRPr="00CB14BF">
        <w:rPr>
          <w:rFonts w:eastAsia="Calibri" w:hint="eastAsia"/>
          <w:b/>
          <w:bCs/>
          <w:rtl/>
        </w:rPr>
        <w:t>ן</w:t>
      </w:r>
      <w:r w:rsidRPr="00CB14BF">
        <w:rPr>
          <w:rFonts w:eastAsia="Calibri"/>
          <w:b/>
          <w:bCs/>
          <w:rtl/>
        </w:rPr>
        <w:t xml:space="preserve">, </w:t>
      </w:r>
      <w:r w:rsidRPr="00CB14BF">
        <w:rPr>
          <w:rFonts w:eastAsia="Calibri" w:hint="eastAsia"/>
          <w:b/>
          <w:bCs/>
          <w:rtl/>
        </w:rPr>
        <w:t>ובכלל</w:t>
      </w:r>
      <w:r w:rsidRPr="00CB14BF">
        <w:rPr>
          <w:rFonts w:eastAsia="Calibri"/>
          <w:b/>
          <w:bCs/>
          <w:rtl/>
        </w:rPr>
        <w:t xml:space="preserve"> </w:t>
      </w:r>
      <w:r w:rsidRPr="00CB14BF">
        <w:rPr>
          <w:rFonts w:eastAsia="Calibri" w:hint="eastAsia"/>
          <w:b/>
          <w:bCs/>
          <w:rtl/>
        </w:rPr>
        <w:t>זה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רכיב</w:t>
      </w:r>
      <w:r w:rsidRPr="00CB14BF">
        <w:rPr>
          <w:rFonts w:eastAsia="Calibri"/>
          <w:b/>
          <w:bCs/>
          <w:rtl/>
        </w:rPr>
        <w:t xml:space="preserve"> </w:t>
      </w:r>
      <w:r w:rsidRPr="00CB14BF">
        <w:rPr>
          <w:rFonts w:eastAsia="Calibri" w:hint="eastAsia"/>
          <w:b/>
          <w:bCs/>
          <w:rtl/>
        </w:rPr>
        <w:t>הסטנדרט</w:t>
      </w:r>
      <w:r w:rsidRPr="00CB14BF">
        <w:rPr>
          <w:rFonts w:eastAsia="Calibri"/>
          <w:b/>
          <w:bCs/>
          <w:rtl/>
        </w:rPr>
        <w:t xml:space="preserve"> </w:t>
      </w:r>
      <w:r w:rsidRPr="00CB14BF">
        <w:rPr>
          <w:rFonts w:eastAsia="Calibri" w:hint="eastAsia"/>
          <w:b/>
          <w:bCs/>
          <w:rtl/>
        </w:rPr>
        <w:t>העדכני</w:t>
      </w:r>
      <w:r w:rsidRPr="00CB14BF">
        <w:rPr>
          <w:rFonts w:eastAsia="Calibri"/>
          <w:b/>
          <w:bCs/>
          <w:rtl/>
        </w:rPr>
        <w:t xml:space="preserve">. </w:t>
      </w:r>
      <w:r w:rsidRPr="00CB14BF">
        <w:rPr>
          <w:rFonts w:eastAsia="Calibri" w:hint="eastAsia"/>
          <w:b/>
          <w:bCs/>
          <w:rtl/>
        </w:rPr>
        <w:t>בהיעדר</w:t>
      </w:r>
      <w:r w:rsidRPr="00CB14BF">
        <w:rPr>
          <w:rFonts w:eastAsia="Calibri"/>
          <w:b/>
          <w:bCs/>
          <w:rtl/>
        </w:rPr>
        <w:t xml:space="preserve"> </w:t>
      </w:r>
      <w:r w:rsidRPr="00CB14BF">
        <w:rPr>
          <w:rFonts w:eastAsia="Calibri" w:hint="eastAsia"/>
          <w:b/>
          <w:bCs/>
          <w:rtl/>
        </w:rPr>
        <w:t>מדדי</w:t>
      </w:r>
      <w:r w:rsidRPr="00CB14BF">
        <w:rPr>
          <w:rFonts w:eastAsia="Calibri"/>
          <w:b/>
          <w:bCs/>
          <w:rtl/>
        </w:rPr>
        <w:t xml:space="preserve"> </w:t>
      </w:r>
      <w:r w:rsidRPr="00CB14BF">
        <w:rPr>
          <w:rFonts w:eastAsia="Calibri" w:hint="eastAsia"/>
          <w:b/>
          <w:bCs/>
          <w:rtl/>
        </w:rPr>
        <w:t>מוגנות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יתקשו</w:t>
      </w:r>
      <w:r w:rsidRPr="00CB14BF">
        <w:rPr>
          <w:rFonts w:eastAsia="Calibri"/>
          <w:b/>
          <w:bCs/>
          <w:rtl/>
        </w:rPr>
        <w:t xml:space="preserve">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באופן</w:t>
      </w:r>
      <w:r w:rsidRPr="00CB14BF">
        <w:rPr>
          <w:rFonts w:eastAsia="Calibri"/>
          <w:b/>
          <w:bCs/>
          <w:rtl/>
        </w:rPr>
        <w:t xml:space="preserve"> </w:t>
      </w:r>
      <w:r w:rsidRPr="00CB14BF">
        <w:rPr>
          <w:rFonts w:eastAsia="Calibri" w:hint="eastAsia"/>
          <w:b/>
          <w:bCs/>
          <w:rtl/>
        </w:rPr>
        <w:t>שיטתי</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רמת</w:t>
      </w:r>
      <w:r w:rsidRPr="00CB14BF">
        <w:rPr>
          <w:rFonts w:eastAsia="Calibri"/>
          <w:b/>
          <w:bCs/>
          <w:rtl/>
        </w:rPr>
        <w:t xml:space="preserve"> </w:t>
      </w:r>
      <w:r w:rsidRPr="00CB14BF">
        <w:rPr>
          <w:rFonts w:eastAsia="Calibri" w:hint="eastAsia"/>
          <w:b/>
          <w:bCs/>
          <w:rtl/>
        </w:rPr>
        <w:t>היישום</w:t>
      </w:r>
      <w:r w:rsidRPr="00CB14BF">
        <w:rPr>
          <w:rFonts w:eastAsia="Calibri"/>
          <w:b/>
          <w:bCs/>
          <w:rtl/>
        </w:rPr>
        <w:t xml:space="preserve">, </w:t>
      </w:r>
      <w:r w:rsidRPr="00CB14BF">
        <w:rPr>
          <w:rFonts w:eastAsia="Calibri" w:hint="eastAsia"/>
          <w:b/>
          <w:bCs/>
          <w:rtl/>
        </w:rPr>
        <w:t>לזהות</w:t>
      </w:r>
      <w:r w:rsidRPr="00CB14BF">
        <w:rPr>
          <w:rFonts w:eastAsia="Calibri"/>
          <w:b/>
          <w:bCs/>
          <w:rtl/>
        </w:rPr>
        <w:t xml:space="preserve"> </w:t>
      </w:r>
      <w:r w:rsidRPr="00CB14BF">
        <w:rPr>
          <w:rFonts w:eastAsia="Calibri" w:hint="eastAsia"/>
          <w:b/>
          <w:bCs/>
          <w:rtl/>
        </w:rPr>
        <w:t>פערים</w:t>
      </w:r>
      <w:r w:rsidRPr="00CB14BF">
        <w:rPr>
          <w:rFonts w:eastAsia="Calibri"/>
          <w:b/>
          <w:bCs/>
          <w:rtl/>
        </w:rPr>
        <w:t xml:space="preserve"> </w:t>
      </w:r>
      <w:r w:rsidRPr="00CB14BF">
        <w:rPr>
          <w:rFonts w:eastAsia="Calibri" w:hint="eastAsia"/>
          <w:b/>
          <w:bCs/>
          <w:rtl/>
        </w:rPr>
        <w:t>ולתקן</w:t>
      </w:r>
      <w:r w:rsidRPr="00CB14BF">
        <w:rPr>
          <w:rFonts w:eastAsia="Calibri"/>
          <w:b/>
          <w:bCs/>
          <w:rtl/>
        </w:rPr>
        <w:t xml:space="preserve"> </w:t>
      </w:r>
      <w:r w:rsidRPr="00CB14BF">
        <w:rPr>
          <w:rFonts w:eastAsia="Calibri" w:hint="eastAsia"/>
          <w:b/>
          <w:bCs/>
          <w:rtl/>
        </w:rPr>
        <w:t>ליקויים</w:t>
      </w:r>
      <w:r w:rsidRPr="00CB14BF">
        <w:rPr>
          <w:rFonts w:eastAsia="Calibri"/>
          <w:b/>
          <w:bCs/>
          <w:rtl/>
        </w:rPr>
        <w:t xml:space="preserve"> </w:t>
      </w:r>
      <w:r w:rsidRPr="00CB14BF">
        <w:rPr>
          <w:rFonts w:eastAsia="Calibri" w:hint="eastAsia"/>
          <w:b/>
          <w:bCs/>
          <w:rtl/>
        </w:rPr>
        <w:t>לאורך</w:t>
      </w:r>
      <w:r w:rsidRPr="00CB14BF">
        <w:rPr>
          <w:rFonts w:eastAsia="Calibri"/>
          <w:b/>
          <w:bCs/>
          <w:rtl/>
        </w:rPr>
        <w:t xml:space="preserve"> </w:t>
      </w:r>
      <w:r w:rsidRPr="00CB14BF">
        <w:rPr>
          <w:rFonts w:eastAsia="Calibri" w:hint="eastAsia"/>
          <w:b/>
          <w:bCs/>
          <w:rtl/>
        </w:rPr>
        <w:t>זמן</w:t>
      </w:r>
      <w:r w:rsidRPr="00CB14BF">
        <w:rPr>
          <w:rFonts w:eastAsia="Calibri"/>
          <w:b/>
          <w:bCs/>
          <w:rtl/>
        </w:rPr>
        <w:t>.</w:t>
      </w:r>
    </w:p>
    <w:p w:rsidR="00CB14BF" w:rsidRPr="00CB14BF" w:rsidP="00CB14BF">
      <w:pPr>
        <w:spacing w:line="269" w:lineRule="auto"/>
        <w:rPr>
          <w:rFonts w:eastAsia="Calibri"/>
          <w:b/>
          <w:bCs/>
          <w:rtl/>
        </w:rPr>
      </w:pPr>
    </w:p>
    <w:p w:rsidR="00CD4A7C" w:rsidP="00CB14BF">
      <w:pPr>
        <w:spacing w:line="269" w:lineRule="auto"/>
        <w:rPr>
          <w:rFonts w:eastAsia="Calibri"/>
          <w:b/>
          <w:bCs/>
          <w:rtl/>
        </w:rPr>
      </w:pPr>
      <w:r w:rsidRPr="00CB14BF">
        <w:rPr>
          <w:rFonts w:eastAsia="Calibri"/>
          <w:rtl/>
        </w:rPr>
        <w:t xml:space="preserve">בתשובת תנועת </w:t>
      </w:r>
      <w:r w:rsidRPr="00CB14BF">
        <w:rPr>
          <w:rFonts w:eastAsia="Calibri" w:hint="eastAsia"/>
          <w:rtl/>
        </w:rPr>
        <w:t>הצופים</w:t>
      </w:r>
      <w:r w:rsidRPr="00CB14BF">
        <w:rPr>
          <w:rFonts w:eastAsia="Calibri"/>
          <w:rtl/>
        </w:rPr>
        <w:t xml:space="preserve"> נמסר כי המדדים הפורמליים למוגנות נועדו למסגרות החינוך הפורמלי ואינם מותאמים לאופיו הייחודי של החינוך הבלתי פורמלי. בהיעדר מדדים מוסדיים רלוונטיים, פיתחה תנועת הצופים כלים ייעודיים המשקפים את המציאות התנועתית ומאפשרים מדידה והערכה של יישום סטנדרט המוגנות בפועל. בין היתר פיתחה התנועה מחוון למדידת התרבות השבטית, שבו </w:t>
      </w:r>
      <w:r w:rsidRPr="00CB14BF">
        <w:rPr>
          <w:rFonts w:eastAsia="Calibri" w:hint="eastAsia"/>
          <w:rtl/>
        </w:rPr>
        <w:t>משתמשים</w:t>
      </w:r>
      <w:r w:rsidRPr="00CB14BF">
        <w:rPr>
          <w:rFonts w:eastAsia="Calibri"/>
          <w:rtl/>
        </w:rPr>
        <w:t xml:space="preserve"> ממוני "מרחב בטוח" בהנהגות לצורך בחינת תחום המוגנות, על היבטיו החיוביים והשליליים כאחד. נוסף על כך, התנועה פועלת לפי מודל של "מרחב בטוח בכל פעולה", לקראת מפעלים, בבחינת פעילות השבט ובבניית הכשרות, תוך שימוש בכלי הערכה מובנים, כגון צ'ק ליסט "מרחב בטוח". עוד נמסר כי, מתוך אחריות לשלום החניכים בפעילות התנועה ומחוצה לה, </w:t>
      </w:r>
      <w:r w:rsidRPr="00CB14BF">
        <w:rPr>
          <w:rFonts w:eastAsia="Calibri" w:hint="eastAsia"/>
          <w:rtl/>
        </w:rPr>
        <w:t>הפחתת</w:t>
      </w:r>
      <w:r w:rsidRPr="00CB14BF">
        <w:rPr>
          <w:rFonts w:eastAsia="Calibri"/>
          <w:rtl/>
        </w:rPr>
        <w:t xml:space="preserve"> מדד האלימות היא אכן יעד רצוי, </w:t>
      </w:r>
      <w:r w:rsidRPr="00CB14BF">
        <w:rPr>
          <w:rFonts w:eastAsia="Calibri" w:hint="eastAsia"/>
          <w:rtl/>
        </w:rPr>
        <w:t>ו</w:t>
      </w:r>
      <w:r w:rsidRPr="00CB14BF">
        <w:rPr>
          <w:rFonts w:eastAsia="Calibri"/>
          <w:rtl/>
        </w:rPr>
        <w:t xml:space="preserve">עם זאת, יש להבחין בינה </w:t>
      </w:r>
      <w:r w:rsidRPr="00CB14BF">
        <w:rPr>
          <w:rFonts w:eastAsia="Calibri" w:hint="eastAsia"/>
          <w:rtl/>
        </w:rPr>
        <w:t>ו</w:t>
      </w:r>
      <w:r w:rsidRPr="00CB14BF">
        <w:rPr>
          <w:rFonts w:eastAsia="Calibri"/>
          <w:rtl/>
        </w:rPr>
        <w:t>בין ירידה במספר האירועים המדווחים, שאינה מעידה בהכרח על ירידה בפועל ואף עלולה לעודד תרבות של הסתרה. לפיכך, התנועה מכוונת למדידת היקף הדיווח ולטיפוח תרבות של שיתוף פתוח, ולא רק לצמצום מספר האירועים</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rtl/>
        </w:rPr>
        <w:t>אימוץ</w:t>
      </w:r>
      <w:r w:rsidRPr="00CB14BF">
        <w:rPr>
          <w:rFonts w:eastAsia="Calibri"/>
          <w:b/>
          <w:bCs/>
          <w:rtl/>
        </w:rPr>
        <w:t xml:space="preserve"> </w:t>
      </w:r>
      <w:r w:rsidRPr="00CB14BF">
        <w:rPr>
          <w:rFonts w:eastAsia="Calibri" w:hint="eastAsia"/>
          <w:b/>
          <w:bCs/>
          <w:rtl/>
        </w:rPr>
        <w:t>רכיבי</w:t>
      </w:r>
      <w:r w:rsidRPr="00CB14BF">
        <w:rPr>
          <w:rFonts w:eastAsia="Calibri"/>
          <w:b/>
          <w:bCs/>
          <w:rtl/>
        </w:rPr>
        <w:t xml:space="preserve"> סטנדרט המוגנות ויישומם </w:t>
      </w:r>
      <w:r w:rsidRPr="00CB14BF">
        <w:rPr>
          <w:rFonts w:eastAsia="Calibri" w:hint="eastAsia"/>
          <w:b/>
          <w:bCs/>
          <w:rtl/>
        </w:rPr>
        <w:t>בהתאמה</w:t>
      </w:r>
      <w:r w:rsidRPr="00CB14BF">
        <w:rPr>
          <w:rFonts w:eastAsia="Calibri"/>
          <w:b/>
          <w:bCs/>
          <w:rtl/>
        </w:rPr>
        <w:t xml:space="preserve"> </w:t>
      </w:r>
      <w:r w:rsidRPr="00CB14BF">
        <w:rPr>
          <w:rFonts w:eastAsia="Calibri" w:hint="eastAsia"/>
          <w:b/>
          <w:bCs/>
          <w:rtl/>
        </w:rPr>
        <w:t>למאפייני</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הבלתי</w:t>
      </w:r>
      <w:r w:rsidRPr="00CB14BF">
        <w:rPr>
          <w:rFonts w:eastAsia="Calibri"/>
          <w:b/>
          <w:bCs/>
          <w:rtl/>
        </w:rPr>
        <w:t xml:space="preserve"> </w:t>
      </w:r>
      <w:r w:rsidRPr="00CB14BF">
        <w:rPr>
          <w:rFonts w:eastAsia="Calibri" w:hint="eastAsia"/>
          <w:b/>
          <w:bCs/>
          <w:rtl/>
        </w:rPr>
        <w:t>פורמלי</w:t>
      </w:r>
      <w:r w:rsidRPr="00CB14BF">
        <w:rPr>
          <w:rFonts w:eastAsia="Calibri"/>
          <w:b/>
          <w:bCs/>
          <w:rtl/>
        </w:rPr>
        <w:t xml:space="preserve"> </w:t>
      </w:r>
      <w:r w:rsidRPr="00CB14BF">
        <w:rPr>
          <w:rFonts w:eastAsia="Calibri" w:hint="eastAsia"/>
          <w:b/>
          <w:bCs/>
          <w:rtl/>
        </w:rPr>
        <w:t>עשויים</w:t>
      </w:r>
      <w:r w:rsidRPr="00CB14BF">
        <w:rPr>
          <w:rFonts w:eastAsia="Calibri"/>
          <w:b/>
          <w:bCs/>
          <w:rtl/>
        </w:rPr>
        <w:t xml:space="preserve"> </w:t>
      </w:r>
      <w:r w:rsidRPr="00CB14BF">
        <w:rPr>
          <w:rFonts w:eastAsia="Calibri" w:hint="eastAsia"/>
          <w:b/>
          <w:bCs/>
          <w:rtl/>
        </w:rPr>
        <w:t>לתרום</w:t>
      </w:r>
      <w:r w:rsidRPr="00CB14BF">
        <w:rPr>
          <w:rFonts w:eastAsia="Calibri"/>
          <w:b/>
          <w:bCs/>
          <w:rtl/>
        </w:rPr>
        <w:t xml:space="preserve"> לצמצ</w:t>
      </w:r>
      <w:r w:rsidRPr="00CB14BF">
        <w:rPr>
          <w:rFonts w:eastAsia="Calibri" w:hint="eastAsia"/>
          <w:b/>
          <w:bCs/>
          <w:rtl/>
        </w:rPr>
        <w:t>ו</w:t>
      </w:r>
      <w:r w:rsidRPr="00CB14BF">
        <w:rPr>
          <w:rFonts w:eastAsia="Calibri"/>
          <w:b/>
          <w:bCs/>
          <w:rtl/>
        </w:rPr>
        <w:t xml:space="preserve">ם אירועי פגיעה במוגנות </w:t>
      </w:r>
      <w:r w:rsidRPr="00CB14BF">
        <w:rPr>
          <w:rFonts w:eastAsia="Calibri" w:hint="eastAsia"/>
          <w:b/>
          <w:bCs/>
          <w:rtl/>
        </w:rPr>
        <w:t>ולשיפור</w:t>
      </w:r>
      <w:r w:rsidRPr="00CB14BF">
        <w:rPr>
          <w:rFonts w:eastAsia="Calibri"/>
          <w:b/>
          <w:bCs/>
          <w:rtl/>
        </w:rPr>
        <w:t xml:space="preserve"> </w:t>
      </w:r>
      <w:r w:rsidRPr="00CB14BF">
        <w:rPr>
          <w:rFonts w:eastAsia="Calibri" w:hint="eastAsia"/>
          <w:b/>
          <w:bCs/>
          <w:rtl/>
        </w:rPr>
        <w:t>מתמשך</w:t>
      </w:r>
      <w:r w:rsidRPr="00CB14BF">
        <w:rPr>
          <w:rFonts w:eastAsia="Calibri"/>
          <w:b/>
          <w:bCs/>
          <w:rtl/>
        </w:rPr>
        <w:t xml:space="preserve"> </w:t>
      </w:r>
      <w:r w:rsidRPr="00CB14BF">
        <w:rPr>
          <w:rFonts w:eastAsia="Calibri" w:hint="eastAsia"/>
          <w:b/>
          <w:bCs/>
          <w:rtl/>
        </w:rPr>
        <w:t>בתרבות</w:t>
      </w:r>
      <w:r w:rsidRPr="00CB14BF">
        <w:rPr>
          <w:rFonts w:eastAsia="Calibri"/>
          <w:b/>
          <w:bCs/>
          <w:rtl/>
        </w:rPr>
        <w:t xml:space="preserve"> </w:t>
      </w:r>
      <w:r w:rsidRPr="00CB14BF">
        <w:rPr>
          <w:rFonts w:eastAsia="Calibri" w:hint="eastAsia"/>
          <w:b/>
          <w:bCs/>
          <w:rtl/>
        </w:rPr>
        <w:t>המוגנות</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ובתוצאות</w:t>
      </w:r>
      <w:r w:rsidRPr="00CB14BF">
        <w:rPr>
          <w:rFonts w:eastAsia="Calibri"/>
          <w:b/>
          <w:bCs/>
          <w:rtl/>
        </w:rPr>
        <w:t xml:space="preserve"> </w:t>
      </w:r>
      <w:r w:rsidRPr="00CB14BF">
        <w:rPr>
          <w:rFonts w:eastAsia="Calibri" w:hint="eastAsia"/>
          <w:b/>
          <w:bCs/>
          <w:rtl/>
        </w:rPr>
        <w:t>לאורך</w:t>
      </w:r>
      <w:r w:rsidRPr="00CB14BF">
        <w:rPr>
          <w:rFonts w:eastAsia="Calibri"/>
          <w:b/>
          <w:bCs/>
          <w:rtl/>
        </w:rPr>
        <w:t xml:space="preserve"> </w:t>
      </w:r>
      <w:r w:rsidRPr="00CB14BF">
        <w:rPr>
          <w:rFonts w:eastAsia="Calibri" w:hint="eastAsia"/>
          <w:b/>
          <w:bCs/>
          <w:rtl/>
        </w:rPr>
        <w:t>זמן</w:t>
      </w:r>
      <w:r w:rsidRPr="00CB14BF">
        <w:rPr>
          <w:rFonts w:eastAsia="Calibri"/>
          <w:b/>
          <w:bCs/>
          <w:rtl/>
        </w:rPr>
        <w:t>.</w:t>
      </w:r>
      <w:r w:rsidRPr="00CB14BF">
        <w:rPr>
          <w:rFonts w:eastAsia="Calibri"/>
          <w:rtl/>
        </w:rPr>
        <w:t xml:space="preserve"> </w:t>
      </w:r>
      <w:r w:rsidRPr="00CB14BF">
        <w:rPr>
          <w:rFonts w:eastAsia="Calibri" w:hint="eastAsia"/>
          <w:b/>
          <w:bCs/>
          <w:rtl/>
        </w:rPr>
        <w:t>לפיכך</w:t>
      </w:r>
      <w:r w:rsidRPr="00CB14BF">
        <w:rPr>
          <w:rFonts w:eastAsia="Calibri"/>
          <w:b/>
          <w:bCs/>
          <w:rtl/>
        </w:rPr>
        <w:t xml:space="preserve">, </w:t>
      </w:r>
      <w:r w:rsidRPr="00CB14BF">
        <w:rPr>
          <w:rFonts w:eastAsia="Calibri" w:hint="eastAsia"/>
          <w:b/>
          <w:bCs/>
          <w:rtl/>
        </w:rPr>
        <w:t>מומלץ</w:t>
      </w:r>
      <w:r w:rsidRPr="00CB14BF">
        <w:rPr>
          <w:rFonts w:eastAsia="Calibri"/>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כלל</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יעגנו</w:t>
      </w:r>
      <w:r w:rsidRPr="00CB14BF">
        <w:rPr>
          <w:rFonts w:eastAsia="Calibri"/>
          <w:b/>
          <w:bCs/>
          <w:rtl/>
        </w:rPr>
        <w:t xml:space="preserve"> </w:t>
      </w:r>
      <w:r w:rsidRPr="00CB14BF">
        <w:rPr>
          <w:rFonts w:eastAsia="Calibri" w:hint="eastAsia"/>
          <w:b/>
          <w:bCs/>
          <w:rtl/>
        </w:rPr>
        <w:t>בנ</w:t>
      </w:r>
      <w:r w:rsidR="00715EE9">
        <w:rPr>
          <w:rFonts w:eastAsia="Calibri" w:hint="cs"/>
          <w:b/>
          <w:bCs/>
          <w:rtl/>
        </w:rPr>
        <w:t>ו</w:t>
      </w:r>
      <w:r w:rsidRPr="00CB14BF">
        <w:rPr>
          <w:rFonts w:eastAsia="Calibri" w:hint="eastAsia"/>
          <w:b/>
          <w:bCs/>
          <w:rtl/>
        </w:rPr>
        <w:t>הליהן</w:t>
      </w:r>
      <w:r w:rsidRPr="00CB14BF">
        <w:rPr>
          <w:rFonts w:eastAsia="Calibri"/>
          <w:b/>
          <w:bCs/>
          <w:rtl/>
        </w:rPr>
        <w:t xml:space="preserve"> את מדדי המוגנות</w:t>
      </w:r>
      <w:r w:rsidRPr="00CB14BF">
        <w:rPr>
          <w:rFonts w:eastAsia="Calibri"/>
          <w:rtl/>
        </w:rPr>
        <w:t xml:space="preserve"> </w:t>
      </w:r>
      <w:r w:rsidRPr="00CB14BF">
        <w:rPr>
          <w:rFonts w:eastAsia="Calibri" w:hint="eastAsia"/>
          <w:b/>
          <w:bCs/>
          <w:rtl/>
        </w:rPr>
        <w:t>שנקבעו</w:t>
      </w:r>
      <w:r w:rsidRPr="00CB14BF">
        <w:rPr>
          <w:rFonts w:eastAsia="Calibri"/>
          <w:b/>
          <w:bCs/>
          <w:rtl/>
        </w:rPr>
        <w:t xml:space="preserve"> </w:t>
      </w:r>
      <w:r w:rsidRPr="00CB14BF">
        <w:rPr>
          <w:rFonts w:eastAsia="Calibri" w:hint="eastAsia"/>
          <w:b/>
          <w:bCs/>
          <w:rtl/>
        </w:rPr>
        <w:t>ב</w:t>
      </w:r>
      <w:r w:rsidRPr="00CB14BF">
        <w:rPr>
          <w:rFonts w:eastAsia="Calibri"/>
          <w:b/>
          <w:bCs/>
          <w:rtl/>
        </w:rPr>
        <w:t xml:space="preserve">חוזר </w:t>
      </w:r>
      <w:r w:rsidRPr="00CB14BF">
        <w:rPr>
          <w:rFonts w:eastAsia="Calibri" w:hint="eastAsia"/>
          <w:b/>
          <w:bCs/>
          <w:rtl/>
        </w:rPr>
        <w:t>ה</w:t>
      </w:r>
      <w:r w:rsidRPr="00CB14BF">
        <w:rPr>
          <w:rFonts w:eastAsia="Calibri"/>
          <w:b/>
          <w:bCs/>
          <w:rtl/>
        </w:rPr>
        <w:t xml:space="preserve">מנכ"ל מ-2023 </w:t>
      </w:r>
      <w:r w:rsidRPr="00CB14BF">
        <w:rPr>
          <w:rFonts w:eastAsia="Calibri" w:hint="eastAsia"/>
          <w:b/>
          <w:bCs/>
          <w:rtl/>
        </w:rPr>
        <w:t>בשינויים</w:t>
      </w:r>
      <w:r w:rsidRPr="00CB14BF">
        <w:rPr>
          <w:rFonts w:eastAsia="Calibri"/>
          <w:b/>
          <w:bCs/>
          <w:rtl/>
        </w:rPr>
        <w:t xml:space="preserve"> </w:t>
      </w:r>
      <w:r w:rsidRPr="00CB14BF">
        <w:rPr>
          <w:rFonts w:eastAsia="Calibri" w:hint="eastAsia"/>
          <w:b/>
          <w:bCs/>
          <w:rtl/>
        </w:rPr>
        <w:t>הנובעים</w:t>
      </w:r>
      <w:r w:rsidRPr="00CB14BF">
        <w:rPr>
          <w:rFonts w:eastAsia="Calibri"/>
          <w:b/>
          <w:bCs/>
          <w:rtl/>
        </w:rPr>
        <w:t xml:space="preserve"> </w:t>
      </w:r>
      <w:r w:rsidRPr="00CB14BF">
        <w:rPr>
          <w:rFonts w:eastAsia="Calibri" w:hint="eastAsia"/>
          <w:b/>
          <w:bCs/>
          <w:rtl/>
        </w:rPr>
        <w:t>מאופי</w:t>
      </w:r>
      <w:r w:rsidRPr="00CB14BF">
        <w:rPr>
          <w:rFonts w:eastAsia="Calibri"/>
          <w:b/>
          <w:bCs/>
          <w:rtl/>
        </w:rPr>
        <w:t xml:space="preserve"> </w:t>
      </w:r>
      <w:r w:rsidRPr="00CB14BF">
        <w:rPr>
          <w:rFonts w:eastAsia="Calibri" w:hint="eastAsia"/>
          <w:b/>
          <w:bCs/>
          <w:rtl/>
        </w:rPr>
        <w:t>פעילותן</w:t>
      </w:r>
      <w:r w:rsidRPr="00CB14BF">
        <w:rPr>
          <w:rFonts w:eastAsia="Calibri"/>
          <w:b/>
          <w:bCs/>
          <w:rtl/>
        </w:rPr>
        <w:t xml:space="preserve"> </w:t>
      </w:r>
      <w:r w:rsidRPr="00CB14BF">
        <w:rPr>
          <w:rFonts w:eastAsia="Calibri" w:hint="eastAsia"/>
          <w:b/>
          <w:bCs/>
          <w:rtl/>
        </w:rPr>
        <w:t>לצורך</w:t>
      </w:r>
      <w:r w:rsidRPr="00CB14BF">
        <w:rPr>
          <w:rFonts w:eastAsia="Calibri"/>
          <w:b/>
          <w:bCs/>
          <w:rtl/>
        </w:rPr>
        <w:t xml:space="preserve"> בחינת יישום סטנדרט המוגנות, יקיימו בדיקה תקופתית של עמידה במדדים אלה, ויקבעו מנגנון סדור להפקת לקחים ולשיפור בהתאם לתוצאות המדידה</w:t>
      </w:r>
      <w:bookmarkEnd w:id="184"/>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משרד</w:t>
      </w:r>
      <w:r w:rsidRPr="00CB14BF">
        <w:rPr>
          <w:rFonts w:eastAsia="Calibri"/>
          <w:rtl/>
        </w:rPr>
        <w:t xml:space="preserve"> החינוך נמסר כי </w:t>
      </w:r>
      <w:r w:rsidRPr="00CB14BF">
        <w:rPr>
          <w:rFonts w:eastAsia="Calibri" w:hint="eastAsia"/>
          <w:rtl/>
        </w:rPr>
        <w:t>הוא</w:t>
      </w:r>
      <w:r w:rsidRPr="00CB14BF">
        <w:rPr>
          <w:rFonts w:eastAsia="Calibri"/>
          <w:rtl/>
        </w:rPr>
        <w:t xml:space="preserve"> בחן בכובד ראש את </w:t>
      </w:r>
      <w:r w:rsidRPr="00CB14BF">
        <w:rPr>
          <w:rFonts w:eastAsia="Calibri" w:hint="eastAsia"/>
          <w:rtl/>
        </w:rPr>
        <w:t>האמור</w:t>
      </w:r>
      <w:r w:rsidRPr="00CB14BF">
        <w:rPr>
          <w:rFonts w:eastAsia="Calibri"/>
          <w:rtl/>
        </w:rPr>
        <w:t xml:space="preserve"> בפרק </w:t>
      </w:r>
      <w:r w:rsidRPr="00CB14BF">
        <w:rPr>
          <w:rFonts w:eastAsia="Calibri" w:hint="eastAsia"/>
          <w:rtl/>
        </w:rPr>
        <w:t>בנושא</w:t>
      </w:r>
      <w:r w:rsidRPr="00CB14BF">
        <w:rPr>
          <w:rFonts w:eastAsia="Calibri"/>
          <w:rtl/>
        </w:rPr>
        <w:t xml:space="preserve"> </w:t>
      </w:r>
      <w:r w:rsidRPr="00CB14BF">
        <w:rPr>
          <w:rFonts w:eastAsia="Calibri" w:hint="eastAsia"/>
          <w:rtl/>
        </w:rPr>
        <w:t>המוגנות</w:t>
      </w:r>
      <w:r w:rsidRPr="00CB14BF">
        <w:rPr>
          <w:rFonts w:eastAsia="Calibri"/>
          <w:rtl/>
        </w:rPr>
        <w:t xml:space="preserve">, וכי בכוונתו לקיים סדרת דיונים בשיתוף תנועות הנוער וגורמי מקצוע, </w:t>
      </w:r>
      <w:r w:rsidRPr="00CB14BF">
        <w:rPr>
          <w:rFonts w:eastAsia="Calibri" w:hint="eastAsia"/>
          <w:rtl/>
        </w:rPr>
        <w:t>כדי</w:t>
      </w:r>
      <w:r w:rsidRPr="00CB14BF">
        <w:rPr>
          <w:rFonts w:eastAsia="Calibri"/>
          <w:rtl/>
        </w:rPr>
        <w:t xml:space="preserve"> להתאים במסגרת חוזרי מנכ"ל </w:t>
      </w:r>
      <w:r w:rsidRPr="00CB14BF">
        <w:rPr>
          <w:rFonts w:eastAsia="Calibri" w:hint="eastAsia"/>
          <w:rtl/>
        </w:rPr>
        <w:t>את</w:t>
      </w:r>
      <w:r w:rsidRPr="00CB14BF">
        <w:rPr>
          <w:rFonts w:eastAsia="Calibri"/>
          <w:rtl/>
        </w:rPr>
        <w:t xml:space="preserve"> סטנדרט המוגנות </w:t>
      </w:r>
      <w:r w:rsidRPr="00CB14BF">
        <w:rPr>
          <w:rFonts w:eastAsia="Calibri" w:hint="eastAsia"/>
          <w:rtl/>
        </w:rPr>
        <w:t>למסגרות</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הבלתי</w:t>
      </w:r>
      <w:r w:rsidRPr="00CB14BF">
        <w:rPr>
          <w:rFonts w:eastAsia="Calibri"/>
          <w:rtl/>
        </w:rPr>
        <w:t xml:space="preserve"> </w:t>
      </w:r>
      <w:r w:rsidRPr="00CB14BF">
        <w:rPr>
          <w:rFonts w:eastAsia="Calibri" w:hint="eastAsia"/>
          <w:rtl/>
        </w:rPr>
        <w:t>פורמלי</w:t>
      </w:r>
      <w:r w:rsidRPr="00CB14BF">
        <w:rPr>
          <w:rFonts w:eastAsia="Calibri"/>
          <w:rtl/>
        </w:rPr>
        <w:t xml:space="preserve">, </w:t>
      </w:r>
      <w:r w:rsidRPr="00CB14BF">
        <w:rPr>
          <w:rFonts w:eastAsia="Calibri" w:hint="eastAsia"/>
          <w:rtl/>
        </w:rPr>
        <w:t>ולא</w:t>
      </w:r>
      <w:r w:rsidRPr="00CB14BF">
        <w:rPr>
          <w:rFonts w:eastAsia="Calibri"/>
          <w:rtl/>
        </w:rPr>
        <w:t xml:space="preserve"> </w:t>
      </w:r>
      <w:r w:rsidRPr="00CB14BF">
        <w:rPr>
          <w:rFonts w:eastAsia="Calibri" w:hint="eastAsia"/>
          <w:rtl/>
        </w:rPr>
        <w:t>להחילו</w:t>
      </w:r>
      <w:r w:rsidRPr="00CB14BF">
        <w:rPr>
          <w:rFonts w:eastAsia="Calibri"/>
          <w:rtl/>
        </w:rPr>
        <w:t xml:space="preserve"> </w:t>
      </w:r>
      <w:r w:rsidRPr="00CB14BF">
        <w:rPr>
          <w:rFonts w:eastAsia="Calibri" w:hint="eastAsia"/>
          <w:rtl/>
        </w:rPr>
        <w:t>באופן</w:t>
      </w:r>
      <w:r w:rsidRPr="00CB14BF">
        <w:rPr>
          <w:rFonts w:eastAsia="Calibri"/>
          <w:rtl/>
        </w:rPr>
        <w:t xml:space="preserve"> </w:t>
      </w:r>
      <w:r w:rsidRPr="00CB14BF">
        <w:rPr>
          <w:rFonts w:eastAsia="Calibri" w:hint="eastAsia"/>
          <w:rtl/>
        </w:rPr>
        <w:t>הזהה</w:t>
      </w:r>
      <w:r w:rsidRPr="00CB14BF">
        <w:rPr>
          <w:rFonts w:eastAsia="Calibri"/>
          <w:rtl/>
        </w:rPr>
        <w:t xml:space="preserve"> </w:t>
      </w:r>
      <w:r w:rsidRPr="00CB14BF">
        <w:rPr>
          <w:rFonts w:eastAsia="Calibri" w:hint="eastAsia"/>
          <w:rtl/>
        </w:rPr>
        <w:t>לקיים</w:t>
      </w:r>
      <w:r w:rsidRPr="00CB14BF">
        <w:rPr>
          <w:rFonts w:eastAsia="Calibri"/>
          <w:rtl/>
        </w:rPr>
        <w:t xml:space="preserve"> </w:t>
      </w:r>
      <w:r w:rsidRPr="00CB14BF">
        <w:rPr>
          <w:rFonts w:eastAsia="Calibri" w:hint="eastAsia"/>
          <w:rtl/>
        </w:rPr>
        <w:t>במסגרות</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הפורמלי</w:t>
      </w:r>
      <w:r w:rsidRPr="00CB14BF">
        <w:rPr>
          <w:rFonts w:eastAsia="Calibri"/>
          <w:rtl/>
        </w:rPr>
        <w:t>.</w:t>
      </w:r>
    </w:p>
    <w:p w:rsidR="00CB14BF" w:rsidP="00CB14BF">
      <w:pPr>
        <w:spacing w:line="269" w:lineRule="auto"/>
        <w:rPr>
          <w:rFonts w:eastAsia="Calibri"/>
          <w:rtl/>
        </w:rPr>
      </w:pPr>
    </w:p>
    <w:p w:rsidR="00E4721C" w:rsidRPr="00CB14BF" w:rsidP="00CB14BF">
      <w:pPr>
        <w:spacing w:line="269" w:lineRule="auto"/>
        <w:rPr>
          <w:rFonts w:eastAsia="Calibri"/>
          <w:rtl/>
        </w:rPr>
      </w:pPr>
    </w:p>
    <w:p w:rsidR="00CB14BF" w:rsidRPr="00CB14BF" w:rsidP="00CB14BF">
      <w:pPr>
        <w:keepNext/>
        <w:keepLines/>
        <w:spacing w:line="269" w:lineRule="auto"/>
        <w:jc w:val="center"/>
        <w:outlineLvl w:val="1"/>
        <w:rPr>
          <w:rFonts w:eastAsia="Times New Roman"/>
          <w:bCs/>
          <w:szCs w:val="32"/>
          <w:rtl/>
        </w:rPr>
      </w:pPr>
      <w:bookmarkStart w:id="185" w:name="_Toc222042141"/>
      <w:bookmarkStart w:id="186" w:name="_Toc222125005"/>
      <w:r w:rsidRPr="00CB14BF">
        <w:rPr>
          <w:rFonts w:eastAsia="Times New Roman" w:hint="eastAsia"/>
          <w:bCs/>
          <w:szCs w:val="32"/>
          <w:rtl/>
        </w:rPr>
        <w:t>מבחני</w:t>
      </w:r>
      <w:r w:rsidRPr="00CB14BF">
        <w:rPr>
          <w:rFonts w:eastAsia="Times New Roman"/>
          <w:bCs/>
          <w:szCs w:val="32"/>
          <w:rtl/>
        </w:rPr>
        <w:t xml:space="preserve"> התמיכ</w:t>
      </w:r>
      <w:r w:rsidRPr="00CB14BF">
        <w:rPr>
          <w:rFonts w:eastAsia="Times New Roman" w:hint="eastAsia"/>
          <w:bCs/>
          <w:szCs w:val="32"/>
          <w:rtl/>
        </w:rPr>
        <w:t>ות</w:t>
      </w:r>
      <w:r w:rsidRPr="00CB14BF">
        <w:rPr>
          <w:rFonts w:eastAsia="Times New Roman"/>
          <w:bCs/>
          <w:szCs w:val="32"/>
          <w:rtl/>
        </w:rPr>
        <w:t xml:space="preserve"> בתנועות הנוער</w:t>
      </w:r>
      <w:bookmarkEnd w:id="185"/>
      <w:bookmarkEnd w:id="186"/>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w:t>
      </w:r>
      <w:r w:rsidRPr="00CB14BF">
        <w:rPr>
          <w:rFonts w:eastAsia="Calibri"/>
          <w:rtl/>
        </w:rPr>
        <w:t>בחני התמיכות של משרד החינוך בתנועות הנוער מהווים את המסגרת הנורמטיבי</w:t>
      </w:r>
      <w:r w:rsidRPr="00CB14BF">
        <w:rPr>
          <w:rFonts w:eastAsia="Calibri" w:hint="eastAsia"/>
          <w:rtl/>
        </w:rPr>
        <w:t>ת</w:t>
      </w:r>
      <w:r w:rsidRPr="00CB14BF">
        <w:rPr>
          <w:rFonts w:eastAsia="Calibri"/>
          <w:rtl/>
        </w:rPr>
        <w:t xml:space="preserve"> המרכזי</w:t>
      </w:r>
      <w:r w:rsidRPr="00CB14BF">
        <w:rPr>
          <w:rFonts w:eastAsia="Calibri" w:hint="eastAsia"/>
          <w:rtl/>
        </w:rPr>
        <w:t>ת</w:t>
      </w:r>
      <w:r w:rsidRPr="00CB14BF">
        <w:rPr>
          <w:rFonts w:eastAsia="Calibri"/>
          <w:rtl/>
        </w:rPr>
        <w:t xml:space="preserve"> המסדירה את הסיוע הכספי הציבורי לפעילות תנועות הנוער. המבחנים מתפרסמים מכוח סעיף 3א לחוק יסודות התקציב. במסגרת מבחנים אלה נקבעים, בין היתר, תנאי סף חינוכיים, ארגוניים וכמותיים אחידים, </w:t>
      </w:r>
      <w:r w:rsidRPr="00CB14BF">
        <w:rPr>
          <w:rFonts w:eastAsia="Calibri" w:hint="eastAsia"/>
          <w:rtl/>
        </w:rPr>
        <w:t>אשר</w:t>
      </w:r>
      <w:r w:rsidRPr="00CB14BF">
        <w:rPr>
          <w:rFonts w:eastAsia="Calibri"/>
          <w:rtl/>
        </w:rPr>
        <w:t xml:space="preserve"> </w:t>
      </w:r>
      <w:r w:rsidRPr="00CB14BF">
        <w:rPr>
          <w:rFonts w:eastAsia="Calibri" w:hint="eastAsia"/>
          <w:rtl/>
        </w:rPr>
        <w:t>נדרשים</w:t>
      </w:r>
      <w:r w:rsidRPr="00CB14BF">
        <w:rPr>
          <w:rFonts w:eastAsia="Calibri"/>
          <w:rtl/>
        </w:rPr>
        <w:t xml:space="preserve"> </w:t>
      </w:r>
      <w:r w:rsidRPr="00CB14BF">
        <w:rPr>
          <w:rFonts w:eastAsia="Calibri" w:hint="eastAsia"/>
          <w:rtl/>
        </w:rPr>
        <w:t>לבוא</w:t>
      </w:r>
      <w:r w:rsidRPr="00CB14BF">
        <w:rPr>
          <w:rFonts w:eastAsia="Calibri"/>
          <w:rtl/>
        </w:rPr>
        <w:t xml:space="preserve"> </w:t>
      </w:r>
      <w:r w:rsidRPr="00CB14BF">
        <w:rPr>
          <w:rFonts w:eastAsia="Calibri" w:hint="eastAsia"/>
          <w:rtl/>
        </w:rPr>
        <w:t>לידי</w:t>
      </w:r>
      <w:r w:rsidRPr="00CB14BF">
        <w:rPr>
          <w:rFonts w:eastAsia="Calibri"/>
          <w:rtl/>
        </w:rPr>
        <w:t xml:space="preserve"> </w:t>
      </w:r>
      <w:r w:rsidRPr="00CB14BF">
        <w:rPr>
          <w:rFonts w:eastAsia="Calibri" w:hint="eastAsia"/>
          <w:rtl/>
        </w:rPr>
        <w:t>ביטוי</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בתוכניות</w:t>
      </w:r>
      <w:r w:rsidRPr="00CB14BF">
        <w:rPr>
          <w:rFonts w:eastAsia="Calibri"/>
          <w:rtl/>
        </w:rPr>
        <w:t xml:space="preserve"> </w:t>
      </w:r>
      <w:r w:rsidRPr="00CB14BF">
        <w:rPr>
          <w:rFonts w:eastAsia="Calibri" w:hint="eastAsia"/>
          <w:rtl/>
        </w:rPr>
        <w:t>העבודה</w:t>
      </w:r>
      <w:r w:rsidRPr="00CB14BF">
        <w:rPr>
          <w:rFonts w:eastAsia="Calibri"/>
          <w:rtl/>
        </w:rPr>
        <w:t xml:space="preserve"> </w:t>
      </w:r>
      <w:r w:rsidRPr="00CB14BF">
        <w:rPr>
          <w:rFonts w:eastAsia="Calibri" w:hint="eastAsia"/>
          <w:rtl/>
        </w:rPr>
        <w:t>ובביצוע</w:t>
      </w:r>
      <w:r w:rsidRPr="00CB14BF">
        <w:rPr>
          <w:rFonts w:eastAsia="Calibri"/>
          <w:rtl/>
        </w:rPr>
        <w:t xml:space="preserve"> </w:t>
      </w:r>
      <w:r w:rsidRPr="00CB14BF">
        <w:rPr>
          <w:rFonts w:eastAsia="Calibri" w:hint="eastAsia"/>
          <w:rtl/>
        </w:rPr>
        <w:t>בפועל</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המבחנים</w:t>
      </w:r>
      <w:r w:rsidRPr="00CB14BF">
        <w:rPr>
          <w:rFonts w:eastAsia="Calibri"/>
          <w:rtl/>
        </w:rPr>
        <w:t xml:space="preserve"> </w:t>
      </w:r>
      <w:r w:rsidRPr="00CB14BF">
        <w:rPr>
          <w:rFonts w:eastAsia="Calibri" w:hint="eastAsia"/>
          <w:rtl/>
        </w:rPr>
        <w:t>מסדירים</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כללי</w:t>
      </w:r>
      <w:r w:rsidRPr="00CB14BF">
        <w:rPr>
          <w:rFonts w:eastAsia="Calibri"/>
          <w:rtl/>
        </w:rPr>
        <w:t xml:space="preserve"> </w:t>
      </w:r>
      <w:r w:rsidRPr="00CB14BF">
        <w:rPr>
          <w:rFonts w:eastAsia="Calibri" w:hint="eastAsia"/>
          <w:rtl/>
        </w:rPr>
        <w:t>ההקצאה</w:t>
      </w:r>
      <w:r w:rsidRPr="00CB14BF">
        <w:rPr>
          <w:rFonts w:eastAsia="Calibri"/>
          <w:rtl/>
        </w:rPr>
        <w:t xml:space="preserve"> </w:t>
      </w:r>
      <w:r w:rsidRPr="00CB14BF">
        <w:rPr>
          <w:rFonts w:eastAsia="Calibri" w:hint="eastAsia"/>
          <w:rtl/>
        </w:rPr>
        <w:t>וחלוקת</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המשלבים</w:t>
      </w:r>
      <w:r w:rsidRPr="00CB14BF">
        <w:rPr>
          <w:rFonts w:eastAsia="Calibri"/>
          <w:rtl/>
        </w:rPr>
        <w:t xml:space="preserve"> </w:t>
      </w:r>
      <w:r w:rsidRPr="00CB14BF">
        <w:rPr>
          <w:rFonts w:eastAsia="Calibri" w:hint="eastAsia"/>
          <w:rtl/>
        </w:rPr>
        <w:t>רכיב</w:t>
      </w:r>
      <w:r w:rsidRPr="00CB14BF">
        <w:rPr>
          <w:rFonts w:eastAsia="Calibri"/>
          <w:rtl/>
        </w:rPr>
        <w:t xml:space="preserve"> </w:t>
      </w:r>
      <w:r w:rsidRPr="00CB14BF">
        <w:rPr>
          <w:rFonts w:eastAsia="Calibri" w:hint="eastAsia"/>
          <w:rtl/>
        </w:rPr>
        <w:t>יחסי</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להיקף</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רכיבי</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ייעודיים</w:t>
      </w:r>
      <w:r w:rsidRPr="00CB14BF">
        <w:rPr>
          <w:rFonts w:eastAsia="Calibri"/>
          <w:rtl/>
        </w:rPr>
        <w:t xml:space="preserve">. </w:t>
      </w:r>
      <w:r w:rsidRPr="00CB14BF">
        <w:rPr>
          <w:rFonts w:eastAsia="Calibri" w:hint="eastAsia"/>
          <w:rtl/>
        </w:rPr>
        <w:t>נוסף</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כך</w:t>
      </w:r>
      <w:r w:rsidRPr="00CB14BF">
        <w:rPr>
          <w:rFonts w:eastAsia="Calibri"/>
          <w:rtl/>
        </w:rPr>
        <w:t xml:space="preserve">, </w:t>
      </w:r>
      <w:r w:rsidRPr="00CB14BF">
        <w:rPr>
          <w:rFonts w:eastAsia="Calibri" w:hint="eastAsia"/>
          <w:rtl/>
        </w:rPr>
        <w:t>נקבעו</w:t>
      </w:r>
      <w:r w:rsidRPr="00CB14BF">
        <w:rPr>
          <w:rFonts w:eastAsia="Calibri"/>
          <w:rtl/>
        </w:rPr>
        <w:t xml:space="preserve"> </w:t>
      </w:r>
      <w:r w:rsidRPr="00CB14BF">
        <w:rPr>
          <w:rFonts w:eastAsia="Calibri" w:hint="eastAsia"/>
          <w:rtl/>
        </w:rPr>
        <w:t>במבחני</w:t>
      </w:r>
      <w:r w:rsidRPr="00CB14BF">
        <w:rPr>
          <w:rFonts w:eastAsia="Calibri"/>
          <w:rtl/>
        </w:rPr>
        <w:t xml:space="preserve"> </w:t>
      </w:r>
      <w:r w:rsidRPr="00CB14BF">
        <w:rPr>
          <w:rFonts w:eastAsia="Calibri" w:hint="eastAsia"/>
          <w:rtl/>
        </w:rPr>
        <w:t>התמיכות</w:t>
      </w:r>
      <w:r w:rsidRPr="00CB14BF">
        <w:rPr>
          <w:rFonts w:eastAsia="Calibri"/>
          <w:rtl/>
        </w:rPr>
        <w:t xml:space="preserve"> מנגנוני דיווח, אימות ובקרה, שנועדו להבטיח עמידה בתנאים ושימוש תקין בכספי הציבור. המבחנים גם מעגנים הסדרים ייעודיים למצבים מיוחדים, כגון מסלול</w:t>
      </w:r>
      <w:r w:rsidRPr="00CB14BF">
        <w:rPr>
          <w:rFonts w:eastAsia="Calibri" w:hint="eastAsia"/>
          <w:rtl/>
        </w:rPr>
        <w:t>ים</w:t>
      </w:r>
      <w:r w:rsidRPr="00CB14BF">
        <w:rPr>
          <w:rFonts w:eastAsia="Calibri"/>
          <w:rtl/>
        </w:rPr>
        <w:t xml:space="preserve"> לתנועות המצויות בתהליכי הבראה </w:t>
      </w:r>
      <w:r w:rsidRPr="00CB14BF">
        <w:rPr>
          <w:rFonts w:eastAsia="Calibri" w:hint="eastAsia"/>
          <w:rtl/>
        </w:rPr>
        <w:t>וכן</w:t>
      </w:r>
      <w:r w:rsidRPr="00CB14BF">
        <w:rPr>
          <w:rFonts w:eastAsia="Calibri"/>
          <w:rtl/>
        </w:rPr>
        <w:t xml:space="preserve"> </w:t>
      </w:r>
      <w:r w:rsidRPr="00CB14BF">
        <w:rPr>
          <w:rFonts w:eastAsia="Calibri" w:hint="eastAsia"/>
          <w:rtl/>
        </w:rPr>
        <w:t>ל</w:t>
      </w:r>
      <w:r w:rsidRPr="00CB14BF">
        <w:rPr>
          <w:rFonts w:eastAsia="Calibri"/>
          <w:rtl/>
        </w:rPr>
        <w:t xml:space="preserve">הכרה </w:t>
      </w:r>
      <w:r w:rsidRPr="00CB14BF">
        <w:rPr>
          <w:rFonts w:eastAsia="Calibri" w:hint="eastAsia"/>
          <w:rtl/>
        </w:rPr>
        <w:t>ב</w:t>
      </w:r>
      <w:r w:rsidRPr="00CB14BF">
        <w:rPr>
          <w:rFonts w:eastAsia="Calibri"/>
          <w:rtl/>
        </w:rPr>
        <w:t xml:space="preserve">תנועות חדשות. בכך מעצבים </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מדי שנה מערכת נורמטיבית, שעמידה בה מהווה תנאי לקבלת התמיכה השוטפת ולחידושה, </w:t>
      </w:r>
      <w:r w:rsidRPr="00CB14BF">
        <w:rPr>
          <w:rFonts w:eastAsia="Calibri" w:hint="eastAsia"/>
          <w:rtl/>
        </w:rPr>
        <w:t>והיא</w:t>
      </w:r>
      <w:r w:rsidRPr="00CB14BF">
        <w:rPr>
          <w:rFonts w:eastAsia="Calibri"/>
          <w:rtl/>
        </w:rPr>
        <w:t xml:space="preserve"> </w:t>
      </w:r>
      <w:r w:rsidRPr="00CB14BF">
        <w:rPr>
          <w:rFonts w:eastAsia="Calibri" w:hint="eastAsia"/>
          <w:rtl/>
        </w:rPr>
        <w:t>מגדירה</w:t>
      </w:r>
      <w:r w:rsidRPr="00CB14BF">
        <w:rPr>
          <w:rFonts w:eastAsia="Calibri"/>
          <w:rtl/>
        </w:rPr>
        <w:t xml:space="preserve"> </w:t>
      </w:r>
      <w:r w:rsidRPr="00CB14BF">
        <w:rPr>
          <w:rFonts w:eastAsia="Calibri" w:hint="eastAsia"/>
          <w:rtl/>
        </w:rPr>
        <w:t>את</w:t>
      </w:r>
      <w:r w:rsidRPr="00CB14BF">
        <w:rPr>
          <w:rFonts w:eastAsia="Calibri"/>
          <w:rtl/>
        </w:rPr>
        <w:t xml:space="preserve"> "כללי </w:t>
      </w:r>
      <w:r w:rsidRPr="00CB14BF">
        <w:rPr>
          <w:rFonts w:eastAsia="Calibri" w:hint="eastAsia"/>
          <w:rtl/>
        </w:rPr>
        <w:t>משחק</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הציבורית</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בדק</w:t>
      </w:r>
      <w:r w:rsidRPr="00CB14BF">
        <w:rPr>
          <w:rFonts w:eastAsia="Calibri"/>
          <w:rtl/>
        </w:rPr>
        <w:t xml:space="preserve"> </w:t>
      </w:r>
      <w:r w:rsidRPr="00CB14BF">
        <w:rPr>
          <w:rFonts w:eastAsia="Calibri" w:hint="eastAsia"/>
          <w:rtl/>
        </w:rPr>
        <w:t>כמה</w:t>
      </w:r>
      <w:r w:rsidRPr="00CB14BF">
        <w:rPr>
          <w:rFonts w:eastAsia="Calibri"/>
          <w:rtl/>
        </w:rPr>
        <w:t xml:space="preserve"> </w:t>
      </w:r>
      <w:r w:rsidRPr="00CB14BF">
        <w:rPr>
          <w:rFonts w:eastAsia="Calibri" w:hint="eastAsia"/>
          <w:rtl/>
        </w:rPr>
        <w:t>היבטים</w:t>
      </w:r>
      <w:r w:rsidRPr="00CB14BF">
        <w:rPr>
          <w:rFonts w:eastAsia="Calibri"/>
          <w:rtl/>
        </w:rPr>
        <w:t xml:space="preserve"> </w:t>
      </w:r>
      <w:r w:rsidRPr="00CB14BF">
        <w:rPr>
          <w:rFonts w:eastAsia="Calibri" w:hint="eastAsia"/>
          <w:rtl/>
        </w:rPr>
        <w:t>במבחני</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שקבע</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 </w:t>
      </w:r>
      <w:r w:rsidRPr="00CB14BF">
        <w:rPr>
          <w:rFonts w:eastAsia="Calibri" w:hint="eastAsia"/>
          <w:rtl/>
        </w:rPr>
        <w:t>יישומם</w:t>
      </w:r>
      <w:r w:rsidRPr="00CB14BF">
        <w:rPr>
          <w:rFonts w:eastAsia="Calibri"/>
          <w:rtl/>
        </w:rPr>
        <w:t xml:space="preserve"> </w:t>
      </w:r>
      <w:r w:rsidRPr="00CB14BF">
        <w:rPr>
          <w:rFonts w:eastAsia="Calibri" w:hint="eastAsia"/>
          <w:rtl/>
        </w:rPr>
        <w:t>והשפעתם</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היבטים</w:t>
      </w:r>
      <w:r w:rsidRPr="00CB14BF">
        <w:rPr>
          <w:rFonts w:eastAsia="Calibri"/>
          <w:rtl/>
        </w:rPr>
        <w:t xml:space="preserve"> </w:t>
      </w:r>
      <w:r w:rsidRPr="00CB14BF">
        <w:rPr>
          <w:rFonts w:eastAsia="Calibri" w:hint="eastAsia"/>
          <w:rtl/>
        </w:rPr>
        <w:t>אלה</w:t>
      </w:r>
      <w:r w:rsidRPr="00CB14BF">
        <w:rPr>
          <w:rFonts w:eastAsia="Calibri"/>
          <w:rtl/>
        </w:rPr>
        <w:t xml:space="preserve"> </w:t>
      </w:r>
      <w:r w:rsidRPr="00CB14BF">
        <w:rPr>
          <w:rFonts w:eastAsia="Calibri" w:hint="eastAsia"/>
          <w:rtl/>
        </w:rPr>
        <w:t>נוגעים</w:t>
      </w:r>
      <w:r w:rsidRPr="00CB14BF">
        <w:rPr>
          <w:rFonts w:eastAsia="Calibri"/>
          <w:rtl/>
        </w:rPr>
        <w:t xml:space="preserve"> </w:t>
      </w:r>
      <w:r w:rsidRPr="00CB14BF">
        <w:rPr>
          <w:rFonts w:eastAsia="Calibri" w:hint="eastAsia"/>
          <w:rtl/>
        </w:rPr>
        <w:t>לאוכלוסיות</w:t>
      </w:r>
      <w:r w:rsidRPr="00CB14BF">
        <w:rPr>
          <w:rFonts w:eastAsia="Calibri"/>
          <w:rtl/>
        </w:rPr>
        <w:t xml:space="preserve"> </w:t>
      </w:r>
      <w:r w:rsidRPr="00CB14BF">
        <w:rPr>
          <w:rFonts w:eastAsia="Calibri" w:hint="eastAsia"/>
          <w:rtl/>
        </w:rPr>
        <w:t>ייחודיות</w:t>
      </w:r>
      <w:r w:rsidRPr="00CB14BF">
        <w:rPr>
          <w:rFonts w:eastAsia="Calibri"/>
          <w:rtl/>
        </w:rPr>
        <w:t xml:space="preserve">; </w:t>
      </w:r>
      <w:r w:rsidRPr="00CB14BF">
        <w:rPr>
          <w:rFonts w:eastAsia="Calibri" w:hint="eastAsia"/>
          <w:rtl/>
        </w:rPr>
        <w:t>הכשרת</w:t>
      </w:r>
      <w:r w:rsidRPr="00CB14BF">
        <w:rPr>
          <w:rFonts w:eastAsia="Calibri"/>
          <w:rtl/>
        </w:rPr>
        <w:t xml:space="preserve"> </w:t>
      </w:r>
      <w:r w:rsidRPr="00CB14BF">
        <w:rPr>
          <w:rFonts w:eastAsia="Calibri" w:hint="eastAsia"/>
          <w:rtl/>
        </w:rPr>
        <w:t>מדריכים</w:t>
      </w:r>
      <w:r w:rsidRPr="00CB14BF">
        <w:rPr>
          <w:rFonts w:eastAsia="Calibri"/>
          <w:rtl/>
        </w:rPr>
        <w:t xml:space="preserve"> </w:t>
      </w:r>
      <w:r w:rsidRPr="00CB14BF">
        <w:rPr>
          <w:rFonts w:eastAsia="Calibri" w:hint="eastAsia"/>
          <w:rtl/>
        </w:rPr>
        <w:t>מאוכלוסיות</w:t>
      </w:r>
      <w:r w:rsidRPr="00CB14BF">
        <w:rPr>
          <w:rFonts w:eastAsia="Calibri"/>
          <w:rtl/>
        </w:rPr>
        <w:t xml:space="preserve"> </w:t>
      </w:r>
      <w:r w:rsidRPr="00CB14BF">
        <w:rPr>
          <w:rFonts w:eastAsia="Calibri" w:hint="eastAsia"/>
          <w:rtl/>
        </w:rPr>
        <w:t>גיוון</w:t>
      </w:r>
      <w:r w:rsidRPr="00CB14BF">
        <w:rPr>
          <w:rFonts w:eastAsia="Calibri"/>
          <w:rtl/>
        </w:rPr>
        <w:t xml:space="preserve">; </w:t>
      </w:r>
      <w:r w:rsidRPr="00CB14BF">
        <w:rPr>
          <w:rFonts w:eastAsia="Calibri" w:hint="eastAsia"/>
          <w:rtl/>
        </w:rPr>
        <w:t>הנגשת</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התנועות</w:t>
      </w:r>
      <w:r w:rsidRPr="00CB14BF">
        <w:rPr>
          <w:rFonts w:eastAsia="Calibri"/>
          <w:rtl/>
        </w:rPr>
        <w:t xml:space="preserve"> </w:t>
      </w:r>
      <w:r w:rsidRPr="00CB14BF">
        <w:rPr>
          <w:rFonts w:eastAsia="Calibri" w:hint="eastAsia"/>
          <w:rtl/>
        </w:rPr>
        <w:t>לכלל</w:t>
      </w:r>
      <w:r w:rsidRPr="00CB14BF">
        <w:rPr>
          <w:rFonts w:eastAsia="Calibri"/>
          <w:rtl/>
        </w:rPr>
        <w:t xml:space="preserve"> </w:t>
      </w:r>
      <w:r w:rsidRPr="00CB14BF">
        <w:rPr>
          <w:rFonts w:eastAsia="Calibri" w:hint="eastAsia"/>
          <w:rtl/>
        </w:rPr>
        <w:t>האוכלוסייה</w:t>
      </w:r>
      <w:r w:rsidRPr="00CB14BF">
        <w:rPr>
          <w:rFonts w:eastAsia="Calibri"/>
          <w:rtl/>
        </w:rPr>
        <w:t xml:space="preserve"> </w:t>
      </w:r>
      <w:r w:rsidRPr="00CB14BF">
        <w:rPr>
          <w:rFonts w:eastAsia="Calibri" w:hint="eastAsia"/>
          <w:rtl/>
        </w:rPr>
        <w:t>ברחבי</w:t>
      </w:r>
      <w:r w:rsidRPr="00CB14BF">
        <w:rPr>
          <w:rFonts w:eastAsia="Calibri"/>
          <w:rtl/>
        </w:rPr>
        <w:t xml:space="preserve"> </w:t>
      </w:r>
      <w:r w:rsidRPr="00CB14BF">
        <w:rPr>
          <w:rFonts w:eastAsia="Calibri" w:hint="eastAsia"/>
          <w:rtl/>
        </w:rPr>
        <w:t>הארץ</w:t>
      </w:r>
      <w:r w:rsidRPr="00CB14BF">
        <w:rPr>
          <w:rFonts w:eastAsia="Calibri"/>
          <w:rtl/>
        </w:rPr>
        <w:t xml:space="preserve">; </w:t>
      </w:r>
      <w:r w:rsidRPr="00CB14BF">
        <w:rPr>
          <w:rFonts w:eastAsia="Calibri" w:hint="eastAsia"/>
          <w:rtl/>
        </w:rPr>
        <w:t>יעילות</w:t>
      </w:r>
      <w:r w:rsidRPr="00CB14BF">
        <w:rPr>
          <w:rFonts w:eastAsia="Calibri"/>
          <w:rtl/>
        </w:rPr>
        <w:t xml:space="preserve"> </w:t>
      </w:r>
      <w:r w:rsidRPr="00CB14BF">
        <w:rPr>
          <w:rFonts w:eastAsia="Calibri" w:hint="eastAsia"/>
          <w:rtl/>
        </w:rPr>
        <w:t>תפקודה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ועדת</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היעדר</w:t>
      </w:r>
      <w:r w:rsidRPr="00CB14BF">
        <w:rPr>
          <w:rFonts w:eastAsia="Calibri"/>
          <w:rtl/>
        </w:rPr>
        <w:t xml:space="preserve"> </w:t>
      </w:r>
      <w:r w:rsidRPr="00CB14BF">
        <w:rPr>
          <w:rFonts w:eastAsia="Calibri" w:hint="eastAsia"/>
          <w:rtl/>
        </w:rPr>
        <w:t>אסדרה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בע</w:t>
      </w:r>
      <w:r w:rsidRPr="00CB14BF">
        <w:rPr>
          <w:rFonts w:eastAsia="Calibri" w:hint="cs"/>
          <w:rtl/>
        </w:rPr>
        <w:t>י</w:t>
      </w:r>
      <w:r w:rsidRPr="00CB14BF">
        <w:rPr>
          <w:rFonts w:eastAsia="Calibri" w:hint="eastAsia"/>
          <w:rtl/>
        </w:rPr>
        <w:t>תות</w:t>
      </w:r>
      <w:r w:rsidRPr="00CB14BF">
        <w:rPr>
          <w:rFonts w:eastAsia="Calibri"/>
          <w:rtl/>
        </w:rPr>
        <w:t xml:space="preserve"> </w:t>
      </w:r>
      <w:r w:rsidRPr="00CB14BF">
        <w:rPr>
          <w:rFonts w:eastAsia="Calibri" w:hint="eastAsia"/>
          <w:rtl/>
        </w:rPr>
        <w:t>חירום</w:t>
      </w:r>
      <w:r w:rsidRPr="00CB14BF">
        <w:rPr>
          <w:rFonts w:eastAsia="Calibri"/>
          <w:rtl/>
        </w:rPr>
        <w:t xml:space="preserve">; </w:t>
      </w:r>
      <w:r w:rsidRPr="00CB14BF">
        <w:rPr>
          <w:rFonts w:eastAsia="Calibri" w:hint="eastAsia"/>
          <w:rtl/>
        </w:rPr>
        <w:t>השפעת</w:t>
      </w:r>
      <w:r w:rsidRPr="00CB14BF">
        <w:rPr>
          <w:rFonts w:eastAsia="Calibri"/>
          <w:rtl/>
        </w:rPr>
        <w:t xml:space="preserve"> </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סכום</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בחניך</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אחת</w:t>
      </w:r>
      <w:r w:rsidRPr="00CB14BF">
        <w:rPr>
          <w:rFonts w:eastAsia="Calibri"/>
          <w:rtl/>
        </w:rPr>
        <w:t xml:space="preserve"> </w:t>
      </w:r>
      <w:r w:rsidRPr="00CB14BF">
        <w:rPr>
          <w:rFonts w:eastAsia="Calibri" w:hint="eastAsia"/>
          <w:rtl/>
        </w:rPr>
        <w:t>מתנועות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נטל</w:t>
      </w:r>
      <w:r w:rsidRPr="00CB14BF">
        <w:rPr>
          <w:rFonts w:eastAsia="Calibri"/>
          <w:rtl/>
        </w:rPr>
        <w:t xml:space="preserve"> </w:t>
      </w:r>
      <w:r w:rsidRPr="00CB14BF">
        <w:rPr>
          <w:rFonts w:eastAsia="Calibri" w:hint="eastAsia"/>
          <w:rtl/>
        </w:rPr>
        <w:t>האסדרה</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והצורך</w:t>
      </w:r>
      <w:r w:rsidRPr="00CB14BF">
        <w:rPr>
          <w:rFonts w:eastAsia="Calibri"/>
          <w:rtl/>
        </w:rPr>
        <w:t xml:space="preserve"> </w:t>
      </w:r>
      <w:r w:rsidRPr="00CB14BF">
        <w:rPr>
          <w:rFonts w:eastAsia="Calibri" w:hint="eastAsia"/>
          <w:rtl/>
        </w:rPr>
        <w:t>שעלה</w:t>
      </w:r>
      <w:r w:rsidRPr="00CB14BF">
        <w:rPr>
          <w:rFonts w:eastAsia="Calibri"/>
          <w:rtl/>
        </w:rPr>
        <w:t xml:space="preserve"> </w:t>
      </w:r>
      <w:r w:rsidRPr="00CB14BF">
        <w:rPr>
          <w:rFonts w:eastAsia="Calibri" w:hint="eastAsia"/>
          <w:rtl/>
        </w:rPr>
        <w:t>בביקורת</w:t>
      </w:r>
      <w:r w:rsidRPr="00CB14BF">
        <w:rPr>
          <w:rFonts w:eastAsia="Calibri"/>
          <w:rtl/>
        </w:rPr>
        <w:t xml:space="preserve"> </w:t>
      </w:r>
      <w:r w:rsidRPr="00CB14BF">
        <w:rPr>
          <w:rFonts w:eastAsia="Calibri" w:hint="eastAsia"/>
          <w:rtl/>
        </w:rPr>
        <w:t>בטיוב</w:t>
      </w:r>
      <w:r w:rsidRPr="00CB14BF">
        <w:rPr>
          <w:rFonts w:eastAsia="Calibri"/>
          <w:rtl/>
        </w:rPr>
        <w:t xml:space="preserve"> </w:t>
      </w:r>
      <w:r w:rsidRPr="00CB14BF">
        <w:rPr>
          <w:rFonts w:eastAsia="Calibri" w:hint="eastAsia"/>
          <w:rtl/>
        </w:rPr>
        <w:t>האסדרה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נושא</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187" w:name="_Toc222042142"/>
      <w:bookmarkStart w:id="188" w:name="_Toc222125006"/>
      <w:r w:rsidRPr="00CB14BF">
        <w:rPr>
          <w:rFonts w:eastAsia="Times New Roman" w:hint="eastAsia"/>
          <w:bCs/>
          <w:szCs w:val="28"/>
          <w:u w:val="single"/>
          <w:rtl/>
        </w:rPr>
        <w:t>תמיכה</w:t>
      </w:r>
      <w:r w:rsidRPr="00CB14BF">
        <w:rPr>
          <w:rFonts w:eastAsia="Times New Roman"/>
          <w:bCs/>
          <w:szCs w:val="28"/>
          <w:u w:val="single"/>
          <w:rtl/>
        </w:rPr>
        <w:t xml:space="preserve"> </w:t>
      </w:r>
      <w:r w:rsidRPr="00CB14BF">
        <w:rPr>
          <w:rFonts w:eastAsia="Times New Roman" w:hint="eastAsia"/>
          <w:bCs/>
          <w:szCs w:val="28"/>
          <w:u w:val="single"/>
          <w:rtl/>
        </w:rPr>
        <w:t>לפי</w:t>
      </w:r>
      <w:r w:rsidRPr="00CB14BF">
        <w:rPr>
          <w:rFonts w:eastAsia="Times New Roman"/>
          <w:bCs/>
          <w:szCs w:val="28"/>
          <w:u w:val="single"/>
          <w:rtl/>
        </w:rPr>
        <w:t xml:space="preserve"> </w:t>
      </w:r>
      <w:r w:rsidRPr="00CB14BF">
        <w:rPr>
          <w:rFonts w:eastAsia="Times New Roman" w:hint="eastAsia"/>
          <w:bCs/>
          <w:szCs w:val="28"/>
          <w:u w:val="single"/>
          <w:rtl/>
        </w:rPr>
        <w:t>רכיב</w:t>
      </w:r>
      <w:r w:rsidRPr="00CB14BF">
        <w:rPr>
          <w:rFonts w:eastAsia="Times New Roman"/>
          <w:bCs/>
          <w:szCs w:val="28"/>
          <w:u w:val="single"/>
          <w:rtl/>
        </w:rPr>
        <w:t xml:space="preserve"> </w:t>
      </w:r>
      <w:r w:rsidRPr="00CB14BF">
        <w:rPr>
          <w:rFonts w:eastAsia="Times New Roman" w:hint="eastAsia"/>
          <w:bCs/>
          <w:szCs w:val="28"/>
          <w:u w:val="single"/>
          <w:rtl/>
        </w:rPr>
        <w:t>אוכלוסיות</w:t>
      </w:r>
      <w:r w:rsidRPr="00CB14BF">
        <w:rPr>
          <w:rFonts w:eastAsia="Times New Roman"/>
          <w:bCs/>
          <w:szCs w:val="28"/>
          <w:u w:val="single"/>
          <w:rtl/>
        </w:rPr>
        <w:t xml:space="preserve"> </w:t>
      </w:r>
      <w:r w:rsidRPr="00CB14BF">
        <w:rPr>
          <w:rFonts w:eastAsia="Times New Roman" w:hint="eastAsia"/>
          <w:bCs/>
          <w:szCs w:val="28"/>
          <w:u w:val="single"/>
          <w:rtl/>
        </w:rPr>
        <w:t>ייחודיות</w:t>
      </w:r>
      <w:bookmarkEnd w:id="187"/>
      <w:bookmarkEnd w:id="188"/>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תנועות הנוער נתפסות בישראל כמסגרת חינוכית רעיונית ערכית בחינוך הבלתי פורמלי, הפועלת באמצעות מטה מרכזי ורשת סניפים, ואליה מצטרפים בני נוער מתוך בחירה חופשית. תנועות אלה מהוות עבור רבים ערוץ מרכזי להיכרות עם החינוך הבלתי פורמלי ועם תרומתו הערכית </w:t>
      </w:r>
      <w:r w:rsidRPr="00CB14BF">
        <w:rPr>
          <w:rFonts w:eastAsia="Calibri" w:hint="eastAsia"/>
          <w:rtl/>
        </w:rPr>
        <w:t>לקהילה</w:t>
      </w:r>
      <w:r w:rsidRPr="00CB14BF">
        <w:rPr>
          <w:rFonts w:eastAsia="Calibri"/>
          <w:rtl/>
        </w:rPr>
        <w:t xml:space="preserve"> </w:t>
      </w:r>
      <w:r w:rsidRPr="00CB14BF">
        <w:rPr>
          <w:rFonts w:eastAsia="Calibri" w:hint="eastAsia"/>
          <w:rtl/>
        </w:rPr>
        <w:t>ולחניכים</w:t>
      </w:r>
      <w:r w:rsidRPr="00CB14BF">
        <w:rPr>
          <w:rFonts w:eastAsia="Calibri"/>
          <w:rtl/>
        </w:rPr>
        <w:t xml:space="preserve">. ואולם, </w:t>
      </w:r>
      <w:r w:rsidRPr="00CB14BF">
        <w:rPr>
          <w:rFonts w:eastAsia="Calibri" w:hint="eastAsia"/>
          <w:rtl/>
        </w:rPr>
        <w:t>חרף</w:t>
      </w:r>
      <w:r w:rsidRPr="00CB14BF">
        <w:rPr>
          <w:rFonts w:eastAsia="Calibri"/>
          <w:rtl/>
        </w:rPr>
        <w:t xml:space="preserve"> תרומה ייחודית זו, </w:t>
      </w:r>
      <w:r w:rsidRPr="00CB14BF">
        <w:rPr>
          <w:rFonts w:eastAsia="Calibri" w:hint="eastAsia"/>
          <w:rtl/>
        </w:rPr>
        <w:t>ממחקרים</w:t>
      </w:r>
      <w:r w:rsidRPr="00CB14BF">
        <w:rPr>
          <w:rFonts w:eastAsia="Calibri"/>
          <w:rtl/>
        </w:rPr>
        <w:t xml:space="preserve"> </w:t>
      </w:r>
      <w:r w:rsidRPr="00CB14BF">
        <w:rPr>
          <w:rFonts w:eastAsia="Calibri" w:hint="eastAsia"/>
          <w:rtl/>
        </w:rPr>
        <w:t>שלהלן</w:t>
      </w:r>
      <w:r w:rsidRPr="00CB14BF">
        <w:rPr>
          <w:rFonts w:eastAsia="Calibri"/>
          <w:rtl/>
        </w:rPr>
        <w:t xml:space="preserve"> עולה דפוס עקבי של השתתפות גבוהה יותר בקרב </w:t>
      </w:r>
      <w:r w:rsidRPr="00CB14BF">
        <w:rPr>
          <w:rFonts w:eastAsia="Calibri" w:hint="eastAsia"/>
          <w:rtl/>
        </w:rPr>
        <w:t>חניכים</w:t>
      </w:r>
      <w:r w:rsidRPr="00CB14BF">
        <w:rPr>
          <w:rFonts w:eastAsia="Calibri"/>
          <w:rtl/>
        </w:rPr>
        <w:t xml:space="preserve"> מרקע חברתי-כלכלי גבוה בהשוואה לחניכים מרקע חברתי-כלכלי נמוך. פער זה מתקיים לאורך שכבות גיל שונות, וניכר כי שיעורי ההשתתפות בפעילות תנועות הנוער עולים ככל ש</w:t>
      </w:r>
      <w:r w:rsidRPr="00CB14BF">
        <w:rPr>
          <w:rFonts w:eastAsia="Calibri" w:hint="eastAsia"/>
          <w:rtl/>
        </w:rPr>
        <w:t>ה</w:t>
      </w:r>
      <w:r w:rsidRPr="00CB14BF">
        <w:rPr>
          <w:rFonts w:eastAsia="Calibri"/>
          <w:rtl/>
        </w:rPr>
        <w:t xml:space="preserve">רקע החברתי-כלכלי של </w:t>
      </w:r>
      <w:r w:rsidRPr="00CB14BF">
        <w:rPr>
          <w:rFonts w:eastAsia="Calibri" w:hint="eastAsia"/>
          <w:rtl/>
        </w:rPr>
        <w:t>החניכים</w:t>
      </w:r>
      <w:r w:rsidRPr="00CB14BF">
        <w:rPr>
          <w:rFonts w:eastAsia="Calibri"/>
          <w:rtl/>
        </w:rPr>
        <w:t xml:space="preserve"> גבוה יותר.</w:t>
      </w:r>
    </w:p>
    <w:p w:rsidR="00CB14BF" w:rsidRPr="00CB14BF" w:rsidP="00CB14BF">
      <w:pPr>
        <w:spacing w:line="269" w:lineRule="auto"/>
        <w:rPr>
          <w:rFonts w:eastAsia="Calibri"/>
          <w:rtl/>
        </w:rPr>
      </w:pPr>
      <w:r w:rsidRPr="00CB14BF">
        <w:rPr>
          <w:rFonts w:eastAsia="Calibri"/>
          <w:rtl/>
        </w:rPr>
        <w:t>במסמך רקע העוסק בפעילות תנועות הנוער ובתקצובן</w:t>
      </w:r>
      <w:r>
        <w:rPr>
          <w:rFonts w:eastAsia="Calibri"/>
          <w:vertAlign w:val="superscript"/>
          <w:rtl/>
        </w:rPr>
        <w:footnoteReference w:id="111"/>
      </w:r>
      <w:r w:rsidRPr="00CB14BF">
        <w:rPr>
          <w:rFonts w:eastAsia="Calibri"/>
          <w:rtl/>
        </w:rPr>
        <w:t>, הוצגו ממצאי סקר מיצ"ב שערך משרד החינוך בשנת 2019</w:t>
      </w:r>
      <w:r>
        <w:rPr>
          <w:rFonts w:eastAsia="Calibri"/>
          <w:vertAlign w:val="superscript"/>
          <w:rtl/>
        </w:rPr>
        <w:footnoteReference w:id="112"/>
      </w:r>
      <w:r w:rsidRPr="00CB14BF">
        <w:rPr>
          <w:rFonts w:eastAsia="Calibri"/>
          <w:rtl/>
        </w:rPr>
        <w:t xml:space="preserve">. מהממצאים עולה תמונה ברורה של פערים ניכרים בהשתתפות, בהתאם לרקע החברתי-כלכלי של התלמידים. בבתי ספר שתלמידיהם </w:t>
      </w:r>
      <w:r w:rsidRPr="00CB14BF">
        <w:rPr>
          <w:rFonts w:eastAsia="Calibri" w:hint="eastAsia"/>
          <w:rtl/>
        </w:rPr>
        <w:t>באו</w:t>
      </w:r>
      <w:r w:rsidRPr="00CB14BF">
        <w:rPr>
          <w:rFonts w:eastAsia="Calibri"/>
          <w:rtl/>
        </w:rPr>
        <w:t xml:space="preserve"> מרקע חברתי-כלכלי נמוך, שיעור החברים בתנועות ובארגוני </w:t>
      </w:r>
      <w:r w:rsidRPr="00CB14BF">
        <w:rPr>
          <w:rFonts w:eastAsia="Calibri" w:hint="eastAsia"/>
          <w:rtl/>
        </w:rPr>
        <w:t>ה</w:t>
      </w:r>
      <w:r w:rsidRPr="00CB14BF">
        <w:rPr>
          <w:rFonts w:eastAsia="Calibri"/>
          <w:rtl/>
        </w:rPr>
        <w:t>נוער היה נמוך באופן משמעותי בהשוואה לתלמידים בבתי ספר מרקע חברתי-כלכלי גבוה. פערים אלו בולטים גם בין מגזרי החינוך: שיעור ההשתתפות של תלמידי החינוך הערבי בתנועות הנוער נמוך משמעותית מזה של תלמידי החינוך העברי.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בפילוח לפי שלבי החינוך שערך משרד החינוך במסגרת סקר המיצ"ב מ-2019, נמצא כי 57% מתלמידי בתי הספר היסודיים מרקע חברתי-כלכלי גבוה, 68% מבעלי רקע בינוני, ו-83% מבעלי רקע נמוך - לא השתתפו כלל בפעילויות תנועות או ארגוני </w:t>
      </w:r>
      <w:r w:rsidRPr="00CB14BF">
        <w:rPr>
          <w:rFonts w:eastAsia="Calibri" w:hint="eastAsia"/>
          <w:b/>
          <w:bCs/>
          <w:rtl/>
        </w:rPr>
        <w:t>ה</w:t>
      </w:r>
      <w:r w:rsidRPr="00CB14BF">
        <w:rPr>
          <w:rFonts w:eastAsia="Calibri"/>
          <w:b/>
          <w:bCs/>
          <w:rtl/>
        </w:rPr>
        <w:t>נוער. בחטיבות הביניים, הנתונים ע</w:t>
      </w:r>
      <w:r w:rsidRPr="00CB14BF">
        <w:rPr>
          <w:rFonts w:eastAsia="Calibri" w:hint="eastAsia"/>
          <w:b/>
          <w:bCs/>
          <w:rtl/>
        </w:rPr>
        <w:t>לו</w:t>
      </w:r>
      <w:r w:rsidRPr="00CB14BF">
        <w:rPr>
          <w:rFonts w:eastAsia="Calibri"/>
          <w:b/>
          <w:bCs/>
          <w:rtl/>
        </w:rPr>
        <w:t xml:space="preserve"> ל-64% (גבוה), 75% (בינוני) ו-86% (נמוך) בהתאמה. בקרב תלמידי החטיבה העליונה נרשמו שיעורים של 63% (גבוה), 74% (בינוני) ו-79% (נמוך) שלא השתתפו בפעילות. </w:t>
      </w:r>
    </w:p>
    <w:p w:rsidR="00CB14BF" w:rsidRPr="00CB14BF" w:rsidP="00CB14BF">
      <w:pPr>
        <w:keepNext/>
        <w:keepLines/>
        <w:spacing w:line="269" w:lineRule="auto"/>
        <w:ind w:left="-567"/>
        <w:rPr>
          <w:rFonts w:eastAsia="Calibri"/>
          <w:szCs w:val="20"/>
        </w:rPr>
      </w:pPr>
    </w:p>
    <w:p w:rsidR="00CB14BF" w:rsidRPr="00CB14BF" w:rsidP="00CB14BF">
      <w:pPr>
        <w:spacing w:line="269" w:lineRule="auto"/>
        <w:rPr>
          <w:rFonts w:eastAsia="Calibri"/>
          <w:b/>
          <w:bCs/>
          <w:rtl/>
        </w:rPr>
      </w:pPr>
      <w:r w:rsidRPr="00CB14BF">
        <w:rPr>
          <w:rFonts w:eastAsia="Calibri" w:hint="eastAsia"/>
          <w:b/>
          <w:bCs/>
          <w:rtl/>
        </w:rPr>
        <w:t>מהנתונים</w:t>
      </w:r>
      <w:r w:rsidRPr="00CB14BF">
        <w:rPr>
          <w:rFonts w:eastAsia="Calibri"/>
          <w:b/>
          <w:bCs/>
          <w:rtl/>
        </w:rPr>
        <w:t xml:space="preserve"> עולה כי ככל שהרקע החברתי-כלכלי של הקבוצה גבוה יותר, כך עולה שיעור ההשתתפות בפעילויות תנועות הנוער. מנגד, ככל שהרקע החברתי-כלכלי נמוך יותר, כך פוחת שיעור ההשתתפות.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במבחני</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שגיבש</w:t>
      </w:r>
      <w:r w:rsidRPr="00CB14BF">
        <w:rPr>
          <w:rFonts w:eastAsia="Calibri"/>
          <w:rtl/>
        </w:rPr>
        <w:t xml:space="preserve"> משרד החינוך לתנועות הנוער, נכללות קטגוריות ייעודיות המאפשרות הקצאת רכיבי תמיכה לפעילות המיועדת לחניכים ממשפחות </w:t>
      </w:r>
      <w:r w:rsidRPr="00CB14BF">
        <w:rPr>
          <w:rFonts w:eastAsia="Calibri" w:hint="eastAsia"/>
          <w:rtl/>
        </w:rPr>
        <w:t>ב</w:t>
      </w:r>
      <w:r w:rsidRPr="00CB14BF">
        <w:rPr>
          <w:rFonts w:eastAsia="Calibri"/>
          <w:rtl/>
        </w:rPr>
        <w:t>דירוג חברתי</w:t>
      </w:r>
      <w:r w:rsidRPr="00CB14BF">
        <w:rPr>
          <w:rFonts w:eastAsia="Calibri" w:hint="cs"/>
          <w:rtl/>
        </w:rPr>
        <w:t>-כלכלי</w:t>
      </w:r>
      <w:r w:rsidRPr="00CB14BF">
        <w:rPr>
          <w:rFonts w:eastAsia="Calibri"/>
          <w:rtl/>
        </w:rPr>
        <w:t xml:space="preserve"> נמוך - </w:t>
      </w:r>
      <w:r w:rsidRPr="00CB14BF">
        <w:rPr>
          <w:rFonts w:eastAsia="Calibri" w:hint="eastAsia"/>
          <w:rtl/>
        </w:rPr>
        <w:t>קטגוריות</w:t>
      </w:r>
      <w:r w:rsidRPr="00CB14BF">
        <w:rPr>
          <w:rFonts w:eastAsia="Calibri"/>
          <w:rtl/>
        </w:rPr>
        <w:t xml:space="preserve"> </w:t>
      </w:r>
      <w:r w:rsidRPr="00CB14BF">
        <w:rPr>
          <w:rFonts w:eastAsia="Calibri" w:hint="eastAsia"/>
          <w:rtl/>
        </w:rPr>
        <w:t>אלה</w:t>
      </w:r>
      <w:r w:rsidRPr="00CB14BF">
        <w:rPr>
          <w:rFonts w:eastAsia="Calibri"/>
          <w:rtl/>
        </w:rPr>
        <w:t xml:space="preserve"> </w:t>
      </w:r>
      <w:r w:rsidRPr="00CB14BF">
        <w:rPr>
          <w:rFonts w:eastAsia="Calibri" w:hint="eastAsia"/>
          <w:rtl/>
        </w:rPr>
        <w:t>מזכות</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בשיעורי</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כדלקמן</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עולה</w:t>
      </w:r>
      <w:r w:rsidRPr="00CB14BF">
        <w:rPr>
          <w:rFonts w:eastAsia="Calibri"/>
          <w:rtl/>
        </w:rPr>
        <w:t xml:space="preserve"> - 1.14%; </w:t>
      </w:r>
      <w:r w:rsidRPr="00CB14BF">
        <w:rPr>
          <w:rFonts w:eastAsia="Calibri" w:hint="eastAsia"/>
          <w:rtl/>
        </w:rPr>
        <w:t>פעילות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מנותק</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עובד</w:t>
      </w:r>
      <w:r w:rsidRPr="00CB14BF">
        <w:rPr>
          <w:rFonts w:eastAsia="Calibri"/>
          <w:rtl/>
        </w:rPr>
        <w:t xml:space="preserve"> </w:t>
      </w:r>
      <w:r w:rsidRPr="00CB14BF">
        <w:rPr>
          <w:rFonts w:eastAsia="Calibri" w:hint="eastAsia"/>
          <w:rtl/>
        </w:rPr>
        <w:t>ואוכלוסיות</w:t>
      </w:r>
      <w:r w:rsidRPr="00CB14BF">
        <w:rPr>
          <w:rFonts w:eastAsia="Calibri"/>
          <w:rtl/>
        </w:rPr>
        <w:t xml:space="preserve"> </w:t>
      </w:r>
      <w:r w:rsidRPr="00CB14BF">
        <w:rPr>
          <w:rFonts w:eastAsia="Calibri" w:hint="eastAsia"/>
          <w:rtl/>
        </w:rPr>
        <w:t>ייחודיות</w:t>
      </w:r>
      <w:r w:rsidRPr="00CB14BF">
        <w:rPr>
          <w:rFonts w:eastAsia="Calibri"/>
          <w:rtl/>
        </w:rPr>
        <w:t xml:space="preserve"> - 2.39%; </w:t>
      </w:r>
      <w:r w:rsidRPr="00CB14BF">
        <w:rPr>
          <w:rFonts w:eastAsia="Calibri" w:hint="eastAsia"/>
          <w:rtl/>
        </w:rPr>
        <w:t>פעילות</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מוגבלות</w:t>
      </w:r>
      <w:r w:rsidRPr="00CB14BF">
        <w:rPr>
          <w:rFonts w:eastAsia="Calibri"/>
          <w:rtl/>
        </w:rPr>
        <w:t xml:space="preserve"> - 6.24%; סבסוד חניכים בפריפריה - 4.52%; ומפגשים בין אוכלוסיות מזרמים שונים - 1.55% (להלן - אוכלוסיות ייחודיות).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cs"/>
          <w:b/>
          <w:bCs/>
          <w:rtl/>
        </w:rPr>
        <w:t>ב</w:t>
      </w:r>
      <w:r w:rsidRPr="00CB14BF">
        <w:rPr>
          <w:rFonts w:eastAsia="Calibri"/>
          <w:b/>
          <w:bCs/>
          <w:rtl/>
        </w:rPr>
        <w:t xml:space="preserve">מבחני התמיכות שגיבש משרד החינוך לתנועות הנוער, נכללות קטגוריות ייעודיות המאפשרות הקצאת רכיבי תמיכה לפעילות המיועדת </w:t>
      </w:r>
      <w:r w:rsidRPr="00CB14BF">
        <w:rPr>
          <w:rFonts w:eastAsia="Calibri" w:hint="eastAsia"/>
          <w:b/>
          <w:bCs/>
          <w:rtl/>
        </w:rPr>
        <w:t>לחניכים</w:t>
      </w:r>
      <w:r w:rsidRPr="00CB14BF">
        <w:rPr>
          <w:rFonts w:eastAsia="Calibri"/>
          <w:b/>
          <w:bCs/>
          <w:rtl/>
        </w:rPr>
        <w:t xml:space="preserve"> </w:t>
      </w:r>
      <w:r w:rsidRPr="00CB14BF">
        <w:rPr>
          <w:rFonts w:eastAsia="Calibri" w:hint="eastAsia"/>
          <w:b/>
          <w:bCs/>
          <w:rtl/>
        </w:rPr>
        <w:t>מאוכלוסיות</w:t>
      </w:r>
      <w:r w:rsidRPr="00CB14BF">
        <w:rPr>
          <w:rFonts w:eastAsia="Calibri"/>
          <w:b/>
          <w:bCs/>
          <w:rtl/>
        </w:rPr>
        <w:t xml:space="preserve"> </w:t>
      </w:r>
      <w:r w:rsidRPr="00CB14BF">
        <w:rPr>
          <w:rFonts w:eastAsia="Calibri" w:hint="eastAsia"/>
          <w:b/>
          <w:bCs/>
          <w:rtl/>
        </w:rPr>
        <w:t>ייחודיות</w:t>
      </w:r>
      <w:r w:rsidRPr="00CB14BF">
        <w:rPr>
          <w:rFonts w:eastAsia="Calibri"/>
          <w:b/>
          <w:bCs/>
          <w:rtl/>
        </w:rPr>
        <w:t xml:space="preserve">. </w:t>
      </w:r>
      <w:r w:rsidRPr="00CB14BF">
        <w:rPr>
          <w:rFonts w:eastAsia="Calibri" w:hint="eastAsia"/>
          <w:b/>
          <w:bCs/>
          <w:rtl/>
        </w:rPr>
        <w:t>כלומר</w:t>
      </w:r>
      <w:r w:rsidRPr="00CB14BF">
        <w:rPr>
          <w:rFonts w:eastAsia="Calibri"/>
          <w:b/>
          <w:bCs/>
          <w:rtl/>
        </w:rPr>
        <w:t xml:space="preserve">, באמצעות הגדלת שיעור התמיכה בתנועות נוער הפועלות בקרב אוכלוסיות ייחודיות - בסכום מצטבר מרבי של עד 15.84% (ממנו 6.24% עבור עידוד פעילות עם נוער עם מוגבלות) מסך התמיכה בתנועות הנוער - ביקש משרד החינוך לעודד את פעילות תנועות הנוער בתחומים אלה.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בצד</w:t>
      </w:r>
      <w:r w:rsidRPr="00CB14BF">
        <w:rPr>
          <w:rFonts w:eastAsia="Calibri"/>
          <w:rtl/>
        </w:rPr>
        <w:t xml:space="preserve"> זאת, בכדי להתמודד עם הפערים הקיימים בין תלמידי הפריפריה הכלכלית והגיאוגרפית ובין תלמידים ממשפחות </w:t>
      </w:r>
      <w:r w:rsidRPr="00CB14BF">
        <w:rPr>
          <w:rFonts w:eastAsia="Calibri" w:hint="eastAsia"/>
          <w:rtl/>
        </w:rPr>
        <w:t>ב</w:t>
      </w:r>
      <w:r w:rsidRPr="00CB14BF">
        <w:rPr>
          <w:rFonts w:eastAsia="Calibri"/>
          <w:rtl/>
        </w:rPr>
        <w:t>דירוג חברתי</w:t>
      </w:r>
      <w:r w:rsidRPr="00CB14BF">
        <w:rPr>
          <w:rFonts w:eastAsia="Calibri" w:hint="cs"/>
          <w:rtl/>
        </w:rPr>
        <w:t>-כלכלי</w:t>
      </w:r>
      <w:r w:rsidRPr="00CB14BF">
        <w:rPr>
          <w:rFonts w:eastAsia="Calibri"/>
          <w:rtl/>
        </w:rPr>
        <w:t xml:space="preserve"> גבוה </w:t>
      </w:r>
      <w:r w:rsidRPr="00CB14BF">
        <w:rPr>
          <w:rFonts w:eastAsia="Calibri" w:hint="eastAsia"/>
          <w:rtl/>
        </w:rPr>
        <w:t>במערכת</w:t>
      </w:r>
      <w:r w:rsidRPr="00CB14BF">
        <w:rPr>
          <w:rFonts w:eastAsia="Calibri"/>
          <w:rtl/>
        </w:rPr>
        <w:t xml:space="preserve"> החינוך הפורמלית בישראל, הנהיג משרד החינוך מ</w:t>
      </w:r>
      <w:r w:rsidRPr="00CB14BF">
        <w:rPr>
          <w:rFonts w:eastAsia="Calibri" w:hint="eastAsia"/>
          <w:rtl/>
        </w:rPr>
        <w:t>שנת</w:t>
      </w:r>
      <w:r w:rsidRPr="00CB14BF">
        <w:rPr>
          <w:rFonts w:eastAsia="Calibri"/>
          <w:rtl/>
        </w:rPr>
        <w:t xml:space="preserve"> 2008 מדד טיפוח המכונה מדד שטראוס</w:t>
      </w:r>
      <w:r>
        <w:rPr>
          <w:rFonts w:eastAsia="Calibri"/>
          <w:vertAlign w:val="superscript"/>
          <w:rtl/>
        </w:rPr>
        <w:footnoteReference w:id="113"/>
      </w:r>
      <w:r w:rsidRPr="00CB14BF">
        <w:rPr>
          <w:rFonts w:eastAsia="Calibri"/>
          <w:rtl/>
        </w:rPr>
        <w:t xml:space="preserve">. </w:t>
      </w:r>
      <w:r w:rsidRPr="00CB14BF">
        <w:rPr>
          <w:rFonts w:eastAsia="Calibri" w:hint="eastAsia"/>
          <w:rtl/>
        </w:rPr>
        <w:t>מדד</w:t>
      </w:r>
      <w:r w:rsidRPr="00CB14BF">
        <w:rPr>
          <w:rFonts w:eastAsia="Calibri"/>
          <w:rtl/>
        </w:rPr>
        <w:t xml:space="preserve"> </w:t>
      </w:r>
      <w:r w:rsidRPr="00CB14BF">
        <w:rPr>
          <w:rFonts w:eastAsia="Calibri" w:hint="eastAsia"/>
          <w:rtl/>
        </w:rPr>
        <w:t>זה</w:t>
      </w:r>
      <w:r w:rsidRPr="00CB14BF">
        <w:rPr>
          <w:rFonts w:eastAsia="Calibri"/>
          <w:rtl/>
        </w:rPr>
        <w:t xml:space="preserve"> משמש כלי לחלוקת משאבים דיפרנציאלית בהתאם לרמת הצורך של התלמידים בבתי הספר. הוא מבוסס על ארבעה משתנים עיקריים: השכלת ההורים (40%), הכנסת ההורים (20%), עולים חדשים (20%) ופריפריאליות (20%). המטרה היא להקצות יותר משאבים לבתי ספר שבהם התלמידים מגיעים מרקע מאתגר, כדי לצמצם פערים ולשפר את סיכויי ההצלחה שלהם</w:t>
      </w:r>
      <w:r>
        <w:rPr>
          <w:rFonts w:eastAsia="Calibri"/>
          <w:vertAlign w:val="superscript"/>
          <w:rtl/>
        </w:rPr>
        <w:footnoteReference w:id="114"/>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בהתאם</w:t>
      </w:r>
      <w:r w:rsidRPr="00CB14BF">
        <w:rPr>
          <w:rFonts w:eastAsia="Calibri"/>
          <w:b/>
          <w:bCs/>
          <w:rtl/>
        </w:rPr>
        <w:t xml:space="preserve"> למדד </w:t>
      </w:r>
      <w:r w:rsidRPr="00CB14BF">
        <w:rPr>
          <w:rFonts w:eastAsia="Calibri" w:hint="eastAsia"/>
          <w:b/>
          <w:bCs/>
          <w:rtl/>
        </w:rPr>
        <w:t>הטיפוח</w:t>
      </w:r>
      <w:r w:rsidRPr="00CB14BF">
        <w:rPr>
          <w:rFonts w:eastAsia="Calibri"/>
          <w:b/>
          <w:bCs/>
          <w:rtl/>
        </w:rPr>
        <w:t xml:space="preserve"> </w:t>
      </w:r>
      <w:r w:rsidRPr="00CB14BF">
        <w:rPr>
          <w:rFonts w:eastAsia="Calibri" w:hint="eastAsia"/>
          <w:b/>
          <w:bCs/>
          <w:rtl/>
        </w:rPr>
        <w:t>שטראוס</w:t>
      </w:r>
      <w:r w:rsidRPr="00CB14BF">
        <w:rPr>
          <w:rFonts w:eastAsia="Calibri"/>
          <w:b/>
          <w:bCs/>
          <w:rtl/>
        </w:rPr>
        <w:t xml:space="preserve"> שהונהג במשרד החינוך משנת 2008, על פי מנגנון ההקצאה בחינוך הפורמלי בישראל, תלמידים ממשפחות עם דירוג חברתי</w:t>
      </w:r>
      <w:r w:rsidRPr="00CB14BF">
        <w:rPr>
          <w:rFonts w:eastAsia="Calibri" w:hint="cs"/>
          <w:b/>
          <w:bCs/>
          <w:rtl/>
        </w:rPr>
        <w:t>-כלכלי</w:t>
      </w:r>
      <w:r w:rsidRPr="00CB14BF">
        <w:rPr>
          <w:rFonts w:eastAsia="Calibri"/>
          <w:b/>
          <w:bCs/>
          <w:rtl/>
        </w:rPr>
        <w:t xml:space="preserve"> נמוך </w:t>
      </w:r>
      <w:r w:rsidRPr="00CB14BF">
        <w:rPr>
          <w:rFonts w:eastAsia="Calibri" w:hint="eastAsia"/>
          <w:b/>
          <w:bCs/>
          <w:rtl/>
        </w:rPr>
        <w:t>ביותר</w:t>
      </w:r>
      <w:r w:rsidRPr="00CB14BF">
        <w:rPr>
          <w:rFonts w:eastAsia="Calibri"/>
          <w:b/>
          <w:bCs/>
          <w:rtl/>
        </w:rPr>
        <w:t xml:space="preserve"> </w:t>
      </w:r>
      <w:r w:rsidRPr="00CB14BF">
        <w:rPr>
          <w:rFonts w:eastAsia="Calibri" w:hint="eastAsia"/>
          <w:b/>
          <w:bCs/>
          <w:rtl/>
        </w:rPr>
        <w:t>זכאים</w:t>
      </w:r>
      <w:r w:rsidRPr="00CB14BF">
        <w:rPr>
          <w:rFonts w:eastAsia="Calibri"/>
          <w:b/>
          <w:bCs/>
          <w:rtl/>
        </w:rPr>
        <w:t xml:space="preserve"> </w:t>
      </w:r>
      <w:r w:rsidRPr="00CB14BF">
        <w:rPr>
          <w:rFonts w:eastAsia="Calibri" w:hint="eastAsia"/>
          <w:b/>
          <w:bCs/>
          <w:rtl/>
        </w:rPr>
        <w:t>להקצאה</w:t>
      </w:r>
      <w:r w:rsidRPr="00CB14BF">
        <w:rPr>
          <w:rFonts w:eastAsia="Calibri"/>
          <w:b/>
          <w:bCs/>
          <w:rtl/>
        </w:rPr>
        <w:t xml:space="preserve"> </w:t>
      </w:r>
      <w:r w:rsidRPr="00CB14BF">
        <w:rPr>
          <w:rFonts w:eastAsia="Calibri" w:hint="eastAsia"/>
          <w:b/>
          <w:bCs/>
          <w:rtl/>
        </w:rPr>
        <w:t>הגבוהה</w:t>
      </w:r>
      <w:r w:rsidRPr="00CB14BF">
        <w:rPr>
          <w:rFonts w:eastAsia="Calibri"/>
          <w:b/>
          <w:bCs/>
          <w:rtl/>
        </w:rPr>
        <w:t xml:space="preserve"> </w:t>
      </w:r>
      <w:r w:rsidRPr="00CB14BF">
        <w:rPr>
          <w:rFonts w:eastAsia="Calibri" w:hint="eastAsia"/>
          <w:b/>
          <w:bCs/>
          <w:rtl/>
        </w:rPr>
        <w:t>עד</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1.6 </w:t>
      </w:r>
      <w:r w:rsidRPr="00CB14BF">
        <w:rPr>
          <w:rFonts w:eastAsia="Calibri" w:hint="eastAsia"/>
          <w:b/>
          <w:bCs/>
          <w:rtl/>
        </w:rPr>
        <w:t>מההקצאה</w:t>
      </w:r>
      <w:r w:rsidRPr="00CB14BF">
        <w:rPr>
          <w:rFonts w:eastAsia="Calibri"/>
          <w:b/>
          <w:bCs/>
          <w:rtl/>
        </w:rPr>
        <w:t xml:space="preserve"> </w:t>
      </w:r>
      <w:r w:rsidRPr="00CB14BF">
        <w:rPr>
          <w:rFonts w:eastAsia="Calibri" w:hint="eastAsia"/>
          <w:b/>
          <w:bCs/>
          <w:rtl/>
        </w:rPr>
        <w:t>שזוכים</w:t>
      </w:r>
      <w:r w:rsidRPr="00CB14BF">
        <w:rPr>
          <w:rFonts w:eastAsia="Calibri"/>
          <w:b/>
          <w:bCs/>
          <w:rtl/>
        </w:rPr>
        <w:t xml:space="preserve"> </w:t>
      </w:r>
      <w:r w:rsidRPr="00CB14BF">
        <w:rPr>
          <w:rFonts w:eastAsia="Calibri" w:hint="eastAsia"/>
          <w:b/>
          <w:bCs/>
          <w:rtl/>
        </w:rPr>
        <w:t>לה</w:t>
      </w:r>
      <w:r w:rsidRPr="00CB14BF">
        <w:rPr>
          <w:rFonts w:eastAsia="Calibri"/>
          <w:b/>
          <w:bCs/>
          <w:rtl/>
        </w:rPr>
        <w:t xml:space="preserve"> </w:t>
      </w:r>
      <w:r w:rsidRPr="00CB14BF">
        <w:rPr>
          <w:rFonts w:eastAsia="Calibri" w:hint="eastAsia"/>
          <w:b/>
          <w:bCs/>
          <w:rtl/>
        </w:rPr>
        <w:t>עמיתיהם</w:t>
      </w:r>
      <w:bookmarkStart w:id="191" w:name="_Hlk196230915"/>
      <w:r>
        <w:rPr>
          <w:rFonts w:eastAsia="Calibri"/>
          <w:b/>
          <w:bCs/>
          <w:vertAlign w:val="superscript"/>
          <w:rtl/>
        </w:rPr>
        <w:footnoteReference w:id="115"/>
      </w:r>
      <w:bookmarkEnd w:id="191"/>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נמצא</w:t>
      </w:r>
      <w:r w:rsidRPr="00CB14BF">
        <w:rPr>
          <w:rFonts w:eastAsia="Calibri"/>
          <w:b/>
          <w:bCs/>
          <w:rtl/>
        </w:rPr>
        <w:t xml:space="preserve"> אפוא כי ביחס לבתי הספר הפעיל משרד החינוך את מדד שטראוס, אשר </w:t>
      </w:r>
      <w:r w:rsidRPr="00CB14BF">
        <w:rPr>
          <w:rFonts w:eastAsia="Calibri" w:hint="eastAsia"/>
          <w:b/>
          <w:bCs/>
          <w:rtl/>
        </w:rPr>
        <w:t>משמש</w:t>
      </w:r>
      <w:r w:rsidRPr="00CB14BF">
        <w:rPr>
          <w:rFonts w:eastAsia="Calibri"/>
          <w:b/>
          <w:bCs/>
          <w:rtl/>
        </w:rPr>
        <w:t xml:space="preserve"> תשתית להקצאת משאבים דיפרנציאלית לבתי ספר שסווגו כטעוני טיפוח ומאפשר את הגדלת ההקצאה עד פי 1.6. מנגד, בכל הנוגע לתנועות הנוער הוחל מנגנון אחר המאפשר הקצאת תקציבים לתנועות נוער שפועלות בקרב אוכלוסיות ייחודיות עד פי 1.19 בלבד</w:t>
      </w:r>
      <w:r>
        <w:rPr>
          <w:rFonts w:eastAsia="Calibri"/>
          <w:b/>
          <w:bCs/>
          <w:vertAlign w:val="superscript"/>
          <w:rtl/>
        </w:rPr>
        <w:footnoteReference w:id="116"/>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rtl/>
        </w:rPr>
        <w:t>מכאן</w:t>
      </w:r>
      <w:r w:rsidRPr="00CB14BF">
        <w:rPr>
          <w:rFonts w:eastAsia="Calibri"/>
          <w:b/>
          <w:bCs/>
          <w:rtl/>
        </w:rPr>
        <w:t xml:space="preserve"> </w:t>
      </w:r>
      <w:r w:rsidRPr="00CB14BF">
        <w:rPr>
          <w:rFonts w:eastAsia="Calibri" w:hint="eastAsia"/>
          <w:b/>
          <w:bCs/>
          <w:rtl/>
        </w:rPr>
        <w:t>שקיים</w:t>
      </w:r>
      <w:r w:rsidRPr="00CB14BF">
        <w:rPr>
          <w:rFonts w:eastAsia="Calibri"/>
          <w:b/>
          <w:bCs/>
          <w:rtl/>
        </w:rPr>
        <w:t xml:space="preserve"> </w:t>
      </w:r>
      <w:r w:rsidRPr="00CB14BF">
        <w:rPr>
          <w:rFonts w:eastAsia="Calibri" w:hint="eastAsia"/>
          <w:b/>
          <w:bCs/>
          <w:rtl/>
        </w:rPr>
        <w:t>פער</w:t>
      </w:r>
      <w:r w:rsidRPr="00CB14BF">
        <w:rPr>
          <w:rFonts w:eastAsia="Calibri"/>
          <w:b/>
          <w:bCs/>
          <w:rtl/>
        </w:rPr>
        <w:t xml:space="preserve"> </w:t>
      </w:r>
      <w:r w:rsidRPr="00CB14BF">
        <w:rPr>
          <w:rFonts w:eastAsia="Calibri" w:hint="eastAsia"/>
          <w:b/>
          <w:bCs/>
          <w:rtl/>
        </w:rPr>
        <w:t>ת</w:t>
      </w:r>
      <w:r w:rsidRPr="00CB14BF">
        <w:rPr>
          <w:rFonts w:eastAsia="Calibri"/>
          <w:b/>
          <w:bCs/>
          <w:rtl/>
        </w:rPr>
        <w:t xml:space="preserve">פיסתי בין שתי מערכות החינוך, הפורמלית והבלתי פורמלית, </w:t>
      </w:r>
      <w:r w:rsidRPr="00CB14BF">
        <w:rPr>
          <w:rFonts w:eastAsia="Calibri" w:hint="eastAsia"/>
          <w:b/>
          <w:bCs/>
          <w:rtl/>
        </w:rPr>
        <w:t>וזאת</w:t>
      </w:r>
      <w:r w:rsidRPr="00CB14BF">
        <w:rPr>
          <w:rFonts w:eastAsia="Calibri"/>
          <w:b/>
          <w:bCs/>
          <w:rtl/>
        </w:rPr>
        <w:t xml:space="preserve"> חרף תרומתן המשלימה </w:t>
      </w:r>
      <w:r w:rsidRPr="00CB14BF">
        <w:rPr>
          <w:rFonts w:eastAsia="Calibri" w:hint="eastAsia"/>
          <w:b/>
          <w:bCs/>
          <w:rtl/>
        </w:rPr>
        <w:t>של</w:t>
      </w:r>
      <w:r w:rsidRPr="00CB14BF">
        <w:rPr>
          <w:rFonts w:eastAsia="Calibri"/>
          <w:b/>
          <w:bCs/>
          <w:rtl/>
        </w:rPr>
        <w:t xml:space="preserve"> תנועות הנוער לעיצוב עתידו של הנוער בישראל. </w:t>
      </w:r>
      <w:r w:rsidRPr="00CB14BF">
        <w:rPr>
          <w:rFonts w:eastAsia="Calibri" w:hint="eastAsia"/>
          <w:b/>
          <w:bCs/>
          <w:rtl/>
        </w:rPr>
        <w:t>בעוד</w:t>
      </w:r>
      <w:r w:rsidRPr="00CB14BF">
        <w:rPr>
          <w:rFonts w:eastAsia="Calibri"/>
          <w:b/>
          <w:bCs/>
          <w:rtl/>
        </w:rPr>
        <w:t xml:space="preserve"> </w:t>
      </w:r>
      <w:r w:rsidRPr="00CB14BF">
        <w:rPr>
          <w:rFonts w:eastAsia="Calibri" w:hint="eastAsia"/>
          <w:b/>
          <w:bCs/>
          <w:rtl/>
        </w:rPr>
        <w:t>שבחינוך</w:t>
      </w:r>
      <w:r w:rsidRPr="00CB14BF">
        <w:rPr>
          <w:rFonts w:eastAsia="Calibri"/>
          <w:b/>
          <w:bCs/>
          <w:rtl/>
        </w:rPr>
        <w:t xml:space="preserve"> </w:t>
      </w:r>
      <w:r w:rsidRPr="00CB14BF">
        <w:rPr>
          <w:rFonts w:eastAsia="Calibri" w:hint="eastAsia"/>
          <w:b/>
          <w:bCs/>
          <w:rtl/>
        </w:rPr>
        <w:t>הפורמלי</w:t>
      </w:r>
      <w:r w:rsidRPr="00CB14BF">
        <w:rPr>
          <w:rFonts w:eastAsia="Calibri"/>
          <w:b/>
          <w:bCs/>
          <w:rtl/>
        </w:rPr>
        <w:t xml:space="preserve"> </w:t>
      </w:r>
      <w:r w:rsidRPr="00CB14BF">
        <w:rPr>
          <w:rFonts w:eastAsia="Calibri" w:hint="eastAsia"/>
          <w:b/>
          <w:bCs/>
          <w:rtl/>
        </w:rPr>
        <w:t>בחר</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במדיניות</w:t>
      </w:r>
      <w:r w:rsidRPr="00CB14BF">
        <w:rPr>
          <w:rFonts w:eastAsia="Calibri"/>
          <w:b/>
          <w:bCs/>
          <w:rtl/>
        </w:rPr>
        <w:t xml:space="preserve"> </w:t>
      </w:r>
      <w:r w:rsidRPr="00CB14BF">
        <w:rPr>
          <w:rFonts w:eastAsia="Calibri" w:hint="eastAsia"/>
          <w:b/>
          <w:bCs/>
          <w:rtl/>
        </w:rPr>
        <w:t>תקציבית</w:t>
      </w:r>
      <w:r w:rsidRPr="00CB14BF">
        <w:rPr>
          <w:rFonts w:eastAsia="Calibri"/>
          <w:b/>
          <w:bCs/>
          <w:rtl/>
        </w:rPr>
        <w:t xml:space="preserve"> </w:t>
      </w:r>
      <w:r w:rsidRPr="00CB14BF">
        <w:rPr>
          <w:rFonts w:eastAsia="Calibri" w:hint="eastAsia"/>
          <w:b/>
          <w:bCs/>
          <w:rtl/>
        </w:rPr>
        <w:t>שנועדה</w:t>
      </w:r>
      <w:r w:rsidRPr="00CB14BF">
        <w:rPr>
          <w:rFonts w:eastAsia="Calibri"/>
          <w:b/>
          <w:bCs/>
          <w:rtl/>
        </w:rPr>
        <w:t xml:space="preserve"> </w:t>
      </w:r>
      <w:r w:rsidRPr="00CB14BF">
        <w:rPr>
          <w:rFonts w:eastAsia="Calibri" w:hint="eastAsia"/>
          <w:b/>
          <w:bCs/>
          <w:rtl/>
        </w:rPr>
        <w:t>לצמצם</w:t>
      </w:r>
      <w:r w:rsidRPr="00CB14BF">
        <w:rPr>
          <w:rFonts w:eastAsia="Calibri"/>
          <w:b/>
          <w:bCs/>
          <w:rtl/>
        </w:rPr>
        <w:t xml:space="preserve"> </w:t>
      </w:r>
      <w:r w:rsidRPr="00CB14BF">
        <w:rPr>
          <w:rFonts w:eastAsia="Calibri" w:hint="eastAsia"/>
          <w:b/>
          <w:bCs/>
          <w:rtl/>
        </w:rPr>
        <w:t>פערים</w:t>
      </w:r>
      <w:r w:rsidRPr="00CB14BF">
        <w:rPr>
          <w:rFonts w:eastAsia="Calibri"/>
          <w:b/>
          <w:bCs/>
          <w:rtl/>
        </w:rPr>
        <w:t xml:space="preserve">, </w:t>
      </w:r>
      <w:r w:rsidRPr="00CB14BF">
        <w:rPr>
          <w:rFonts w:eastAsia="Calibri" w:hint="eastAsia"/>
          <w:b/>
          <w:bCs/>
          <w:rtl/>
        </w:rPr>
        <w:t>בכל</w:t>
      </w:r>
      <w:r w:rsidRPr="00CB14BF">
        <w:rPr>
          <w:rFonts w:eastAsia="Calibri"/>
          <w:b/>
          <w:bCs/>
          <w:rtl/>
        </w:rPr>
        <w:t xml:space="preserve"> </w:t>
      </w:r>
      <w:r w:rsidRPr="00CB14BF">
        <w:rPr>
          <w:rFonts w:eastAsia="Calibri" w:hint="eastAsia"/>
          <w:b/>
          <w:bCs/>
          <w:rtl/>
        </w:rPr>
        <w:t>הנוגע</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בחר</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לייחד</w:t>
      </w:r>
      <w:r w:rsidRPr="00CB14BF">
        <w:rPr>
          <w:rFonts w:eastAsia="Calibri"/>
          <w:b/>
          <w:bCs/>
          <w:rtl/>
        </w:rPr>
        <w:t xml:space="preserve"> </w:t>
      </w:r>
      <w:r w:rsidRPr="00CB14BF">
        <w:rPr>
          <w:rFonts w:eastAsia="Calibri" w:hint="eastAsia"/>
          <w:b/>
          <w:bCs/>
          <w:rtl/>
        </w:rPr>
        <w:t>שיעור</w:t>
      </w:r>
      <w:r w:rsidRPr="00CB14BF">
        <w:rPr>
          <w:rFonts w:eastAsia="Calibri"/>
          <w:b/>
          <w:bCs/>
          <w:rtl/>
        </w:rPr>
        <w:t xml:space="preserve"> </w:t>
      </w:r>
      <w:r w:rsidRPr="00CB14BF">
        <w:rPr>
          <w:rFonts w:eastAsia="Calibri" w:hint="eastAsia"/>
          <w:b/>
          <w:bCs/>
          <w:rtl/>
        </w:rPr>
        <w:t>נמוך</w:t>
      </w:r>
      <w:r w:rsidRPr="00CB14BF">
        <w:rPr>
          <w:rFonts w:eastAsia="Calibri"/>
          <w:b/>
          <w:bCs/>
          <w:rtl/>
        </w:rPr>
        <w:t xml:space="preserve"> </w:t>
      </w:r>
      <w:r w:rsidRPr="00CB14BF">
        <w:rPr>
          <w:rFonts w:eastAsia="Calibri" w:hint="eastAsia"/>
          <w:b/>
          <w:bCs/>
          <w:rtl/>
        </w:rPr>
        <w:t>בהרבה</w:t>
      </w:r>
      <w:r w:rsidRPr="00CB14BF">
        <w:rPr>
          <w:rFonts w:eastAsia="Calibri"/>
          <w:b/>
          <w:bCs/>
          <w:rtl/>
        </w:rPr>
        <w:t xml:space="preserve"> </w:t>
      </w:r>
      <w:r w:rsidRPr="00CB14BF">
        <w:rPr>
          <w:rFonts w:eastAsia="Calibri" w:hint="eastAsia"/>
          <w:b/>
          <w:bCs/>
          <w:rtl/>
        </w:rPr>
        <w:t>מהתקציב</w:t>
      </w:r>
      <w:r w:rsidRPr="00CB14BF">
        <w:rPr>
          <w:rFonts w:eastAsia="Calibri"/>
          <w:b/>
          <w:bCs/>
          <w:rtl/>
        </w:rPr>
        <w:t xml:space="preserve"> </w:t>
      </w:r>
      <w:r w:rsidRPr="00CB14BF">
        <w:rPr>
          <w:rFonts w:eastAsia="Calibri" w:hint="eastAsia"/>
          <w:b/>
          <w:bCs/>
          <w:rtl/>
        </w:rPr>
        <w:t>לצמצום</w:t>
      </w:r>
      <w:r w:rsidRPr="00CB14BF">
        <w:rPr>
          <w:rFonts w:eastAsia="Calibri"/>
          <w:b/>
          <w:bCs/>
          <w:rtl/>
        </w:rPr>
        <w:t xml:space="preserve"> </w:t>
      </w:r>
      <w:r w:rsidRPr="00CB14BF">
        <w:rPr>
          <w:rFonts w:eastAsia="Calibri" w:hint="eastAsia"/>
          <w:b/>
          <w:bCs/>
          <w:rtl/>
        </w:rPr>
        <w:t>פערים</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w:t>
      </w:r>
      <w:r w:rsidRPr="00CB14BF">
        <w:rPr>
          <w:rFonts w:eastAsia="Calibri" w:hint="eastAsia"/>
          <w:b/>
          <w:bCs/>
          <w:rtl/>
        </w:rPr>
        <w:t>מ</w:t>
      </w:r>
      <w:r w:rsidRPr="00CB14BF">
        <w:rPr>
          <w:rFonts w:eastAsia="Calibri"/>
          <w:b/>
          <w:bCs/>
          <w:rtl/>
        </w:rPr>
        <w:t>מל</w:t>
      </w:r>
      <w:r w:rsidRPr="00CB14BF">
        <w:rPr>
          <w:rFonts w:eastAsia="Calibri" w:hint="eastAsia"/>
          <w:b/>
          <w:bCs/>
          <w:rtl/>
        </w:rPr>
        <w:t>י</w:t>
      </w:r>
      <w:r w:rsidRPr="00CB14BF">
        <w:rPr>
          <w:rFonts w:eastAsia="Calibri"/>
          <w:b/>
          <w:bCs/>
          <w:rtl/>
        </w:rPr>
        <w:t xml:space="preserve">ץ </w:t>
      </w:r>
      <w:r w:rsidRPr="00CB14BF">
        <w:rPr>
          <w:rFonts w:eastAsia="Calibri" w:hint="eastAsia"/>
          <w:b/>
          <w:bCs/>
          <w:rtl/>
        </w:rPr>
        <w:t>למשרד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ל</w:t>
      </w:r>
      <w:r w:rsidRPr="00CB14BF">
        <w:rPr>
          <w:rFonts w:eastAsia="Calibri"/>
          <w:b/>
          <w:bCs/>
          <w:rtl/>
        </w:rPr>
        <w:t xml:space="preserve">שלב </w:t>
      </w:r>
      <w:r w:rsidRPr="00CB14BF">
        <w:rPr>
          <w:rFonts w:eastAsia="Calibri" w:hint="eastAsia"/>
          <w:b/>
          <w:bCs/>
          <w:rtl/>
        </w:rPr>
        <w:t>את</w:t>
      </w:r>
      <w:r w:rsidRPr="00CB14BF">
        <w:rPr>
          <w:rFonts w:eastAsia="Calibri"/>
          <w:b/>
          <w:bCs/>
          <w:rtl/>
        </w:rPr>
        <w:t xml:space="preserve"> עקרונו</w:t>
      </w:r>
      <w:r w:rsidRPr="00CB14BF">
        <w:rPr>
          <w:rFonts w:eastAsia="Calibri" w:hint="eastAsia"/>
          <w:b/>
          <w:bCs/>
          <w:rtl/>
        </w:rPr>
        <w:t>ת</w:t>
      </w:r>
      <w:r w:rsidRPr="00CB14BF">
        <w:rPr>
          <w:rFonts w:eastAsia="Calibri"/>
          <w:b/>
          <w:bCs/>
          <w:rtl/>
        </w:rPr>
        <w:t xml:space="preserve"> </w:t>
      </w:r>
      <w:r w:rsidRPr="00CB14BF">
        <w:rPr>
          <w:rFonts w:eastAsia="Calibri" w:hint="eastAsia"/>
          <w:b/>
          <w:bCs/>
          <w:rtl/>
        </w:rPr>
        <w:t>ה</w:t>
      </w:r>
      <w:r w:rsidRPr="00CB14BF">
        <w:rPr>
          <w:rFonts w:eastAsia="Calibri"/>
          <w:b/>
          <w:bCs/>
          <w:rtl/>
        </w:rPr>
        <w:t xml:space="preserve">הקצאה </w:t>
      </w:r>
      <w:r w:rsidRPr="00CB14BF">
        <w:rPr>
          <w:rFonts w:eastAsia="Calibri" w:hint="eastAsia"/>
          <w:b/>
          <w:bCs/>
          <w:rtl/>
        </w:rPr>
        <w:t>ה</w:t>
      </w:r>
      <w:r w:rsidRPr="00CB14BF">
        <w:rPr>
          <w:rFonts w:eastAsia="Calibri"/>
          <w:b/>
          <w:bCs/>
          <w:rtl/>
        </w:rPr>
        <w:t xml:space="preserve">דיפרנציאלית </w:t>
      </w:r>
      <w:r w:rsidRPr="00CB14BF">
        <w:rPr>
          <w:rFonts w:eastAsia="Calibri" w:hint="eastAsia"/>
          <w:b/>
          <w:bCs/>
          <w:rtl/>
        </w:rPr>
        <w:t>הנהוגים</w:t>
      </w:r>
      <w:r w:rsidRPr="00CB14BF">
        <w:rPr>
          <w:rFonts w:eastAsia="Calibri"/>
          <w:b/>
          <w:bCs/>
          <w:rtl/>
        </w:rPr>
        <w:t xml:space="preserve"> בחינוך הפורמלי, לרבות התאמה למדדים חברתיים-כלכליים, פריפריאליות ושיעורי השתתפות נמוכים, גם במבחני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תוך</w:t>
      </w:r>
      <w:r w:rsidRPr="00CB14BF">
        <w:rPr>
          <w:rFonts w:eastAsia="Calibri"/>
          <w:b/>
          <w:bCs/>
          <w:rtl/>
        </w:rPr>
        <w:t xml:space="preserve"> </w:t>
      </w:r>
      <w:r w:rsidRPr="00CB14BF">
        <w:rPr>
          <w:rFonts w:eastAsia="Calibri" w:hint="eastAsia"/>
          <w:b/>
          <w:bCs/>
          <w:rtl/>
        </w:rPr>
        <w:t>כדי</w:t>
      </w:r>
      <w:r w:rsidRPr="00CB14BF">
        <w:rPr>
          <w:rFonts w:eastAsia="Calibri"/>
          <w:b/>
          <w:bCs/>
          <w:rtl/>
        </w:rPr>
        <w:t xml:space="preserve"> </w:t>
      </w:r>
      <w:r w:rsidRPr="00CB14BF">
        <w:rPr>
          <w:rFonts w:eastAsia="Calibri" w:hint="eastAsia"/>
          <w:b/>
          <w:bCs/>
          <w:rtl/>
        </w:rPr>
        <w:t>הגדלת</w:t>
      </w:r>
      <w:r w:rsidRPr="00CB14BF">
        <w:rPr>
          <w:rFonts w:eastAsia="Calibri"/>
          <w:b/>
          <w:bCs/>
          <w:rtl/>
        </w:rPr>
        <w:t xml:space="preserve"> משקל הרכיבים הייעודיים לתמיכה באוכלוסיות </w:t>
      </w:r>
      <w:r w:rsidRPr="00CB14BF">
        <w:rPr>
          <w:rFonts w:eastAsia="Calibri" w:hint="eastAsia"/>
          <w:b/>
          <w:bCs/>
          <w:rtl/>
        </w:rPr>
        <w:t>ראויות</w:t>
      </w:r>
      <w:r w:rsidRPr="00CB14BF">
        <w:rPr>
          <w:rFonts w:eastAsia="Calibri"/>
          <w:b/>
          <w:bCs/>
          <w:rtl/>
        </w:rPr>
        <w:t xml:space="preserve"> </w:t>
      </w:r>
      <w:r w:rsidRPr="00CB14BF">
        <w:rPr>
          <w:rFonts w:eastAsia="Calibri" w:hint="eastAsia"/>
          <w:b/>
          <w:bCs/>
          <w:rtl/>
        </w:rPr>
        <w:t>לקידום</w:t>
      </w:r>
      <w:r w:rsidRPr="00CB14BF">
        <w:rPr>
          <w:rFonts w:eastAsia="Calibri"/>
          <w:b/>
          <w:bCs/>
          <w:rtl/>
        </w:rPr>
        <w:t xml:space="preserve">, </w:t>
      </w:r>
      <w:r w:rsidRPr="00CB14BF">
        <w:rPr>
          <w:rFonts w:eastAsia="Calibri" w:hint="eastAsia"/>
          <w:b/>
          <w:bCs/>
          <w:rtl/>
        </w:rPr>
        <w:t>ובהן</w:t>
      </w:r>
      <w:r w:rsidRPr="00CB14BF">
        <w:rPr>
          <w:rFonts w:eastAsia="Calibri"/>
          <w:b/>
          <w:bCs/>
          <w:rtl/>
        </w:rPr>
        <w:t xml:space="preserve"> </w:t>
      </w:r>
      <w:r w:rsidRPr="00CB14BF">
        <w:rPr>
          <w:rFonts w:eastAsia="Calibri" w:hint="eastAsia"/>
          <w:b/>
          <w:bCs/>
          <w:rtl/>
        </w:rPr>
        <w:t>האוכלוסיות</w:t>
      </w:r>
      <w:r w:rsidRPr="00CB14BF">
        <w:rPr>
          <w:rFonts w:eastAsia="Calibri"/>
          <w:b/>
          <w:bCs/>
          <w:rtl/>
        </w:rPr>
        <w:t xml:space="preserve"> </w:t>
      </w:r>
      <w:r w:rsidRPr="00CB14BF">
        <w:rPr>
          <w:rFonts w:eastAsia="Calibri" w:hint="eastAsia"/>
          <w:b/>
          <w:bCs/>
          <w:rtl/>
        </w:rPr>
        <w:t>הייחודיות</w:t>
      </w:r>
      <w:r w:rsidRPr="00CB14BF">
        <w:rPr>
          <w:rFonts w:eastAsia="Calibri"/>
          <w:b/>
          <w:bCs/>
          <w:rtl/>
        </w:rPr>
        <w:t xml:space="preserve"> (נוער עולה, </w:t>
      </w:r>
      <w:r w:rsidRPr="00CB14BF">
        <w:rPr>
          <w:rFonts w:eastAsia="Calibri" w:hint="eastAsia"/>
          <w:b/>
          <w:bCs/>
          <w:rtl/>
        </w:rPr>
        <w:t>נוער</w:t>
      </w:r>
      <w:r w:rsidRPr="00CB14BF">
        <w:rPr>
          <w:rFonts w:eastAsia="Calibri"/>
          <w:b/>
          <w:bCs/>
          <w:rtl/>
        </w:rPr>
        <w:t xml:space="preserve"> מנותק, </w:t>
      </w:r>
      <w:r w:rsidRPr="00CB14BF">
        <w:rPr>
          <w:rFonts w:eastAsia="Calibri" w:hint="eastAsia"/>
          <w:b/>
          <w:bCs/>
          <w:rtl/>
        </w:rPr>
        <w:t>נוער</w:t>
      </w:r>
      <w:r w:rsidRPr="00CB14BF">
        <w:rPr>
          <w:rFonts w:eastAsia="Calibri"/>
          <w:b/>
          <w:bCs/>
          <w:rtl/>
        </w:rPr>
        <w:t xml:space="preserve"> עובד, </w:t>
      </w:r>
      <w:r w:rsidRPr="00CB14BF">
        <w:rPr>
          <w:rFonts w:eastAsia="Calibri" w:hint="eastAsia"/>
          <w:b/>
          <w:bCs/>
          <w:rtl/>
        </w:rPr>
        <w:t>נוער</w:t>
      </w:r>
      <w:r w:rsidRPr="00CB14BF">
        <w:rPr>
          <w:rFonts w:eastAsia="Calibri"/>
          <w:b/>
          <w:bCs/>
          <w:rtl/>
        </w:rPr>
        <w:t xml:space="preserve"> עם מוגבלות ותושבי פריפריה), </w:t>
      </w:r>
      <w:r w:rsidRPr="00CB14BF">
        <w:rPr>
          <w:rFonts w:eastAsia="Calibri" w:hint="eastAsia"/>
          <w:b/>
          <w:bCs/>
          <w:rtl/>
        </w:rPr>
        <w:t>כדי</w:t>
      </w:r>
      <w:r w:rsidRPr="00CB14BF">
        <w:rPr>
          <w:rFonts w:eastAsia="Calibri"/>
          <w:b/>
          <w:bCs/>
          <w:rtl/>
        </w:rPr>
        <w:t xml:space="preserve"> </w:t>
      </w:r>
      <w:r w:rsidRPr="00CB14BF">
        <w:rPr>
          <w:rFonts w:eastAsia="Calibri" w:hint="eastAsia"/>
          <w:b/>
          <w:bCs/>
          <w:rtl/>
        </w:rPr>
        <w:t>לעודד</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נוער</w:t>
      </w:r>
      <w:r w:rsidRPr="00CB14BF">
        <w:rPr>
          <w:rFonts w:eastAsia="Calibri"/>
          <w:b/>
          <w:bCs/>
          <w:rtl/>
        </w:rPr>
        <w:t xml:space="preserve"> </w:t>
      </w:r>
      <w:r w:rsidRPr="00CB14BF">
        <w:rPr>
          <w:rFonts w:eastAsia="Calibri" w:hint="eastAsia"/>
          <w:b/>
          <w:bCs/>
          <w:rtl/>
        </w:rPr>
        <w:t>להגביר</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פעילותן</w:t>
      </w:r>
      <w:r w:rsidRPr="00CB14BF">
        <w:rPr>
          <w:rFonts w:eastAsia="Calibri"/>
          <w:b/>
          <w:bCs/>
          <w:rtl/>
        </w:rPr>
        <w:t xml:space="preserve"> </w:t>
      </w:r>
      <w:r w:rsidRPr="00CB14BF">
        <w:rPr>
          <w:rFonts w:eastAsia="Calibri" w:hint="eastAsia"/>
          <w:b/>
          <w:bCs/>
          <w:rtl/>
        </w:rPr>
        <w:t>בקרבן</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המחנות העולים נמסר כי התנועה תומכת בהמלצת מבקר המדינה להגדיל את התקצוב לכל חניך המדורג בעשירון 6 ומעלה במדד טיפוח שטראוס.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משרד החינוך נמסר </w:t>
      </w:r>
      <w:r w:rsidRPr="00CB14BF">
        <w:rPr>
          <w:rFonts w:eastAsia="Calibri" w:hint="eastAsia"/>
          <w:rtl/>
        </w:rPr>
        <w:t>הוא</w:t>
      </w:r>
      <w:r w:rsidRPr="00CB14BF">
        <w:rPr>
          <w:rFonts w:eastAsia="Calibri"/>
          <w:rtl/>
        </w:rPr>
        <w:t xml:space="preserve"> מקבל את המלצת המבקר לבחון את הפערים בתמיכה ע</w:t>
      </w:r>
      <w:r w:rsidRPr="00CB14BF">
        <w:rPr>
          <w:rFonts w:eastAsia="Calibri" w:hint="eastAsia"/>
          <w:rtl/>
        </w:rPr>
        <w:t>ל</w:t>
      </w:r>
      <w:r w:rsidRPr="00CB14BF">
        <w:rPr>
          <w:rFonts w:eastAsia="Calibri"/>
          <w:rtl/>
        </w:rPr>
        <w:t xml:space="preserve"> פי מדד הטיפוח, וכי בכוונ</w:t>
      </w:r>
      <w:r w:rsidRPr="00CB14BF">
        <w:rPr>
          <w:rFonts w:eastAsia="Calibri" w:hint="eastAsia"/>
          <w:rtl/>
        </w:rPr>
        <w:t>תו</w:t>
      </w:r>
      <w:r w:rsidRPr="00CB14BF">
        <w:rPr>
          <w:rFonts w:eastAsia="Calibri"/>
          <w:rtl/>
        </w:rPr>
        <w:t xml:space="preserve"> </w:t>
      </w:r>
      <w:r w:rsidRPr="00CB14BF">
        <w:rPr>
          <w:rFonts w:eastAsia="Calibri" w:hint="eastAsia"/>
          <w:rtl/>
        </w:rPr>
        <w:t>לקיים</w:t>
      </w:r>
      <w:r w:rsidRPr="00CB14BF">
        <w:rPr>
          <w:rFonts w:eastAsia="Calibri"/>
          <w:rtl/>
        </w:rPr>
        <w:t xml:space="preserve"> </w:t>
      </w:r>
      <w:r w:rsidRPr="00CB14BF">
        <w:rPr>
          <w:rFonts w:eastAsia="Calibri" w:hint="eastAsia"/>
          <w:rtl/>
        </w:rPr>
        <w:t>דיון</w:t>
      </w:r>
      <w:r w:rsidRPr="00CB14BF">
        <w:rPr>
          <w:rFonts w:eastAsia="Calibri"/>
          <w:rtl/>
        </w:rPr>
        <w:t xml:space="preserve"> </w:t>
      </w:r>
      <w:r w:rsidRPr="00CB14BF">
        <w:rPr>
          <w:rFonts w:eastAsia="Calibri" w:hint="eastAsia"/>
          <w:rtl/>
        </w:rPr>
        <w:t>בעניין</w:t>
      </w:r>
      <w:r w:rsidRPr="00CB14BF">
        <w:rPr>
          <w:rFonts w:eastAsia="Calibri"/>
          <w:rtl/>
        </w:rPr>
        <w:t xml:space="preserve"> בשיתוף תנועות הנוער בנושא.</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192" w:name="_Toc222042143"/>
      <w:bookmarkStart w:id="193" w:name="_Toc222125007"/>
      <w:r w:rsidRPr="00CB14BF">
        <w:rPr>
          <w:rFonts w:eastAsia="Times New Roman" w:hint="eastAsia"/>
          <w:bCs/>
          <w:szCs w:val="28"/>
          <w:u w:val="single"/>
          <w:rtl/>
        </w:rPr>
        <w:t>הכשרת</w:t>
      </w:r>
      <w:r w:rsidRPr="00CB14BF">
        <w:rPr>
          <w:rFonts w:eastAsia="Times New Roman"/>
          <w:bCs/>
          <w:szCs w:val="28"/>
          <w:u w:val="single"/>
          <w:rtl/>
        </w:rPr>
        <w:t xml:space="preserve"> מדריכים מאוכלוסיית הגיוון</w:t>
      </w:r>
      <w:r>
        <w:rPr>
          <w:rFonts w:eastAsia="Times New Roman"/>
          <w:bCs/>
          <w:szCs w:val="28"/>
          <w:u w:val="single"/>
          <w:vertAlign w:val="superscript"/>
          <w:rtl/>
        </w:rPr>
        <w:footnoteReference w:id="117"/>
      </w:r>
      <w:bookmarkEnd w:id="192"/>
      <w:bookmarkEnd w:id="193"/>
      <w:r w:rsidRPr="00CB14BF">
        <w:rPr>
          <w:rFonts w:eastAsia="Times New Roman"/>
          <w:bCs/>
          <w:szCs w:val="28"/>
          <w:u w:val="single"/>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תנועות נוער פועל</w:t>
      </w:r>
      <w:r w:rsidRPr="00CB14BF">
        <w:rPr>
          <w:rFonts w:eastAsia="Calibri" w:hint="eastAsia"/>
          <w:rtl/>
        </w:rPr>
        <w:t>ות</w:t>
      </w:r>
      <w:r w:rsidRPr="00CB14BF">
        <w:rPr>
          <w:rFonts w:eastAsia="Calibri"/>
          <w:rtl/>
        </w:rPr>
        <w:t xml:space="preserve"> כעמותות הפתוח</w:t>
      </w:r>
      <w:r w:rsidRPr="00CB14BF">
        <w:rPr>
          <w:rFonts w:eastAsia="Calibri" w:hint="eastAsia"/>
          <w:rtl/>
        </w:rPr>
        <w:t>ות</w:t>
      </w:r>
      <w:r w:rsidRPr="00CB14BF">
        <w:rPr>
          <w:rFonts w:eastAsia="Calibri"/>
          <w:rtl/>
        </w:rPr>
        <w:t xml:space="preserve"> לציבור, כאלה הממלא</w:t>
      </w:r>
      <w:r w:rsidRPr="00CB14BF">
        <w:rPr>
          <w:rFonts w:eastAsia="Calibri" w:hint="eastAsia"/>
          <w:rtl/>
        </w:rPr>
        <w:t>ות</w:t>
      </w:r>
      <w:r w:rsidRPr="00CB14BF">
        <w:rPr>
          <w:rFonts w:eastAsia="Calibri"/>
          <w:rtl/>
        </w:rPr>
        <w:t xml:space="preserve"> תפקיד מרכזי במערך החינוך הבלתי פורמלי ומקבל</w:t>
      </w:r>
      <w:r w:rsidRPr="00CB14BF">
        <w:rPr>
          <w:rFonts w:eastAsia="Calibri" w:hint="eastAsia"/>
          <w:rtl/>
        </w:rPr>
        <w:t>ות</w:t>
      </w:r>
      <w:r w:rsidRPr="00CB14BF">
        <w:rPr>
          <w:rFonts w:eastAsia="Calibri"/>
          <w:rtl/>
        </w:rPr>
        <w:t xml:space="preserve"> תמיכות תקציביות ממשרד החינוך ומהרשויות המקומיות. בשל כך, קיימת להן החובה לפעול באופן אקטיבי לצמצום תת-הייצוג של </w:t>
      </w:r>
      <w:r w:rsidRPr="00CB14BF">
        <w:rPr>
          <w:rFonts w:eastAsia="Calibri" w:hint="eastAsia"/>
          <w:rtl/>
        </w:rPr>
        <w:t>אוכלוסיות</w:t>
      </w:r>
      <w:r w:rsidRPr="00CB14BF">
        <w:rPr>
          <w:rFonts w:eastAsia="Calibri"/>
          <w:rtl/>
        </w:rPr>
        <w:t xml:space="preserve"> </w:t>
      </w:r>
      <w:r w:rsidRPr="00CB14BF">
        <w:rPr>
          <w:rFonts w:eastAsia="Calibri" w:hint="eastAsia"/>
          <w:rtl/>
        </w:rPr>
        <w:t>הגיוון</w:t>
      </w:r>
      <w:r w:rsidRPr="00CB14BF">
        <w:rPr>
          <w:rFonts w:eastAsia="Calibri"/>
          <w:rtl/>
        </w:rPr>
        <w:t xml:space="preserve">, </w:t>
      </w:r>
      <w:r w:rsidRPr="00CB14BF">
        <w:rPr>
          <w:rFonts w:eastAsia="Calibri" w:hint="eastAsia"/>
          <w:rtl/>
        </w:rPr>
        <w:t>הן</w:t>
      </w:r>
      <w:r w:rsidRPr="00CB14BF">
        <w:rPr>
          <w:rFonts w:eastAsia="Calibri"/>
          <w:rtl/>
        </w:rPr>
        <w:t xml:space="preserve"> </w:t>
      </w:r>
      <w:r w:rsidRPr="00CB14BF">
        <w:rPr>
          <w:rFonts w:eastAsia="Calibri" w:hint="eastAsia"/>
          <w:rtl/>
        </w:rPr>
        <w:t>כחניכים</w:t>
      </w:r>
      <w:r w:rsidRPr="00CB14BF">
        <w:rPr>
          <w:rFonts w:eastAsia="Calibri"/>
          <w:rtl/>
        </w:rPr>
        <w:t xml:space="preserve"> </w:t>
      </w:r>
      <w:r w:rsidRPr="00CB14BF">
        <w:rPr>
          <w:rFonts w:eastAsia="Calibri" w:hint="eastAsia"/>
          <w:rtl/>
        </w:rPr>
        <w:t>והן</w:t>
      </w:r>
      <w:r w:rsidRPr="00CB14BF">
        <w:rPr>
          <w:rFonts w:eastAsia="Calibri"/>
          <w:rtl/>
        </w:rPr>
        <w:t xml:space="preserve"> </w:t>
      </w:r>
      <w:r w:rsidRPr="00CB14BF">
        <w:rPr>
          <w:rFonts w:eastAsia="Calibri" w:hint="eastAsia"/>
          <w:rtl/>
        </w:rPr>
        <w:t>כמדריכים</w:t>
      </w:r>
      <w:r w:rsidRPr="00CB14BF">
        <w:rPr>
          <w:rFonts w:eastAsia="Calibri"/>
          <w:rtl/>
        </w:rPr>
        <w:t xml:space="preserve">, </w:t>
      </w:r>
      <w:r w:rsidRPr="00CB14BF">
        <w:rPr>
          <w:rFonts w:eastAsia="Calibri" w:hint="eastAsia"/>
          <w:rtl/>
        </w:rPr>
        <w:t>ו</w:t>
      </w:r>
      <w:r w:rsidRPr="00CB14BF">
        <w:rPr>
          <w:rFonts w:eastAsia="Calibri"/>
          <w:rtl/>
        </w:rPr>
        <w:t xml:space="preserve">להבטיח שירות חינוכי נגיש ושוויוני לחניכים ולמדריכים מכלל שכבות האוכלוסייה.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במבחני</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נקבעו</w:t>
      </w:r>
      <w:r w:rsidRPr="00CB14BF">
        <w:rPr>
          <w:rFonts w:eastAsia="Calibri"/>
          <w:rtl/>
        </w:rPr>
        <w:t xml:space="preserve"> </w:t>
      </w:r>
      <w:r w:rsidRPr="00CB14BF">
        <w:rPr>
          <w:rFonts w:eastAsia="Calibri" w:hint="eastAsia"/>
          <w:rtl/>
        </w:rPr>
        <w:t>הוראות</w:t>
      </w:r>
      <w:r w:rsidRPr="00CB14BF">
        <w:rPr>
          <w:rFonts w:eastAsia="Calibri"/>
          <w:rtl/>
        </w:rPr>
        <w:t xml:space="preserve"> </w:t>
      </w:r>
      <w:r w:rsidRPr="00CB14BF">
        <w:rPr>
          <w:rFonts w:eastAsia="Calibri" w:hint="eastAsia"/>
          <w:rtl/>
        </w:rPr>
        <w:t>האוסרות</w:t>
      </w:r>
      <w:r w:rsidRPr="00CB14BF">
        <w:rPr>
          <w:rFonts w:eastAsia="Calibri"/>
          <w:rtl/>
        </w:rPr>
        <w:t xml:space="preserve"> </w:t>
      </w:r>
      <w:r w:rsidRPr="00CB14BF">
        <w:rPr>
          <w:rFonts w:eastAsia="Calibri" w:hint="eastAsia"/>
          <w:rtl/>
        </w:rPr>
        <w:t>אפליית</w:t>
      </w:r>
      <w:r w:rsidRPr="00CB14BF">
        <w:rPr>
          <w:rFonts w:eastAsia="Calibri"/>
          <w:rtl/>
        </w:rPr>
        <w:t xml:space="preserve"> </w:t>
      </w:r>
      <w:r w:rsidRPr="00CB14BF">
        <w:rPr>
          <w:rFonts w:eastAsia="Calibri" w:hint="eastAsia"/>
          <w:rtl/>
        </w:rPr>
        <w:t>חניכים</w:t>
      </w:r>
      <w:r>
        <w:rPr>
          <w:rFonts w:eastAsia="Calibri"/>
          <w:vertAlign w:val="superscript"/>
          <w:rtl/>
        </w:rPr>
        <w:footnoteReference w:id="118"/>
      </w:r>
      <w:r w:rsidRPr="00CB14BF">
        <w:rPr>
          <w:rFonts w:eastAsia="Calibri"/>
          <w:rtl/>
        </w:rPr>
        <w:t xml:space="preserve"> ומעודדות חינוך לסולידריו</w:t>
      </w:r>
      <w:r w:rsidRPr="00CB14BF">
        <w:rPr>
          <w:rFonts w:eastAsia="Calibri" w:hint="eastAsia"/>
          <w:rtl/>
        </w:rPr>
        <w:t>ת</w:t>
      </w:r>
      <w:r w:rsidRPr="00CB14BF">
        <w:rPr>
          <w:rFonts w:eastAsia="Calibri"/>
          <w:rtl/>
        </w:rPr>
        <w:t xml:space="preserve"> חברתית, לשוויון הסיכוי, לשילוב קבוצות, לסובלנות לשונים - כפרטים וכקבוצות, חינוך לכבוד האדם, חירותו ותרבותו ולקבלת השונה. בנוסף, מבחני התמיכות מציינים כי </w:t>
      </w:r>
      <w:r w:rsidRPr="00CB14BF">
        <w:rPr>
          <w:rFonts w:eastAsia="Calibri" w:hint="eastAsia"/>
          <w:rtl/>
        </w:rPr>
        <w:t>מטרתם</w:t>
      </w:r>
      <w:r w:rsidRPr="00CB14BF">
        <w:rPr>
          <w:rFonts w:eastAsia="Calibri"/>
          <w:rtl/>
        </w:rPr>
        <w:t xml:space="preserve"> היא בין היתר ליצור אקלים חברתי המאפשר פיתוח סובלנות, כבוד הדדי, קבלת האחר וצמצום שסעים ופערים בין מגוון אוכלוסיות בישראל.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מכאן</w:t>
      </w:r>
      <w:r w:rsidRPr="00CB14BF">
        <w:rPr>
          <w:rFonts w:eastAsia="Calibri"/>
          <w:rtl/>
        </w:rPr>
        <w:t xml:space="preserve"> </w:t>
      </w:r>
      <w:r w:rsidRPr="00CB14BF">
        <w:rPr>
          <w:rFonts w:eastAsia="Calibri" w:hint="eastAsia"/>
          <w:rtl/>
        </w:rPr>
        <w:t>שעל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נדרשות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להימנע</w:t>
      </w:r>
      <w:r w:rsidRPr="00CB14BF">
        <w:rPr>
          <w:rFonts w:eastAsia="Calibri"/>
          <w:rtl/>
        </w:rPr>
        <w:t xml:space="preserve"> </w:t>
      </w:r>
      <w:r w:rsidRPr="00CB14BF">
        <w:rPr>
          <w:rFonts w:eastAsia="Calibri" w:hint="eastAsia"/>
          <w:rtl/>
        </w:rPr>
        <w:t>מכל</w:t>
      </w:r>
      <w:r w:rsidRPr="00CB14BF">
        <w:rPr>
          <w:rFonts w:eastAsia="Calibri"/>
          <w:rtl/>
        </w:rPr>
        <w:t xml:space="preserve"> </w:t>
      </w:r>
      <w:r w:rsidRPr="00CB14BF">
        <w:rPr>
          <w:rFonts w:eastAsia="Calibri" w:hint="eastAsia"/>
          <w:rtl/>
        </w:rPr>
        <w:t>אפליה</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חניכיהן</w:t>
      </w:r>
      <w:r w:rsidRPr="00CB14BF">
        <w:rPr>
          <w:rFonts w:eastAsia="Calibri"/>
          <w:rtl/>
        </w:rPr>
        <w:t xml:space="preserve"> </w:t>
      </w:r>
      <w:r w:rsidRPr="00CB14BF">
        <w:rPr>
          <w:rFonts w:eastAsia="Calibri" w:hint="eastAsia"/>
          <w:rtl/>
        </w:rPr>
        <w:t>ולאפשר</w:t>
      </w:r>
      <w:r w:rsidRPr="00CB14BF">
        <w:rPr>
          <w:rFonts w:eastAsia="Calibri"/>
          <w:rtl/>
        </w:rPr>
        <w:t xml:space="preserve"> </w:t>
      </w:r>
      <w:r w:rsidRPr="00CB14BF">
        <w:rPr>
          <w:rFonts w:eastAsia="Calibri" w:hint="eastAsia"/>
          <w:rtl/>
        </w:rPr>
        <w:t>סיכוי</w:t>
      </w:r>
      <w:r w:rsidRPr="00CB14BF">
        <w:rPr>
          <w:rFonts w:eastAsia="Calibri"/>
          <w:rtl/>
        </w:rPr>
        <w:t xml:space="preserve"> </w:t>
      </w:r>
      <w:r w:rsidRPr="00CB14BF">
        <w:rPr>
          <w:rFonts w:eastAsia="Calibri" w:hint="eastAsia"/>
          <w:rtl/>
        </w:rPr>
        <w:t>שווה</w:t>
      </w:r>
      <w:r w:rsidRPr="00CB14BF">
        <w:rPr>
          <w:rFonts w:eastAsia="Calibri"/>
          <w:rtl/>
        </w:rPr>
        <w:t xml:space="preserve"> </w:t>
      </w:r>
      <w:r w:rsidRPr="00CB14BF">
        <w:rPr>
          <w:rFonts w:eastAsia="Calibri" w:hint="eastAsia"/>
          <w:rtl/>
        </w:rPr>
        <w:t>לכולם</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חלק</w:t>
      </w:r>
      <w:r w:rsidRPr="00CB14BF">
        <w:rPr>
          <w:rFonts w:eastAsia="Calibri"/>
          <w:rtl/>
        </w:rPr>
        <w:t xml:space="preserve"> </w:t>
      </w:r>
      <w:r w:rsidRPr="00CB14BF">
        <w:rPr>
          <w:rFonts w:eastAsia="Calibri" w:hint="eastAsia"/>
          <w:rtl/>
        </w:rPr>
        <w:t>מהתפתחותו</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חניך</w:t>
      </w:r>
      <w:r w:rsidRPr="00CB14BF">
        <w:rPr>
          <w:rFonts w:eastAsia="Calibri"/>
          <w:rtl/>
        </w:rPr>
        <w:t xml:space="preserve"> </w:t>
      </w:r>
      <w:r w:rsidRPr="00CB14BF">
        <w:rPr>
          <w:rFonts w:eastAsia="Calibri" w:hint="eastAsia"/>
          <w:rtl/>
        </w:rPr>
        <w:t>בתנועת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הפיכתו</w:t>
      </w:r>
      <w:r w:rsidRPr="00CB14BF">
        <w:rPr>
          <w:rFonts w:eastAsia="Calibri"/>
          <w:rtl/>
        </w:rPr>
        <w:t xml:space="preserve"> </w:t>
      </w:r>
      <w:r w:rsidRPr="00CB14BF">
        <w:rPr>
          <w:rFonts w:eastAsia="Calibri" w:hint="eastAsia"/>
          <w:rtl/>
        </w:rPr>
        <w:t>מחניך</w:t>
      </w:r>
      <w:r w:rsidRPr="00CB14BF">
        <w:rPr>
          <w:rFonts w:eastAsia="Calibri"/>
          <w:rtl/>
        </w:rPr>
        <w:t xml:space="preserve"> </w:t>
      </w:r>
      <w:r w:rsidRPr="00CB14BF">
        <w:rPr>
          <w:rFonts w:eastAsia="Calibri" w:hint="eastAsia"/>
          <w:rtl/>
        </w:rPr>
        <w:t>למדריך</w:t>
      </w:r>
      <w:r w:rsidRPr="00CB14BF">
        <w:rPr>
          <w:rFonts w:eastAsia="Calibri"/>
          <w:rtl/>
        </w:rPr>
        <w:t xml:space="preserve"> </w:t>
      </w:r>
      <w:r w:rsidRPr="00CB14BF">
        <w:rPr>
          <w:rFonts w:eastAsia="Calibri" w:hint="eastAsia"/>
          <w:rtl/>
        </w:rPr>
        <w:t>צעיר</w:t>
      </w:r>
      <w:r w:rsidRPr="00CB14BF">
        <w:rPr>
          <w:rFonts w:eastAsia="Calibri"/>
          <w:rtl/>
        </w:rPr>
        <w:t xml:space="preserve"> - </w:t>
      </w:r>
      <w:r w:rsidRPr="00CB14BF">
        <w:rPr>
          <w:rFonts w:eastAsia="Calibri" w:hint="eastAsia"/>
          <w:rtl/>
        </w:rPr>
        <w:t>תפקיד</w:t>
      </w:r>
      <w:r w:rsidRPr="00CB14BF">
        <w:rPr>
          <w:rFonts w:eastAsia="Calibri"/>
          <w:rtl/>
        </w:rPr>
        <w:t xml:space="preserve"> </w:t>
      </w:r>
      <w:r w:rsidRPr="00CB14BF">
        <w:rPr>
          <w:rFonts w:eastAsia="Calibri" w:hint="eastAsia"/>
          <w:rtl/>
        </w:rPr>
        <w:t>הטומן</w:t>
      </w:r>
      <w:r w:rsidRPr="00CB14BF">
        <w:rPr>
          <w:rFonts w:eastAsia="Calibri"/>
          <w:rtl/>
        </w:rPr>
        <w:t xml:space="preserve"> </w:t>
      </w:r>
      <w:r w:rsidRPr="00CB14BF">
        <w:rPr>
          <w:rFonts w:eastAsia="Calibri" w:hint="eastAsia"/>
          <w:rtl/>
        </w:rPr>
        <w:t>בחובו</w:t>
      </w:r>
      <w:r w:rsidRPr="00CB14BF">
        <w:rPr>
          <w:rFonts w:eastAsia="Calibri"/>
          <w:rtl/>
        </w:rPr>
        <w:t xml:space="preserve"> </w:t>
      </w:r>
      <w:r w:rsidRPr="00CB14BF">
        <w:rPr>
          <w:rFonts w:eastAsia="Calibri" w:hint="eastAsia"/>
          <w:rtl/>
        </w:rPr>
        <w:t>אתגרים</w:t>
      </w:r>
      <w:r w:rsidRPr="00CB14BF">
        <w:rPr>
          <w:rFonts w:eastAsia="Calibri"/>
          <w:rtl/>
        </w:rPr>
        <w:t xml:space="preserve"> </w:t>
      </w:r>
      <w:r w:rsidRPr="00CB14BF">
        <w:rPr>
          <w:rFonts w:eastAsia="Calibri" w:hint="eastAsia"/>
          <w:rtl/>
        </w:rPr>
        <w:t>רבים</w:t>
      </w:r>
      <w:r w:rsidRPr="00CB14BF">
        <w:rPr>
          <w:rFonts w:eastAsia="Calibri"/>
          <w:rtl/>
        </w:rPr>
        <w:t xml:space="preserve"> </w:t>
      </w:r>
      <w:r w:rsidRPr="00CB14BF">
        <w:rPr>
          <w:rFonts w:eastAsia="Calibri" w:hint="eastAsia"/>
          <w:rtl/>
        </w:rPr>
        <w:t>ומייצג</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התפיסה</w:t>
      </w:r>
      <w:r w:rsidRPr="00CB14BF">
        <w:rPr>
          <w:rFonts w:eastAsia="Calibri"/>
          <w:rtl/>
        </w:rPr>
        <w:t xml:space="preserve"> </w:t>
      </w:r>
      <w:r w:rsidRPr="00CB14BF">
        <w:rPr>
          <w:rFonts w:eastAsia="Calibri" w:hint="eastAsia"/>
          <w:rtl/>
        </w:rPr>
        <w:t>העומדת</w:t>
      </w:r>
      <w:r w:rsidRPr="00CB14BF">
        <w:rPr>
          <w:rFonts w:eastAsia="Calibri"/>
          <w:rtl/>
        </w:rPr>
        <w:t xml:space="preserve"> </w:t>
      </w:r>
      <w:r w:rsidRPr="00CB14BF">
        <w:rPr>
          <w:rFonts w:eastAsia="Calibri" w:hint="eastAsia"/>
          <w:rtl/>
        </w:rPr>
        <w:t>בבסיס</w:t>
      </w:r>
      <w:r w:rsidRPr="00CB14BF">
        <w:rPr>
          <w:rFonts w:eastAsia="Calibri"/>
          <w:rtl/>
        </w:rPr>
        <w:t xml:space="preserve"> </w:t>
      </w:r>
      <w:r w:rsidRPr="00CB14BF">
        <w:rPr>
          <w:rFonts w:eastAsia="Calibri" w:hint="eastAsia"/>
          <w:rtl/>
        </w:rPr>
        <w:t>רעיון</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והיא</w:t>
      </w:r>
      <w:r w:rsidRPr="00CB14BF">
        <w:rPr>
          <w:rFonts w:eastAsia="Calibri"/>
          <w:rtl/>
        </w:rPr>
        <w:t xml:space="preserve"> "נוער </w:t>
      </w:r>
      <w:r w:rsidRPr="00CB14BF">
        <w:rPr>
          <w:rFonts w:eastAsia="Calibri" w:hint="eastAsia"/>
          <w:rtl/>
        </w:rPr>
        <w:t>מחנך</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יחד</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החובה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לפתוח</w:t>
      </w:r>
      <w:r w:rsidRPr="00CB14BF">
        <w:rPr>
          <w:rFonts w:eastAsia="Calibri"/>
          <w:rtl/>
        </w:rPr>
        <w:t xml:space="preserve"> </w:t>
      </w:r>
      <w:r w:rsidRPr="00CB14BF">
        <w:rPr>
          <w:rFonts w:eastAsia="Calibri" w:hint="eastAsia"/>
          <w:rtl/>
        </w:rPr>
        <w:t>דלתה</w:t>
      </w:r>
      <w:r w:rsidRPr="00CB14BF">
        <w:rPr>
          <w:rFonts w:eastAsia="Calibri"/>
          <w:rtl/>
        </w:rPr>
        <w:t xml:space="preserve"> </w:t>
      </w:r>
      <w:r w:rsidRPr="00CB14BF">
        <w:rPr>
          <w:rFonts w:eastAsia="Calibri" w:hint="eastAsia"/>
          <w:rtl/>
        </w:rPr>
        <w:t>בפני</w:t>
      </w:r>
      <w:r w:rsidRPr="00CB14BF">
        <w:rPr>
          <w:rFonts w:eastAsia="Calibri"/>
          <w:rtl/>
        </w:rPr>
        <w:t xml:space="preserve"> </w:t>
      </w:r>
      <w:r w:rsidRPr="00CB14BF">
        <w:rPr>
          <w:rFonts w:eastAsia="Calibri" w:hint="eastAsia"/>
          <w:rtl/>
        </w:rPr>
        <w:t>חניכים</w:t>
      </w:r>
      <w:r w:rsidRPr="00CB14BF">
        <w:rPr>
          <w:rFonts w:eastAsia="Calibri"/>
          <w:rtl/>
        </w:rPr>
        <w:t xml:space="preserve"> </w:t>
      </w:r>
      <w:r w:rsidRPr="00CB14BF">
        <w:rPr>
          <w:rFonts w:eastAsia="Calibri" w:hint="eastAsia"/>
          <w:rtl/>
        </w:rPr>
        <w:t>מקבוצות</w:t>
      </w:r>
      <w:r w:rsidRPr="00CB14BF">
        <w:rPr>
          <w:rFonts w:eastAsia="Calibri"/>
          <w:rtl/>
        </w:rPr>
        <w:t xml:space="preserve"> </w:t>
      </w:r>
      <w:r w:rsidRPr="00CB14BF">
        <w:rPr>
          <w:rFonts w:eastAsia="Calibri" w:hint="eastAsia"/>
          <w:rtl/>
        </w:rPr>
        <w:t>הגיוון</w:t>
      </w:r>
      <w:r w:rsidRPr="00CB14BF">
        <w:rPr>
          <w:rFonts w:eastAsia="Calibri"/>
          <w:rtl/>
        </w:rPr>
        <w:t xml:space="preserve"> </w:t>
      </w:r>
      <w:r w:rsidRPr="00CB14BF">
        <w:rPr>
          <w:rFonts w:eastAsia="Calibri" w:hint="eastAsia"/>
          <w:rtl/>
        </w:rPr>
        <w:t>השונות</w:t>
      </w:r>
      <w:r w:rsidRPr="00CB14BF">
        <w:rPr>
          <w:rFonts w:eastAsia="Calibri"/>
          <w:rtl/>
        </w:rPr>
        <w:t xml:space="preserve">, </w:t>
      </w:r>
      <w:r w:rsidRPr="00CB14BF">
        <w:rPr>
          <w:rFonts w:eastAsia="Calibri" w:hint="eastAsia"/>
          <w:rtl/>
        </w:rPr>
        <w:t>מוטלת</w:t>
      </w:r>
      <w:r w:rsidRPr="00CB14BF">
        <w:rPr>
          <w:rFonts w:eastAsia="Calibri"/>
          <w:rtl/>
        </w:rPr>
        <w:t xml:space="preserve"> </w:t>
      </w:r>
      <w:r w:rsidRPr="00CB14BF">
        <w:rPr>
          <w:rFonts w:eastAsia="Calibri" w:hint="eastAsia"/>
          <w:rtl/>
        </w:rPr>
        <w:t>עליה</w:t>
      </w:r>
      <w:r w:rsidRPr="00CB14BF">
        <w:rPr>
          <w:rFonts w:eastAsia="Calibri"/>
          <w:rtl/>
        </w:rPr>
        <w:t xml:space="preserve"> </w:t>
      </w:r>
      <w:r w:rsidRPr="00CB14BF">
        <w:rPr>
          <w:rFonts w:eastAsia="Calibri" w:hint="eastAsia"/>
          <w:rtl/>
        </w:rPr>
        <w:t>החובה</w:t>
      </w:r>
      <w:r w:rsidRPr="00CB14BF">
        <w:rPr>
          <w:rFonts w:eastAsia="Calibri"/>
          <w:rtl/>
        </w:rPr>
        <w:t xml:space="preserve"> </w:t>
      </w:r>
      <w:r w:rsidRPr="00CB14BF">
        <w:rPr>
          <w:rFonts w:eastAsia="Calibri" w:hint="eastAsia"/>
          <w:rtl/>
        </w:rPr>
        <w:t>להבטיח</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השתלבותם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החניכים</w:t>
      </w:r>
      <w:r w:rsidRPr="00CB14BF">
        <w:rPr>
          <w:rFonts w:eastAsia="Calibri"/>
          <w:rtl/>
        </w:rPr>
        <w:t xml:space="preserve"> </w:t>
      </w:r>
      <w:r w:rsidRPr="00CB14BF">
        <w:rPr>
          <w:rFonts w:eastAsia="Calibri" w:hint="eastAsia"/>
          <w:rtl/>
        </w:rPr>
        <w:t>מאוכלוסיות</w:t>
      </w:r>
      <w:r w:rsidRPr="00CB14BF">
        <w:rPr>
          <w:rFonts w:eastAsia="Calibri"/>
          <w:rtl/>
        </w:rPr>
        <w:t xml:space="preserve"> </w:t>
      </w:r>
      <w:r w:rsidRPr="00CB14BF">
        <w:rPr>
          <w:rFonts w:eastAsia="Calibri" w:hint="eastAsia"/>
          <w:rtl/>
        </w:rPr>
        <w:t>הגיוון</w:t>
      </w:r>
      <w:r w:rsidRPr="00CB14BF">
        <w:rPr>
          <w:rFonts w:eastAsia="Calibri"/>
          <w:rtl/>
        </w:rPr>
        <w:t xml:space="preserve"> </w:t>
      </w:r>
      <w:r w:rsidRPr="00CB14BF">
        <w:rPr>
          <w:rFonts w:eastAsia="Calibri" w:hint="eastAsia"/>
          <w:rtl/>
        </w:rPr>
        <w:t>בתפקידי</w:t>
      </w:r>
      <w:r w:rsidRPr="00CB14BF">
        <w:rPr>
          <w:rFonts w:eastAsia="Calibri"/>
          <w:rtl/>
        </w:rPr>
        <w:t xml:space="preserve"> </w:t>
      </w:r>
      <w:r w:rsidRPr="00CB14BF">
        <w:rPr>
          <w:rFonts w:eastAsia="Calibri" w:hint="eastAsia"/>
          <w:rtl/>
        </w:rPr>
        <w:t>הדרכה</w:t>
      </w:r>
      <w:r w:rsidRPr="00CB14BF">
        <w:rPr>
          <w:rFonts w:eastAsia="Calibri"/>
          <w:rtl/>
        </w:rPr>
        <w:t xml:space="preserve"> </w:t>
      </w:r>
      <w:r w:rsidRPr="00CB14BF">
        <w:rPr>
          <w:rFonts w:eastAsia="Calibri" w:hint="eastAsia"/>
          <w:rtl/>
        </w:rPr>
        <w:t>בתנועה</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ניתן</w:t>
      </w:r>
      <w:r w:rsidRPr="00CB14BF">
        <w:rPr>
          <w:rFonts w:eastAsia="Calibri"/>
          <w:rtl/>
        </w:rPr>
        <w:t xml:space="preserve"> להבטיח שילוב נוער מאוכלוסיות הגיוון והפריפריה החברתית בתפקידי הדרכה והנהגה דרך שני צירים משלימים: האחד - עיצוב מסלולי הכשרה ייעודיים ומותאמים לנוער מאוכלוסיות הגיוון והפריפריה החברתית; והשני - שילוב מכוון בתפקידי הדרכה והובלה, קביעת יעדים פנימיים, נהלים ותמריצים ארגוניים שיבטיחו כי סגל ההדרכה וההובלה של התנועה </w:t>
      </w:r>
      <w:r w:rsidRPr="00CB14BF">
        <w:rPr>
          <w:rFonts w:eastAsia="Calibri" w:hint="eastAsia"/>
          <w:rtl/>
        </w:rPr>
        <w:t>יכלול</w:t>
      </w:r>
      <w:r w:rsidRPr="00CB14BF">
        <w:rPr>
          <w:rFonts w:eastAsia="Calibri"/>
          <w:rtl/>
        </w:rPr>
        <w:t xml:space="preserve"> בני נוער מהפריפריה החברתית, מהחברה הערבית, מהחברה החרדית, מיוצאי </w:t>
      </w:r>
      <w:r w:rsidRPr="00CB14BF">
        <w:rPr>
          <w:rFonts w:eastAsia="Calibri" w:hint="eastAsia"/>
          <w:rtl/>
        </w:rPr>
        <w:t>א</w:t>
      </w:r>
      <w:r w:rsidRPr="00CB14BF">
        <w:rPr>
          <w:rFonts w:eastAsia="Calibri"/>
          <w:rtl/>
        </w:rPr>
        <w:t xml:space="preserve">תיופיה </w:t>
      </w:r>
      <w:r w:rsidRPr="00CB14BF">
        <w:rPr>
          <w:rFonts w:eastAsia="Calibri" w:hint="eastAsia"/>
          <w:rtl/>
        </w:rPr>
        <w:t>ובני</w:t>
      </w:r>
      <w:r w:rsidRPr="00CB14BF">
        <w:rPr>
          <w:rFonts w:eastAsia="Calibri"/>
          <w:rtl/>
        </w:rPr>
        <w:t xml:space="preserve"> </w:t>
      </w:r>
      <w:r w:rsidRPr="00CB14BF">
        <w:rPr>
          <w:rFonts w:eastAsia="Calibri" w:hint="eastAsia"/>
          <w:rtl/>
        </w:rPr>
        <w:t>נוער</w:t>
      </w:r>
      <w:r w:rsidRPr="00CB14BF">
        <w:rPr>
          <w:rFonts w:eastAsia="Calibri"/>
          <w:rtl/>
        </w:rPr>
        <w:t xml:space="preserve"> עם מוגבלות.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במענה</w:t>
      </w:r>
      <w:r w:rsidRPr="00CB14BF">
        <w:rPr>
          <w:rFonts w:eastAsia="Calibri"/>
          <w:rtl/>
        </w:rPr>
        <w:t xml:space="preserve"> </w:t>
      </w:r>
      <w:r w:rsidRPr="00CB14BF">
        <w:rPr>
          <w:rFonts w:eastAsia="Calibri" w:hint="eastAsia"/>
          <w:rtl/>
        </w:rPr>
        <w:t>לשאלון</w:t>
      </w:r>
      <w:r w:rsidRPr="00CB14BF">
        <w:rPr>
          <w:rFonts w:eastAsia="Calibri"/>
          <w:rtl/>
        </w:rPr>
        <w:t xml:space="preserve"> משרד מבקר המדינה ביחס לקיומן של תוכניות ייעודיות בשנת 2024 לגיוס והכשרה של מדריכים מקרב </w:t>
      </w:r>
      <w:r w:rsidRPr="00CB14BF">
        <w:rPr>
          <w:rFonts w:eastAsia="Calibri" w:hint="eastAsia"/>
          <w:rtl/>
        </w:rPr>
        <w:t>אוכלוסיית</w:t>
      </w:r>
      <w:r w:rsidRPr="00CB14BF">
        <w:rPr>
          <w:rFonts w:eastAsia="Calibri"/>
          <w:rtl/>
        </w:rPr>
        <w:t xml:space="preserve"> </w:t>
      </w:r>
      <w:r w:rsidRPr="00CB14BF">
        <w:rPr>
          <w:rFonts w:eastAsia="Calibri" w:hint="eastAsia"/>
          <w:rtl/>
        </w:rPr>
        <w:t>הגיוון</w:t>
      </w:r>
      <w:r w:rsidRPr="00CB14BF">
        <w:rPr>
          <w:rFonts w:eastAsia="Calibri"/>
          <w:rtl/>
        </w:rPr>
        <w:t xml:space="preserve"> </w:t>
      </w:r>
      <w:bookmarkStart w:id="194" w:name="_Hlk216167586"/>
      <w:r w:rsidRPr="00CB14BF">
        <w:rPr>
          <w:rFonts w:eastAsia="Calibri" w:hint="eastAsia"/>
          <w:rtl/>
        </w:rPr>
        <w:t>ו</w:t>
      </w:r>
      <w:r w:rsidRPr="00CB14BF">
        <w:rPr>
          <w:rFonts w:eastAsia="Calibri"/>
          <w:rtl/>
        </w:rPr>
        <w:t xml:space="preserve">נוער מהפריפריה החברתית, </w:t>
      </w:r>
      <w:bookmarkEnd w:id="194"/>
      <w:r w:rsidRPr="00CB14BF">
        <w:rPr>
          <w:rFonts w:eastAsia="Calibri" w:hint="eastAsia"/>
          <w:rtl/>
        </w:rPr>
        <w:t>השיבו</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כדלקמן</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jc w:val="center"/>
        <w:rPr>
          <w:rFonts w:eastAsia="Calibri"/>
          <w:rtl/>
        </w:rPr>
      </w:pPr>
      <w:r w:rsidRPr="00CB14BF">
        <w:rPr>
          <w:rFonts w:eastAsia="Calibri" w:hint="eastAsia"/>
          <w:rtl/>
        </w:rPr>
        <w:t>לוח</w:t>
      </w:r>
      <w:r w:rsidRPr="00CB14BF">
        <w:rPr>
          <w:rFonts w:eastAsia="Calibri"/>
          <w:rtl/>
        </w:rPr>
        <w:t xml:space="preserve"> 13: </w:t>
      </w:r>
      <w:r w:rsidRPr="00CB14BF">
        <w:rPr>
          <w:rFonts w:eastAsia="Calibri" w:hint="eastAsia"/>
          <w:b/>
          <w:bCs/>
          <w:rtl/>
        </w:rPr>
        <w:t>תוכניות</w:t>
      </w:r>
      <w:r w:rsidRPr="00CB14BF">
        <w:rPr>
          <w:rFonts w:eastAsia="Calibri"/>
          <w:b/>
          <w:bCs/>
          <w:rtl/>
        </w:rPr>
        <w:t xml:space="preserve"> ייעודי</w:t>
      </w:r>
      <w:r w:rsidRPr="00CB14BF">
        <w:rPr>
          <w:rFonts w:eastAsia="Calibri" w:hint="eastAsia"/>
          <w:b/>
          <w:bCs/>
          <w:rtl/>
        </w:rPr>
        <w:t>ו</w:t>
      </w:r>
      <w:r w:rsidRPr="00CB14BF">
        <w:rPr>
          <w:rFonts w:eastAsia="Calibri"/>
          <w:b/>
          <w:bCs/>
          <w:rtl/>
        </w:rPr>
        <w:t xml:space="preserve">ת בשנת 2024 לגיוס והכשרה של מדריכים מקרב </w:t>
      </w:r>
      <w:r w:rsidRPr="00CB14BF">
        <w:rPr>
          <w:rFonts w:eastAsia="Calibri" w:hint="eastAsia"/>
          <w:b/>
          <w:bCs/>
          <w:rtl/>
        </w:rPr>
        <w:t>אוכלוסיות</w:t>
      </w:r>
      <w:r w:rsidRPr="00CB14BF">
        <w:rPr>
          <w:rFonts w:eastAsia="Calibri"/>
          <w:b/>
          <w:bCs/>
          <w:rtl/>
        </w:rPr>
        <w:t xml:space="preserve"> הגיוון ונוער מהפריפריה החברתית</w:t>
      </w:r>
      <w:r>
        <w:rPr>
          <w:rFonts w:eastAsia="Calibri"/>
          <w:b/>
          <w:bCs/>
          <w:vertAlign w:val="superscript"/>
          <w:rtl/>
        </w:rPr>
        <w:footnoteReference w:id="119"/>
      </w:r>
    </w:p>
    <w:tbl>
      <w:tblPr>
        <w:tblStyle w:val="TableGrid"/>
        <w:tblpPr w:leftFromText="180" w:rightFromText="180" w:vertAnchor="text" w:horzAnchor="margin" w:tblpY="23"/>
        <w:bidiVisual/>
        <w:tblW w:w="8214" w:type="dxa"/>
        <w:tblLook w:val="04A0"/>
      </w:tblPr>
      <w:tblGrid>
        <w:gridCol w:w="857"/>
        <w:gridCol w:w="1303"/>
        <w:gridCol w:w="1512"/>
        <w:gridCol w:w="1509"/>
        <w:gridCol w:w="1505"/>
        <w:gridCol w:w="1528"/>
      </w:tblGrid>
      <w:tr w:rsidTr="00F2266B">
        <w:tblPrEx>
          <w:tblW w:w="8214" w:type="dxa"/>
          <w:tblLook w:val="04A0"/>
        </w:tblPrEx>
        <w:trPr>
          <w:trHeight w:val="469"/>
        </w:trPr>
        <w:tc>
          <w:tcPr>
            <w:tcW w:w="857" w:type="dxa"/>
            <w:vAlign w:val="center"/>
          </w:tcPr>
          <w:p w:rsidR="00CB14BF" w:rsidRPr="00CB14BF" w:rsidP="00CB14BF">
            <w:pPr>
              <w:spacing w:line="269" w:lineRule="auto"/>
              <w:jc w:val="center"/>
              <w:rPr>
                <w:rFonts w:ascii="Tahoma" w:eastAsia="Times New Roman" w:hAnsi="Tahoma" w:cs="Tahoma"/>
                <w:b/>
                <w:bCs/>
                <w:color w:val="4472C4"/>
                <w:sz w:val="16"/>
                <w:szCs w:val="16"/>
                <w:rtl/>
              </w:rPr>
            </w:pPr>
            <w:r w:rsidRPr="00CB14BF">
              <w:rPr>
                <w:rFonts w:ascii="Tahoma" w:eastAsia="Times New Roman" w:hAnsi="Tahoma" w:cs="Tahoma"/>
                <w:b/>
                <w:bCs/>
                <w:color w:val="4472C4"/>
                <w:sz w:val="16"/>
                <w:szCs w:val="16"/>
                <w:rtl/>
              </w:rPr>
              <w:t xml:space="preserve">תנועת </w:t>
            </w:r>
            <w:r w:rsidRPr="00CB14BF">
              <w:rPr>
                <w:rFonts w:ascii="Tahoma" w:eastAsia="Times New Roman" w:hAnsi="Tahoma" w:cs="Tahoma" w:hint="eastAsia"/>
                <w:b/>
                <w:bCs/>
                <w:color w:val="4472C4"/>
                <w:sz w:val="16"/>
                <w:szCs w:val="16"/>
                <w:rtl/>
              </w:rPr>
              <w:t>ה</w:t>
            </w:r>
            <w:r w:rsidRPr="00CB14BF">
              <w:rPr>
                <w:rFonts w:ascii="Tahoma" w:eastAsia="Times New Roman" w:hAnsi="Tahoma" w:cs="Tahoma"/>
                <w:b/>
                <w:bCs/>
                <w:color w:val="4472C4"/>
                <w:sz w:val="16"/>
                <w:szCs w:val="16"/>
                <w:rtl/>
              </w:rPr>
              <w:t>נוער</w:t>
            </w:r>
          </w:p>
        </w:tc>
        <w:tc>
          <w:tcPr>
            <w:tcW w:w="1303" w:type="dxa"/>
            <w:vAlign w:val="center"/>
          </w:tcPr>
          <w:p w:rsidR="00CB14BF" w:rsidRPr="00CB14BF" w:rsidP="00CB14BF">
            <w:pPr>
              <w:spacing w:line="269" w:lineRule="auto"/>
              <w:jc w:val="center"/>
              <w:rPr>
                <w:rFonts w:ascii="Tahoma" w:eastAsia="Times New Roman" w:hAnsi="Tahoma" w:cs="Tahoma"/>
                <w:b/>
                <w:bCs/>
                <w:color w:val="4472C4"/>
                <w:sz w:val="16"/>
                <w:szCs w:val="16"/>
                <w:rtl/>
              </w:rPr>
            </w:pPr>
            <w:r w:rsidRPr="00CB14BF">
              <w:rPr>
                <w:rFonts w:ascii="Tahoma" w:eastAsia="Times New Roman" w:hAnsi="Tahoma" w:cs="Tahoma"/>
                <w:b/>
                <w:bCs/>
                <w:color w:val="4472C4"/>
                <w:sz w:val="16"/>
                <w:szCs w:val="16"/>
                <w:rtl/>
              </w:rPr>
              <w:t xml:space="preserve">האם </w:t>
            </w:r>
            <w:bookmarkStart w:id="195" w:name="_Hlk216176622"/>
            <w:r w:rsidRPr="00CB14BF">
              <w:rPr>
                <w:rFonts w:ascii="Tahoma" w:eastAsia="Times New Roman" w:hAnsi="Tahoma" w:cs="Tahoma"/>
                <w:b/>
                <w:bCs/>
                <w:color w:val="4472C4"/>
                <w:sz w:val="16"/>
                <w:szCs w:val="16"/>
                <w:rtl/>
              </w:rPr>
              <w:t xml:space="preserve">לפחות מחצית מתפקידי </w:t>
            </w:r>
            <w:r w:rsidRPr="00CB14BF">
              <w:rPr>
                <w:rFonts w:ascii="Tahoma" w:eastAsia="Times New Roman" w:hAnsi="Tahoma" w:cs="Tahoma" w:hint="eastAsia"/>
                <w:b/>
                <w:bCs/>
                <w:color w:val="4472C4"/>
                <w:sz w:val="16"/>
                <w:szCs w:val="16"/>
                <w:rtl/>
              </w:rPr>
              <w:t>ה</w:t>
            </w:r>
            <w:r w:rsidRPr="00CB14BF">
              <w:rPr>
                <w:rFonts w:ascii="Tahoma" w:eastAsia="Times New Roman" w:hAnsi="Tahoma" w:cs="Tahoma"/>
                <w:b/>
                <w:bCs/>
                <w:color w:val="4472C4"/>
                <w:sz w:val="16"/>
                <w:szCs w:val="16"/>
                <w:rtl/>
              </w:rPr>
              <w:t>הדרכה בתנועה מבוצעים על ידי בנות</w:t>
            </w:r>
            <w:bookmarkEnd w:id="195"/>
            <w:r w:rsidRPr="00CB14BF">
              <w:rPr>
                <w:rFonts w:ascii="Tahoma" w:eastAsia="Times New Roman" w:hAnsi="Tahoma" w:cs="Tahoma"/>
                <w:b/>
                <w:bCs/>
                <w:color w:val="4472C4"/>
                <w:sz w:val="16"/>
                <w:szCs w:val="16"/>
                <w:rtl/>
              </w:rPr>
              <w:t>?</w:t>
            </w:r>
          </w:p>
        </w:tc>
        <w:tc>
          <w:tcPr>
            <w:tcW w:w="1512" w:type="dxa"/>
            <w:vAlign w:val="center"/>
          </w:tcPr>
          <w:p w:rsidR="00CB14BF" w:rsidRPr="00CB14BF" w:rsidP="00CB14BF">
            <w:pPr>
              <w:spacing w:line="269" w:lineRule="auto"/>
              <w:jc w:val="center"/>
              <w:rPr>
                <w:rFonts w:ascii="Tahoma" w:eastAsia="Times New Roman" w:hAnsi="Tahoma" w:cs="Tahoma"/>
                <w:b/>
                <w:bCs/>
                <w:color w:val="4472C4"/>
                <w:sz w:val="16"/>
                <w:szCs w:val="16"/>
                <w:rtl/>
              </w:rPr>
            </w:pPr>
            <w:r w:rsidRPr="00CB14BF">
              <w:rPr>
                <w:rFonts w:ascii="Tahoma" w:eastAsia="Times New Roman" w:hAnsi="Tahoma" w:cs="Tahoma"/>
                <w:b/>
                <w:bCs/>
                <w:color w:val="4472C4"/>
                <w:sz w:val="16"/>
                <w:szCs w:val="16"/>
                <w:rtl/>
              </w:rPr>
              <w:t xml:space="preserve">האם </w:t>
            </w:r>
            <w:bookmarkStart w:id="196" w:name="_Hlk216176729"/>
            <w:r w:rsidRPr="00CB14BF">
              <w:rPr>
                <w:rFonts w:ascii="Tahoma" w:eastAsia="Times New Roman" w:hAnsi="Tahoma" w:cs="Tahoma"/>
                <w:b/>
                <w:bCs/>
                <w:color w:val="4472C4"/>
                <w:sz w:val="16"/>
                <w:szCs w:val="16"/>
                <w:rtl/>
              </w:rPr>
              <w:t xml:space="preserve">לתנועה הייתה </w:t>
            </w:r>
            <w:bookmarkStart w:id="197" w:name="_Hlk216165133"/>
            <w:r w:rsidRPr="00CB14BF">
              <w:rPr>
                <w:rFonts w:ascii="Tahoma" w:eastAsia="Times New Roman" w:hAnsi="Tahoma" w:cs="Tahoma"/>
                <w:b/>
                <w:bCs/>
                <w:color w:val="4472C4"/>
                <w:sz w:val="16"/>
                <w:szCs w:val="16"/>
                <w:rtl/>
              </w:rPr>
              <w:t>תוכנית ייעודית בשנת 2024 לגיוס והכשרה של מדריכים מקרב יוצאי אתיופיה</w:t>
            </w:r>
            <w:bookmarkEnd w:id="196"/>
            <w:bookmarkEnd w:id="197"/>
            <w:r w:rsidRPr="00CB14BF">
              <w:rPr>
                <w:rFonts w:ascii="Tahoma" w:eastAsia="Times New Roman" w:hAnsi="Tahoma" w:cs="Tahoma"/>
                <w:b/>
                <w:bCs/>
                <w:color w:val="4472C4"/>
                <w:sz w:val="16"/>
                <w:szCs w:val="16"/>
                <w:rtl/>
              </w:rPr>
              <w:t>?</w:t>
            </w:r>
          </w:p>
        </w:tc>
        <w:tc>
          <w:tcPr>
            <w:tcW w:w="1509" w:type="dxa"/>
            <w:vAlign w:val="center"/>
          </w:tcPr>
          <w:p w:rsidR="00CB14BF" w:rsidRPr="00CB14BF" w:rsidP="00CB14BF">
            <w:pPr>
              <w:spacing w:line="269" w:lineRule="auto"/>
              <w:jc w:val="center"/>
              <w:rPr>
                <w:rFonts w:ascii="Tahoma" w:eastAsia="Times New Roman" w:hAnsi="Tahoma" w:cs="Tahoma"/>
                <w:b/>
                <w:bCs/>
                <w:color w:val="4472C4"/>
                <w:sz w:val="16"/>
                <w:szCs w:val="16"/>
                <w:rtl/>
              </w:rPr>
            </w:pPr>
            <w:r w:rsidRPr="00CB14BF">
              <w:rPr>
                <w:rFonts w:ascii="Tahoma" w:eastAsia="Times New Roman" w:hAnsi="Tahoma" w:cs="Tahoma"/>
                <w:b/>
                <w:bCs/>
                <w:color w:val="4472C4"/>
                <w:sz w:val="16"/>
                <w:szCs w:val="16"/>
                <w:rtl/>
              </w:rPr>
              <w:t xml:space="preserve">האם לתנועה הייתה תוכנית ייעודית בשנת 2024 לגיוס והכשרה של מדריכים מקרב נוער </w:t>
            </w:r>
            <w:r w:rsidRPr="00CB14BF">
              <w:rPr>
                <w:rFonts w:ascii="Tahoma" w:eastAsia="Times New Roman" w:hAnsi="Tahoma" w:cs="Tahoma" w:hint="eastAsia"/>
                <w:b/>
                <w:bCs/>
                <w:color w:val="4472C4"/>
                <w:sz w:val="16"/>
                <w:szCs w:val="16"/>
                <w:rtl/>
              </w:rPr>
              <w:t>עם</w:t>
            </w:r>
            <w:r w:rsidRPr="00CB14BF">
              <w:rPr>
                <w:rFonts w:ascii="Tahoma" w:eastAsia="Times New Roman" w:hAnsi="Tahoma" w:cs="Tahoma"/>
                <w:b/>
                <w:bCs/>
                <w:color w:val="4472C4"/>
                <w:sz w:val="16"/>
                <w:szCs w:val="16"/>
                <w:rtl/>
              </w:rPr>
              <w:t xml:space="preserve"> צרכים מיוחדים (צמ</w:t>
            </w:r>
            <w:r w:rsidRPr="00CB14BF">
              <w:rPr>
                <w:rFonts w:ascii="Tahoma" w:eastAsia="Times New Roman" w:hAnsi="Tahoma" w:cs="Tahoma" w:hint="eastAsia"/>
                <w:b/>
                <w:bCs/>
                <w:color w:val="4472C4"/>
                <w:sz w:val="16"/>
                <w:szCs w:val="16"/>
                <w:rtl/>
              </w:rPr>
              <w:t>י</w:t>
            </w:r>
            <w:r w:rsidRPr="00CB14BF">
              <w:rPr>
                <w:rFonts w:ascii="Tahoma" w:eastAsia="Times New Roman" w:hAnsi="Tahoma" w:cs="Tahoma"/>
                <w:b/>
                <w:bCs/>
                <w:color w:val="4472C4"/>
                <w:sz w:val="16"/>
                <w:szCs w:val="16"/>
                <w:rtl/>
              </w:rPr>
              <w:t>"ד)?</w:t>
            </w:r>
          </w:p>
        </w:tc>
        <w:tc>
          <w:tcPr>
            <w:tcW w:w="1505" w:type="dxa"/>
            <w:vAlign w:val="center"/>
          </w:tcPr>
          <w:p w:rsidR="00CB14BF" w:rsidRPr="00CB14BF" w:rsidP="00CB14BF">
            <w:pPr>
              <w:spacing w:line="269" w:lineRule="auto"/>
              <w:jc w:val="center"/>
              <w:rPr>
                <w:rFonts w:ascii="Tahoma" w:eastAsia="Times New Roman" w:hAnsi="Tahoma" w:cs="Tahoma"/>
                <w:b/>
                <w:bCs/>
                <w:color w:val="4472C4"/>
                <w:sz w:val="16"/>
                <w:szCs w:val="16"/>
                <w:rtl/>
              </w:rPr>
            </w:pPr>
            <w:r w:rsidRPr="00CB14BF">
              <w:rPr>
                <w:rFonts w:ascii="Tahoma" w:eastAsia="Times New Roman" w:hAnsi="Tahoma" w:cs="Tahoma"/>
                <w:b/>
                <w:bCs/>
                <w:color w:val="4472C4"/>
                <w:sz w:val="16"/>
                <w:szCs w:val="16"/>
                <w:rtl/>
              </w:rPr>
              <w:t>האם לתנועה הייתה תוכנית ייעודית בשנת 2024 לגיוס והכשרה של מדריכים מקרב נוער עולה?</w:t>
            </w:r>
          </w:p>
        </w:tc>
        <w:tc>
          <w:tcPr>
            <w:tcW w:w="1528" w:type="dxa"/>
            <w:vAlign w:val="center"/>
          </w:tcPr>
          <w:p w:rsidR="00CB14BF" w:rsidRPr="00CB14BF" w:rsidP="00CB14BF">
            <w:pPr>
              <w:spacing w:line="269" w:lineRule="auto"/>
              <w:jc w:val="center"/>
              <w:rPr>
                <w:rFonts w:ascii="Tahoma" w:eastAsia="Times New Roman" w:hAnsi="Tahoma" w:cs="Tahoma"/>
                <w:b/>
                <w:bCs/>
                <w:color w:val="4472C4"/>
                <w:sz w:val="16"/>
                <w:szCs w:val="16"/>
                <w:rtl/>
              </w:rPr>
            </w:pPr>
            <w:r w:rsidRPr="00CB14BF">
              <w:rPr>
                <w:rFonts w:ascii="Tahoma" w:eastAsia="Times New Roman" w:hAnsi="Tahoma" w:cs="Tahoma"/>
                <w:b/>
                <w:bCs/>
                <w:color w:val="4472C4"/>
                <w:sz w:val="16"/>
                <w:szCs w:val="16"/>
                <w:rtl/>
              </w:rPr>
              <w:t>האם לתנועה הייתה תוכנית ייעודית בשנת 2024 לגיוס והכשרה של מדריכים מקרב נוער מהפריפריה החברתית?</w:t>
            </w:r>
          </w:p>
        </w:tc>
      </w:tr>
      <w:tr w:rsidTr="00F2266B">
        <w:tblPrEx>
          <w:tblW w:w="8214" w:type="dxa"/>
          <w:tblLook w:val="04A0"/>
        </w:tblPrEx>
        <w:trPr>
          <w:trHeight w:val="469"/>
        </w:trPr>
        <w:tc>
          <w:tcPr>
            <w:tcW w:w="857" w:type="dxa"/>
            <w:vAlign w:val="bottom"/>
          </w:tcPr>
          <w:p w:rsidR="00CB14BF" w:rsidRPr="00CB14BF" w:rsidP="00CB14BF">
            <w:pPr>
              <w:spacing w:line="269" w:lineRule="auto"/>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הצופים</w:t>
            </w:r>
          </w:p>
        </w:tc>
        <w:tc>
          <w:tcPr>
            <w:tcW w:w="1303"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12"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9"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5"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28"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r>
      <w:tr w:rsidTr="00F2266B">
        <w:tblPrEx>
          <w:tblW w:w="8214" w:type="dxa"/>
          <w:tblLook w:val="04A0"/>
        </w:tblPrEx>
        <w:trPr>
          <w:trHeight w:val="469"/>
        </w:trPr>
        <w:tc>
          <w:tcPr>
            <w:tcW w:w="857" w:type="dxa"/>
            <w:vAlign w:val="bottom"/>
          </w:tcPr>
          <w:p w:rsidR="00CB14BF" w:rsidRPr="00CB14BF" w:rsidP="00CB14BF">
            <w:pPr>
              <w:spacing w:line="269" w:lineRule="auto"/>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הנוער העובד והלומד</w:t>
            </w:r>
          </w:p>
        </w:tc>
        <w:tc>
          <w:tcPr>
            <w:tcW w:w="1303"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12"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9"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5"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28"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r>
      <w:tr w:rsidTr="00F2266B">
        <w:tblPrEx>
          <w:tblW w:w="8214" w:type="dxa"/>
          <w:tblLook w:val="04A0"/>
        </w:tblPrEx>
        <w:trPr>
          <w:trHeight w:val="492"/>
        </w:trPr>
        <w:tc>
          <w:tcPr>
            <w:tcW w:w="857" w:type="dxa"/>
            <w:vAlign w:val="bottom"/>
          </w:tcPr>
          <w:p w:rsidR="00CB14BF" w:rsidRPr="00CB14BF" w:rsidP="00CB14BF">
            <w:pPr>
              <w:spacing w:line="269" w:lineRule="auto"/>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בני עקיבא</w:t>
            </w:r>
          </w:p>
        </w:tc>
        <w:tc>
          <w:tcPr>
            <w:tcW w:w="1303"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12"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9"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5"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28"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r>
      <w:tr w:rsidTr="00F2266B">
        <w:tblPrEx>
          <w:tblW w:w="8214" w:type="dxa"/>
          <w:tblLook w:val="04A0"/>
        </w:tblPrEx>
        <w:trPr>
          <w:trHeight w:val="469"/>
        </w:trPr>
        <w:tc>
          <w:tcPr>
            <w:tcW w:w="857" w:type="dxa"/>
            <w:vAlign w:val="bottom"/>
          </w:tcPr>
          <w:p w:rsidR="00CB14BF" w:rsidRPr="00CB14BF" w:rsidP="00CB14BF">
            <w:pPr>
              <w:spacing w:line="269" w:lineRule="auto"/>
              <w:rPr>
                <w:rFonts w:ascii="Tahoma" w:eastAsia="Calibri" w:hAnsi="Tahoma" w:cs="Tahoma"/>
                <w:color w:val="548DD4"/>
                <w:sz w:val="16"/>
                <w:szCs w:val="16"/>
                <w:rtl/>
              </w:rPr>
            </w:pPr>
            <w:r w:rsidRPr="00CB14BF">
              <w:rPr>
                <w:rFonts w:ascii="Tahoma" w:eastAsia="Times New Roman" w:hAnsi="Tahoma" w:cs="Tahoma"/>
                <w:b/>
                <w:bCs/>
                <w:color w:val="548DD4"/>
                <w:sz w:val="16"/>
                <w:szCs w:val="16"/>
                <w:rtl/>
              </w:rPr>
              <w:t>השומר הצעיר</w:t>
            </w:r>
          </w:p>
        </w:tc>
        <w:tc>
          <w:tcPr>
            <w:tcW w:w="1303"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12"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c>
          <w:tcPr>
            <w:tcW w:w="1509"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c>
          <w:tcPr>
            <w:tcW w:w="1505"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c>
          <w:tcPr>
            <w:tcW w:w="1528"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r>
      <w:tr w:rsidTr="00F2266B">
        <w:tblPrEx>
          <w:tblW w:w="8214" w:type="dxa"/>
          <w:tblLook w:val="04A0"/>
        </w:tblPrEx>
        <w:trPr>
          <w:trHeight w:val="469"/>
        </w:trPr>
        <w:tc>
          <w:tcPr>
            <w:tcW w:w="857" w:type="dxa"/>
            <w:vAlign w:val="bottom"/>
          </w:tcPr>
          <w:p w:rsidR="00CB14BF" w:rsidRPr="00CB14BF" w:rsidP="00CB14BF">
            <w:pPr>
              <w:spacing w:line="269" w:lineRule="auto"/>
              <w:rPr>
                <w:rFonts w:ascii="Tahoma" w:eastAsia="Calibri" w:hAnsi="Tahoma" w:cs="Tahoma"/>
                <w:color w:val="548DD4"/>
                <w:sz w:val="16"/>
                <w:szCs w:val="16"/>
                <w:rtl/>
              </w:rPr>
            </w:pPr>
            <w:r w:rsidRPr="00CB14BF">
              <w:rPr>
                <w:rFonts w:ascii="Tahoma" w:eastAsia="Times New Roman" w:hAnsi="Tahoma" w:cs="Tahoma"/>
                <w:b/>
                <w:bCs/>
                <w:color w:val="548DD4"/>
                <w:sz w:val="16"/>
                <w:szCs w:val="16"/>
                <w:rtl/>
              </w:rPr>
              <w:t>עזרא</w:t>
            </w:r>
          </w:p>
        </w:tc>
        <w:tc>
          <w:tcPr>
            <w:tcW w:w="1303"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12"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c>
          <w:tcPr>
            <w:tcW w:w="1509"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c>
          <w:tcPr>
            <w:tcW w:w="1505"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c>
          <w:tcPr>
            <w:tcW w:w="1528"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r>
      <w:tr w:rsidTr="00F2266B">
        <w:tblPrEx>
          <w:tblW w:w="8214" w:type="dxa"/>
          <w:tblLook w:val="04A0"/>
        </w:tblPrEx>
        <w:trPr>
          <w:trHeight w:val="469"/>
        </w:trPr>
        <w:tc>
          <w:tcPr>
            <w:tcW w:w="857" w:type="dxa"/>
            <w:vAlign w:val="bottom"/>
          </w:tcPr>
          <w:p w:rsidR="00CB14BF" w:rsidRPr="00CB14BF" w:rsidP="00CB14BF">
            <w:pPr>
              <w:spacing w:line="269" w:lineRule="auto"/>
              <w:rPr>
                <w:rFonts w:ascii="Tahoma" w:eastAsia="Calibri" w:hAnsi="Tahoma" w:cs="Tahoma"/>
                <w:color w:val="548DD4"/>
                <w:sz w:val="16"/>
                <w:szCs w:val="16"/>
                <w:rtl/>
              </w:rPr>
            </w:pPr>
            <w:r w:rsidRPr="00CB14BF">
              <w:rPr>
                <w:rFonts w:ascii="Tahoma" w:eastAsia="Times New Roman" w:hAnsi="Tahoma" w:cs="Tahoma"/>
                <w:b/>
                <w:bCs/>
                <w:color w:val="548DD4"/>
                <w:sz w:val="16"/>
                <w:szCs w:val="16"/>
                <w:rtl/>
              </w:rPr>
              <w:t>הנוער הלאומי בית"ר</w:t>
            </w:r>
          </w:p>
        </w:tc>
        <w:tc>
          <w:tcPr>
            <w:tcW w:w="1303"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12"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9"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5"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28"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r>
      <w:tr w:rsidTr="00F2266B">
        <w:tblPrEx>
          <w:tblW w:w="8214" w:type="dxa"/>
          <w:tblLook w:val="04A0"/>
        </w:tblPrEx>
        <w:trPr>
          <w:trHeight w:val="469"/>
        </w:trPr>
        <w:tc>
          <w:tcPr>
            <w:tcW w:w="857" w:type="dxa"/>
            <w:vAlign w:val="bottom"/>
          </w:tcPr>
          <w:p w:rsidR="00CB14BF" w:rsidRPr="00CB14BF" w:rsidP="00CB14BF">
            <w:pPr>
              <w:spacing w:line="269" w:lineRule="auto"/>
              <w:rPr>
                <w:rFonts w:ascii="Tahoma" w:eastAsia="Calibri" w:hAnsi="Tahoma" w:cs="Tahoma"/>
                <w:color w:val="548DD4"/>
                <w:sz w:val="16"/>
                <w:szCs w:val="16"/>
                <w:rtl/>
              </w:rPr>
            </w:pPr>
            <w:r w:rsidRPr="00CB14BF">
              <w:rPr>
                <w:rFonts w:ascii="Tahoma" w:eastAsia="Times New Roman" w:hAnsi="Tahoma" w:cs="Tahoma"/>
                <w:b/>
                <w:bCs/>
                <w:color w:val="548DD4"/>
                <w:sz w:val="16"/>
                <w:szCs w:val="16"/>
                <w:rtl/>
              </w:rPr>
              <w:t>אריאל</w:t>
            </w:r>
          </w:p>
        </w:tc>
        <w:tc>
          <w:tcPr>
            <w:tcW w:w="1303"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12"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9"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5"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28"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r>
      <w:tr w:rsidTr="00F2266B">
        <w:tblPrEx>
          <w:tblW w:w="8214" w:type="dxa"/>
          <w:tblLook w:val="04A0"/>
        </w:tblPrEx>
        <w:trPr>
          <w:trHeight w:val="469"/>
        </w:trPr>
        <w:tc>
          <w:tcPr>
            <w:tcW w:w="857" w:type="dxa"/>
            <w:vAlign w:val="bottom"/>
          </w:tcPr>
          <w:p w:rsidR="00CB14BF" w:rsidRPr="00CB14BF" w:rsidP="00CB14BF">
            <w:pPr>
              <w:spacing w:line="269" w:lineRule="auto"/>
              <w:rPr>
                <w:rFonts w:ascii="Tahoma" w:eastAsia="Calibri" w:hAnsi="Tahoma" w:cs="Tahoma"/>
                <w:color w:val="548DD4"/>
                <w:sz w:val="16"/>
                <w:szCs w:val="16"/>
                <w:rtl/>
              </w:rPr>
            </w:pPr>
            <w:r w:rsidRPr="00CB14BF">
              <w:rPr>
                <w:rFonts w:ascii="Tahoma" w:eastAsia="Times New Roman" w:hAnsi="Tahoma" w:cs="Tahoma"/>
                <w:b/>
                <w:bCs/>
                <w:color w:val="548DD4"/>
                <w:sz w:val="16"/>
                <w:szCs w:val="16"/>
                <w:rtl/>
              </w:rPr>
              <w:t>האיחוד החקלאי</w:t>
            </w:r>
          </w:p>
        </w:tc>
        <w:tc>
          <w:tcPr>
            <w:tcW w:w="1303"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12"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9"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5"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28"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r>
      <w:tr w:rsidTr="00F2266B">
        <w:tblPrEx>
          <w:tblW w:w="8214" w:type="dxa"/>
          <w:tblLook w:val="04A0"/>
        </w:tblPrEx>
        <w:trPr>
          <w:trHeight w:val="492"/>
        </w:trPr>
        <w:tc>
          <w:tcPr>
            <w:tcW w:w="857" w:type="dxa"/>
            <w:vAlign w:val="bottom"/>
          </w:tcPr>
          <w:p w:rsidR="00CB14BF" w:rsidRPr="00CB14BF" w:rsidP="00CB14BF">
            <w:pPr>
              <w:spacing w:line="269" w:lineRule="auto"/>
              <w:rPr>
                <w:rFonts w:ascii="Tahoma" w:eastAsia="Calibri" w:hAnsi="Tahoma" w:cs="Tahoma"/>
                <w:color w:val="548DD4"/>
                <w:sz w:val="16"/>
                <w:szCs w:val="16"/>
                <w:rtl/>
              </w:rPr>
            </w:pPr>
            <w:r w:rsidRPr="00CB14BF">
              <w:rPr>
                <w:rFonts w:ascii="Tahoma" w:eastAsia="Times New Roman" w:hAnsi="Tahoma" w:cs="Tahoma"/>
                <w:b/>
                <w:bCs/>
                <w:color w:val="548DD4"/>
                <w:sz w:val="16"/>
                <w:szCs w:val="16"/>
                <w:rtl/>
              </w:rPr>
              <w:t>המחנות העולים</w:t>
            </w:r>
          </w:p>
        </w:tc>
        <w:tc>
          <w:tcPr>
            <w:tcW w:w="1303"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12" w:type="dxa"/>
            <w:shd w:val="clear" w:color="auto" w:fill="auto"/>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hint="eastAsia"/>
                <w:sz w:val="16"/>
                <w:szCs w:val="16"/>
                <w:rtl/>
              </w:rPr>
              <w:t>כן</w:t>
            </w:r>
          </w:p>
        </w:tc>
        <w:tc>
          <w:tcPr>
            <w:tcW w:w="1509"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c>
          <w:tcPr>
            <w:tcW w:w="1505"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c>
          <w:tcPr>
            <w:tcW w:w="1528" w:type="dxa"/>
            <w:shd w:val="clear" w:color="auto" w:fill="auto"/>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hint="eastAsia"/>
                <w:sz w:val="16"/>
                <w:szCs w:val="16"/>
                <w:rtl/>
              </w:rPr>
              <w:t>כן</w:t>
            </w:r>
          </w:p>
        </w:tc>
      </w:tr>
      <w:tr w:rsidTr="00F2266B">
        <w:tblPrEx>
          <w:tblW w:w="8214" w:type="dxa"/>
          <w:tblLook w:val="04A0"/>
        </w:tblPrEx>
        <w:trPr>
          <w:trHeight w:val="469"/>
        </w:trPr>
        <w:tc>
          <w:tcPr>
            <w:tcW w:w="857" w:type="dxa"/>
            <w:vAlign w:val="bottom"/>
          </w:tcPr>
          <w:p w:rsidR="00CB14BF" w:rsidRPr="00CB14BF" w:rsidP="00CB14BF">
            <w:pPr>
              <w:spacing w:line="269" w:lineRule="auto"/>
              <w:rPr>
                <w:rFonts w:ascii="Tahoma" w:eastAsia="Calibri" w:hAnsi="Tahoma" w:cs="Tahoma"/>
                <w:color w:val="548DD4"/>
                <w:sz w:val="16"/>
                <w:szCs w:val="16"/>
                <w:rtl/>
              </w:rPr>
            </w:pPr>
            <w:r w:rsidRPr="00CB14BF">
              <w:rPr>
                <w:rFonts w:ascii="Tahoma" w:eastAsia="Times New Roman" w:hAnsi="Tahoma" w:cs="Tahoma"/>
                <w:b/>
                <w:bCs/>
                <w:color w:val="548DD4"/>
                <w:sz w:val="16"/>
                <w:szCs w:val="16"/>
                <w:rtl/>
              </w:rPr>
              <w:t>המכבי הצעיר</w:t>
            </w:r>
          </w:p>
        </w:tc>
        <w:tc>
          <w:tcPr>
            <w:tcW w:w="1303"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12"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c>
          <w:tcPr>
            <w:tcW w:w="1509"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כן</w:t>
            </w:r>
          </w:p>
        </w:tc>
        <w:tc>
          <w:tcPr>
            <w:tcW w:w="1505" w:type="dxa"/>
            <w:shd w:val="clear" w:color="auto" w:fill="FF0000"/>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לא</w:t>
            </w:r>
          </w:p>
        </w:tc>
        <w:tc>
          <w:tcPr>
            <w:tcW w:w="1528" w:type="dxa"/>
          </w:tcPr>
          <w:p w:rsidR="00CB14BF" w:rsidRPr="00CB14BF" w:rsidP="00CB14BF">
            <w:pPr>
              <w:spacing w:line="269" w:lineRule="auto"/>
              <w:rPr>
                <w:rFonts w:ascii="Tahoma" w:eastAsia="Calibri" w:hAnsi="Tahoma" w:cs="Tahoma"/>
                <w:sz w:val="16"/>
                <w:szCs w:val="16"/>
                <w:rtl/>
              </w:rPr>
            </w:pPr>
            <w:r w:rsidRPr="00CB14BF">
              <w:rPr>
                <w:rFonts w:ascii="Tahoma" w:eastAsia="Calibri" w:hAnsi="Tahoma" w:cs="Tahoma"/>
                <w:sz w:val="16"/>
                <w:szCs w:val="16"/>
                <w:rtl/>
              </w:rPr>
              <w:t xml:space="preserve">כן </w:t>
            </w:r>
          </w:p>
        </w:tc>
      </w:tr>
    </w:tbl>
    <w:p w:rsidR="00CB14BF" w:rsidRPr="00CB14BF" w:rsidP="00CB14BF">
      <w:pPr>
        <w:spacing w:line="269" w:lineRule="auto"/>
        <w:jc w:val="left"/>
        <w:rPr>
          <w:rFonts w:eastAsia="Calibri"/>
          <w:b/>
          <w:bCs/>
          <w:szCs w:val="20"/>
          <w:rtl/>
        </w:rPr>
      </w:pP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פי</w:t>
      </w:r>
      <w:r w:rsidRPr="00CB14BF">
        <w:rPr>
          <w:rFonts w:eastAsia="Calibri"/>
          <w:szCs w:val="20"/>
          <w:rtl/>
        </w:rPr>
        <w:t xml:space="preserve"> מענה תנועות הנוער לשאלון,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מבקר המדינה.</w:t>
      </w:r>
    </w:p>
    <w:p w:rsidR="00CB14BF" w:rsidRPr="00CB14BF" w:rsidP="00CB14BF">
      <w:pPr>
        <w:keepNext/>
        <w:keepLines/>
        <w:spacing w:line="269" w:lineRule="auto"/>
        <w:ind w:left="-567"/>
        <w:rPr>
          <w:rFonts w:eastAsia="Calibri"/>
          <w:szCs w:val="20"/>
          <w:rtl/>
        </w:rPr>
      </w:pPr>
    </w:p>
    <w:p w:rsidR="00CB14BF" w:rsidRPr="00E4721C" w:rsidP="00E4721C">
      <w:pPr>
        <w:spacing w:line="269" w:lineRule="auto"/>
        <w:rPr>
          <w:rFonts w:eastAsia="Calibri"/>
          <w:b/>
          <w:bCs/>
          <w:sz w:val="24"/>
          <w:rtl/>
        </w:rPr>
      </w:pPr>
      <w:r w:rsidRPr="00CB14BF">
        <w:rPr>
          <w:rFonts w:eastAsia="Calibri" w:hint="eastAsia"/>
          <w:b/>
          <w:bCs/>
          <w:rtl/>
        </w:rPr>
        <w:t>מהלוח</w:t>
      </w:r>
      <w:r w:rsidRPr="00CB14BF">
        <w:rPr>
          <w:rFonts w:eastAsia="Calibri"/>
          <w:b/>
          <w:bCs/>
          <w:rtl/>
        </w:rPr>
        <w:t xml:space="preserve"> </w:t>
      </w:r>
      <w:r w:rsidRPr="00CB14BF">
        <w:rPr>
          <w:rFonts w:eastAsia="Calibri" w:hint="eastAsia"/>
          <w:b/>
          <w:bCs/>
          <w:rtl/>
        </w:rPr>
        <w:t>עולה</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בכל</w:t>
      </w:r>
      <w:r w:rsidRPr="00CB14BF">
        <w:rPr>
          <w:rFonts w:eastAsia="Calibri"/>
          <w:b/>
          <w:bCs/>
          <w:rtl/>
        </w:rPr>
        <w:t xml:space="preserve"> </w:t>
      </w:r>
      <w:r w:rsidRPr="00CB14BF">
        <w:rPr>
          <w:rFonts w:eastAsia="Calibri" w:hint="eastAsia"/>
          <w:b/>
          <w:bCs/>
          <w:rtl/>
        </w:rPr>
        <w:t>הנוגע</w:t>
      </w:r>
      <w:r w:rsidRPr="00CB14BF">
        <w:rPr>
          <w:rFonts w:eastAsia="Calibri"/>
          <w:b/>
          <w:bCs/>
          <w:rtl/>
        </w:rPr>
        <w:t xml:space="preserve"> </w:t>
      </w:r>
      <w:r w:rsidRPr="00CB14BF">
        <w:rPr>
          <w:rFonts w:eastAsia="Calibri" w:hint="eastAsia"/>
          <w:b/>
          <w:bCs/>
          <w:rtl/>
        </w:rPr>
        <w:t>לשנת</w:t>
      </w:r>
      <w:r w:rsidRPr="00CB14BF">
        <w:rPr>
          <w:rFonts w:eastAsia="Calibri"/>
          <w:b/>
          <w:bCs/>
          <w:rtl/>
        </w:rPr>
        <w:t xml:space="preserve"> 2024,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שהשיבו</w:t>
      </w:r>
      <w:r w:rsidRPr="00CB14BF">
        <w:rPr>
          <w:rFonts w:eastAsia="Calibri"/>
          <w:b/>
          <w:bCs/>
          <w:rtl/>
        </w:rPr>
        <w:t xml:space="preserve"> </w:t>
      </w:r>
      <w:r w:rsidRPr="00CB14BF">
        <w:rPr>
          <w:rFonts w:eastAsia="Calibri" w:hint="eastAsia"/>
          <w:b/>
          <w:bCs/>
          <w:rtl/>
        </w:rPr>
        <w:t>לשאלה</w:t>
      </w:r>
      <w:r w:rsidRPr="00CB14BF">
        <w:rPr>
          <w:rFonts w:eastAsia="Calibri"/>
          <w:b/>
          <w:bCs/>
          <w:rtl/>
        </w:rPr>
        <w:t xml:space="preserve"> (11 </w:t>
      </w:r>
      <w:r w:rsidRPr="00CB14BF">
        <w:rPr>
          <w:rFonts w:eastAsia="Calibri" w:hint="eastAsia"/>
          <w:b/>
          <w:bCs/>
          <w:rtl/>
        </w:rPr>
        <w:t>מתוך</w:t>
      </w:r>
      <w:r w:rsidRPr="00CB14BF">
        <w:rPr>
          <w:rFonts w:eastAsia="Calibri"/>
          <w:b/>
          <w:bCs/>
          <w:rtl/>
        </w:rPr>
        <w:t xml:space="preserve"> </w:t>
      </w:r>
      <w:r w:rsidRPr="00CB14BF">
        <w:rPr>
          <w:rFonts w:eastAsia="Calibri" w:hint="eastAsia"/>
          <w:b/>
          <w:bCs/>
          <w:rtl/>
        </w:rPr>
        <w:t>כל</w:t>
      </w:r>
      <w:r w:rsidRPr="00CB14BF">
        <w:rPr>
          <w:rFonts w:eastAsia="Calibri"/>
          <w:b/>
          <w:bCs/>
          <w:rtl/>
        </w:rPr>
        <w:t xml:space="preserve"> 13 </w:t>
      </w:r>
      <w:r w:rsidRPr="00CB14BF">
        <w:rPr>
          <w:rFonts w:eastAsia="Calibri" w:hint="eastAsia"/>
          <w:b/>
          <w:bCs/>
          <w:rtl/>
        </w:rPr>
        <w:t>התנועות</w:t>
      </w:r>
      <w:r w:rsidRPr="00CB14BF">
        <w:rPr>
          <w:rFonts w:eastAsia="Calibri"/>
          <w:b/>
          <w:bCs/>
          <w:rtl/>
        </w:rPr>
        <w:t xml:space="preserve">), </w:t>
      </w:r>
      <w:r w:rsidRPr="00CB14BF">
        <w:rPr>
          <w:rFonts w:eastAsia="Calibri" w:hint="eastAsia"/>
          <w:b/>
          <w:bCs/>
          <w:rtl/>
        </w:rPr>
        <w:t>ציינו</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לפחות</w:t>
      </w:r>
      <w:r w:rsidRPr="00CB14BF">
        <w:rPr>
          <w:rFonts w:eastAsia="Calibri"/>
          <w:b/>
          <w:bCs/>
          <w:rtl/>
        </w:rPr>
        <w:t xml:space="preserve"> </w:t>
      </w:r>
      <w:r w:rsidRPr="00CB14BF">
        <w:rPr>
          <w:rFonts w:eastAsia="Calibri" w:hint="eastAsia"/>
          <w:b/>
          <w:bCs/>
          <w:rtl/>
        </w:rPr>
        <w:t>מחצית</w:t>
      </w:r>
      <w:r w:rsidRPr="00CB14BF">
        <w:rPr>
          <w:rFonts w:eastAsia="Calibri"/>
          <w:b/>
          <w:bCs/>
          <w:rtl/>
        </w:rPr>
        <w:t xml:space="preserve"> </w:t>
      </w:r>
      <w:r w:rsidRPr="00CB14BF">
        <w:rPr>
          <w:rFonts w:eastAsia="Calibri" w:hint="eastAsia"/>
          <w:b/>
          <w:bCs/>
          <w:rtl/>
        </w:rPr>
        <w:t>מתפקידי</w:t>
      </w:r>
      <w:r w:rsidRPr="00CB14BF">
        <w:rPr>
          <w:rFonts w:eastAsia="Calibri"/>
          <w:b/>
          <w:bCs/>
          <w:rtl/>
        </w:rPr>
        <w:t xml:space="preserve"> </w:t>
      </w:r>
      <w:r w:rsidRPr="00CB14BF">
        <w:rPr>
          <w:rFonts w:eastAsia="Calibri" w:hint="eastAsia"/>
          <w:b/>
          <w:bCs/>
          <w:rtl/>
        </w:rPr>
        <w:t>ההדרכה</w:t>
      </w:r>
      <w:r w:rsidRPr="00CB14BF">
        <w:rPr>
          <w:rFonts w:eastAsia="Calibri"/>
          <w:b/>
          <w:bCs/>
          <w:rtl/>
        </w:rPr>
        <w:t xml:space="preserve"> </w:t>
      </w:r>
      <w:r w:rsidRPr="00CB14BF">
        <w:rPr>
          <w:rFonts w:eastAsia="Calibri" w:hint="eastAsia"/>
          <w:b/>
          <w:bCs/>
          <w:rtl/>
        </w:rPr>
        <w:t>מאוישים</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ידי</w:t>
      </w:r>
      <w:r w:rsidRPr="00CB14BF">
        <w:rPr>
          <w:rFonts w:eastAsia="Calibri"/>
          <w:b/>
          <w:bCs/>
          <w:rtl/>
        </w:rPr>
        <w:t xml:space="preserve"> </w:t>
      </w:r>
      <w:r w:rsidRPr="00CB14BF">
        <w:rPr>
          <w:rFonts w:eastAsia="Calibri" w:hint="eastAsia"/>
          <w:b/>
          <w:bCs/>
          <w:rtl/>
        </w:rPr>
        <w:t>בנות</w:t>
      </w:r>
      <w:r w:rsidRPr="00CB14BF">
        <w:rPr>
          <w:rFonts w:eastAsia="Calibri"/>
          <w:b/>
          <w:bCs/>
          <w:rtl/>
        </w:rPr>
        <w:t xml:space="preserve">; </w:t>
      </w:r>
      <w:r w:rsidRPr="00CB14BF">
        <w:rPr>
          <w:rFonts w:eastAsia="Calibri" w:hint="eastAsia"/>
          <w:b/>
          <w:bCs/>
          <w:rtl/>
        </w:rPr>
        <w:t>לכולן</w:t>
      </w:r>
      <w:r w:rsidRPr="00CB14BF">
        <w:rPr>
          <w:rFonts w:eastAsia="Calibri"/>
          <w:b/>
          <w:bCs/>
          <w:rtl/>
        </w:rPr>
        <w:t xml:space="preserve">, </w:t>
      </w:r>
      <w:r w:rsidRPr="00CB14BF">
        <w:rPr>
          <w:rFonts w:eastAsia="Calibri" w:hint="eastAsia"/>
          <w:b/>
          <w:bCs/>
          <w:rtl/>
        </w:rPr>
        <w:t>למעט</w:t>
      </w:r>
      <w:r w:rsidRPr="00CB14BF">
        <w:rPr>
          <w:rFonts w:eastAsia="Calibri"/>
          <w:b/>
          <w:bCs/>
          <w:rtl/>
        </w:rPr>
        <w:t xml:space="preserve"> </w:t>
      </w:r>
      <w:r w:rsidRPr="00CB14BF">
        <w:rPr>
          <w:rFonts w:eastAsia="Calibri" w:hint="eastAsia"/>
          <w:b/>
          <w:bCs/>
          <w:rtl/>
        </w:rPr>
        <w:t>המחנות</w:t>
      </w:r>
      <w:r w:rsidRPr="00CB14BF">
        <w:rPr>
          <w:rFonts w:eastAsia="Calibri"/>
          <w:b/>
          <w:bCs/>
          <w:rtl/>
        </w:rPr>
        <w:t xml:space="preserve"> </w:t>
      </w:r>
      <w:r w:rsidRPr="00CB14BF">
        <w:rPr>
          <w:rFonts w:eastAsia="Calibri" w:hint="eastAsia"/>
          <w:b/>
          <w:bCs/>
          <w:rtl/>
        </w:rPr>
        <w:t>העולים</w:t>
      </w:r>
      <w:r w:rsidRPr="00CB14BF">
        <w:rPr>
          <w:rFonts w:eastAsia="Calibri"/>
          <w:b/>
          <w:bCs/>
          <w:rtl/>
        </w:rPr>
        <w:t xml:space="preserve">, </w:t>
      </w:r>
      <w:r w:rsidRPr="00CB14BF">
        <w:rPr>
          <w:rFonts w:eastAsia="Calibri" w:hint="eastAsia"/>
          <w:b/>
          <w:bCs/>
          <w:rtl/>
        </w:rPr>
        <w:t>השומר</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w:t>
      </w:r>
      <w:r w:rsidRPr="00CB14BF">
        <w:rPr>
          <w:rFonts w:eastAsia="Calibri" w:hint="eastAsia"/>
          <w:b/>
          <w:bCs/>
          <w:rtl/>
        </w:rPr>
        <w:t>ועזרא</w:t>
      </w:r>
      <w:r w:rsidRPr="00CB14BF">
        <w:rPr>
          <w:rFonts w:eastAsia="Calibri"/>
          <w:b/>
          <w:bCs/>
          <w:rtl/>
        </w:rPr>
        <w:t>,</w:t>
      </w:r>
      <w:r w:rsidRPr="00CB14BF">
        <w:rPr>
          <w:rFonts w:eastAsia="Calibri"/>
          <w:b/>
          <w:bCs/>
          <w:sz w:val="24"/>
          <w:rtl/>
        </w:rPr>
        <w:t xml:space="preserve"> הייתה תוכנית ייעודית לגיוס והכשרה של מדריכים מקרב נוער </w:t>
      </w:r>
      <w:r w:rsidRPr="00CB14BF">
        <w:rPr>
          <w:rFonts w:eastAsia="Calibri" w:hint="eastAsia"/>
          <w:b/>
          <w:bCs/>
          <w:sz w:val="24"/>
          <w:rtl/>
        </w:rPr>
        <w:t>עם</w:t>
      </w:r>
      <w:r w:rsidRPr="00CB14BF">
        <w:rPr>
          <w:rFonts w:eastAsia="Calibri"/>
          <w:b/>
          <w:bCs/>
          <w:sz w:val="24"/>
          <w:rtl/>
        </w:rPr>
        <w:t xml:space="preserve"> </w:t>
      </w:r>
      <w:r w:rsidRPr="00CB14BF">
        <w:rPr>
          <w:rFonts w:eastAsia="Calibri" w:hint="eastAsia"/>
          <w:b/>
          <w:bCs/>
          <w:sz w:val="24"/>
          <w:rtl/>
        </w:rPr>
        <w:t>צרכים</w:t>
      </w:r>
      <w:r w:rsidRPr="00CB14BF">
        <w:rPr>
          <w:rFonts w:eastAsia="Calibri"/>
          <w:b/>
          <w:bCs/>
          <w:sz w:val="24"/>
          <w:rtl/>
        </w:rPr>
        <w:t xml:space="preserve"> </w:t>
      </w:r>
      <w:r w:rsidRPr="00CB14BF">
        <w:rPr>
          <w:rFonts w:eastAsia="Calibri" w:hint="eastAsia"/>
          <w:b/>
          <w:bCs/>
          <w:sz w:val="24"/>
          <w:rtl/>
        </w:rPr>
        <w:t>מיוחדים</w:t>
      </w:r>
      <w:r w:rsidRPr="00CB14BF">
        <w:rPr>
          <w:rFonts w:eastAsia="Calibri"/>
          <w:b/>
          <w:bCs/>
          <w:sz w:val="24"/>
          <w:rtl/>
        </w:rPr>
        <w:t xml:space="preserve"> (צמי"ד); לכולן, למעט השומר הצעיר ועזרא, הייתה ת</w:t>
      </w:r>
      <w:r w:rsidRPr="00CB14BF">
        <w:rPr>
          <w:rFonts w:eastAsia="Calibri" w:hint="eastAsia"/>
          <w:b/>
          <w:bCs/>
          <w:sz w:val="24"/>
          <w:rtl/>
        </w:rPr>
        <w:t>ו</w:t>
      </w:r>
      <w:r w:rsidRPr="00CB14BF">
        <w:rPr>
          <w:rFonts w:eastAsia="Calibri"/>
          <w:b/>
          <w:bCs/>
          <w:sz w:val="24"/>
          <w:rtl/>
        </w:rPr>
        <w:t xml:space="preserve">כנית ייעודית לגיוס והכשרה של מדריכים מהפריפריה החברתית;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התנועות</w:t>
      </w:r>
      <w:r w:rsidRPr="00CB14BF">
        <w:rPr>
          <w:rFonts w:eastAsia="Calibri"/>
          <w:b/>
          <w:bCs/>
          <w:rtl/>
        </w:rPr>
        <w:t xml:space="preserve">, </w:t>
      </w:r>
      <w:r w:rsidRPr="00CB14BF">
        <w:rPr>
          <w:rFonts w:eastAsia="Calibri" w:hint="eastAsia"/>
          <w:b/>
          <w:bCs/>
          <w:rtl/>
        </w:rPr>
        <w:t>למעט</w:t>
      </w:r>
      <w:r w:rsidRPr="00CB14BF">
        <w:rPr>
          <w:rFonts w:eastAsia="Calibri"/>
          <w:b/>
          <w:bCs/>
          <w:rtl/>
        </w:rPr>
        <w:t xml:space="preserve"> </w:t>
      </w:r>
      <w:r w:rsidRPr="00CB14BF">
        <w:rPr>
          <w:rFonts w:eastAsia="Calibri" w:hint="eastAsia"/>
          <w:b/>
          <w:bCs/>
          <w:rtl/>
        </w:rPr>
        <w:t>המחנות</w:t>
      </w:r>
      <w:r w:rsidRPr="00CB14BF">
        <w:rPr>
          <w:rFonts w:eastAsia="Calibri"/>
          <w:b/>
          <w:bCs/>
          <w:rtl/>
        </w:rPr>
        <w:t xml:space="preserve"> </w:t>
      </w:r>
      <w:r w:rsidRPr="00CB14BF">
        <w:rPr>
          <w:rFonts w:eastAsia="Calibri" w:hint="eastAsia"/>
          <w:b/>
          <w:bCs/>
          <w:rtl/>
        </w:rPr>
        <w:t>העולים</w:t>
      </w:r>
      <w:r w:rsidRPr="00CB14BF">
        <w:rPr>
          <w:rFonts w:eastAsia="Calibri"/>
          <w:b/>
          <w:bCs/>
          <w:rtl/>
        </w:rPr>
        <w:t xml:space="preserve">, </w:t>
      </w:r>
      <w:r w:rsidRPr="00CB14BF">
        <w:rPr>
          <w:rFonts w:eastAsia="Calibri" w:hint="eastAsia"/>
          <w:b/>
          <w:bCs/>
          <w:rtl/>
        </w:rPr>
        <w:t>עזרא</w:t>
      </w:r>
      <w:r w:rsidRPr="00CB14BF">
        <w:rPr>
          <w:rFonts w:eastAsia="Calibri"/>
          <w:b/>
          <w:bCs/>
          <w:rtl/>
        </w:rPr>
        <w:t xml:space="preserve">, </w:t>
      </w:r>
      <w:r w:rsidRPr="00CB14BF">
        <w:rPr>
          <w:rFonts w:eastAsia="Calibri" w:hint="eastAsia"/>
          <w:b/>
          <w:bCs/>
          <w:rtl/>
        </w:rPr>
        <w:t>השומר</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w:t>
      </w:r>
      <w:r w:rsidRPr="00CB14BF">
        <w:rPr>
          <w:rFonts w:eastAsia="Calibri" w:hint="eastAsia"/>
          <w:b/>
          <w:bCs/>
          <w:rtl/>
        </w:rPr>
        <w:t>והמכבי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השיבו כי </w:t>
      </w:r>
      <w:r w:rsidRPr="00CB14BF">
        <w:rPr>
          <w:rFonts w:eastAsia="Calibri"/>
          <w:b/>
          <w:bCs/>
          <w:sz w:val="24"/>
          <w:rtl/>
        </w:rPr>
        <w:t xml:space="preserve">הייתה </w:t>
      </w:r>
      <w:r w:rsidRPr="00CB14BF">
        <w:rPr>
          <w:rFonts w:eastAsia="Calibri" w:hint="eastAsia"/>
          <w:b/>
          <w:bCs/>
          <w:sz w:val="24"/>
          <w:rtl/>
        </w:rPr>
        <w:t>להם</w:t>
      </w:r>
      <w:r w:rsidRPr="00CB14BF">
        <w:rPr>
          <w:rFonts w:eastAsia="Calibri"/>
          <w:b/>
          <w:bCs/>
          <w:sz w:val="24"/>
          <w:rtl/>
        </w:rPr>
        <w:t xml:space="preserve"> תוכנית ייעודית לגיוס והכשרה של מדריכים מקרב יוצאי אתיופיה; וכל התנועות, למעט המחנות העולים, עזרא, השומר הצעיר והמכבי הצעיר, השיבו כי הייתה להם ת</w:t>
      </w:r>
      <w:r w:rsidRPr="00CB14BF">
        <w:rPr>
          <w:rFonts w:eastAsia="Calibri" w:hint="eastAsia"/>
          <w:b/>
          <w:bCs/>
          <w:sz w:val="24"/>
          <w:rtl/>
        </w:rPr>
        <w:t>ו</w:t>
      </w:r>
      <w:r w:rsidRPr="00CB14BF">
        <w:rPr>
          <w:rFonts w:eastAsia="Calibri"/>
          <w:b/>
          <w:bCs/>
          <w:sz w:val="24"/>
          <w:rtl/>
        </w:rPr>
        <w:t>כנית ייעודית לגיוס והכשרה של מדריכים מקרב נוער עולה.</w:t>
      </w:r>
    </w:p>
    <w:p w:rsidR="00CB14BF" w:rsidRPr="00CB14BF" w:rsidP="00CB14BF">
      <w:pPr>
        <w:spacing w:line="269" w:lineRule="auto"/>
        <w:rPr>
          <w:rFonts w:eastAsia="Calibri"/>
          <w:rtl/>
        </w:rPr>
      </w:pPr>
      <w:r w:rsidRPr="00CB14BF">
        <w:rPr>
          <w:rFonts w:eastAsia="Calibri" w:hint="eastAsia"/>
          <w:sz w:val="24"/>
          <w:rtl/>
        </w:rPr>
        <w:t>תנועת</w:t>
      </w:r>
      <w:r w:rsidRPr="00CB14BF">
        <w:rPr>
          <w:rFonts w:eastAsia="Calibri"/>
          <w:sz w:val="24"/>
          <w:rtl/>
        </w:rPr>
        <w:t xml:space="preserve"> </w:t>
      </w:r>
      <w:r w:rsidRPr="00CB14BF">
        <w:rPr>
          <w:rFonts w:eastAsia="Calibri" w:hint="eastAsia"/>
          <w:sz w:val="24"/>
          <w:rtl/>
        </w:rPr>
        <w:t>עזרא</w:t>
      </w:r>
      <w:r w:rsidRPr="00CB14BF">
        <w:rPr>
          <w:rFonts w:eastAsia="Calibri"/>
          <w:sz w:val="24"/>
          <w:rtl/>
        </w:rPr>
        <w:t xml:space="preserve"> </w:t>
      </w:r>
      <w:r w:rsidRPr="00CB14BF">
        <w:rPr>
          <w:rFonts w:eastAsia="Calibri" w:hint="eastAsia"/>
          <w:sz w:val="24"/>
          <w:rtl/>
        </w:rPr>
        <w:t>ציינה</w:t>
      </w:r>
      <w:r w:rsidRPr="00CB14BF">
        <w:rPr>
          <w:rFonts w:eastAsia="Calibri"/>
          <w:sz w:val="24"/>
          <w:rtl/>
        </w:rPr>
        <w:t xml:space="preserve"> </w:t>
      </w:r>
      <w:r w:rsidRPr="00CB14BF">
        <w:rPr>
          <w:rFonts w:eastAsia="Calibri" w:hint="eastAsia"/>
          <w:sz w:val="24"/>
          <w:rtl/>
        </w:rPr>
        <w:t>כי</w:t>
      </w:r>
      <w:r w:rsidRPr="00CB14BF">
        <w:rPr>
          <w:rFonts w:eastAsia="Calibri"/>
          <w:sz w:val="24"/>
          <w:rtl/>
        </w:rPr>
        <w:t xml:space="preserve"> </w:t>
      </w:r>
      <w:r w:rsidRPr="00CB14BF">
        <w:rPr>
          <w:rFonts w:eastAsia="Calibri" w:hint="eastAsia"/>
          <w:sz w:val="24"/>
          <w:rtl/>
        </w:rPr>
        <w:t>אין</w:t>
      </w:r>
      <w:r w:rsidRPr="00CB14BF">
        <w:rPr>
          <w:rFonts w:eastAsia="Calibri"/>
          <w:sz w:val="24"/>
          <w:rtl/>
        </w:rPr>
        <w:t xml:space="preserve"> </w:t>
      </w:r>
      <w:r w:rsidRPr="00CB14BF">
        <w:rPr>
          <w:rFonts w:eastAsia="Calibri" w:hint="eastAsia"/>
          <w:sz w:val="24"/>
          <w:rtl/>
        </w:rPr>
        <w:t>לה</w:t>
      </w:r>
      <w:r w:rsidRPr="00CB14BF">
        <w:rPr>
          <w:rFonts w:eastAsia="Calibri"/>
          <w:sz w:val="24"/>
          <w:rtl/>
        </w:rPr>
        <w:t xml:space="preserve"> </w:t>
      </w:r>
      <w:r w:rsidRPr="00CB14BF">
        <w:rPr>
          <w:rFonts w:eastAsia="Calibri" w:hint="eastAsia"/>
          <w:sz w:val="24"/>
          <w:rtl/>
        </w:rPr>
        <w:t>תוכניות</w:t>
      </w:r>
      <w:r w:rsidRPr="00CB14BF">
        <w:rPr>
          <w:rFonts w:eastAsia="Calibri"/>
          <w:sz w:val="24"/>
          <w:rtl/>
        </w:rPr>
        <w:t xml:space="preserve"> </w:t>
      </w:r>
      <w:r w:rsidRPr="00CB14BF">
        <w:rPr>
          <w:rFonts w:eastAsia="Calibri" w:hint="eastAsia"/>
          <w:sz w:val="24"/>
          <w:rtl/>
        </w:rPr>
        <w:t>ייעודיות</w:t>
      </w:r>
      <w:r w:rsidRPr="00CB14BF">
        <w:rPr>
          <w:rFonts w:eastAsia="Calibri"/>
          <w:sz w:val="24"/>
          <w:rtl/>
        </w:rPr>
        <w:t xml:space="preserve"> </w:t>
      </w:r>
      <w:r w:rsidRPr="00CB14BF">
        <w:rPr>
          <w:rFonts w:eastAsia="Calibri" w:hint="eastAsia"/>
          <w:sz w:val="24"/>
          <w:rtl/>
        </w:rPr>
        <w:t>לאוכלוסיות</w:t>
      </w:r>
      <w:r w:rsidRPr="00CB14BF">
        <w:rPr>
          <w:rFonts w:eastAsia="Calibri"/>
          <w:sz w:val="24"/>
          <w:rtl/>
        </w:rPr>
        <w:t xml:space="preserve"> </w:t>
      </w:r>
      <w:r w:rsidRPr="00CB14BF">
        <w:rPr>
          <w:rFonts w:eastAsia="Calibri" w:hint="eastAsia"/>
          <w:sz w:val="24"/>
          <w:rtl/>
        </w:rPr>
        <w:t>אלה</w:t>
      </w:r>
      <w:r w:rsidRPr="00CB14BF">
        <w:rPr>
          <w:rFonts w:eastAsia="Calibri"/>
          <w:sz w:val="24"/>
          <w:rtl/>
        </w:rPr>
        <w:t xml:space="preserve">, </w:t>
      </w:r>
      <w:r w:rsidRPr="00CB14BF">
        <w:rPr>
          <w:rFonts w:eastAsia="Calibri" w:hint="eastAsia"/>
          <w:sz w:val="24"/>
          <w:rtl/>
        </w:rPr>
        <w:t>אך</w:t>
      </w:r>
      <w:r w:rsidRPr="00CB14BF">
        <w:rPr>
          <w:rFonts w:eastAsia="Calibri"/>
          <w:sz w:val="24"/>
          <w:rtl/>
        </w:rPr>
        <w:t xml:space="preserve"> </w:t>
      </w:r>
      <w:r w:rsidRPr="00CB14BF">
        <w:rPr>
          <w:rFonts w:eastAsia="Calibri" w:hint="eastAsia"/>
          <w:sz w:val="24"/>
          <w:rtl/>
        </w:rPr>
        <w:t>בצד</w:t>
      </w:r>
      <w:r w:rsidRPr="00CB14BF">
        <w:rPr>
          <w:rFonts w:eastAsia="Calibri"/>
          <w:sz w:val="24"/>
          <w:rtl/>
        </w:rPr>
        <w:t xml:space="preserve"> </w:t>
      </w:r>
      <w:r w:rsidRPr="00CB14BF">
        <w:rPr>
          <w:rFonts w:eastAsia="Calibri" w:hint="eastAsia"/>
          <w:sz w:val="24"/>
          <w:rtl/>
        </w:rPr>
        <w:t>זאת</w:t>
      </w:r>
      <w:r w:rsidRPr="00CB14BF">
        <w:rPr>
          <w:rFonts w:eastAsia="Calibri"/>
          <w:sz w:val="24"/>
          <w:rtl/>
        </w:rPr>
        <w:t xml:space="preserve"> </w:t>
      </w:r>
      <w:r w:rsidRPr="00CB14BF">
        <w:rPr>
          <w:rFonts w:eastAsia="Calibri" w:hint="eastAsia"/>
          <w:sz w:val="24"/>
          <w:rtl/>
        </w:rPr>
        <w:t>התנועה</w:t>
      </w:r>
      <w:r w:rsidRPr="00CB14BF">
        <w:rPr>
          <w:rFonts w:eastAsia="Calibri"/>
          <w:sz w:val="24"/>
          <w:rtl/>
        </w:rPr>
        <w:t xml:space="preserve"> </w:t>
      </w:r>
      <w:r w:rsidRPr="00CB14BF">
        <w:rPr>
          <w:rFonts w:eastAsia="Calibri" w:hint="eastAsia"/>
          <w:sz w:val="24"/>
          <w:rtl/>
        </w:rPr>
        <w:t>מבצעת</w:t>
      </w:r>
      <w:r w:rsidRPr="00CB14BF">
        <w:rPr>
          <w:rFonts w:eastAsia="Calibri"/>
          <w:sz w:val="24"/>
          <w:rtl/>
        </w:rPr>
        <w:t xml:space="preserve"> </w:t>
      </w:r>
      <w:r w:rsidRPr="00CB14BF">
        <w:rPr>
          <w:rFonts w:eastAsia="Calibri" w:hint="eastAsia"/>
          <w:sz w:val="24"/>
          <w:rtl/>
        </w:rPr>
        <w:t>ככל</w:t>
      </w:r>
      <w:r w:rsidRPr="00CB14BF">
        <w:rPr>
          <w:rFonts w:eastAsia="Calibri"/>
          <w:sz w:val="24"/>
          <w:rtl/>
        </w:rPr>
        <w:t xml:space="preserve"> </w:t>
      </w:r>
      <w:r w:rsidRPr="00CB14BF">
        <w:rPr>
          <w:rFonts w:eastAsia="Calibri" w:hint="eastAsia"/>
          <w:sz w:val="24"/>
          <w:rtl/>
        </w:rPr>
        <w:t>הנדרש</w:t>
      </w:r>
      <w:r w:rsidRPr="00CB14BF">
        <w:rPr>
          <w:rFonts w:eastAsia="Calibri"/>
          <w:sz w:val="24"/>
          <w:rtl/>
        </w:rPr>
        <w:t xml:space="preserve"> </w:t>
      </w:r>
      <w:r w:rsidRPr="00CB14BF">
        <w:rPr>
          <w:rFonts w:eastAsia="Calibri" w:hint="eastAsia"/>
          <w:sz w:val="24"/>
          <w:rtl/>
        </w:rPr>
        <w:t>התאמות</w:t>
      </w:r>
      <w:r w:rsidRPr="00CB14BF">
        <w:rPr>
          <w:rFonts w:eastAsia="Calibri"/>
          <w:sz w:val="24"/>
          <w:rtl/>
        </w:rPr>
        <w:t xml:space="preserve"> </w:t>
      </w:r>
      <w:r w:rsidRPr="00CB14BF">
        <w:rPr>
          <w:rFonts w:eastAsia="Calibri" w:hint="eastAsia"/>
          <w:sz w:val="24"/>
          <w:rtl/>
        </w:rPr>
        <w:t>של</w:t>
      </w:r>
      <w:r w:rsidRPr="00CB14BF">
        <w:rPr>
          <w:rFonts w:eastAsia="Calibri"/>
          <w:sz w:val="24"/>
          <w:rtl/>
        </w:rPr>
        <w:t xml:space="preserve"> </w:t>
      </w:r>
      <w:r w:rsidRPr="00CB14BF">
        <w:rPr>
          <w:rFonts w:eastAsia="Calibri" w:hint="eastAsia"/>
          <w:sz w:val="24"/>
          <w:rtl/>
        </w:rPr>
        <w:t>שפה</w:t>
      </w:r>
      <w:r w:rsidRPr="00CB14BF">
        <w:rPr>
          <w:rFonts w:eastAsia="Calibri"/>
          <w:sz w:val="24"/>
          <w:rtl/>
        </w:rPr>
        <w:t xml:space="preserve">, </w:t>
      </w:r>
      <w:r w:rsidRPr="00CB14BF">
        <w:rPr>
          <w:rFonts w:eastAsia="Calibri" w:hint="eastAsia"/>
          <w:sz w:val="24"/>
          <w:rtl/>
        </w:rPr>
        <w:t>הנגשה</w:t>
      </w:r>
      <w:r w:rsidRPr="00CB14BF">
        <w:rPr>
          <w:rFonts w:eastAsia="Calibri"/>
          <w:sz w:val="24"/>
          <w:rtl/>
        </w:rPr>
        <w:t xml:space="preserve"> </w:t>
      </w:r>
      <w:r w:rsidRPr="00CB14BF">
        <w:rPr>
          <w:rFonts w:eastAsia="Calibri" w:hint="eastAsia"/>
          <w:sz w:val="24"/>
          <w:rtl/>
        </w:rPr>
        <w:t>ועוד</w:t>
      </w:r>
      <w:r w:rsidRPr="00CB14BF">
        <w:rPr>
          <w:rFonts w:eastAsia="Calibri"/>
          <w:sz w:val="24"/>
          <w:rtl/>
        </w:rPr>
        <w:t xml:space="preserve"> </w:t>
      </w:r>
      <w:r w:rsidRPr="00CB14BF">
        <w:rPr>
          <w:rFonts w:eastAsia="Calibri" w:hint="eastAsia"/>
          <w:sz w:val="24"/>
          <w:rtl/>
        </w:rPr>
        <w:t>במסגרת</w:t>
      </w:r>
      <w:r w:rsidRPr="00CB14BF">
        <w:rPr>
          <w:rFonts w:eastAsia="Calibri"/>
          <w:sz w:val="24"/>
          <w:rtl/>
        </w:rPr>
        <w:t xml:space="preserve"> </w:t>
      </w:r>
      <w:r w:rsidRPr="00CB14BF">
        <w:rPr>
          <w:rFonts w:eastAsia="Calibri" w:hint="eastAsia"/>
          <w:sz w:val="24"/>
          <w:rtl/>
        </w:rPr>
        <w:t>תוכניות</w:t>
      </w:r>
      <w:r w:rsidRPr="00CB14BF">
        <w:rPr>
          <w:rFonts w:eastAsia="Calibri"/>
          <w:sz w:val="24"/>
          <w:rtl/>
        </w:rPr>
        <w:t xml:space="preserve"> </w:t>
      </w:r>
      <w:r w:rsidRPr="00CB14BF">
        <w:rPr>
          <w:rFonts w:eastAsia="Calibri" w:hint="eastAsia"/>
          <w:sz w:val="24"/>
          <w:rtl/>
        </w:rPr>
        <w:t>ההכשרה</w:t>
      </w:r>
      <w:r w:rsidRPr="00CB14BF">
        <w:rPr>
          <w:rFonts w:eastAsia="Calibri"/>
          <w:sz w:val="24"/>
          <w:rtl/>
        </w:rPr>
        <w:t xml:space="preserve"> </w:t>
      </w:r>
      <w:r w:rsidRPr="00CB14BF">
        <w:rPr>
          <w:rFonts w:eastAsia="Calibri" w:hint="eastAsia"/>
          <w:sz w:val="24"/>
          <w:rtl/>
        </w:rPr>
        <w:t>הרגילות</w:t>
      </w:r>
      <w:r w:rsidRPr="00CB14BF">
        <w:rPr>
          <w:rFonts w:eastAsia="Calibri"/>
          <w:sz w:val="24"/>
          <w:rtl/>
        </w:rPr>
        <w:t xml:space="preserve">, </w:t>
      </w:r>
      <w:r w:rsidRPr="00CB14BF">
        <w:rPr>
          <w:rFonts w:eastAsia="Calibri" w:hint="eastAsia"/>
          <w:sz w:val="24"/>
          <w:rtl/>
        </w:rPr>
        <w:t>מתוך</w:t>
      </w:r>
      <w:r w:rsidRPr="00CB14BF">
        <w:rPr>
          <w:rFonts w:eastAsia="Calibri"/>
          <w:sz w:val="24"/>
          <w:rtl/>
        </w:rPr>
        <w:t xml:space="preserve"> </w:t>
      </w:r>
      <w:r w:rsidRPr="00CB14BF">
        <w:rPr>
          <w:rFonts w:eastAsia="Calibri" w:hint="eastAsia"/>
          <w:sz w:val="24"/>
          <w:rtl/>
        </w:rPr>
        <w:t>תפיסה</w:t>
      </w:r>
      <w:r w:rsidRPr="00CB14BF">
        <w:rPr>
          <w:rFonts w:eastAsia="Calibri"/>
          <w:sz w:val="24"/>
          <w:rtl/>
        </w:rPr>
        <w:t xml:space="preserve"> </w:t>
      </w:r>
      <w:r w:rsidRPr="00CB14BF">
        <w:rPr>
          <w:rFonts w:eastAsia="Calibri" w:hint="eastAsia"/>
          <w:sz w:val="24"/>
          <w:rtl/>
        </w:rPr>
        <w:t>שאוכלוסיות</w:t>
      </w:r>
      <w:r w:rsidRPr="00CB14BF">
        <w:rPr>
          <w:rFonts w:eastAsia="Calibri"/>
          <w:sz w:val="24"/>
          <w:rtl/>
        </w:rPr>
        <w:t xml:space="preserve"> </w:t>
      </w:r>
      <w:r w:rsidRPr="00CB14BF">
        <w:rPr>
          <w:rFonts w:eastAsia="Calibri" w:hint="eastAsia"/>
          <w:sz w:val="24"/>
          <w:rtl/>
        </w:rPr>
        <w:t>אלה</w:t>
      </w:r>
      <w:r w:rsidRPr="00CB14BF">
        <w:rPr>
          <w:rFonts w:eastAsia="Calibri"/>
          <w:sz w:val="24"/>
          <w:rtl/>
        </w:rPr>
        <w:t xml:space="preserve"> </w:t>
      </w:r>
      <w:r w:rsidRPr="00CB14BF">
        <w:rPr>
          <w:rFonts w:eastAsia="Calibri" w:hint="eastAsia"/>
          <w:sz w:val="24"/>
          <w:rtl/>
        </w:rPr>
        <w:t>אינן</w:t>
      </w:r>
      <w:r w:rsidRPr="00CB14BF">
        <w:rPr>
          <w:rFonts w:eastAsia="Calibri"/>
          <w:sz w:val="24"/>
          <w:rtl/>
        </w:rPr>
        <w:t xml:space="preserve"> </w:t>
      </w:r>
      <w:r w:rsidRPr="00CB14BF">
        <w:rPr>
          <w:rFonts w:eastAsia="Calibri" w:hint="eastAsia"/>
          <w:sz w:val="24"/>
          <w:rtl/>
        </w:rPr>
        <w:t>שונות</w:t>
      </w:r>
      <w:r w:rsidRPr="00CB14BF">
        <w:rPr>
          <w:rFonts w:eastAsia="Calibri"/>
          <w:sz w:val="24"/>
          <w:rtl/>
        </w:rPr>
        <w:t xml:space="preserve"> </w:t>
      </w:r>
      <w:r w:rsidRPr="00CB14BF">
        <w:rPr>
          <w:rFonts w:eastAsia="Calibri" w:hint="eastAsia"/>
          <w:sz w:val="24"/>
          <w:rtl/>
        </w:rPr>
        <w:t>במהות</w:t>
      </w:r>
      <w:r w:rsidRPr="00CB14BF">
        <w:rPr>
          <w:rFonts w:eastAsia="Calibri"/>
          <w:sz w:val="24"/>
          <w:rtl/>
        </w:rPr>
        <w:t>.</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sz w:val="24"/>
          <w:rtl/>
        </w:rPr>
      </w:pPr>
      <w:r w:rsidRPr="00CB14BF">
        <w:rPr>
          <w:rFonts w:eastAsia="Calibri" w:hint="eastAsia"/>
          <w:sz w:val="24"/>
          <w:rtl/>
        </w:rPr>
        <w:t>תנועת</w:t>
      </w:r>
      <w:r w:rsidRPr="00CB14BF">
        <w:rPr>
          <w:rFonts w:eastAsia="Calibri"/>
          <w:sz w:val="24"/>
          <w:rtl/>
        </w:rPr>
        <w:t xml:space="preserve"> </w:t>
      </w:r>
      <w:r w:rsidRPr="00CB14BF">
        <w:rPr>
          <w:rFonts w:eastAsia="Calibri" w:hint="eastAsia"/>
          <w:sz w:val="24"/>
          <w:rtl/>
        </w:rPr>
        <w:t>השומר</w:t>
      </w:r>
      <w:r w:rsidRPr="00CB14BF">
        <w:rPr>
          <w:rFonts w:eastAsia="Calibri"/>
          <w:sz w:val="24"/>
          <w:rtl/>
        </w:rPr>
        <w:t xml:space="preserve"> </w:t>
      </w:r>
      <w:r w:rsidRPr="00CB14BF">
        <w:rPr>
          <w:rFonts w:eastAsia="Calibri" w:hint="eastAsia"/>
          <w:sz w:val="24"/>
          <w:rtl/>
        </w:rPr>
        <w:t>הצעיר</w:t>
      </w:r>
      <w:r w:rsidRPr="00CB14BF">
        <w:rPr>
          <w:rFonts w:eastAsia="Calibri"/>
          <w:sz w:val="24"/>
          <w:rtl/>
        </w:rPr>
        <w:t xml:space="preserve"> </w:t>
      </w:r>
      <w:r w:rsidRPr="00CB14BF">
        <w:rPr>
          <w:rFonts w:eastAsia="Calibri" w:hint="eastAsia"/>
          <w:sz w:val="24"/>
          <w:rtl/>
        </w:rPr>
        <w:t>ציינה</w:t>
      </w:r>
      <w:r w:rsidRPr="00CB14BF">
        <w:rPr>
          <w:rFonts w:eastAsia="Calibri"/>
          <w:sz w:val="24"/>
          <w:rtl/>
        </w:rPr>
        <w:t xml:space="preserve"> </w:t>
      </w:r>
      <w:r w:rsidRPr="00CB14BF">
        <w:rPr>
          <w:rFonts w:eastAsia="Calibri" w:hint="eastAsia"/>
          <w:sz w:val="24"/>
          <w:rtl/>
        </w:rPr>
        <w:t>כי</w:t>
      </w:r>
      <w:r w:rsidRPr="00CB14BF">
        <w:rPr>
          <w:rFonts w:eastAsia="Calibri"/>
          <w:sz w:val="24"/>
          <w:rtl/>
        </w:rPr>
        <w:t xml:space="preserve"> </w:t>
      </w:r>
      <w:r w:rsidRPr="00CB14BF">
        <w:rPr>
          <w:rFonts w:eastAsia="Calibri" w:hint="eastAsia"/>
          <w:sz w:val="24"/>
          <w:rtl/>
        </w:rPr>
        <w:t>היא</w:t>
      </w:r>
      <w:r w:rsidRPr="00CB14BF">
        <w:rPr>
          <w:rFonts w:eastAsia="Calibri"/>
          <w:sz w:val="24"/>
          <w:rtl/>
        </w:rPr>
        <w:t xml:space="preserve"> </w:t>
      </w:r>
      <w:r w:rsidRPr="00CB14BF">
        <w:rPr>
          <w:rFonts w:eastAsia="Calibri" w:hint="eastAsia"/>
          <w:sz w:val="24"/>
          <w:rtl/>
        </w:rPr>
        <w:t>פועלת</w:t>
      </w:r>
      <w:r w:rsidRPr="00CB14BF">
        <w:rPr>
          <w:rFonts w:eastAsia="Calibri"/>
          <w:sz w:val="24"/>
          <w:rtl/>
        </w:rPr>
        <w:t xml:space="preserve"> </w:t>
      </w:r>
      <w:r w:rsidRPr="00CB14BF">
        <w:rPr>
          <w:rFonts w:eastAsia="Calibri" w:hint="eastAsia"/>
          <w:sz w:val="24"/>
          <w:rtl/>
        </w:rPr>
        <w:t>בקרב</w:t>
      </w:r>
      <w:r w:rsidRPr="00CB14BF">
        <w:rPr>
          <w:rFonts w:eastAsia="Calibri"/>
          <w:sz w:val="24"/>
          <w:rtl/>
        </w:rPr>
        <w:t xml:space="preserve"> </w:t>
      </w:r>
      <w:r w:rsidRPr="00CB14BF">
        <w:rPr>
          <w:rFonts w:eastAsia="Calibri" w:hint="eastAsia"/>
          <w:sz w:val="24"/>
          <w:rtl/>
        </w:rPr>
        <w:t>אוכלוסיות</w:t>
      </w:r>
      <w:r w:rsidRPr="00CB14BF">
        <w:rPr>
          <w:rFonts w:eastAsia="Calibri"/>
          <w:sz w:val="24"/>
          <w:rtl/>
        </w:rPr>
        <w:t xml:space="preserve"> </w:t>
      </w:r>
      <w:r w:rsidRPr="00CB14BF">
        <w:rPr>
          <w:rFonts w:eastAsia="Calibri" w:hint="eastAsia"/>
          <w:sz w:val="24"/>
          <w:rtl/>
        </w:rPr>
        <w:t>הגיוון</w:t>
      </w:r>
      <w:r w:rsidRPr="00CB14BF">
        <w:rPr>
          <w:rFonts w:eastAsia="Calibri"/>
          <w:sz w:val="24"/>
          <w:rtl/>
        </w:rPr>
        <w:t xml:space="preserve">, </w:t>
      </w:r>
      <w:r w:rsidRPr="00CB14BF">
        <w:rPr>
          <w:rFonts w:eastAsia="Calibri" w:hint="eastAsia"/>
          <w:sz w:val="24"/>
          <w:rtl/>
        </w:rPr>
        <w:t>וכי</w:t>
      </w:r>
      <w:r w:rsidRPr="00CB14BF">
        <w:rPr>
          <w:rFonts w:eastAsia="Calibri"/>
          <w:sz w:val="24"/>
          <w:rtl/>
        </w:rPr>
        <w:t xml:space="preserve"> </w:t>
      </w:r>
      <w:r w:rsidRPr="00CB14BF">
        <w:rPr>
          <w:rFonts w:eastAsia="Calibri" w:hint="eastAsia"/>
          <w:sz w:val="24"/>
          <w:rtl/>
        </w:rPr>
        <w:t>היא</w:t>
      </w:r>
      <w:r w:rsidRPr="00CB14BF">
        <w:rPr>
          <w:rFonts w:eastAsia="Calibri"/>
          <w:sz w:val="24"/>
          <w:rtl/>
        </w:rPr>
        <w:t xml:space="preserve"> </w:t>
      </w:r>
      <w:r w:rsidRPr="00CB14BF">
        <w:rPr>
          <w:rFonts w:eastAsia="Calibri" w:hint="eastAsia"/>
          <w:sz w:val="24"/>
          <w:rtl/>
        </w:rPr>
        <w:t>מצפה</w:t>
      </w:r>
      <w:r w:rsidRPr="00CB14BF">
        <w:rPr>
          <w:rFonts w:eastAsia="Calibri"/>
          <w:sz w:val="24"/>
          <w:rtl/>
        </w:rPr>
        <w:t xml:space="preserve"> </w:t>
      </w:r>
      <w:r w:rsidRPr="00CB14BF">
        <w:rPr>
          <w:rFonts w:eastAsia="Calibri" w:hint="eastAsia"/>
          <w:sz w:val="24"/>
          <w:rtl/>
        </w:rPr>
        <w:t>מבעלי</w:t>
      </w:r>
      <w:r w:rsidRPr="00CB14BF">
        <w:rPr>
          <w:rFonts w:eastAsia="Calibri"/>
          <w:sz w:val="24"/>
          <w:rtl/>
        </w:rPr>
        <w:t xml:space="preserve"> </w:t>
      </w:r>
      <w:r w:rsidRPr="00CB14BF">
        <w:rPr>
          <w:rFonts w:eastAsia="Calibri" w:hint="eastAsia"/>
          <w:sz w:val="24"/>
          <w:rtl/>
        </w:rPr>
        <w:t>התפקידים</w:t>
      </w:r>
      <w:r w:rsidRPr="00CB14BF">
        <w:rPr>
          <w:rFonts w:eastAsia="Calibri"/>
          <w:sz w:val="24"/>
          <w:rtl/>
        </w:rPr>
        <w:t xml:space="preserve"> </w:t>
      </w:r>
      <w:r w:rsidRPr="00CB14BF">
        <w:rPr>
          <w:rFonts w:eastAsia="Calibri" w:hint="eastAsia"/>
          <w:sz w:val="24"/>
          <w:rtl/>
        </w:rPr>
        <w:t>הבוגרים</w:t>
      </w:r>
      <w:r w:rsidRPr="00CB14BF">
        <w:rPr>
          <w:rFonts w:eastAsia="Calibri"/>
          <w:sz w:val="24"/>
          <w:rtl/>
        </w:rPr>
        <w:t xml:space="preserve"> </w:t>
      </w:r>
      <w:r w:rsidRPr="00CB14BF">
        <w:rPr>
          <w:rFonts w:eastAsia="Calibri" w:hint="eastAsia"/>
          <w:sz w:val="24"/>
          <w:rtl/>
        </w:rPr>
        <w:t>לעשות</w:t>
      </w:r>
      <w:r w:rsidRPr="00CB14BF">
        <w:rPr>
          <w:rFonts w:eastAsia="Calibri"/>
          <w:sz w:val="24"/>
          <w:rtl/>
        </w:rPr>
        <w:t xml:space="preserve"> </w:t>
      </w:r>
      <w:r w:rsidRPr="00CB14BF">
        <w:rPr>
          <w:rFonts w:eastAsia="Calibri" w:hint="eastAsia"/>
          <w:sz w:val="24"/>
          <w:rtl/>
        </w:rPr>
        <w:t>התאמות</w:t>
      </w:r>
      <w:r w:rsidRPr="00CB14BF">
        <w:rPr>
          <w:rFonts w:eastAsia="Calibri"/>
          <w:sz w:val="24"/>
          <w:rtl/>
        </w:rPr>
        <w:t xml:space="preserve"> </w:t>
      </w:r>
      <w:r w:rsidRPr="00CB14BF">
        <w:rPr>
          <w:rFonts w:eastAsia="Calibri" w:hint="eastAsia"/>
          <w:sz w:val="24"/>
          <w:rtl/>
        </w:rPr>
        <w:t>ודיוקים</w:t>
      </w:r>
      <w:r w:rsidRPr="00CB14BF">
        <w:rPr>
          <w:rFonts w:eastAsia="Calibri"/>
          <w:sz w:val="24"/>
          <w:rtl/>
        </w:rPr>
        <w:t xml:space="preserve"> </w:t>
      </w:r>
      <w:r w:rsidRPr="00CB14BF">
        <w:rPr>
          <w:rFonts w:eastAsia="Calibri" w:hint="eastAsia"/>
          <w:sz w:val="24"/>
          <w:rtl/>
        </w:rPr>
        <w:t>בהתאם</w:t>
      </w:r>
      <w:r w:rsidRPr="00CB14BF">
        <w:rPr>
          <w:rFonts w:eastAsia="Calibri"/>
          <w:sz w:val="24"/>
          <w:rtl/>
        </w:rPr>
        <w:t xml:space="preserve"> </w:t>
      </w:r>
      <w:r w:rsidRPr="00CB14BF">
        <w:rPr>
          <w:rFonts w:eastAsia="Calibri" w:hint="eastAsia"/>
          <w:sz w:val="24"/>
          <w:rtl/>
        </w:rPr>
        <w:t>לצורך</w:t>
      </w:r>
      <w:r w:rsidRPr="00CB14BF">
        <w:rPr>
          <w:rFonts w:eastAsia="Calibri"/>
          <w:sz w:val="24"/>
          <w:rtl/>
        </w:rPr>
        <w:t xml:space="preserve">. ציפיית התנועה על פי תשובתה נובעת מתוך תפיסה חינוכית שאוכלוסיות אלה אינן שונות </w:t>
      </w:r>
      <w:r w:rsidRPr="00CB14BF">
        <w:rPr>
          <w:rFonts w:eastAsia="Calibri" w:hint="eastAsia"/>
          <w:sz w:val="24"/>
          <w:rtl/>
        </w:rPr>
        <w:t>זו</w:t>
      </w:r>
      <w:r w:rsidRPr="00CB14BF">
        <w:rPr>
          <w:rFonts w:eastAsia="Calibri"/>
          <w:sz w:val="24"/>
          <w:rtl/>
        </w:rPr>
        <w:t xml:space="preserve"> </w:t>
      </w:r>
      <w:r w:rsidRPr="00CB14BF">
        <w:rPr>
          <w:rFonts w:eastAsia="Calibri" w:hint="eastAsia"/>
          <w:sz w:val="24"/>
          <w:rtl/>
        </w:rPr>
        <w:t>ומזו</w:t>
      </w:r>
      <w:r w:rsidRPr="00CB14BF">
        <w:rPr>
          <w:rFonts w:eastAsia="Calibri"/>
          <w:sz w:val="24"/>
          <w:rtl/>
        </w:rPr>
        <w:t xml:space="preserve"> במהותן ולכן </w:t>
      </w:r>
      <w:r w:rsidRPr="00CB14BF">
        <w:rPr>
          <w:rFonts w:eastAsia="Calibri" w:hint="eastAsia"/>
          <w:sz w:val="24"/>
          <w:rtl/>
        </w:rPr>
        <w:t>עדיף</w:t>
      </w:r>
      <w:r w:rsidRPr="00CB14BF">
        <w:rPr>
          <w:rFonts w:eastAsia="Calibri"/>
          <w:sz w:val="24"/>
          <w:rtl/>
        </w:rPr>
        <w:t xml:space="preserve"> </w:t>
      </w:r>
      <w:r w:rsidRPr="00CB14BF">
        <w:rPr>
          <w:rFonts w:eastAsia="Calibri" w:hint="eastAsia"/>
          <w:sz w:val="24"/>
          <w:rtl/>
        </w:rPr>
        <w:t>שלא</w:t>
      </w:r>
      <w:r w:rsidRPr="00CB14BF">
        <w:rPr>
          <w:rFonts w:eastAsia="Calibri"/>
          <w:sz w:val="24"/>
          <w:rtl/>
        </w:rPr>
        <w:t xml:space="preserve"> לייצר ת</w:t>
      </w:r>
      <w:r w:rsidRPr="00CB14BF">
        <w:rPr>
          <w:rFonts w:eastAsia="Calibri" w:hint="eastAsia"/>
          <w:sz w:val="24"/>
          <w:rtl/>
        </w:rPr>
        <w:t>ו</w:t>
      </w:r>
      <w:r w:rsidRPr="00CB14BF">
        <w:rPr>
          <w:rFonts w:eastAsia="Calibri"/>
          <w:sz w:val="24"/>
          <w:rtl/>
        </w:rPr>
        <w:t xml:space="preserve">כנית הכשרה </w:t>
      </w:r>
      <w:r w:rsidRPr="00CB14BF">
        <w:rPr>
          <w:rFonts w:eastAsia="Calibri" w:hint="eastAsia"/>
          <w:sz w:val="24"/>
          <w:rtl/>
        </w:rPr>
        <w:t>ה</w:t>
      </w:r>
      <w:r w:rsidRPr="00CB14BF">
        <w:rPr>
          <w:rFonts w:eastAsia="Calibri"/>
          <w:sz w:val="24"/>
          <w:rtl/>
        </w:rPr>
        <w:t>שונה בתכליתה מהת</w:t>
      </w:r>
      <w:r w:rsidRPr="00CB14BF">
        <w:rPr>
          <w:rFonts w:eastAsia="Calibri" w:hint="eastAsia"/>
          <w:sz w:val="24"/>
          <w:rtl/>
        </w:rPr>
        <w:t>ו</w:t>
      </w:r>
      <w:r w:rsidRPr="00CB14BF">
        <w:rPr>
          <w:rFonts w:eastAsia="Calibri"/>
          <w:sz w:val="24"/>
          <w:rtl/>
        </w:rPr>
        <w:t xml:space="preserve">כנית הארצית הכללית, </w:t>
      </w:r>
      <w:r w:rsidRPr="00CB14BF">
        <w:rPr>
          <w:rFonts w:eastAsia="Calibri" w:hint="eastAsia"/>
          <w:sz w:val="24"/>
          <w:rtl/>
        </w:rPr>
        <w:t>אלא</w:t>
      </w:r>
      <w:r w:rsidRPr="00CB14BF">
        <w:rPr>
          <w:rFonts w:eastAsia="Calibri"/>
          <w:sz w:val="24"/>
          <w:rtl/>
        </w:rPr>
        <w:t xml:space="preserve"> </w:t>
      </w:r>
      <w:r w:rsidRPr="00CB14BF">
        <w:rPr>
          <w:rFonts w:eastAsia="Calibri" w:hint="eastAsia"/>
          <w:sz w:val="24"/>
          <w:rtl/>
        </w:rPr>
        <w:t>מוטב</w:t>
      </w:r>
      <w:r w:rsidRPr="00CB14BF">
        <w:rPr>
          <w:rFonts w:eastAsia="Calibri"/>
          <w:sz w:val="24"/>
          <w:rtl/>
        </w:rPr>
        <w:t xml:space="preserve"> לדייק את התכנים וההכשרה </w:t>
      </w:r>
      <w:r w:rsidRPr="00CB14BF">
        <w:rPr>
          <w:rFonts w:eastAsia="Calibri" w:hint="eastAsia"/>
          <w:sz w:val="24"/>
          <w:rtl/>
        </w:rPr>
        <w:t>בהתאם</w:t>
      </w:r>
      <w:r w:rsidRPr="00CB14BF">
        <w:rPr>
          <w:rFonts w:eastAsia="Calibri"/>
          <w:sz w:val="24"/>
          <w:rtl/>
        </w:rPr>
        <w:t xml:space="preserve"> </w:t>
      </w:r>
      <w:r w:rsidRPr="00CB14BF">
        <w:rPr>
          <w:rFonts w:eastAsia="Calibri" w:hint="eastAsia"/>
          <w:sz w:val="24"/>
          <w:rtl/>
        </w:rPr>
        <w:t>לאוכלוסייה</w:t>
      </w:r>
      <w:r w:rsidRPr="00CB14BF">
        <w:rPr>
          <w:rFonts w:eastAsia="Calibri"/>
          <w:sz w:val="24"/>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sz w:val="24"/>
          <w:rtl/>
        </w:rPr>
      </w:pPr>
      <w:r w:rsidRPr="00CB14BF">
        <w:rPr>
          <w:rFonts w:eastAsia="Calibri" w:hint="eastAsia"/>
          <w:b/>
          <w:bCs/>
          <w:sz w:val="24"/>
          <w:rtl/>
        </w:rPr>
        <w:t>מכאן</w:t>
      </w:r>
      <w:r w:rsidRPr="00CB14BF">
        <w:rPr>
          <w:rFonts w:eastAsia="Calibri"/>
          <w:b/>
          <w:bCs/>
          <w:sz w:val="24"/>
          <w:rtl/>
        </w:rPr>
        <w:t xml:space="preserve"> </w:t>
      </w:r>
      <w:r w:rsidRPr="00CB14BF">
        <w:rPr>
          <w:rFonts w:eastAsia="Calibri" w:hint="eastAsia"/>
          <w:b/>
          <w:bCs/>
          <w:sz w:val="24"/>
          <w:rtl/>
        </w:rPr>
        <w:t>שרוב</w:t>
      </w:r>
      <w:r w:rsidRPr="00CB14BF">
        <w:rPr>
          <w:rFonts w:eastAsia="Calibri"/>
          <w:b/>
          <w:bCs/>
          <w:sz w:val="24"/>
          <w:rtl/>
        </w:rPr>
        <w:t xml:space="preserve"> </w:t>
      </w:r>
      <w:r w:rsidRPr="00CB14BF">
        <w:rPr>
          <w:rFonts w:eastAsia="Calibri" w:hint="eastAsia"/>
          <w:b/>
          <w:bCs/>
          <w:sz w:val="24"/>
          <w:rtl/>
        </w:rPr>
        <w:t>תנועות</w:t>
      </w:r>
      <w:r w:rsidRPr="00CB14BF">
        <w:rPr>
          <w:rFonts w:eastAsia="Calibri"/>
          <w:b/>
          <w:bCs/>
          <w:sz w:val="24"/>
          <w:rtl/>
        </w:rPr>
        <w:t xml:space="preserve"> </w:t>
      </w:r>
      <w:r w:rsidRPr="00CB14BF">
        <w:rPr>
          <w:rFonts w:eastAsia="Calibri" w:hint="eastAsia"/>
          <w:b/>
          <w:bCs/>
          <w:sz w:val="24"/>
          <w:rtl/>
        </w:rPr>
        <w:t>הנוער</w:t>
      </w:r>
      <w:r w:rsidRPr="00CB14BF">
        <w:rPr>
          <w:rFonts w:eastAsia="Calibri"/>
          <w:b/>
          <w:bCs/>
          <w:sz w:val="24"/>
          <w:rtl/>
        </w:rPr>
        <w:t xml:space="preserve"> </w:t>
      </w:r>
      <w:r w:rsidRPr="00CB14BF">
        <w:rPr>
          <w:rFonts w:eastAsia="Calibri" w:hint="eastAsia"/>
          <w:b/>
          <w:bCs/>
          <w:sz w:val="24"/>
          <w:rtl/>
        </w:rPr>
        <w:t>רואות</w:t>
      </w:r>
      <w:r w:rsidRPr="00CB14BF">
        <w:rPr>
          <w:rFonts w:eastAsia="Calibri"/>
          <w:b/>
          <w:bCs/>
          <w:sz w:val="24"/>
          <w:rtl/>
        </w:rPr>
        <w:t xml:space="preserve"> </w:t>
      </w:r>
      <w:r w:rsidRPr="00CB14BF">
        <w:rPr>
          <w:rFonts w:eastAsia="Calibri" w:hint="eastAsia"/>
          <w:b/>
          <w:bCs/>
          <w:sz w:val="24"/>
          <w:rtl/>
        </w:rPr>
        <w:t>חשיבות</w:t>
      </w:r>
      <w:r w:rsidRPr="00CB14BF">
        <w:rPr>
          <w:rFonts w:eastAsia="Calibri"/>
          <w:b/>
          <w:bCs/>
          <w:sz w:val="24"/>
          <w:rtl/>
        </w:rPr>
        <w:t xml:space="preserve"> </w:t>
      </w:r>
      <w:r w:rsidRPr="00CB14BF">
        <w:rPr>
          <w:rFonts w:eastAsia="Calibri" w:hint="eastAsia"/>
          <w:b/>
          <w:bCs/>
          <w:sz w:val="24"/>
          <w:rtl/>
        </w:rPr>
        <w:t>רבה</w:t>
      </w:r>
      <w:r w:rsidRPr="00CB14BF">
        <w:rPr>
          <w:rFonts w:eastAsia="Calibri"/>
          <w:b/>
          <w:bCs/>
          <w:sz w:val="24"/>
          <w:rtl/>
        </w:rPr>
        <w:t xml:space="preserve"> </w:t>
      </w:r>
      <w:r w:rsidRPr="00CB14BF">
        <w:rPr>
          <w:rFonts w:eastAsia="Calibri" w:hint="eastAsia"/>
          <w:b/>
          <w:bCs/>
          <w:sz w:val="24"/>
          <w:rtl/>
        </w:rPr>
        <w:t>בהפעלת</w:t>
      </w:r>
      <w:r w:rsidRPr="00CB14BF">
        <w:rPr>
          <w:rFonts w:eastAsia="Calibri"/>
          <w:b/>
          <w:bCs/>
          <w:sz w:val="24"/>
          <w:rtl/>
        </w:rPr>
        <w:t xml:space="preserve"> </w:t>
      </w:r>
      <w:r w:rsidRPr="00CB14BF">
        <w:rPr>
          <w:rFonts w:eastAsia="Calibri" w:hint="eastAsia"/>
          <w:b/>
          <w:bCs/>
          <w:sz w:val="24"/>
          <w:rtl/>
        </w:rPr>
        <w:t>תוכניות</w:t>
      </w:r>
      <w:r w:rsidRPr="00CB14BF">
        <w:rPr>
          <w:rFonts w:eastAsia="Calibri"/>
          <w:b/>
          <w:bCs/>
          <w:sz w:val="24"/>
          <w:rtl/>
        </w:rPr>
        <w:t xml:space="preserve"> </w:t>
      </w:r>
      <w:r w:rsidRPr="00CB14BF">
        <w:rPr>
          <w:rFonts w:eastAsia="Calibri" w:hint="eastAsia"/>
          <w:b/>
          <w:bCs/>
          <w:sz w:val="24"/>
          <w:rtl/>
        </w:rPr>
        <w:t>לגיוס</w:t>
      </w:r>
      <w:r w:rsidRPr="00CB14BF">
        <w:rPr>
          <w:rFonts w:eastAsia="Calibri"/>
          <w:b/>
          <w:bCs/>
          <w:sz w:val="24"/>
          <w:rtl/>
        </w:rPr>
        <w:t xml:space="preserve"> </w:t>
      </w:r>
      <w:r w:rsidRPr="00CB14BF">
        <w:rPr>
          <w:rFonts w:eastAsia="Calibri" w:hint="eastAsia"/>
          <w:b/>
          <w:bCs/>
          <w:sz w:val="24"/>
          <w:rtl/>
        </w:rPr>
        <w:t>והכשרה</w:t>
      </w:r>
      <w:r w:rsidRPr="00CB14BF">
        <w:rPr>
          <w:rFonts w:eastAsia="Calibri"/>
          <w:b/>
          <w:bCs/>
          <w:sz w:val="24"/>
          <w:rtl/>
        </w:rPr>
        <w:t xml:space="preserve"> </w:t>
      </w:r>
      <w:r w:rsidRPr="00CB14BF">
        <w:rPr>
          <w:rFonts w:eastAsia="Calibri" w:hint="eastAsia"/>
          <w:b/>
          <w:bCs/>
          <w:sz w:val="24"/>
          <w:rtl/>
        </w:rPr>
        <w:t>של</w:t>
      </w:r>
      <w:r w:rsidRPr="00CB14BF">
        <w:rPr>
          <w:rFonts w:eastAsia="Calibri"/>
          <w:b/>
          <w:bCs/>
          <w:sz w:val="24"/>
          <w:rtl/>
        </w:rPr>
        <w:t xml:space="preserve"> </w:t>
      </w:r>
      <w:r w:rsidRPr="00CB14BF">
        <w:rPr>
          <w:rFonts w:eastAsia="Calibri" w:hint="eastAsia"/>
          <w:b/>
          <w:bCs/>
          <w:sz w:val="24"/>
          <w:rtl/>
        </w:rPr>
        <w:t>מדריכים</w:t>
      </w:r>
      <w:r w:rsidRPr="00CB14BF">
        <w:rPr>
          <w:rFonts w:eastAsia="Calibri"/>
          <w:b/>
          <w:bCs/>
          <w:sz w:val="24"/>
          <w:rtl/>
        </w:rPr>
        <w:t xml:space="preserve"> </w:t>
      </w:r>
      <w:r w:rsidRPr="00CB14BF">
        <w:rPr>
          <w:rFonts w:eastAsia="Calibri" w:hint="eastAsia"/>
          <w:b/>
          <w:bCs/>
          <w:sz w:val="24"/>
          <w:rtl/>
        </w:rPr>
        <w:t>מאוכלוסיות</w:t>
      </w:r>
      <w:r w:rsidRPr="00CB14BF">
        <w:rPr>
          <w:rFonts w:eastAsia="Calibri"/>
          <w:b/>
          <w:bCs/>
          <w:sz w:val="24"/>
          <w:rtl/>
        </w:rPr>
        <w:t xml:space="preserve"> </w:t>
      </w:r>
      <w:r w:rsidRPr="00CB14BF">
        <w:rPr>
          <w:rFonts w:eastAsia="Calibri" w:hint="eastAsia"/>
          <w:b/>
          <w:bCs/>
          <w:sz w:val="24"/>
          <w:rtl/>
        </w:rPr>
        <w:t>הגיוון</w:t>
      </w:r>
      <w:r w:rsidRPr="00CB14BF">
        <w:rPr>
          <w:rFonts w:eastAsia="Calibri"/>
          <w:b/>
          <w:bCs/>
          <w:sz w:val="24"/>
          <w:rtl/>
        </w:rPr>
        <w:t xml:space="preserve">, </w:t>
      </w:r>
      <w:r w:rsidRPr="00CB14BF">
        <w:rPr>
          <w:rFonts w:eastAsia="Calibri" w:hint="eastAsia"/>
          <w:b/>
          <w:bCs/>
          <w:sz w:val="24"/>
          <w:rtl/>
        </w:rPr>
        <w:t>הגם</w:t>
      </w:r>
      <w:r w:rsidRPr="00CB14BF">
        <w:rPr>
          <w:rFonts w:eastAsia="Calibri"/>
          <w:b/>
          <w:bCs/>
          <w:sz w:val="24"/>
          <w:rtl/>
        </w:rPr>
        <w:t xml:space="preserve"> </w:t>
      </w:r>
      <w:r w:rsidRPr="00CB14BF">
        <w:rPr>
          <w:rFonts w:eastAsia="Calibri" w:hint="eastAsia"/>
          <w:b/>
          <w:bCs/>
          <w:sz w:val="24"/>
          <w:rtl/>
        </w:rPr>
        <w:t>שהדבר</w:t>
      </w:r>
      <w:r w:rsidRPr="00CB14BF">
        <w:rPr>
          <w:rFonts w:eastAsia="Calibri"/>
          <w:b/>
          <w:bCs/>
          <w:sz w:val="24"/>
          <w:rtl/>
        </w:rPr>
        <w:t xml:space="preserve"> </w:t>
      </w:r>
      <w:r w:rsidRPr="00CB14BF">
        <w:rPr>
          <w:rFonts w:eastAsia="Calibri" w:hint="eastAsia"/>
          <w:b/>
          <w:bCs/>
          <w:sz w:val="24"/>
          <w:rtl/>
        </w:rPr>
        <w:t>אינו</w:t>
      </w:r>
      <w:r w:rsidRPr="00CB14BF">
        <w:rPr>
          <w:rFonts w:eastAsia="Calibri"/>
          <w:b/>
          <w:bCs/>
          <w:sz w:val="24"/>
          <w:rtl/>
        </w:rPr>
        <w:t xml:space="preserve"> </w:t>
      </w:r>
      <w:r w:rsidRPr="00CB14BF">
        <w:rPr>
          <w:rFonts w:eastAsia="Calibri" w:hint="eastAsia"/>
          <w:b/>
          <w:bCs/>
          <w:sz w:val="24"/>
          <w:rtl/>
        </w:rPr>
        <w:t>נדרש</w:t>
      </w:r>
      <w:r w:rsidRPr="00CB14BF">
        <w:rPr>
          <w:rFonts w:eastAsia="Calibri"/>
          <w:b/>
          <w:bCs/>
          <w:sz w:val="24"/>
          <w:rtl/>
        </w:rPr>
        <w:t xml:space="preserve"> </w:t>
      </w:r>
      <w:r w:rsidRPr="00CB14BF">
        <w:rPr>
          <w:rFonts w:eastAsia="Calibri" w:hint="eastAsia"/>
          <w:b/>
          <w:bCs/>
          <w:sz w:val="24"/>
          <w:rtl/>
        </w:rPr>
        <w:t>במפורש</w:t>
      </w:r>
      <w:r w:rsidRPr="00CB14BF">
        <w:rPr>
          <w:rFonts w:eastAsia="Calibri"/>
          <w:b/>
          <w:bCs/>
          <w:sz w:val="24"/>
          <w:rtl/>
        </w:rPr>
        <w:t xml:space="preserve"> </w:t>
      </w:r>
      <w:r w:rsidRPr="00CB14BF">
        <w:rPr>
          <w:rFonts w:eastAsia="Calibri" w:hint="eastAsia"/>
          <w:b/>
          <w:bCs/>
          <w:sz w:val="24"/>
          <w:rtl/>
        </w:rPr>
        <w:t>על</w:t>
      </w:r>
      <w:r w:rsidRPr="00CB14BF">
        <w:rPr>
          <w:rFonts w:eastAsia="Calibri"/>
          <w:b/>
          <w:bCs/>
          <w:sz w:val="24"/>
          <w:rtl/>
        </w:rPr>
        <w:t xml:space="preserve"> </w:t>
      </w:r>
      <w:r w:rsidRPr="00CB14BF">
        <w:rPr>
          <w:rFonts w:eastAsia="Calibri" w:hint="eastAsia"/>
          <w:b/>
          <w:bCs/>
          <w:sz w:val="24"/>
          <w:rtl/>
        </w:rPr>
        <w:t>פי</w:t>
      </w:r>
      <w:r w:rsidRPr="00CB14BF">
        <w:rPr>
          <w:rFonts w:eastAsia="Calibri"/>
          <w:b/>
          <w:bCs/>
          <w:sz w:val="24"/>
          <w:rtl/>
        </w:rPr>
        <w:t xml:space="preserve"> </w:t>
      </w:r>
      <w:r w:rsidRPr="00CB14BF">
        <w:rPr>
          <w:rFonts w:eastAsia="Calibri" w:hint="eastAsia"/>
          <w:b/>
          <w:bCs/>
          <w:sz w:val="24"/>
          <w:rtl/>
        </w:rPr>
        <w:t>מבחני</w:t>
      </w:r>
      <w:r w:rsidRPr="00CB14BF">
        <w:rPr>
          <w:rFonts w:eastAsia="Calibri"/>
          <w:b/>
          <w:bCs/>
          <w:sz w:val="24"/>
          <w:rtl/>
        </w:rPr>
        <w:t xml:space="preserve"> </w:t>
      </w:r>
      <w:r w:rsidRPr="00CB14BF">
        <w:rPr>
          <w:rFonts w:eastAsia="Calibri" w:hint="eastAsia"/>
          <w:b/>
          <w:bCs/>
          <w:sz w:val="24"/>
          <w:rtl/>
        </w:rPr>
        <w:t>התמיכות</w:t>
      </w:r>
      <w:r w:rsidRPr="00CB14BF">
        <w:rPr>
          <w:rFonts w:eastAsia="Calibri"/>
          <w:b/>
          <w:bCs/>
          <w:sz w:val="24"/>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הנוער עזרא נמסר כי בניגוד לגישה המבקשת לייצר "פתרונות מדף" גנריים לאוכלוסיות מוחלשות או ייחודיות, תנועת עזרא בחרה במודל של פדגוגיה תלוית הקשר. לדבריה, מחקרים בתחום החינוך, ובהם מחקרים על פדגוגיה רגישת תרבות, מלמדים כי הטמעת ערכים באופן אפקטיבי מתאפשרת כאשר התוכן מתכתב עם עולמו הספציפי של החניך. בהתאם לכך, ת</w:t>
      </w:r>
      <w:r w:rsidRPr="00CB14BF">
        <w:rPr>
          <w:rFonts w:eastAsia="Calibri" w:hint="eastAsia"/>
          <w:rtl/>
        </w:rPr>
        <w:t>ו</w:t>
      </w:r>
      <w:r w:rsidRPr="00CB14BF">
        <w:rPr>
          <w:rFonts w:eastAsia="Calibri"/>
          <w:rtl/>
        </w:rPr>
        <w:t xml:space="preserve">כנית ההדרכה של התנועה בנויה על ליבת ערכים קשיחה, </w:t>
      </w:r>
      <w:r w:rsidRPr="00CB14BF">
        <w:rPr>
          <w:rFonts w:eastAsia="Calibri" w:hint="eastAsia"/>
          <w:rtl/>
        </w:rPr>
        <w:t>ל</w:t>
      </w:r>
      <w:r w:rsidRPr="00CB14BF">
        <w:rPr>
          <w:rFonts w:eastAsia="Calibri"/>
          <w:rtl/>
        </w:rPr>
        <w:t>צד מעטפת יישום גמישה. עוד נמסר כי התנועה מחנכת "על פי דרכו" של כל סניף, מתוך תפיסה שלפיה גם אוכלוסיות הנראות דומות מ</w:t>
      </w:r>
      <w:r w:rsidRPr="00CB14BF">
        <w:rPr>
          <w:rFonts w:eastAsia="Calibri" w:hint="eastAsia"/>
          <w:rtl/>
        </w:rPr>
        <w:t>ה</w:t>
      </w:r>
      <w:r w:rsidRPr="00CB14BF">
        <w:rPr>
          <w:rFonts w:eastAsia="Calibri"/>
          <w:rtl/>
        </w:rPr>
        <w:t xml:space="preserve">בחינה </w:t>
      </w:r>
      <w:r w:rsidRPr="00CB14BF">
        <w:rPr>
          <w:rFonts w:eastAsia="Calibri" w:hint="eastAsia"/>
          <w:rtl/>
        </w:rPr>
        <w:t>ה</w:t>
      </w:r>
      <w:r w:rsidRPr="00CB14BF">
        <w:rPr>
          <w:rFonts w:eastAsia="Calibri"/>
          <w:rtl/>
        </w:rPr>
        <w:t xml:space="preserve">סוציולוגית זקוקות למענה קהילתי שונה. על כן, התוכנית התנועתית אינה מוצגת כספר סטטי, אלא כמערך מודולרי: במקום לכלול פרק נפרד ל"נוער בסיכון" או ל"עולים", היא </w:t>
      </w:r>
      <w:r w:rsidRPr="00CB14BF">
        <w:rPr>
          <w:rFonts w:eastAsia="Calibri" w:hint="eastAsia"/>
          <w:rtl/>
        </w:rPr>
        <w:t>פותחה</w:t>
      </w:r>
      <w:r w:rsidRPr="00CB14BF">
        <w:rPr>
          <w:rFonts w:eastAsia="Calibri" w:hint="cs"/>
          <w:rtl/>
        </w:rPr>
        <w:t xml:space="preserve"> </w:t>
      </w:r>
      <w:r w:rsidRPr="00CB14BF">
        <w:rPr>
          <w:rFonts w:eastAsia="Calibri"/>
          <w:rtl/>
        </w:rPr>
        <w:t>ככלי עבודה המאפשר למרכזת ולמדריך לתרגם את ערכי התנועה לשפה הקהילתית הרלוונטית. לדבריה, גישה זו מונעת תיוג של אוכלוסיות ומאפשרת להן לחוש חלק אינטגרלי מן התנועה. עוד צוין כי הגמישות הפדגוגית היא הכלי המאפשר לתנועה להגיע לכל חניך וחניכה ולהטמיע בהם את ערכיה באופן מיטבי.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עוד</w:t>
      </w:r>
      <w:r w:rsidRPr="00CB14BF">
        <w:rPr>
          <w:rFonts w:eastAsia="Calibri"/>
          <w:rtl/>
        </w:rPr>
        <w:t xml:space="preserve"> הוסיפה תנועת עזרא </w:t>
      </w:r>
      <w:r w:rsidRPr="00CB14BF">
        <w:rPr>
          <w:rFonts w:eastAsia="Calibri" w:hint="eastAsia"/>
          <w:rtl/>
        </w:rPr>
        <w:t>בתשובתה</w:t>
      </w:r>
      <w:r w:rsidRPr="00CB14BF">
        <w:rPr>
          <w:rFonts w:eastAsia="Calibri"/>
          <w:rtl/>
        </w:rPr>
        <w:t xml:space="preserve"> כי </w:t>
      </w:r>
      <w:r w:rsidRPr="00CB14BF">
        <w:rPr>
          <w:rFonts w:eastAsia="Calibri" w:hint="eastAsia"/>
          <w:rtl/>
        </w:rPr>
        <w:t>היא</w:t>
      </w:r>
      <w:r w:rsidRPr="00CB14BF">
        <w:rPr>
          <w:rFonts w:eastAsia="Calibri"/>
          <w:rtl/>
        </w:rPr>
        <w:t xml:space="preserve"> </w:t>
      </w:r>
      <w:r w:rsidRPr="00CB14BF">
        <w:rPr>
          <w:rFonts w:eastAsia="Calibri" w:hint="eastAsia"/>
          <w:rtl/>
        </w:rPr>
        <w:t>מפעילה</w:t>
      </w:r>
      <w:r w:rsidRPr="00CB14BF">
        <w:rPr>
          <w:rFonts w:eastAsia="Calibri"/>
          <w:rtl/>
        </w:rPr>
        <w:t xml:space="preserve"> </w:t>
      </w:r>
      <w:r w:rsidRPr="00CB14BF">
        <w:rPr>
          <w:rFonts w:eastAsia="Calibri" w:hint="eastAsia"/>
          <w:rtl/>
        </w:rPr>
        <w:t>את</w:t>
      </w:r>
      <w:r w:rsidRPr="00CB14BF">
        <w:rPr>
          <w:rFonts w:eastAsia="Calibri"/>
          <w:rtl/>
        </w:rPr>
        <w:t xml:space="preserve"> תוכנית "מח"ר" (מחייב, חברתי, רציני), שמטרתה לפתח בסניפים ובקהילות מנהיגות הנשענת על בני הנוער המקומיים ובמסגרתה מקבלים הצוותים הכשרה ייעודית לקידום מנהיגות בקרב אוכלוסיות ייעודיות.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תנועת המחנות </w:t>
      </w:r>
      <w:r w:rsidRPr="00CB14BF">
        <w:rPr>
          <w:rFonts w:eastAsia="Calibri" w:hint="eastAsia"/>
          <w:rtl/>
        </w:rPr>
        <w:t>העולים</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כלל</w:t>
      </w:r>
      <w:r w:rsidRPr="00CB14BF">
        <w:rPr>
          <w:rFonts w:eastAsia="Calibri"/>
          <w:rtl/>
        </w:rPr>
        <w:t xml:space="preserve"> </w:t>
      </w:r>
      <w:r w:rsidRPr="00CB14BF">
        <w:rPr>
          <w:rFonts w:eastAsia="Calibri" w:hint="eastAsia"/>
          <w:rtl/>
        </w:rPr>
        <w:t>חניכי</w:t>
      </w:r>
      <w:r w:rsidRPr="00CB14BF">
        <w:rPr>
          <w:rFonts w:eastAsia="Calibri"/>
          <w:rtl/>
        </w:rPr>
        <w:t xml:space="preserve"> </w:t>
      </w:r>
      <w:r w:rsidRPr="00CB14BF">
        <w:rPr>
          <w:rFonts w:eastAsia="Calibri" w:hint="eastAsia"/>
          <w:rtl/>
        </w:rPr>
        <w:t>התנועה</w:t>
      </w:r>
      <w:r w:rsidRPr="00CB14BF">
        <w:rPr>
          <w:rFonts w:eastAsia="Calibri"/>
          <w:rtl/>
        </w:rPr>
        <w:t xml:space="preserve">, ללא תלות ברקע </w:t>
      </w:r>
      <w:r w:rsidRPr="00CB14BF">
        <w:rPr>
          <w:rFonts w:eastAsia="Calibri" w:hint="cs"/>
          <w:rtl/>
        </w:rPr>
        <w:t>ה</w:t>
      </w:r>
      <w:r w:rsidRPr="00CB14BF">
        <w:rPr>
          <w:rFonts w:eastAsia="Calibri"/>
          <w:rtl/>
        </w:rPr>
        <w:t>חברתי</w:t>
      </w:r>
      <w:r w:rsidRPr="00CB14BF">
        <w:rPr>
          <w:rFonts w:eastAsia="Calibri" w:hint="cs"/>
          <w:rtl/>
        </w:rPr>
        <w:t>-</w:t>
      </w:r>
      <w:r w:rsidRPr="00CB14BF">
        <w:rPr>
          <w:rFonts w:eastAsia="Calibri"/>
          <w:rtl/>
        </w:rPr>
        <w:t>כלכלי</w:t>
      </w:r>
      <w:r w:rsidRPr="00CB14BF">
        <w:rPr>
          <w:rFonts w:eastAsia="Calibri" w:hint="cs"/>
          <w:rtl/>
        </w:rPr>
        <w:t xml:space="preserve"> </w:t>
      </w:r>
      <w:r w:rsidRPr="00CB14BF">
        <w:rPr>
          <w:rFonts w:eastAsia="Calibri" w:hint="eastAsia"/>
          <w:rtl/>
        </w:rPr>
        <w:t>שלהם</w:t>
      </w:r>
      <w:r w:rsidRPr="00CB14BF">
        <w:rPr>
          <w:rFonts w:eastAsia="Calibri"/>
          <w:rtl/>
        </w:rPr>
        <w:t>, מיועדים ל</w:t>
      </w:r>
      <w:r w:rsidRPr="00CB14BF">
        <w:rPr>
          <w:rFonts w:eastAsia="Calibri" w:hint="eastAsia"/>
          <w:rtl/>
        </w:rPr>
        <w:t>השתלב</w:t>
      </w:r>
      <w:r w:rsidRPr="00CB14BF">
        <w:rPr>
          <w:rFonts w:eastAsia="Calibri"/>
          <w:rtl/>
        </w:rPr>
        <w:t xml:space="preserve"> </w:t>
      </w:r>
      <w:r w:rsidRPr="00CB14BF">
        <w:rPr>
          <w:rFonts w:eastAsia="Calibri" w:hint="eastAsia"/>
          <w:rtl/>
        </w:rPr>
        <w:t>בתפקידי</w:t>
      </w:r>
      <w:r w:rsidRPr="00CB14BF">
        <w:rPr>
          <w:rFonts w:eastAsia="Calibri"/>
          <w:rtl/>
        </w:rPr>
        <w:t xml:space="preserve"> הדרכה ומנהיגות בסניפים. </w:t>
      </w:r>
      <w:r w:rsidRPr="00CB14BF">
        <w:rPr>
          <w:rFonts w:eastAsia="Calibri" w:hint="eastAsia"/>
          <w:rtl/>
        </w:rPr>
        <w:t>עוד</w:t>
      </w:r>
      <w:r w:rsidRPr="00CB14BF">
        <w:rPr>
          <w:rFonts w:eastAsia="Calibri"/>
          <w:rtl/>
        </w:rPr>
        <w:t xml:space="preserve"> </w:t>
      </w:r>
      <w:r w:rsidRPr="00CB14BF">
        <w:rPr>
          <w:rFonts w:eastAsia="Calibri" w:hint="eastAsia"/>
          <w:rtl/>
        </w:rPr>
        <w:t>ציינה</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היקף</w:t>
      </w:r>
      <w:r w:rsidRPr="00CB14BF">
        <w:rPr>
          <w:rFonts w:eastAsia="Calibri"/>
          <w:rtl/>
        </w:rPr>
        <w:t xml:space="preserve"> </w:t>
      </w:r>
      <w:r w:rsidRPr="00CB14BF">
        <w:rPr>
          <w:rFonts w:eastAsia="Calibri" w:hint="eastAsia"/>
          <w:rtl/>
        </w:rPr>
        <w:t>התקצוב</w:t>
      </w:r>
      <w:r w:rsidRPr="00CB14BF">
        <w:rPr>
          <w:rFonts w:eastAsia="Calibri"/>
          <w:rtl/>
        </w:rPr>
        <w:t xml:space="preserve"> </w:t>
      </w:r>
      <w:r w:rsidRPr="00CB14BF">
        <w:rPr>
          <w:rFonts w:eastAsia="Calibri" w:hint="eastAsia"/>
          <w:rtl/>
        </w:rPr>
        <w:t>המיועד</w:t>
      </w:r>
      <w:r w:rsidRPr="00CB14BF">
        <w:rPr>
          <w:rFonts w:eastAsia="Calibri"/>
          <w:rtl/>
        </w:rPr>
        <w:t xml:space="preserve"> </w:t>
      </w:r>
      <w:r w:rsidRPr="00CB14BF">
        <w:rPr>
          <w:rFonts w:eastAsia="Calibri" w:hint="eastAsia"/>
          <w:rtl/>
        </w:rPr>
        <w:t>לחניכים</w:t>
      </w:r>
      <w:r w:rsidRPr="00CB14BF">
        <w:rPr>
          <w:rFonts w:eastAsia="Calibri"/>
          <w:rtl/>
        </w:rPr>
        <w:t xml:space="preserve"> </w:t>
      </w:r>
      <w:r w:rsidRPr="00CB14BF">
        <w:rPr>
          <w:rFonts w:eastAsia="Calibri" w:hint="eastAsia"/>
          <w:rtl/>
        </w:rPr>
        <w:t>מרקע</w:t>
      </w:r>
      <w:r w:rsidRPr="00CB14BF">
        <w:rPr>
          <w:rFonts w:eastAsia="Calibri"/>
          <w:rtl/>
        </w:rPr>
        <w:t xml:space="preserve"> </w:t>
      </w:r>
      <w:r w:rsidRPr="00CB14BF">
        <w:rPr>
          <w:rFonts w:eastAsia="Calibri" w:hint="eastAsia"/>
          <w:rtl/>
        </w:rPr>
        <w:t>חברתי</w:t>
      </w:r>
      <w:r w:rsidRPr="00CB14BF">
        <w:rPr>
          <w:rFonts w:eastAsia="Calibri"/>
          <w:rtl/>
        </w:rPr>
        <w:t xml:space="preserve">-כלכלי נמוך אינו מספק, </w:t>
      </w:r>
      <w:r w:rsidRPr="00CB14BF">
        <w:rPr>
          <w:rFonts w:eastAsia="Calibri" w:hint="eastAsia"/>
          <w:rtl/>
        </w:rPr>
        <w:t>באופן</w:t>
      </w:r>
      <w:r w:rsidRPr="00CB14BF">
        <w:rPr>
          <w:rFonts w:eastAsia="Calibri"/>
          <w:rtl/>
        </w:rPr>
        <w:t xml:space="preserve"> ה</w:t>
      </w:r>
      <w:r w:rsidRPr="00CB14BF">
        <w:rPr>
          <w:rFonts w:eastAsia="Calibri" w:hint="eastAsia"/>
          <w:rtl/>
        </w:rPr>
        <w:t>מגביל</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היכולת</w:t>
      </w:r>
      <w:r w:rsidRPr="00CB14BF">
        <w:rPr>
          <w:rFonts w:eastAsia="Calibri"/>
          <w:rtl/>
        </w:rPr>
        <w:t xml:space="preserve"> </w:t>
      </w:r>
      <w:r w:rsidRPr="00CB14BF">
        <w:rPr>
          <w:rFonts w:eastAsia="Calibri" w:hint="eastAsia"/>
          <w:rtl/>
        </w:rPr>
        <w:t>להרחיב</w:t>
      </w:r>
      <w:r w:rsidRPr="00CB14BF">
        <w:rPr>
          <w:rFonts w:eastAsia="Calibri"/>
          <w:rtl/>
        </w:rPr>
        <w:t xml:space="preserve"> את </w:t>
      </w:r>
      <w:r w:rsidRPr="00CB14BF">
        <w:rPr>
          <w:rFonts w:eastAsia="Calibri" w:hint="eastAsia"/>
          <w:rtl/>
        </w:rPr>
        <w:t>מעגל</w:t>
      </w:r>
      <w:r w:rsidRPr="00CB14BF">
        <w:rPr>
          <w:rFonts w:eastAsia="Calibri"/>
          <w:rtl/>
        </w:rPr>
        <w:t xml:space="preserve"> </w:t>
      </w:r>
      <w:r w:rsidRPr="00CB14BF">
        <w:rPr>
          <w:rFonts w:eastAsia="Calibri" w:hint="eastAsia"/>
          <w:rtl/>
        </w:rPr>
        <w:t>המדריכים</w:t>
      </w:r>
      <w:r w:rsidRPr="00CB14BF">
        <w:rPr>
          <w:rFonts w:eastAsia="Calibri"/>
          <w:rtl/>
        </w:rPr>
        <w:t xml:space="preserve">, </w:t>
      </w:r>
      <w:r w:rsidRPr="00CB14BF">
        <w:rPr>
          <w:rFonts w:eastAsia="Calibri" w:hint="eastAsia"/>
          <w:rtl/>
        </w:rPr>
        <w:t>בפרט</w:t>
      </w:r>
      <w:r w:rsidRPr="00CB14BF">
        <w:rPr>
          <w:rFonts w:eastAsia="Calibri"/>
          <w:rtl/>
        </w:rPr>
        <w:t xml:space="preserve"> בשכבות הבוגרות שבהן היקף הפעילות והדרישות התפעוליות גבוה</w:t>
      </w:r>
      <w:r w:rsidRPr="00CB14BF">
        <w:rPr>
          <w:rFonts w:eastAsia="Calibri" w:hint="eastAsia"/>
          <w:rtl/>
        </w:rPr>
        <w:t>ים</w:t>
      </w:r>
      <w:r w:rsidRPr="00CB14BF">
        <w:rPr>
          <w:rFonts w:eastAsia="Calibri"/>
          <w:rtl/>
        </w:rPr>
        <w:t xml:space="preserve"> יותר.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sz w:val="24"/>
          <w:rtl/>
        </w:rPr>
        <w:t>מומלץ</w:t>
      </w:r>
      <w:r w:rsidRPr="00CB14BF">
        <w:rPr>
          <w:rFonts w:eastAsia="Calibri"/>
          <w:b/>
          <w:bCs/>
          <w:sz w:val="24"/>
          <w:rtl/>
        </w:rPr>
        <w:t xml:space="preserve"> לתנועות הנוער השומר הצעיר, עזרא, </w:t>
      </w:r>
      <w:r w:rsidRPr="00CB14BF">
        <w:rPr>
          <w:rFonts w:eastAsia="Calibri" w:hint="eastAsia"/>
          <w:b/>
          <w:bCs/>
          <w:sz w:val="24"/>
          <w:rtl/>
        </w:rPr>
        <w:t>המכבי</w:t>
      </w:r>
      <w:r w:rsidRPr="00CB14BF">
        <w:rPr>
          <w:rFonts w:eastAsia="Calibri"/>
          <w:b/>
          <w:bCs/>
          <w:sz w:val="24"/>
          <w:rtl/>
        </w:rPr>
        <w:t xml:space="preserve"> </w:t>
      </w:r>
      <w:r w:rsidRPr="00CB14BF">
        <w:rPr>
          <w:rFonts w:eastAsia="Calibri" w:hint="eastAsia"/>
          <w:b/>
          <w:bCs/>
          <w:sz w:val="24"/>
          <w:rtl/>
        </w:rPr>
        <w:t>הצעיר</w:t>
      </w:r>
      <w:r w:rsidRPr="00CB14BF">
        <w:rPr>
          <w:rFonts w:eastAsia="Calibri"/>
          <w:b/>
          <w:bCs/>
          <w:sz w:val="24"/>
          <w:rtl/>
        </w:rPr>
        <w:t xml:space="preserve"> </w:t>
      </w:r>
      <w:r w:rsidRPr="00CB14BF">
        <w:rPr>
          <w:rFonts w:eastAsia="Calibri" w:hint="eastAsia"/>
          <w:b/>
          <w:bCs/>
          <w:sz w:val="24"/>
          <w:rtl/>
        </w:rPr>
        <w:t>והמחנות</w:t>
      </w:r>
      <w:r w:rsidRPr="00CB14BF">
        <w:rPr>
          <w:rFonts w:eastAsia="Calibri"/>
          <w:b/>
          <w:bCs/>
          <w:sz w:val="24"/>
          <w:rtl/>
        </w:rPr>
        <w:t xml:space="preserve"> </w:t>
      </w:r>
      <w:r w:rsidRPr="00CB14BF">
        <w:rPr>
          <w:rFonts w:eastAsia="Calibri" w:hint="eastAsia"/>
          <w:b/>
          <w:bCs/>
          <w:sz w:val="24"/>
          <w:rtl/>
        </w:rPr>
        <w:t>העולים</w:t>
      </w:r>
      <w:r w:rsidRPr="00CB14BF">
        <w:rPr>
          <w:rFonts w:eastAsia="Calibri"/>
          <w:b/>
          <w:bCs/>
          <w:sz w:val="24"/>
          <w:rtl/>
        </w:rPr>
        <w:t xml:space="preserve"> </w:t>
      </w:r>
      <w:r w:rsidRPr="00CB14BF">
        <w:rPr>
          <w:rFonts w:eastAsia="Calibri" w:hint="eastAsia"/>
          <w:b/>
          <w:bCs/>
          <w:sz w:val="24"/>
          <w:rtl/>
        </w:rPr>
        <w:t>לבחון</w:t>
      </w:r>
      <w:r w:rsidRPr="00CB14BF">
        <w:rPr>
          <w:rFonts w:eastAsia="Calibri"/>
          <w:b/>
          <w:bCs/>
          <w:sz w:val="24"/>
          <w:rtl/>
        </w:rPr>
        <w:t xml:space="preserve"> </w:t>
      </w:r>
      <w:r w:rsidRPr="00CB14BF">
        <w:rPr>
          <w:rFonts w:eastAsia="Calibri" w:hint="eastAsia"/>
          <w:b/>
          <w:bCs/>
          <w:sz w:val="24"/>
          <w:rtl/>
        </w:rPr>
        <w:t>הטמעה</w:t>
      </w:r>
      <w:r w:rsidRPr="00CB14BF">
        <w:rPr>
          <w:rFonts w:eastAsia="Calibri"/>
          <w:b/>
          <w:bCs/>
          <w:sz w:val="24"/>
          <w:rtl/>
        </w:rPr>
        <w:t xml:space="preserve"> </w:t>
      </w:r>
      <w:r w:rsidRPr="00CB14BF">
        <w:rPr>
          <w:rFonts w:eastAsia="Calibri" w:hint="eastAsia"/>
          <w:b/>
          <w:bCs/>
          <w:sz w:val="24"/>
          <w:rtl/>
        </w:rPr>
        <w:t>של</w:t>
      </w:r>
      <w:r w:rsidRPr="00CB14BF">
        <w:rPr>
          <w:rFonts w:eastAsia="Calibri"/>
          <w:b/>
          <w:bCs/>
          <w:sz w:val="24"/>
          <w:rtl/>
        </w:rPr>
        <w:t xml:space="preserve"> </w:t>
      </w:r>
      <w:r w:rsidRPr="00CB14BF">
        <w:rPr>
          <w:rFonts w:eastAsia="Calibri" w:hint="eastAsia"/>
          <w:b/>
          <w:bCs/>
          <w:sz w:val="24"/>
          <w:rtl/>
        </w:rPr>
        <w:t>תוכניות</w:t>
      </w:r>
      <w:r w:rsidRPr="00CB14BF">
        <w:rPr>
          <w:rFonts w:eastAsia="Calibri"/>
          <w:b/>
          <w:bCs/>
          <w:sz w:val="24"/>
          <w:rtl/>
        </w:rPr>
        <w:t xml:space="preserve"> </w:t>
      </w:r>
      <w:r w:rsidRPr="00CB14BF">
        <w:rPr>
          <w:rFonts w:eastAsia="Calibri" w:hint="eastAsia"/>
          <w:b/>
          <w:bCs/>
          <w:sz w:val="24"/>
          <w:rtl/>
        </w:rPr>
        <w:t>ייעודיות</w:t>
      </w:r>
      <w:r w:rsidRPr="00CB14BF">
        <w:rPr>
          <w:rFonts w:eastAsia="Calibri"/>
          <w:b/>
          <w:bCs/>
          <w:sz w:val="24"/>
          <w:rtl/>
        </w:rPr>
        <w:t xml:space="preserve"> </w:t>
      </w:r>
      <w:r w:rsidRPr="00CB14BF">
        <w:rPr>
          <w:rFonts w:eastAsia="Calibri" w:hint="eastAsia"/>
          <w:b/>
          <w:bCs/>
          <w:sz w:val="24"/>
          <w:rtl/>
        </w:rPr>
        <w:t>שיבטיחו</w:t>
      </w:r>
      <w:r w:rsidRPr="00CB14BF">
        <w:rPr>
          <w:rFonts w:eastAsia="Calibri"/>
          <w:b/>
          <w:bCs/>
          <w:rtl/>
        </w:rPr>
        <w:t xml:space="preserve"> שילוב נוער </w:t>
      </w:r>
      <w:r w:rsidRPr="00CB14BF">
        <w:rPr>
          <w:rFonts w:eastAsia="Calibri" w:hint="eastAsia"/>
          <w:b/>
          <w:bCs/>
          <w:rtl/>
        </w:rPr>
        <w:t>מכלל</w:t>
      </w:r>
      <w:r w:rsidRPr="00CB14BF">
        <w:rPr>
          <w:rFonts w:eastAsia="Calibri"/>
          <w:b/>
          <w:bCs/>
          <w:rtl/>
        </w:rPr>
        <w:t xml:space="preserve"> </w:t>
      </w:r>
      <w:r w:rsidRPr="00CB14BF">
        <w:rPr>
          <w:rFonts w:eastAsia="Calibri" w:hint="eastAsia"/>
          <w:b/>
          <w:bCs/>
          <w:rtl/>
        </w:rPr>
        <w:t>אוכלוסיות</w:t>
      </w:r>
      <w:r w:rsidRPr="00CB14BF">
        <w:rPr>
          <w:rFonts w:eastAsia="Calibri"/>
          <w:b/>
          <w:bCs/>
          <w:rtl/>
        </w:rPr>
        <w:t xml:space="preserve"> הגיוון והפריפריה החברתית בתפקידי הדרכה והנהגה. זאת בין השאר באמצעות עיצוב מסלולי הכשרה ייעודיים ומותאמים </w:t>
      </w:r>
      <w:r w:rsidRPr="00CB14BF">
        <w:rPr>
          <w:rFonts w:eastAsia="Calibri" w:hint="eastAsia"/>
          <w:b/>
          <w:bCs/>
          <w:rtl/>
        </w:rPr>
        <w:t>ו</w:t>
      </w:r>
      <w:r w:rsidRPr="00CB14BF">
        <w:rPr>
          <w:rFonts w:eastAsia="Calibri"/>
          <w:b/>
          <w:bCs/>
          <w:rtl/>
        </w:rPr>
        <w:t>שילוב מכוון, תוך קביעת יעדים פנימיים, נהלים ותמריצים ארגוניים.</w:t>
      </w:r>
    </w:p>
    <w:p w:rsidR="00CB14BF" w:rsidRPr="00CB14BF" w:rsidP="00CB14BF">
      <w:pPr>
        <w:spacing w:line="269" w:lineRule="auto"/>
        <w:rPr>
          <w:rFonts w:eastAsia="Calibri"/>
          <w:rtl/>
        </w:rPr>
      </w:pPr>
    </w:p>
    <w:p w:rsidR="00CB14BF" w:rsidRPr="00CB14BF" w:rsidP="00CB14BF">
      <w:pPr>
        <w:keepNext/>
        <w:keepLines/>
        <w:spacing w:line="269" w:lineRule="auto"/>
        <w:outlineLvl w:val="2"/>
        <w:rPr>
          <w:rFonts w:eastAsia="Times New Roman"/>
          <w:bCs/>
          <w:szCs w:val="28"/>
          <w:u w:val="single"/>
          <w:rtl/>
        </w:rPr>
      </w:pPr>
      <w:bookmarkStart w:id="198" w:name="_Toc222042144"/>
      <w:bookmarkStart w:id="199" w:name="_Toc222125008"/>
      <w:r w:rsidRPr="00CB14BF">
        <w:rPr>
          <w:rFonts w:eastAsia="Times New Roman" w:hint="eastAsia"/>
          <w:bCs/>
          <w:szCs w:val="28"/>
          <w:u w:val="single"/>
          <w:rtl/>
        </w:rPr>
        <w:t>פריסת</w:t>
      </w:r>
      <w:r w:rsidRPr="00CB14BF">
        <w:rPr>
          <w:rFonts w:eastAsia="Times New Roman"/>
          <w:bCs/>
          <w:szCs w:val="28"/>
          <w:u w:val="single"/>
          <w:rtl/>
        </w:rPr>
        <w:t xml:space="preserve"> הפעילות של תנועות הנוער</w:t>
      </w:r>
      <w:bookmarkEnd w:id="198"/>
      <w:bookmarkEnd w:id="199"/>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חובת הפיזור הגיאוגרפי של פעילות תנועות הנוער מעוגנת במבחני התמיכ</w:t>
      </w:r>
      <w:r w:rsidRPr="00CB14BF">
        <w:rPr>
          <w:rFonts w:eastAsia="Calibri" w:hint="eastAsia"/>
          <w:rtl/>
        </w:rPr>
        <w:t>ות</w:t>
      </w:r>
      <w:r w:rsidRPr="00CB14BF">
        <w:rPr>
          <w:rFonts w:eastAsia="Calibri"/>
          <w:rtl/>
        </w:rPr>
        <w:t xml:space="preserve">, הקובעים כי תנועה הנתמכת מתקציב המדינה נדרשת להפעיל מערך סניפים ארצי, באמצעות מרכז ושרשרת סניפים בפריסה רחבה ברחבי הארץ. </w:t>
      </w:r>
      <w:r w:rsidRPr="00CB14BF">
        <w:rPr>
          <w:rFonts w:eastAsia="Calibri" w:hint="eastAsia"/>
          <w:rtl/>
        </w:rPr>
        <w:t>המבחנים</w:t>
      </w:r>
      <w:r w:rsidRPr="00CB14BF">
        <w:rPr>
          <w:rFonts w:eastAsia="Calibri"/>
          <w:rtl/>
        </w:rPr>
        <w:t xml:space="preserve"> קובעים תנאי סף כמותיים, </w:t>
      </w:r>
      <w:r w:rsidRPr="00CB14BF">
        <w:rPr>
          <w:rFonts w:eastAsia="Calibri" w:hint="eastAsia"/>
          <w:rtl/>
        </w:rPr>
        <w:t>ו</w:t>
      </w:r>
      <w:r w:rsidRPr="00CB14BF">
        <w:rPr>
          <w:rFonts w:eastAsia="Calibri"/>
          <w:rtl/>
        </w:rPr>
        <w:t xml:space="preserve">לפיהם </w:t>
      </w:r>
      <w:r w:rsidRPr="00CB14BF">
        <w:rPr>
          <w:rFonts w:eastAsia="Calibri" w:hint="eastAsia"/>
          <w:rtl/>
        </w:rPr>
        <w:t>על</w:t>
      </w:r>
      <w:r w:rsidRPr="00CB14BF">
        <w:rPr>
          <w:rFonts w:eastAsia="Calibri"/>
          <w:rtl/>
        </w:rPr>
        <w:t xml:space="preserve"> </w:t>
      </w:r>
      <w:r w:rsidRPr="00CB14BF">
        <w:rPr>
          <w:rFonts w:eastAsia="Calibri" w:hint="eastAsia"/>
          <w:rtl/>
        </w:rPr>
        <w:t>מנת</w:t>
      </w:r>
      <w:r w:rsidRPr="00CB14BF">
        <w:rPr>
          <w:rFonts w:eastAsia="Calibri"/>
          <w:rtl/>
        </w:rPr>
        <w:t xml:space="preserve"> </w:t>
      </w:r>
      <w:r w:rsidRPr="00CB14BF">
        <w:rPr>
          <w:rFonts w:eastAsia="Calibri" w:hint="eastAsia"/>
          <w:rtl/>
        </w:rPr>
        <w:t>שגוף</w:t>
      </w:r>
      <w:r w:rsidRPr="00CB14BF">
        <w:rPr>
          <w:rFonts w:eastAsia="Calibri"/>
          <w:rtl/>
        </w:rPr>
        <w:t xml:space="preserve"> </w:t>
      </w:r>
      <w:r w:rsidRPr="00CB14BF">
        <w:rPr>
          <w:rFonts w:eastAsia="Calibri" w:hint="eastAsia"/>
          <w:rtl/>
        </w:rPr>
        <w:t>יוכר</w:t>
      </w:r>
      <w:r w:rsidRPr="00CB14BF">
        <w:rPr>
          <w:rFonts w:eastAsia="Calibri"/>
          <w:rtl/>
        </w:rPr>
        <w:t xml:space="preserve"> </w:t>
      </w:r>
      <w:r w:rsidRPr="00CB14BF">
        <w:rPr>
          <w:rFonts w:eastAsia="Calibri" w:hint="eastAsia"/>
          <w:rtl/>
        </w:rPr>
        <w:t>כ</w:t>
      </w:r>
      <w:r w:rsidRPr="00CB14BF">
        <w:rPr>
          <w:rFonts w:eastAsia="Calibri"/>
          <w:rtl/>
        </w:rPr>
        <w:t xml:space="preserve">תנועת נוער </w:t>
      </w:r>
      <w:r w:rsidRPr="00CB14BF">
        <w:rPr>
          <w:rFonts w:eastAsia="Calibri" w:hint="eastAsia"/>
          <w:rtl/>
        </w:rPr>
        <w:t>הוא</w:t>
      </w:r>
      <w:r w:rsidRPr="00CB14BF">
        <w:rPr>
          <w:rFonts w:eastAsia="Calibri"/>
          <w:rtl/>
        </w:rPr>
        <w:t xml:space="preserve"> נדרש להפעיל לפחות עשרה סניפים בפריסה ארצית, ב</w:t>
      </w:r>
      <w:r w:rsidRPr="00CB14BF">
        <w:rPr>
          <w:rFonts w:eastAsia="Calibri" w:hint="eastAsia"/>
          <w:rtl/>
        </w:rPr>
        <w:t>לפחות</w:t>
      </w:r>
      <w:r w:rsidRPr="00CB14BF">
        <w:rPr>
          <w:rFonts w:eastAsia="Calibri"/>
          <w:rtl/>
        </w:rPr>
        <w:t xml:space="preserve"> שלושה מחוזות </w:t>
      </w:r>
      <w:r w:rsidRPr="00CB14BF">
        <w:rPr>
          <w:rFonts w:eastAsia="Calibri" w:hint="eastAsia"/>
          <w:rtl/>
        </w:rPr>
        <w:t>משרד</w:t>
      </w:r>
      <w:r w:rsidRPr="00CB14BF">
        <w:rPr>
          <w:rFonts w:eastAsia="Calibri"/>
          <w:rtl/>
        </w:rPr>
        <w:t xml:space="preserve"> החינוך, זולת אם נוכח אפיוניהם הייחודיים של חניכי התנועה (כגון מוצא אתני), ראוי, לדעת ועדת התמיכות, להסתפק בפעילות בשני מחוזות המשרד בלבד. מתוך סניפים אלה, לפחות ארבעה נדרשים לפעול במחוז הדרום, במחוז הצפון או בשניהם, כדי להבטיח נוכחות שאינה מוגבלת למחוזות המרכז</w:t>
      </w:r>
      <w:r>
        <w:rPr>
          <w:rFonts w:eastAsia="Calibri"/>
          <w:vertAlign w:val="superscript"/>
          <w:rtl/>
        </w:rPr>
        <w:footnoteReference w:id="120"/>
      </w:r>
      <w:r w:rsidRPr="00CB14BF">
        <w:rPr>
          <w:rFonts w:eastAsia="Calibri"/>
          <w:rtl/>
        </w:rPr>
        <w:t xml:space="preserve"> (תל אביב, ירושלים, חיפה ומרכז).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אחת</w:t>
      </w:r>
      <w:r w:rsidRPr="00CB14BF">
        <w:rPr>
          <w:rFonts w:eastAsia="Calibri"/>
          <w:rtl/>
        </w:rPr>
        <w:t xml:space="preserve"> </w:t>
      </w:r>
      <w:r w:rsidRPr="00CB14BF">
        <w:rPr>
          <w:rFonts w:eastAsia="Calibri" w:hint="eastAsia"/>
          <w:rtl/>
        </w:rPr>
        <w:t>ממטרות</w:t>
      </w:r>
      <w:r w:rsidRPr="00CB14BF">
        <w:rPr>
          <w:rFonts w:eastAsia="Calibri"/>
          <w:rtl/>
        </w:rPr>
        <w:t xml:space="preserve"> </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הגדרות</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מתן</w:t>
      </w:r>
      <w:r w:rsidRPr="00CB14BF">
        <w:rPr>
          <w:rFonts w:eastAsia="Calibri"/>
          <w:rtl/>
        </w:rPr>
        <w:t xml:space="preserve"> </w:t>
      </w:r>
      <w:r w:rsidRPr="00CB14BF">
        <w:rPr>
          <w:rFonts w:eastAsia="Calibri" w:hint="eastAsia"/>
          <w:rtl/>
        </w:rPr>
        <w:t>סיוע</w:t>
      </w:r>
      <w:r w:rsidRPr="00CB14BF">
        <w:rPr>
          <w:rFonts w:eastAsia="Calibri"/>
          <w:rtl/>
        </w:rPr>
        <w:t xml:space="preserve"> לתנועות הנוער </w:t>
      </w:r>
      <w:r w:rsidRPr="00CB14BF">
        <w:rPr>
          <w:rFonts w:eastAsia="Calibri" w:hint="eastAsia"/>
          <w:rtl/>
        </w:rPr>
        <w:t>לשם</w:t>
      </w:r>
      <w:r w:rsidRPr="00CB14BF">
        <w:rPr>
          <w:rFonts w:eastAsia="Calibri"/>
          <w:rtl/>
        </w:rPr>
        <w:t xml:space="preserve"> </w:t>
      </w:r>
      <w:r w:rsidRPr="00CB14BF">
        <w:rPr>
          <w:rFonts w:eastAsia="Calibri" w:hint="eastAsia"/>
          <w:rtl/>
        </w:rPr>
        <w:t>תגבור</w:t>
      </w:r>
      <w:r w:rsidRPr="00CB14BF">
        <w:rPr>
          <w:rFonts w:eastAsia="Calibri"/>
          <w:rtl/>
        </w:rPr>
        <w:t xml:space="preserve"> החינוך הערכי בכלל ובאזורי מצוקה בפרט, </w:t>
      </w:r>
      <w:r w:rsidRPr="00CB14BF">
        <w:rPr>
          <w:rFonts w:eastAsia="Calibri" w:hint="eastAsia"/>
          <w:rtl/>
        </w:rPr>
        <w:t>ולכן</w:t>
      </w:r>
      <w:r w:rsidRPr="00CB14BF">
        <w:rPr>
          <w:rFonts w:eastAsia="Calibri"/>
          <w:rtl/>
        </w:rPr>
        <w:t xml:space="preserve"> </w:t>
      </w:r>
      <w:r w:rsidRPr="00CB14BF">
        <w:rPr>
          <w:rFonts w:eastAsia="Calibri" w:hint="eastAsia"/>
          <w:rtl/>
        </w:rPr>
        <w:t>הגדירו</w:t>
      </w:r>
      <w:r w:rsidRPr="00CB14BF">
        <w:rPr>
          <w:rFonts w:eastAsia="Calibri"/>
          <w:rtl/>
        </w:rPr>
        <w:t xml:space="preserve"> </w:t>
      </w:r>
      <w:r w:rsidRPr="00CB14BF">
        <w:rPr>
          <w:rFonts w:eastAsia="Calibri" w:hint="eastAsia"/>
          <w:rtl/>
        </w:rPr>
        <w:t>המבחנים</w:t>
      </w:r>
      <w:r w:rsidRPr="00CB14BF">
        <w:rPr>
          <w:rFonts w:eastAsia="Calibri"/>
          <w:rtl/>
        </w:rPr>
        <w:t xml:space="preserve"> </w:t>
      </w:r>
      <w:r w:rsidRPr="00CB14BF">
        <w:rPr>
          <w:rFonts w:eastAsia="Calibri" w:hint="eastAsia"/>
          <w:rtl/>
        </w:rPr>
        <w:t>רכיב</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בעד</w:t>
      </w:r>
      <w:r w:rsidRPr="00CB14BF">
        <w:rPr>
          <w:rFonts w:eastAsia="Calibri"/>
          <w:rtl/>
        </w:rPr>
        <w:t xml:space="preserve"> </w:t>
      </w:r>
      <w:r w:rsidRPr="00CB14BF">
        <w:rPr>
          <w:rFonts w:eastAsia="Calibri" w:hint="eastAsia"/>
          <w:rtl/>
        </w:rPr>
        <w:t>פתיחת</w:t>
      </w:r>
      <w:r w:rsidRPr="00CB14BF">
        <w:rPr>
          <w:rFonts w:eastAsia="Calibri"/>
          <w:rtl/>
        </w:rPr>
        <w:t xml:space="preserve"> </w:t>
      </w:r>
      <w:r w:rsidRPr="00CB14BF">
        <w:rPr>
          <w:rFonts w:eastAsia="Calibri" w:hint="eastAsia"/>
          <w:rtl/>
        </w:rPr>
        <w:t>סניפים</w:t>
      </w:r>
      <w:r w:rsidRPr="00CB14BF">
        <w:rPr>
          <w:rFonts w:eastAsia="Calibri"/>
          <w:rtl/>
        </w:rPr>
        <w:t xml:space="preserve"> </w:t>
      </w:r>
      <w:r w:rsidRPr="00CB14BF">
        <w:rPr>
          <w:rFonts w:eastAsia="Calibri" w:hint="eastAsia"/>
          <w:rtl/>
        </w:rPr>
        <w:t>חדשים</w:t>
      </w:r>
      <w:r w:rsidRPr="00CB14BF">
        <w:rPr>
          <w:rFonts w:eastAsia="Calibri"/>
          <w:rtl/>
        </w:rPr>
        <w:t xml:space="preserve"> </w:t>
      </w:r>
      <w:r w:rsidRPr="00CB14BF">
        <w:rPr>
          <w:rFonts w:eastAsia="Calibri" w:hint="eastAsia"/>
          <w:rtl/>
        </w:rPr>
        <w:t>בשיעור</w:t>
      </w:r>
      <w:r w:rsidRPr="00CB14BF">
        <w:rPr>
          <w:rFonts w:eastAsia="Calibri"/>
          <w:rtl/>
        </w:rPr>
        <w:t xml:space="preserve"> </w:t>
      </w:r>
      <w:r w:rsidRPr="00CB14BF">
        <w:rPr>
          <w:rFonts w:eastAsia="Calibri" w:hint="eastAsia"/>
          <w:rtl/>
        </w:rPr>
        <w:t>של</w:t>
      </w:r>
      <w:r w:rsidRPr="00CB14BF">
        <w:rPr>
          <w:rFonts w:eastAsia="Calibri"/>
          <w:rtl/>
        </w:rPr>
        <w:t xml:space="preserve"> 3.75% </w:t>
      </w:r>
      <w:r w:rsidRPr="00CB14BF">
        <w:rPr>
          <w:rFonts w:eastAsia="Calibri" w:hint="eastAsia"/>
          <w:rtl/>
        </w:rPr>
        <w:t>מסך</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הכולל</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בנוסף</w:t>
      </w:r>
      <w:r w:rsidRPr="00CB14BF">
        <w:rPr>
          <w:rFonts w:eastAsia="Calibri"/>
          <w:rtl/>
        </w:rPr>
        <w:t xml:space="preserve">, </w:t>
      </w:r>
      <w:r w:rsidRPr="00CB14BF">
        <w:rPr>
          <w:rFonts w:eastAsia="Calibri" w:hint="eastAsia"/>
          <w:rtl/>
        </w:rPr>
        <w:t>המבחנים</w:t>
      </w:r>
      <w:r w:rsidRPr="00CB14BF">
        <w:rPr>
          <w:rFonts w:eastAsia="Calibri"/>
          <w:rtl/>
        </w:rPr>
        <w:t xml:space="preserve"> </w:t>
      </w:r>
      <w:r w:rsidRPr="00CB14BF">
        <w:rPr>
          <w:rFonts w:eastAsia="Calibri" w:hint="eastAsia"/>
          <w:rtl/>
        </w:rPr>
        <w:t>הגדירו</w:t>
      </w:r>
      <w:r w:rsidRPr="00CB14BF">
        <w:rPr>
          <w:rFonts w:eastAsia="Calibri"/>
          <w:rtl/>
        </w:rPr>
        <w:t xml:space="preserve"> </w:t>
      </w:r>
      <w:r w:rsidRPr="00CB14BF">
        <w:rPr>
          <w:rFonts w:eastAsia="Calibri" w:hint="eastAsia"/>
          <w:rtl/>
        </w:rPr>
        <w:t>רכיב</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בעד</w:t>
      </w:r>
      <w:r w:rsidRPr="00CB14BF">
        <w:rPr>
          <w:rFonts w:eastAsia="Calibri"/>
          <w:rtl/>
        </w:rPr>
        <w:t xml:space="preserve"> </w:t>
      </w:r>
      <w:r w:rsidRPr="00CB14BF">
        <w:rPr>
          <w:rFonts w:eastAsia="Calibri" w:hint="eastAsia"/>
          <w:rtl/>
        </w:rPr>
        <w:t>אחזקת</w:t>
      </w:r>
      <w:r w:rsidRPr="00CB14BF">
        <w:rPr>
          <w:rFonts w:eastAsia="Calibri"/>
          <w:rtl/>
        </w:rPr>
        <w:t xml:space="preserve"> </w:t>
      </w:r>
      <w:r w:rsidRPr="00CB14BF">
        <w:rPr>
          <w:rFonts w:eastAsia="Calibri" w:hint="eastAsia"/>
          <w:rtl/>
        </w:rPr>
        <w:t>סניפים</w:t>
      </w:r>
      <w:r w:rsidRPr="00CB14BF">
        <w:rPr>
          <w:rFonts w:eastAsia="Calibri"/>
          <w:rtl/>
        </w:rPr>
        <w:t xml:space="preserve"> </w:t>
      </w:r>
      <w:r w:rsidRPr="00CB14BF">
        <w:rPr>
          <w:rFonts w:eastAsia="Calibri" w:hint="eastAsia"/>
          <w:rtl/>
        </w:rPr>
        <w:t>קיימים</w:t>
      </w:r>
      <w:r w:rsidRPr="00CB14BF">
        <w:rPr>
          <w:rFonts w:eastAsia="Calibri"/>
          <w:rtl/>
        </w:rPr>
        <w:t xml:space="preserve"> </w:t>
      </w:r>
      <w:r w:rsidRPr="00CB14BF">
        <w:rPr>
          <w:rFonts w:eastAsia="Calibri" w:hint="eastAsia"/>
          <w:rtl/>
        </w:rPr>
        <w:t>בשיעור</w:t>
      </w:r>
      <w:r w:rsidRPr="00CB14BF">
        <w:rPr>
          <w:rFonts w:eastAsia="Calibri"/>
          <w:rtl/>
        </w:rPr>
        <w:t xml:space="preserve"> </w:t>
      </w:r>
      <w:r w:rsidRPr="00CB14BF">
        <w:rPr>
          <w:rFonts w:eastAsia="Calibri" w:hint="eastAsia"/>
          <w:rtl/>
        </w:rPr>
        <w:t>של</w:t>
      </w:r>
      <w:r w:rsidRPr="00CB14BF">
        <w:rPr>
          <w:rFonts w:eastAsia="Calibri"/>
          <w:rtl/>
        </w:rPr>
        <w:t xml:space="preserve"> 4.06% </w:t>
      </w:r>
      <w:r w:rsidRPr="00CB14BF">
        <w:rPr>
          <w:rFonts w:eastAsia="Calibri" w:hint="eastAsia"/>
          <w:rtl/>
        </w:rPr>
        <w:t>מסך</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הרכיב</w:t>
      </w:r>
      <w:r w:rsidRPr="00CB14BF">
        <w:rPr>
          <w:rFonts w:eastAsia="Calibri"/>
          <w:rtl/>
        </w:rPr>
        <w:t xml:space="preserve"> </w:t>
      </w:r>
      <w:r w:rsidRPr="00CB14BF">
        <w:rPr>
          <w:rFonts w:eastAsia="Calibri" w:hint="eastAsia"/>
          <w:rtl/>
        </w:rPr>
        <w:t>האמור</w:t>
      </w:r>
      <w:r w:rsidRPr="00CB14BF">
        <w:rPr>
          <w:rFonts w:eastAsia="Calibri"/>
          <w:rtl/>
        </w:rPr>
        <w:t xml:space="preserve"> </w:t>
      </w:r>
      <w:r w:rsidRPr="00CB14BF">
        <w:rPr>
          <w:rFonts w:eastAsia="Calibri" w:hint="eastAsia"/>
          <w:rtl/>
        </w:rPr>
        <w:t>חולק</w:t>
      </w:r>
      <w:r w:rsidRPr="00CB14BF">
        <w:rPr>
          <w:rFonts w:eastAsia="Calibri"/>
          <w:rtl/>
        </w:rPr>
        <w:t xml:space="preserve"> </w:t>
      </w:r>
      <w:r w:rsidRPr="00CB14BF">
        <w:rPr>
          <w:rFonts w:eastAsia="Calibri" w:hint="eastAsia"/>
          <w:rtl/>
        </w:rPr>
        <w:t>במבחני</w:t>
      </w:r>
      <w:r w:rsidRPr="00CB14BF">
        <w:rPr>
          <w:rFonts w:eastAsia="Calibri"/>
          <w:rtl/>
        </w:rPr>
        <w:t xml:space="preserve"> </w:t>
      </w:r>
      <w:r w:rsidRPr="00CB14BF">
        <w:rPr>
          <w:rFonts w:eastAsia="Calibri" w:hint="eastAsia"/>
          <w:rtl/>
        </w:rPr>
        <w:t>התמיכות</w:t>
      </w:r>
      <w:r w:rsidRPr="00CB14BF">
        <w:rPr>
          <w:rFonts w:eastAsia="Calibri"/>
          <w:rtl/>
        </w:rPr>
        <w:t xml:space="preserve"> לשניים - </w:t>
      </w:r>
      <w:r w:rsidR="00B6094E">
        <w:rPr>
          <w:rFonts w:eastAsia="Calibri" w:hint="cs"/>
          <w:rtl/>
        </w:rPr>
        <w:t>(</w:t>
      </w:r>
      <w:r w:rsidRPr="00CB14BF">
        <w:rPr>
          <w:rFonts w:eastAsia="Calibri"/>
          <w:rtl/>
        </w:rPr>
        <w:t>א</w:t>
      </w:r>
      <w:r w:rsidR="00B6094E">
        <w:rPr>
          <w:rFonts w:eastAsia="Calibri" w:hint="cs"/>
          <w:rtl/>
        </w:rPr>
        <w:t>)</w:t>
      </w:r>
      <w:r w:rsidRPr="00CB14BF">
        <w:rPr>
          <w:rFonts w:eastAsia="Calibri"/>
          <w:rtl/>
        </w:rPr>
        <w:t xml:space="preserve"> 43% מתקציב זה הוקצה עבור </w:t>
      </w:r>
      <w:r w:rsidRPr="00CB14BF">
        <w:rPr>
          <w:rFonts w:eastAsia="Calibri" w:hint="cs"/>
          <w:rtl/>
        </w:rPr>
        <w:t>ה</w:t>
      </w:r>
      <w:r w:rsidRPr="00CB14BF">
        <w:rPr>
          <w:rFonts w:eastAsia="Calibri"/>
          <w:rtl/>
        </w:rPr>
        <w:t xml:space="preserve">חזקת סניפים ברשויות מקומיות או בשכונות בערים גדולות שבהן ממוצע </w:t>
      </w:r>
      <w:r w:rsidRPr="00CB14BF">
        <w:rPr>
          <w:rFonts w:eastAsia="Calibri" w:hint="eastAsia"/>
          <w:rtl/>
        </w:rPr>
        <w:t>עשירוני</w:t>
      </w:r>
      <w:r w:rsidRPr="00CB14BF">
        <w:rPr>
          <w:rFonts w:eastAsia="Calibri"/>
          <w:rtl/>
        </w:rPr>
        <w:t xml:space="preserve"> הטיפוח מעל 6; או לחלופין, עבור סניפים ברשויות המקומיות </w:t>
      </w:r>
      <w:r w:rsidRPr="00CB14BF">
        <w:rPr>
          <w:rFonts w:eastAsia="Calibri" w:hint="eastAsia"/>
          <w:rtl/>
        </w:rPr>
        <w:t>שהוגדרו</w:t>
      </w:r>
      <w:r w:rsidRPr="00CB14BF">
        <w:rPr>
          <w:rFonts w:eastAsia="Calibri"/>
          <w:rtl/>
        </w:rPr>
        <w:t xml:space="preserve"> כאזורי עדיפות לאומית</w:t>
      </w:r>
      <w:r>
        <w:rPr>
          <w:rFonts w:eastAsia="Calibri"/>
          <w:vertAlign w:val="superscript"/>
          <w:rtl/>
        </w:rPr>
        <w:footnoteReference w:id="121"/>
      </w:r>
      <w:r w:rsidRPr="00CB14BF">
        <w:rPr>
          <w:rFonts w:eastAsia="Calibri"/>
          <w:rtl/>
        </w:rPr>
        <w:t xml:space="preserve">; </w:t>
      </w:r>
      <w:r w:rsidR="00A0265B">
        <w:rPr>
          <w:rFonts w:eastAsia="Calibri" w:hint="cs"/>
          <w:rtl/>
        </w:rPr>
        <w:t>(</w:t>
      </w:r>
      <w:r w:rsidRPr="00CB14BF">
        <w:rPr>
          <w:rFonts w:eastAsia="Calibri" w:hint="eastAsia"/>
          <w:rtl/>
        </w:rPr>
        <w:t>ב</w:t>
      </w:r>
      <w:r w:rsidR="00A0265B">
        <w:rPr>
          <w:rFonts w:eastAsia="Calibri" w:hint="cs"/>
          <w:rtl/>
        </w:rPr>
        <w:t>)</w:t>
      </w:r>
      <w:r w:rsidRPr="00CB14BF">
        <w:rPr>
          <w:rFonts w:eastAsia="Calibri"/>
          <w:rtl/>
        </w:rPr>
        <w:t xml:space="preserve"> 57% </w:t>
      </w:r>
      <w:r w:rsidRPr="00CB14BF">
        <w:rPr>
          <w:rFonts w:eastAsia="Calibri" w:hint="eastAsia"/>
          <w:rtl/>
        </w:rPr>
        <w:t>מהתקציב</w:t>
      </w:r>
      <w:r w:rsidRPr="00CB14BF">
        <w:rPr>
          <w:rFonts w:eastAsia="Calibri"/>
          <w:rtl/>
        </w:rPr>
        <w:t xml:space="preserve"> </w:t>
      </w:r>
      <w:r w:rsidRPr="00CB14BF">
        <w:rPr>
          <w:rFonts w:eastAsia="Calibri" w:hint="eastAsia"/>
          <w:rtl/>
        </w:rPr>
        <w:t>הוקצה</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cs"/>
          <w:rtl/>
        </w:rPr>
        <w:t>ה</w:t>
      </w:r>
      <w:r w:rsidRPr="00CB14BF">
        <w:rPr>
          <w:rFonts w:eastAsia="Calibri" w:hint="eastAsia"/>
          <w:rtl/>
        </w:rPr>
        <w:t>חזקת</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פיתוח</w:t>
      </w:r>
      <w:r w:rsidRPr="00CB14BF">
        <w:rPr>
          <w:rFonts w:eastAsia="Calibri"/>
          <w:rtl/>
        </w:rPr>
        <w:t xml:space="preserve"> </w:t>
      </w:r>
      <w:r w:rsidRPr="00CB14BF">
        <w:rPr>
          <w:rFonts w:eastAsia="Calibri" w:hint="eastAsia"/>
          <w:rtl/>
        </w:rPr>
        <w:t>נבחרים</w:t>
      </w:r>
      <w:r w:rsidRPr="00CB14BF">
        <w:rPr>
          <w:rFonts w:eastAsia="Calibri"/>
          <w:rtl/>
        </w:rPr>
        <w:t xml:space="preserve"> </w:t>
      </w:r>
      <w:r w:rsidRPr="00CB14BF">
        <w:rPr>
          <w:rFonts w:eastAsia="Calibri" w:hint="eastAsia"/>
          <w:rtl/>
        </w:rPr>
        <w:t>לפי</w:t>
      </w:r>
      <w:r w:rsidRPr="00CB14BF">
        <w:rPr>
          <w:rFonts w:eastAsia="Calibri"/>
          <w:rtl/>
        </w:rPr>
        <w:t xml:space="preserve"> </w:t>
      </w:r>
      <w:r w:rsidRPr="00CB14BF">
        <w:rPr>
          <w:rFonts w:eastAsia="Calibri" w:hint="eastAsia"/>
          <w:rtl/>
        </w:rPr>
        <w:t>בחירת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(להלן - </w:t>
      </w:r>
      <w:r w:rsidRPr="00CB14BF">
        <w:rPr>
          <w:rFonts w:eastAsia="Calibri" w:hint="eastAsia"/>
          <w:rtl/>
        </w:rPr>
        <w:t>סניפים</w:t>
      </w:r>
      <w:r w:rsidRPr="00CB14BF">
        <w:rPr>
          <w:rFonts w:eastAsia="Calibri"/>
          <w:rtl/>
        </w:rPr>
        <w:t xml:space="preserve"> </w:t>
      </w:r>
      <w:r w:rsidRPr="00CB14BF">
        <w:rPr>
          <w:rFonts w:eastAsia="Calibri" w:hint="eastAsia"/>
          <w:rtl/>
        </w:rPr>
        <w:t>זכאים</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בהתאם</w:t>
      </w:r>
      <w:r w:rsidRPr="00CB14BF">
        <w:rPr>
          <w:rFonts w:eastAsia="Calibri"/>
          <w:rtl/>
        </w:rPr>
        <w:t xml:space="preserve"> </w:t>
      </w:r>
      <w:r w:rsidRPr="00CB14BF">
        <w:rPr>
          <w:rFonts w:eastAsia="Calibri" w:hint="eastAsia"/>
          <w:rtl/>
        </w:rPr>
        <w:t>למבחני</w:t>
      </w:r>
      <w:r w:rsidRPr="00CB14BF">
        <w:rPr>
          <w:rFonts w:eastAsia="Calibri"/>
          <w:rtl/>
        </w:rPr>
        <w:t xml:space="preserve"> </w:t>
      </w:r>
      <w:r w:rsidRPr="00CB14BF">
        <w:rPr>
          <w:rFonts w:eastAsia="Calibri" w:hint="eastAsia"/>
          <w:rtl/>
        </w:rPr>
        <w:t>התמיכות</w:t>
      </w:r>
      <w:r w:rsidRPr="00CB14BF">
        <w:rPr>
          <w:rFonts w:eastAsia="Calibri"/>
          <w:rtl/>
        </w:rPr>
        <w:t>, על מועצת תנועות הנוער, כגוף מאגד, מוטלת חובה להגיש ת</w:t>
      </w:r>
      <w:r w:rsidRPr="00CB14BF">
        <w:rPr>
          <w:rFonts w:eastAsia="Calibri" w:hint="eastAsia"/>
          <w:rtl/>
        </w:rPr>
        <w:t>ו</w:t>
      </w:r>
      <w:r w:rsidRPr="00CB14BF">
        <w:rPr>
          <w:rFonts w:eastAsia="Calibri"/>
          <w:rtl/>
        </w:rPr>
        <w:t xml:space="preserve">כנית עבודה ייעודית לעידוד פעילות תנועות הנוער ביישובים שבהם ממוצע עשירוני הטיפוח </w:t>
      </w:r>
      <w:r w:rsidRPr="00CB14BF">
        <w:rPr>
          <w:rFonts w:eastAsia="Calibri" w:hint="eastAsia"/>
          <w:rtl/>
        </w:rPr>
        <w:t>מעל</w:t>
      </w:r>
      <w:r w:rsidRPr="00CB14BF">
        <w:rPr>
          <w:rFonts w:eastAsia="Calibri"/>
          <w:rtl/>
        </w:rPr>
        <w:t xml:space="preserve"> 6 (להלן - יישובים טעוני טיפוח), ולהקצות לכך לפחות 10% מהיקף התמיכה המוענק לה. אי-עמידה בדרישה זו גוררת הפחתה מקבילה בתמיכ</w:t>
      </w:r>
      <w:r w:rsidRPr="00CB14BF">
        <w:rPr>
          <w:rFonts w:eastAsia="Calibri" w:hint="eastAsia"/>
          <w:rtl/>
        </w:rPr>
        <w:t>ה</w:t>
      </w:r>
      <w:r w:rsidRPr="00CB14BF">
        <w:rPr>
          <w:rFonts w:eastAsia="Calibri"/>
          <w:rtl/>
        </w:rPr>
        <w:t xml:space="preserve"> </w:t>
      </w:r>
      <w:r w:rsidRPr="00CB14BF">
        <w:rPr>
          <w:rFonts w:eastAsia="Calibri" w:hint="eastAsia"/>
          <w:rtl/>
        </w:rPr>
        <w:t>שמספק</w:t>
      </w:r>
      <w:r w:rsidRPr="00CB14BF">
        <w:rPr>
          <w:rFonts w:eastAsia="Calibri"/>
          <w:rtl/>
        </w:rPr>
        <w:t xml:space="preserve"> המשרד. </w:t>
      </w:r>
      <w:r w:rsidRPr="00CB14BF">
        <w:rPr>
          <w:rFonts w:eastAsia="Calibri" w:hint="eastAsia"/>
          <w:rtl/>
        </w:rPr>
        <w:t>כמו</w:t>
      </w:r>
      <w:r w:rsidRPr="00CB14BF">
        <w:rPr>
          <w:rFonts w:eastAsia="Calibri"/>
          <w:rtl/>
        </w:rPr>
        <w:t xml:space="preserve"> </w:t>
      </w:r>
      <w:r w:rsidRPr="00CB14BF">
        <w:rPr>
          <w:rFonts w:eastAsia="Calibri" w:hint="eastAsia"/>
          <w:rtl/>
        </w:rPr>
        <w:t>כן</w:t>
      </w:r>
      <w:r w:rsidRPr="00CB14BF">
        <w:rPr>
          <w:rFonts w:eastAsia="Calibri"/>
          <w:rtl/>
        </w:rPr>
        <w:t>, למועצ</w:t>
      </w:r>
      <w:r w:rsidRPr="00CB14BF">
        <w:rPr>
          <w:rFonts w:eastAsia="Calibri" w:hint="eastAsia"/>
          <w:rtl/>
        </w:rPr>
        <w:t>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תפקיד מפורש בקידום פתיחת סניפים חדשים ברשויות אלה, לרבות באמצעות ליווי מקצועי, השתלמויות והכשרות, ובכך היא משמשת הלכה למעשה זרוע מתכללת להרחבת פריסת התנועות בפריפריה החברתית והג</w:t>
      </w:r>
      <w:r w:rsidRPr="00CB14BF">
        <w:rPr>
          <w:rFonts w:eastAsia="Calibri" w:hint="eastAsia"/>
          <w:rtl/>
        </w:rPr>
        <w:t>י</w:t>
      </w:r>
      <w:r w:rsidRPr="00CB14BF">
        <w:rPr>
          <w:rFonts w:eastAsia="Calibri"/>
          <w:rtl/>
        </w:rPr>
        <w:t xml:space="preserve">אוגרפית.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אמות המידה הנגזרות מרכיבי התמיכה </w:t>
      </w:r>
      <w:r w:rsidRPr="00CB14BF">
        <w:rPr>
          <w:rFonts w:eastAsia="Calibri" w:hint="eastAsia"/>
          <w:rtl/>
        </w:rPr>
        <w:t>של</w:t>
      </w:r>
      <w:r w:rsidRPr="00CB14BF">
        <w:rPr>
          <w:rFonts w:eastAsia="Calibri"/>
          <w:rtl/>
        </w:rPr>
        <w:t xml:space="preserve"> משרד החינוך </w:t>
      </w:r>
      <w:r w:rsidRPr="00CB14BF">
        <w:rPr>
          <w:rFonts w:eastAsia="Calibri" w:hint="eastAsia"/>
          <w:rtl/>
        </w:rPr>
        <w:t>אמורות</w:t>
      </w:r>
      <w:r w:rsidRPr="00CB14BF">
        <w:rPr>
          <w:rFonts w:eastAsia="Calibri"/>
          <w:rtl/>
        </w:rPr>
        <w:t xml:space="preserve"> </w:t>
      </w:r>
      <w:r w:rsidRPr="00CB14BF">
        <w:rPr>
          <w:rFonts w:eastAsia="Calibri" w:hint="eastAsia"/>
          <w:rtl/>
        </w:rPr>
        <w:t>ליצור</w:t>
      </w:r>
      <w:r w:rsidRPr="00CB14BF">
        <w:rPr>
          <w:rFonts w:eastAsia="Calibri"/>
          <w:rtl/>
        </w:rPr>
        <w:t xml:space="preserve"> שכבה של תמריצים כלכליים לעידוד הרחבת הפריסה ליישובי</w:t>
      </w:r>
      <w:r w:rsidRPr="00CB14BF">
        <w:rPr>
          <w:rFonts w:eastAsia="Calibri" w:hint="eastAsia"/>
          <w:rtl/>
        </w:rPr>
        <w:t>ם</w:t>
      </w:r>
      <w:r w:rsidRPr="00CB14BF">
        <w:rPr>
          <w:rFonts w:eastAsia="Calibri"/>
          <w:rtl/>
        </w:rPr>
        <w:t xml:space="preserve"> </w:t>
      </w:r>
      <w:r w:rsidRPr="00CB14BF">
        <w:rPr>
          <w:rFonts w:eastAsia="Calibri" w:hint="eastAsia"/>
          <w:rtl/>
        </w:rPr>
        <w:t>טעוני</w:t>
      </w:r>
      <w:r w:rsidRPr="00CB14BF">
        <w:rPr>
          <w:rFonts w:eastAsia="Calibri"/>
          <w:rtl/>
        </w:rPr>
        <w:t xml:space="preserve"> </w:t>
      </w:r>
      <w:r w:rsidRPr="00CB14BF">
        <w:rPr>
          <w:rFonts w:eastAsia="Calibri" w:hint="eastAsia"/>
          <w:rtl/>
        </w:rPr>
        <w:t>טיפוח</w:t>
      </w:r>
      <w:r w:rsidRPr="00CB14BF">
        <w:rPr>
          <w:rFonts w:eastAsia="Calibri"/>
          <w:rtl/>
        </w:rPr>
        <w:t xml:space="preserve">, ליישובי עדיפות ולאוכלוסיות </w:t>
      </w:r>
      <w:r w:rsidRPr="00CB14BF">
        <w:rPr>
          <w:rFonts w:eastAsia="Calibri" w:hint="eastAsia"/>
          <w:rtl/>
        </w:rPr>
        <w:t>ראויות</w:t>
      </w:r>
      <w:r w:rsidRPr="00CB14BF">
        <w:rPr>
          <w:rFonts w:eastAsia="Calibri"/>
          <w:rtl/>
        </w:rPr>
        <w:t xml:space="preserve"> </w:t>
      </w:r>
      <w:r w:rsidRPr="00CB14BF">
        <w:rPr>
          <w:rFonts w:eastAsia="Calibri" w:hint="eastAsia"/>
          <w:rtl/>
        </w:rPr>
        <w:t>לקידום</w:t>
      </w:r>
      <w:r w:rsidRPr="00CB14BF">
        <w:rPr>
          <w:rFonts w:eastAsia="Calibri"/>
          <w:rtl/>
        </w:rPr>
        <w:t xml:space="preserve"> ומיעוטים. עם זאת, הזכאות הבסיסית לתמיכה אינה מותנית בנוכחות</w:t>
      </w:r>
      <w:r w:rsidRPr="00CB14BF">
        <w:rPr>
          <w:rFonts w:eastAsia="Calibri" w:hint="eastAsia"/>
          <w:rtl/>
        </w:rPr>
        <w:t>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התנועות</w:t>
      </w:r>
      <w:r w:rsidRPr="00CB14BF">
        <w:rPr>
          <w:rFonts w:eastAsia="Calibri"/>
          <w:rtl/>
        </w:rPr>
        <w:t xml:space="preserve"> בכל סוגי היישובים או בכל מרחבי הפריפריה, אלא בעמידה ברף מינימלי של פריסה מחוזית ובמפתח סניפים ליישוב, כאשר הרחבת הפריסה מעבר לכך תלויה במידת נכונותן ויכולתן של תנועות הנוער למצות את רכיבי התמיכה הדיפרנציאליים.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איגום</w:t>
      </w:r>
      <w:r w:rsidRPr="00CB14BF">
        <w:rPr>
          <w:rFonts w:eastAsia="Calibri"/>
          <w:rtl/>
        </w:rPr>
        <w:t xml:space="preserve"> </w:t>
      </w:r>
      <w:r w:rsidRPr="00CB14BF">
        <w:rPr>
          <w:rFonts w:eastAsia="Calibri" w:hint="eastAsia"/>
          <w:rtl/>
        </w:rPr>
        <w:t>נתוני</w:t>
      </w:r>
      <w:r w:rsidRPr="00CB14BF">
        <w:rPr>
          <w:rFonts w:eastAsia="Calibri"/>
          <w:rtl/>
        </w:rPr>
        <w:t xml:space="preserve"> </w:t>
      </w:r>
      <w:r w:rsidRPr="00CB14BF">
        <w:rPr>
          <w:rFonts w:eastAsia="Calibri" w:hint="eastAsia"/>
          <w:rtl/>
        </w:rPr>
        <w:t>התקציבים</w:t>
      </w:r>
      <w:r w:rsidRPr="00CB14BF">
        <w:rPr>
          <w:rFonts w:eastAsia="Calibri"/>
          <w:rtl/>
        </w:rPr>
        <w:t xml:space="preserve"> </w:t>
      </w:r>
      <w:r w:rsidRPr="00CB14BF">
        <w:rPr>
          <w:rFonts w:eastAsia="Calibri" w:hint="eastAsia"/>
          <w:rtl/>
        </w:rPr>
        <w:t>שהוקצו</w:t>
      </w:r>
      <w:r w:rsidRPr="00CB14BF">
        <w:rPr>
          <w:rFonts w:eastAsia="Calibri"/>
          <w:rtl/>
        </w:rPr>
        <w:t xml:space="preserve"> </w:t>
      </w:r>
      <w:r w:rsidRPr="00CB14BF">
        <w:rPr>
          <w:rFonts w:eastAsia="Calibri" w:hint="eastAsia"/>
          <w:rtl/>
        </w:rPr>
        <w:t>לסניפים</w:t>
      </w:r>
      <w:r w:rsidRPr="00CB14BF">
        <w:rPr>
          <w:rFonts w:eastAsia="Calibri"/>
          <w:rtl/>
        </w:rPr>
        <w:t xml:space="preserve"> </w:t>
      </w:r>
      <w:r w:rsidRPr="00CB14BF">
        <w:rPr>
          <w:rFonts w:eastAsia="Calibri" w:hint="eastAsia"/>
          <w:rtl/>
        </w:rPr>
        <w:t>זכאים</w:t>
      </w:r>
      <w:r w:rsidRPr="00CB14BF">
        <w:rPr>
          <w:rFonts w:eastAsia="Calibri"/>
          <w:rtl/>
        </w:rPr>
        <w:t xml:space="preserve">, </w:t>
      </w:r>
      <w:r w:rsidRPr="00CB14BF">
        <w:rPr>
          <w:rFonts w:eastAsia="Calibri" w:hint="eastAsia"/>
          <w:rtl/>
        </w:rPr>
        <w:t>לתמיכה</w:t>
      </w:r>
      <w:r w:rsidRPr="00CB14BF">
        <w:rPr>
          <w:rFonts w:eastAsia="Calibri"/>
          <w:rtl/>
        </w:rPr>
        <w:t xml:space="preserve"> </w:t>
      </w:r>
      <w:r w:rsidRPr="00CB14BF">
        <w:rPr>
          <w:rFonts w:eastAsia="Calibri" w:hint="eastAsia"/>
          <w:rtl/>
        </w:rPr>
        <w:t>בפתיחת</w:t>
      </w:r>
      <w:r w:rsidRPr="00CB14BF">
        <w:rPr>
          <w:rFonts w:eastAsia="Calibri"/>
          <w:rtl/>
        </w:rPr>
        <w:t xml:space="preserve"> </w:t>
      </w:r>
      <w:r w:rsidRPr="00CB14BF">
        <w:rPr>
          <w:rFonts w:eastAsia="Calibri" w:hint="eastAsia"/>
          <w:rtl/>
        </w:rPr>
        <w:t>סניפים</w:t>
      </w:r>
      <w:r w:rsidRPr="00CB14BF">
        <w:rPr>
          <w:rFonts w:eastAsia="Calibri"/>
          <w:rtl/>
        </w:rPr>
        <w:t xml:space="preserve"> </w:t>
      </w:r>
      <w:r w:rsidRPr="00CB14BF">
        <w:rPr>
          <w:rFonts w:eastAsia="Calibri" w:hint="eastAsia"/>
          <w:rtl/>
        </w:rPr>
        <w:t>חדשים</w:t>
      </w:r>
      <w:r w:rsidRPr="00CB14BF">
        <w:rPr>
          <w:rFonts w:eastAsia="Calibri"/>
          <w:rtl/>
        </w:rPr>
        <w:t xml:space="preserve"> </w:t>
      </w:r>
      <w:r w:rsidRPr="00CB14BF">
        <w:rPr>
          <w:rFonts w:eastAsia="Calibri" w:hint="eastAsia"/>
          <w:rtl/>
        </w:rPr>
        <w:t>ולעידוד</w:t>
      </w:r>
      <w:r w:rsidRPr="00CB14BF">
        <w:rPr>
          <w:rFonts w:eastAsia="Calibri"/>
          <w:rtl/>
        </w:rPr>
        <w:t xml:space="preserve"> </w:t>
      </w:r>
      <w:r w:rsidRPr="00CB14BF">
        <w:rPr>
          <w:rFonts w:eastAsia="Calibri" w:hint="eastAsia"/>
          <w:rtl/>
        </w:rPr>
        <w:t>פעילות</w:t>
      </w:r>
      <w:r w:rsidRPr="00CB14BF">
        <w:rPr>
          <w:rFonts w:eastAsia="Calibri"/>
          <w:rtl/>
        </w:rPr>
        <w:t xml:space="preserve"> תנועות הנוער ביישובים </w:t>
      </w:r>
      <w:r w:rsidRPr="00CB14BF">
        <w:rPr>
          <w:rFonts w:eastAsia="Calibri" w:hint="eastAsia"/>
          <w:rtl/>
        </w:rPr>
        <w:t>טעוני</w:t>
      </w:r>
      <w:r w:rsidRPr="00CB14BF">
        <w:rPr>
          <w:rFonts w:eastAsia="Calibri"/>
          <w:rtl/>
        </w:rPr>
        <w:t xml:space="preserve"> </w:t>
      </w:r>
      <w:r w:rsidRPr="00CB14BF">
        <w:rPr>
          <w:rFonts w:eastAsia="Calibri" w:hint="eastAsia"/>
          <w:rtl/>
        </w:rPr>
        <w:t>טיפוח</w:t>
      </w:r>
      <w:r w:rsidRPr="00CB14BF">
        <w:rPr>
          <w:rFonts w:eastAsia="Calibri"/>
          <w:rtl/>
        </w:rPr>
        <w:t xml:space="preserve">, מעלה כי סכומים אלו עמדו בשנת 2024 על כ-9 מיליוני ש"ח, מתוך כ-136 מיליוני ש"ח המהווים 6% מהתקציב הכולל של תמיכות משרד החינוך בתנועות הנוער לשנה זו, </w:t>
      </w:r>
      <w:r w:rsidRPr="00CB14BF">
        <w:rPr>
          <w:rFonts w:ascii="David" w:eastAsia="Calibri" w:hAnsi="David"/>
          <w:sz w:val="24"/>
          <w:rtl/>
        </w:rPr>
        <w:t xml:space="preserve">כמתואר בלוח להלן: </w:t>
      </w:r>
    </w:p>
    <w:p w:rsidR="00CB14BF" w:rsidRPr="00CB14BF" w:rsidP="00CB14BF">
      <w:pPr>
        <w:keepNext/>
        <w:keepLines/>
        <w:spacing w:line="269" w:lineRule="auto"/>
        <w:ind w:left="-567"/>
        <w:rPr>
          <w:rFonts w:eastAsia="Calibri"/>
          <w:szCs w:val="20"/>
          <w:rtl/>
        </w:rPr>
      </w:pPr>
    </w:p>
    <w:p w:rsidR="00E4721C">
      <w:pPr>
        <w:bidi w:val="0"/>
        <w:spacing w:after="200" w:line="276" w:lineRule="auto"/>
        <w:rPr>
          <w:rFonts w:ascii="David" w:eastAsia="Calibri" w:hAnsi="David"/>
          <w:sz w:val="24"/>
          <w:rtl/>
        </w:rPr>
      </w:pPr>
      <w:r>
        <w:rPr>
          <w:rFonts w:ascii="David" w:eastAsia="Calibri" w:hAnsi="David"/>
          <w:sz w:val="24"/>
          <w:rtl/>
        </w:rPr>
        <w:br w:type="page"/>
      </w:r>
    </w:p>
    <w:p w:rsidR="00CB14BF" w:rsidRPr="00CB14BF" w:rsidP="00CB14BF">
      <w:pPr>
        <w:spacing w:line="269" w:lineRule="auto"/>
        <w:jc w:val="center"/>
        <w:rPr>
          <w:rFonts w:ascii="David" w:eastAsia="Calibri" w:hAnsi="David"/>
          <w:sz w:val="24"/>
          <w:rtl/>
        </w:rPr>
      </w:pPr>
      <w:r w:rsidRPr="00CB14BF">
        <w:rPr>
          <w:rFonts w:ascii="David" w:eastAsia="Calibri" w:hAnsi="David" w:hint="eastAsia"/>
          <w:sz w:val="24"/>
          <w:rtl/>
        </w:rPr>
        <w:t>לוח</w:t>
      </w:r>
      <w:r w:rsidRPr="00CB14BF">
        <w:rPr>
          <w:rFonts w:ascii="David" w:eastAsia="Calibri" w:hAnsi="David"/>
          <w:sz w:val="24"/>
          <w:rtl/>
        </w:rPr>
        <w:t xml:space="preserve"> 14: </w:t>
      </w:r>
      <w:r w:rsidRPr="00CB14BF">
        <w:rPr>
          <w:rFonts w:ascii="David" w:eastAsia="Calibri" w:hAnsi="David" w:hint="eastAsia"/>
          <w:b/>
          <w:bCs/>
          <w:sz w:val="24"/>
          <w:rtl/>
        </w:rPr>
        <w:t>פירוט</w:t>
      </w:r>
      <w:r w:rsidRPr="00CB14BF">
        <w:rPr>
          <w:rFonts w:ascii="David" w:eastAsia="Calibri" w:hAnsi="David"/>
          <w:b/>
          <w:bCs/>
          <w:sz w:val="24"/>
          <w:rtl/>
        </w:rPr>
        <w:t xml:space="preserve"> </w:t>
      </w:r>
      <w:r w:rsidRPr="00CB14BF">
        <w:rPr>
          <w:rFonts w:ascii="David" w:eastAsia="Calibri" w:hAnsi="David" w:hint="eastAsia"/>
          <w:b/>
          <w:bCs/>
          <w:sz w:val="24"/>
          <w:rtl/>
        </w:rPr>
        <w:t>התשלומים</w:t>
      </w:r>
      <w:r w:rsidRPr="00CB14BF">
        <w:rPr>
          <w:rFonts w:ascii="David" w:eastAsia="Calibri" w:hAnsi="David"/>
          <w:b/>
          <w:bCs/>
          <w:sz w:val="24"/>
          <w:rtl/>
        </w:rPr>
        <w:t xml:space="preserve"> עבור רכיבי התמיכה בסניפים חדשים ועבור </w:t>
      </w:r>
      <w:r w:rsidRPr="00CB14BF">
        <w:rPr>
          <w:rFonts w:ascii="David" w:eastAsia="Calibri" w:hAnsi="David" w:hint="cs"/>
          <w:b/>
          <w:bCs/>
          <w:sz w:val="24"/>
          <w:rtl/>
        </w:rPr>
        <w:t>ה</w:t>
      </w:r>
      <w:r w:rsidRPr="00CB14BF">
        <w:rPr>
          <w:rFonts w:ascii="David" w:eastAsia="Calibri" w:hAnsi="David"/>
          <w:b/>
          <w:bCs/>
          <w:sz w:val="24"/>
          <w:rtl/>
        </w:rPr>
        <w:t xml:space="preserve">חזקה של סניפי טיפוח ועדיפות, </w:t>
      </w:r>
      <w:r w:rsidRPr="00CB14BF">
        <w:rPr>
          <w:rFonts w:ascii="David" w:eastAsia="Calibri" w:hAnsi="David" w:hint="eastAsia"/>
          <w:b/>
          <w:bCs/>
          <w:sz w:val="24"/>
          <w:rtl/>
        </w:rPr>
        <w:t>לפי</w:t>
      </w:r>
      <w:r w:rsidRPr="00CB14BF">
        <w:rPr>
          <w:rFonts w:ascii="David" w:eastAsia="Calibri" w:hAnsi="David"/>
          <w:b/>
          <w:bCs/>
          <w:sz w:val="24"/>
          <w:rtl/>
        </w:rPr>
        <w:t xml:space="preserve"> תנועות, 2024 (בש"ח ובאחוזים)</w:t>
      </w:r>
    </w:p>
    <w:tbl>
      <w:tblPr>
        <w:tblStyle w:val="TableGrid"/>
        <w:bidiVisual/>
        <w:tblW w:w="0" w:type="auto"/>
        <w:tblLook w:val="04A0"/>
      </w:tblPr>
      <w:tblGrid>
        <w:gridCol w:w="1372"/>
        <w:gridCol w:w="1080"/>
        <w:gridCol w:w="1048"/>
        <w:gridCol w:w="1422"/>
        <w:gridCol w:w="1048"/>
        <w:gridCol w:w="1180"/>
        <w:gridCol w:w="1060"/>
      </w:tblGrid>
      <w:tr w:rsidTr="00E4721C">
        <w:tblPrEx>
          <w:tblW w:w="0" w:type="auto"/>
          <w:tblLook w:val="04A0"/>
        </w:tblPrEx>
        <w:trPr>
          <w:trHeight w:val="1535"/>
          <w:tblHeader/>
        </w:trPr>
        <w:tc>
          <w:tcPr>
            <w:tcW w:w="1373" w:type="dxa"/>
            <w:vAlign w:val="center"/>
            <w:hideMark/>
          </w:tcPr>
          <w:p w:rsidR="00CB14BF" w:rsidRPr="00CB14BF" w:rsidP="00E4721C">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 xml:space="preserve">תנועת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נוער</w:t>
            </w:r>
          </w:p>
        </w:tc>
        <w:tc>
          <w:tcPr>
            <w:tcW w:w="1080" w:type="dxa"/>
            <w:vAlign w:val="center"/>
            <w:hideMark/>
          </w:tcPr>
          <w:p w:rsidR="00CB14BF" w:rsidRPr="00CB14BF" w:rsidP="00E4721C">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תמיכה בסניפים חדשים</w:t>
            </w:r>
          </w:p>
        </w:tc>
        <w:tc>
          <w:tcPr>
            <w:tcW w:w="1048" w:type="dxa"/>
            <w:vAlign w:val="center"/>
            <w:hideMark/>
          </w:tcPr>
          <w:p w:rsidR="00CB14BF" w:rsidRPr="00CB14BF" w:rsidP="00E4721C">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שיעור התקציב </w:t>
            </w:r>
            <w:r w:rsidRPr="00CB14BF">
              <w:rPr>
                <w:rFonts w:ascii="Tahoma" w:eastAsia="Times New Roman" w:hAnsi="Tahoma" w:cs="Tahoma" w:hint="eastAsia"/>
                <w:b/>
                <w:bCs/>
                <w:color w:val="548DD4"/>
                <w:sz w:val="16"/>
                <w:szCs w:val="16"/>
                <w:rtl/>
              </w:rPr>
              <w:t>ל</w:t>
            </w:r>
            <w:r w:rsidRPr="00CB14BF">
              <w:rPr>
                <w:rFonts w:ascii="Tahoma" w:eastAsia="Times New Roman" w:hAnsi="Tahoma" w:cs="Tahoma"/>
                <w:b/>
                <w:bCs/>
                <w:color w:val="548DD4"/>
                <w:sz w:val="16"/>
                <w:szCs w:val="16"/>
                <w:rtl/>
              </w:rPr>
              <w:t>הקמת סניפים חדשים</w:t>
            </w:r>
          </w:p>
        </w:tc>
        <w:tc>
          <w:tcPr>
            <w:tcW w:w="1422" w:type="dxa"/>
            <w:vAlign w:val="center"/>
            <w:hideMark/>
          </w:tcPr>
          <w:p w:rsidR="00CB14BF" w:rsidRPr="00CB14BF" w:rsidP="00E4721C">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תמיכה באחזקת סניפי טיפוח ועדיפות</w:t>
            </w:r>
          </w:p>
        </w:tc>
        <w:tc>
          <w:tcPr>
            <w:tcW w:w="1048" w:type="dxa"/>
            <w:vAlign w:val="center"/>
            <w:hideMark/>
          </w:tcPr>
          <w:p w:rsidR="00CB14BF" w:rsidRPr="00CB14BF" w:rsidP="00E4721C">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שיעור התקציב </w:t>
            </w:r>
            <w:r w:rsidRPr="00CB14BF">
              <w:rPr>
                <w:rFonts w:ascii="Tahoma" w:eastAsia="Times New Roman" w:hAnsi="Tahoma" w:cs="Tahoma" w:hint="eastAsia"/>
                <w:b/>
                <w:bCs/>
                <w:color w:val="548DD4"/>
                <w:sz w:val="16"/>
                <w:szCs w:val="16"/>
                <w:rtl/>
              </w:rPr>
              <w:t>ל</w:t>
            </w:r>
            <w:r w:rsidRPr="00CB14BF">
              <w:rPr>
                <w:rFonts w:ascii="Tahoma" w:eastAsia="Times New Roman" w:hAnsi="Tahoma" w:cs="Tahoma"/>
                <w:b/>
                <w:bCs/>
                <w:color w:val="548DD4"/>
                <w:sz w:val="16"/>
                <w:szCs w:val="16"/>
                <w:rtl/>
              </w:rPr>
              <w:t>אחזקת סניפי טיפוח ועדיפות</w:t>
            </w:r>
          </w:p>
        </w:tc>
        <w:tc>
          <w:tcPr>
            <w:tcW w:w="1180" w:type="dxa"/>
            <w:vAlign w:val="center"/>
            <w:hideMark/>
          </w:tcPr>
          <w:p w:rsidR="00CB14BF" w:rsidRPr="00CB14BF" w:rsidP="00E4721C">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סך כל התקציב עבור שני הרכיבים</w:t>
            </w:r>
          </w:p>
        </w:tc>
        <w:tc>
          <w:tcPr>
            <w:tcW w:w="1060" w:type="dxa"/>
            <w:vAlign w:val="center"/>
            <w:hideMark/>
          </w:tcPr>
          <w:p w:rsidR="00CB14BF" w:rsidRPr="00CB14BF" w:rsidP="00E4721C">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שיעור התקציב עבור שני הרכיבים</w:t>
            </w:r>
          </w:p>
        </w:tc>
      </w:tr>
      <w:tr w:rsidTr="00F2266B">
        <w:tblPrEx>
          <w:tblW w:w="0" w:type="auto"/>
          <w:tblLook w:val="04A0"/>
        </w:tblPrEx>
        <w:trPr>
          <w:trHeight w:val="402"/>
        </w:trPr>
        <w:tc>
          <w:tcPr>
            <w:tcW w:w="1373" w:type="dxa"/>
            <w:hideMark/>
          </w:tcPr>
          <w:p w:rsidR="00CB14BF" w:rsidRPr="00CB14BF" w:rsidP="00CB14BF">
            <w:pPr>
              <w:spacing w:line="269" w:lineRule="auto"/>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הנוער העובד והלומד</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776,852</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18%</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1,249,381</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27%</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2,026,233</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23%</w:t>
            </w:r>
          </w:p>
        </w:tc>
      </w:tr>
      <w:tr w:rsidTr="00F2266B">
        <w:tblPrEx>
          <w:tblW w:w="0" w:type="auto"/>
          <w:tblLook w:val="04A0"/>
        </w:tblPrEx>
        <w:trPr>
          <w:trHeight w:val="276"/>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בני עקיבא</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843,822</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20%</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955,843</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21%</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1,799,665</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20%</w:t>
            </w:r>
          </w:p>
        </w:tc>
      </w:tr>
      <w:tr w:rsidTr="00F2266B">
        <w:tblPrEx>
          <w:tblW w:w="0" w:type="auto"/>
          <w:tblLook w:val="04A0"/>
        </w:tblPrEx>
        <w:trPr>
          <w:trHeight w:val="341"/>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נוער לאומי בית"ר</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803,640</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19%</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160,315</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4%</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963,955</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11%</w:t>
            </w:r>
          </w:p>
        </w:tc>
      </w:tr>
      <w:tr w:rsidTr="00F2266B">
        <w:tblPrEx>
          <w:tblW w:w="0" w:type="auto"/>
          <w:tblLook w:val="04A0"/>
        </w:tblPrEx>
        <w:trPr>
          <w:trHeight w:val="276"/>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אריאל</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442,002</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10%</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497,635</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11%</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939,637</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11%</w:t>
            </w:r>
          </w:p>
        </w:tc>
      </w:tr>
      <w:tr w:rsidTr="00F2266B">
        <w:tblPrEx>
          <w:tblW w:w="0" w:type="auto"/>
          <w:tblLook w:val="04A0"/>
        </w:tblPrEx>
        <w:trPr>
          <w:trHeight w:val="276"/>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עזרא</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442,002</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10%</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201,788</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4%</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643,790</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7%</w:t>
            </w:r>
          </w:p>
        </w:tc>
      </w:tr>
      <w:tr w:rsidTr="00F2266B">
        <w:tblPrEx>
          <w:tblW w:w="0" w:type="auto"/>
          <w:tblLook w:val="04A0"/>
        </w:tblPrEx>
        <w:trPr>
          <w:trHeight w:val="276"/>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 xml:space="preserve">שומר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צעיר</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254,486</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6%</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299,245</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7%</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553,731</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6%</w:t>
            </w:r>
          </w:p>
        </w:tc>
      </w:tr>
      <w:tr w:rsidTr="00F2266B">
        <w:tblPrEx>
          <w:tblW w:w="0" w:type="auto"/>
          <w:tblLook w:val="04A0"/>
        </w:tblPrEx>
        <w:trPr>
          <w:trHeight w:val="417"/>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 xml:space="preserve">איחוד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חקלאי</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348,244</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8%</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157,592</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505,836</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6%</w:t>
            </w:r>
          </w:p>
        </w:tc>
      </w:tr>
      <w:tr w:rsidTr="00F2266B">
        <w:tblPrEx>
          <w:tblW w:w="0" w:type="auto"/>
          <w:tblLook w:val="04A0"/>
        </w:tblPrEx>
        <w:trPr>
          <w:trHeight w:val="225"/>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 xml:space="preserve">צופים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ערב</w:t>
            </w:r>
            <w:r w:rsidRPr="00CB14BF">
              <w:rPr>
                <w:rFonts w:ascii="Tahoma" w:eastAsia="Times New Roman" w:hAnsi="Tahoma" w:cs="Tahoma" w:hint="eastAsia"/>
                <w:b/>
                <w:bCs/>
                <w:color w:val="548DD4"/>
                <w:sz w:val="16"/>
                <w:szCs w:val="16"/>
                <w:rtl/>
              </w:rPr>
              <w:t>י</w:t>
            </w:r>
            <w:r w:rsidRPr="00CB14BF">
              <w:rPr>
                <w:rFonts w:ascii="Tahoma" w:eastAsia="Times New Roman" w:hAnsi="Tahoma" w:cs="Tahoma"/>
                <w:b/>
                <w:bCs/>
                <w:color w:val="548DD4"/>
                <w:sz w:val="16"/>
                <w:szCs w:val="16"/>
                <w:rtl/>
              </w:rPr>
              <w:t>ם</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93,758</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362,346</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8%</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456,104</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5%</w:t>
            </w:r>
          </w:p>
        </w:tc>
      </w:tr>
      <w:tr w:rsidTr="00F2266B">
        <w:tblPrEx>
          <w:tblW w:w="0" w:type="auto"/>
          <w:tblLook w:val="04A0"/>
        </w:tblPrEx>
        <w:trPr>
          <w:trHeight w:val="276"/>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צופים</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46,879</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373,160</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8%</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420,039</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5%</w:t>
            </w:r>
          </w:p>
        </w:tc>
      </w:tr>
      <w:tr w:rsidTr="00F2266B">
        <w:tblPrEx>
          <w:tblW w:w="0" w:type="auto"/>
          <w:tblLook w:val="04A0"/>
        </w:tblPrEx>
        <w:trPr>
          <w:trHeight w:val="276"/>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 xml:space="preserve">נוער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דרוזי</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153,030</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153,030</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2%</w:t>
            </w:r>
          </w:p>
        </w:tc>
      </w:tr>
      <w:tr w:rsidTr="00F2266B">
        <w:tblPrEx>
          <w:tblW w:w="0" w:type="auto"/>
          <w:tblLook w:val="04A0"/>
        </w:tblPrEx>
        <w:trPr>
          <w:trHeight w:val="276"/>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היכלי ענ"ג</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80,364</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62,669</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143,033</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2%</w:t>
            </w:r>
          </w:p>
        </w:tc>
      </w:tr>
      <w:tr w:rsidTr="00F2266B">
        <w:tblPrEx>
          <w:tblW w:w="0" w:type="auto"/>
          <w:tblLook w:val="04A0"/>
        </w:tblPrEx>
        <w:trPr>
          <w:trHeight w:val="255"/>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 xml:space="preserve">מחנות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עולים</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66,970</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71,944</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138,914</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2%</w:t>
            </w:r>
          </w:p>
        </w:tc>
      </w:tr>
      <w:tr w:rsidTr="00F2266B">
        <w:tblPrEx>
          <w:tblW w:w="0" w:type="auto"/>
          <w:tblLook w:val="04A0"/>
        </w:tblPrEx>
        <w:trPr>
          <w:trHeight w:val="276"/>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המכבי הצעיר</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20,091</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0%</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22,942</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43,033</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0%</w:t>
            </w:r>
          </w:p>
        </w:tc>
      </w:tr>
      <w:tr w:rsidTr="00F2266B">
        <w:tblPrEx>
          <w:tblW w:w="0" w:type="auto"/>
          <w:tblLook w:val="04A0"/>
        </w:tblPrEx>
        <w:trPr>
          <w:trHeight w:val="43"/>
        </w:trPr>
        <w:tc>
          <w:tcPr>
            <w:tcW w:w="1373" w:type="dxa"/>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סה"כ</w:t>
            </w:r>
          </w:p>
        </w:tc>
        <w:tc>
          <w:tcPr>
            <w:tcW w:w="1080"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4,219,110</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100%</w:t>
            </w:r>
          </w:p>
        </w:tc>
        <w:tc>
          <w:tcPr>
            <w:tcW w:w="1422"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4,567,890</w:t>
            </w:r>
          </w:p>
        </w:tc>
        <w:tc>
          <w:tcPr>
            <w:tcW w:w="1048"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100%</w:t>
            </w:r>
          </w:p>
        </w:tc>
        <w:tc>
          <w:tcPr>
            <w:tcW w:w="118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8,787,000</w:t>
            </w:r>
          </w:p>
        </w:tc>
        <w:tc>
          <w:tcPr>
            <w:tcW w:w="1060"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tl/>
              </w:rPr>
              <w:t>100%</w:t>
            </w:r>
          </w:p>
        </w:tc>
      </w:tr>
    </w:tbl>
    <w:p w:rsidR="00CB14BF" w:rsidRPr="00CB14BF" w:rsidP="00CB14BF">
      <w:pPr>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פי </w:t>
      </w:r>
      <w:r w:rsidRPr="00CB14BF">
        <w:rPr>
          <w:rFonts w:eastAsia="Calibri" w:hint="eastAsia"/>
          <w:szCs w:val="20"/>
          <w:rtl/>
        </w:rPr>
        <w:t>נתוני</w:t>
      </w:r>
      <w:r w:rsidRPr="00CB14BF">
        <w:rPr>
          <w:rFonts w:eastAsia="Calibri"/>
          <w:szCs w:val="20"/>
          <w:rtl/>
        </w:rPr>
        <w:t xml:space="preserve"> </w:t>
      </w:r>
      <w:r w:rsidRPr="00CB14BF">
        <w:rPr>
          <w:rFonts w:eastAsia="Calibri" w:hint="eastAsia"/>
          <w:szCs w:val="20"/>
          <w:rtl/>
        </w:rPr>
        <w:t>תקציב</w:t>
      </w:r>
      <w:r w:rsidRPr="00CB14BF">
        <w:rPr>
          <w:rFonts w:eastAsia="Calibri"/>
          <w:szCs w:val="20"/>
          <w:rtl/>
        </w:rPr>
        <w:t xml:space="preserve"> </w:t>
      </w:r>
      <w:r w:rsidRPr="00CB14BF">
        <w:rPr>
          <w:rFonts w:eastAsia="Calibri" w:hint="eastAsia"/>
          <w:szCs w:val="20"/>
          <w:rtl/>
        </w:rPr>
        <w:t>תמיכות</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החינוך</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ascii="David" w:eastAsia="Calibri" w:hAnsi="David"/>
          <w:sz w:val="24"/>
          <w:rtl/>
        </w:rPr>
      </w:pPr>
      <w:r w:rsidRPr="00CB14BF">
        <w:rPr>
          <w:rFonts w:ascii="David" w:eastAsia="Calibri" w:hAnsi="David" w:hint="eastAsia"/>
          <w:sz w:val="24"/>
          <w:rtl/>
        </w:rPr>
        <w:t>מן</w:t>
      </w:r>
      <w:r w:rsidRPr="00CB14BF">
        <w:rPr>
          <w:rFonts w:ascii="David" w:eastAsia="Calibri" w:hAnsi="David"/>
          <w:sz w:val="24"/>
          <w:rtl/>
        </w:rPr>
        <w:t xml:space="preserve"> הלוח עולה כי </w:t>
      </w:r>
      <w:r w:rsidRPr="00CB14BF">
        <w:rPr>
          <w:rFonts w:ascii="David" w:eastAsia="Calibri" w:hAnsi="David" w:hint="eastAsia"/>
          <w:sz w:val="24"/>
          <w:rtl/>
        </w:rPr>
        <w:t>תנועות</w:t>
      </w:r>
      <w:r w:rsidRPr="00CB14BF">
        <w:rPr>
          <w:rFonts w:ascii="David" w:eastAsia="Calibri" w:hAnsi="David"/>
          <w:sz w:val="24"/>
          <w:rtl/>
        </w:rPr>
        <w:t xml:space="preserve"> הנוער העובד והלומד, בני עקיבא ואריאל בולטות שלושתן לחיוב במימוש </w:t>
      </w:r>
      <w:r w:rsidRPr="00CB14BF">
        <w:rPr>
          <w:rFonts w:ascii="David" w:eastAsia="Calibri" w:hAnsi="David" w:hint="eastAsia"/>
          <w:sz w:val="24"/>
          <w:rtl/>
        </w:rPr>
        <w:t>שני</w:t>
      </w:r>
      <w:r w:rsidRPr="00CB14BF">
        <w:rPr>
          <w:rFonts w:ascii="David" w:eastAsia="Calibri" w:hAnsi="David"/>
          <w:sz w:val="24"/>
          <w:rtl/>
        </w:rPr>
        <w:t xml:space="preserve"> </w:t>
      </w:r>
      <w:r w:rsidRPr="00CB14BF">
        <w:rPr>
          <w:rFonts w:ascii="David" w:eastAsia="Calibri" w:hAnsi="David" w:hint="eastAsia"/>
          <w:sz w:val="24"/>
          <w:rtl/>
        </w:rPr>
        <w:t>רכיבי</w:t>
      </w:r>
      <w:r w:rsidRPr="00CB14BF">
        <w:rPr>
          <w:rFonts w:ascii="David" w:eastAsia="Calibri" w:hAnsi="David"/>
          <w:sz w:val="24"/>
          <w:rtl/>
        </w:rPr>
        <w:t xml:space="preserve"> התמיכה - פתיחת סניפים חדשים ו</w:t>
      </w:r>
      <w:r w:rsidRPr="00CB14BF">
        <w:rPr>
          <w:rFonts w:ascii="David" w:eastAsia="Calibri" w:hAnsi="David" w:hint="cs"/>
          <w:sz w:val="24"/>
          <w:rtl/>
        </w:rPr>
        <w:t>ה</w:t>
      </w:r>
      <w:r w:rsidRPr="00CB14BF">
        <w:rPr>
          <w:rFonts w:ascii="David" w:eastAsia="Calibri" w:hAnsi="David"/>
          <w:sz w:val="24"/>
          <w:rtl/>
        </w:rPr>
        <w:t>חזקה של סניפי טיפוח ועדיפות - המסייע</w:t>
      </w:r>
      <w:r w:rsidRPr="00CB14BF">
        <w:rPr>
          <w:rFonts w:ascii="David" w:eastAsia="Calibri" w:hAnsi="David" w:hint="eastAsia"/>
          <w:sz w:val="24"/>
          <w:rtl/>
        </w:rPr>
        <w:t>ים</w:t>
      </w:r>
      <w:r w:rsidRPr="00CB14BF">
        <w:rPr>
          <w:rFonts w:ascii="David" w:eastAsia="Calibri" w:hAnsi="David"/>
          <w:sz w:val="24"/>
          <w:rtl/>
        </w:rPr>
        <w:t xml:space="preserve"> בפיזור מפעל תנועות הנוער ברחבי הארץ ולטובת ילדים ונוער באזורים מגוונים יותר.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יחד</w:t>
      </w:r>
      <w:r w:rsidRPr="00CB14BF">
        <w:rPr>
          <w:rFonts w:eastAsia="Calibri"/>
          <w:rtl/>
        </w:rPr>
        <w:t xml:space="preserve"> עם זאת, ספק אם יש בהיקף התקציבי המצומצם שהקצה משרד החינוך לנושא כדי להוות תמריץ אפקטיבי ממשי להגברת פעילות תנועות הנוער ברחבי הארץ בכלל ובאזורים </w:t>
      </w:r>
      <w:r w:rsidRPr="00CB14BF">
        <w:rPr>
          <w:rFonts w:eastAsia="Calibri" w:hint="eastAsia"/>
          <w:rtl/>
        </w:rPr>
        <w:t>ראויים</w:t>
      </w:r>
      <w:r w:rsidRPr="00CB14BF">
        <w:rPr>
          <w:rFonts w:eastAsia="Calibri"/>
          <w:rtl/>
        </w:rPr>
        <w:t xml:space="preserve"> </w:t>
      </w:r>
      <w:r w:rsidRPr="00CB14BF">
        <w:rPr>
          <w:rFonts w:eastAsia="Calibri" w:hint="eastAsia"/>
          <w:rtl/>
        </w:rPr>
        <w:t>לקידום</w:t>
      </w:r>
      <w:r w:rsidRPr="00CB14BF">
        <w:rPr>
          <w:rFonts w:eastAsia="Calibri"/>
          <w:rtl/>
        </w:rPr>
        <w:t xml:space="preserve"> בפרט. זאת, כאשר שתי התנועות שקיבלו את התקציב הגבוה ביותר עבור </w:t>
      </w:r>
      <w:r w:rsidRPr="00CB14BF">
        <w:rPr>
          <w:rFonts w:eastAsia="Calibri" w:hint="eastAsia"/>
          <w:rtl/>
        </w:rPr>
        <w:t>שני</w:t>
      </w:r>
      <w:r w:rsidRPr="00CB14BF">
        <w:rPr>
          <w:rFonts w:eastAsia="Calibri"/>
          <w:rtl/>
        </w:rPr>
        <w:t xml:space="preserve"> </w:t>
      </w:r>
      <w:r w:rsidRPr="00CB14BF">
        <w:rPr>
          <w:rFonts w:eastAsia="Calibri" w:hint="eastAsia"/>
          <w:rtl/>
        </w:rPr>
        <w:t>הרכיבים</w:t>
      </w:r>
      <w:r w:rsidRPr="00CB14BF">
        <w:rPr>
          <w:rFonts w:eastAsia="Calibri"/>
          <w:rtl/>
        </w:rPr>
        <w:t xml:space="preserve"> האמור</w:t>
      </w:r>
      <w:r w:rsidRPr="00CB14BF">
        <w:rPr>
          <w:rFonts w:eastAsia="Calibri" w:hint="eastAsia"/>
          <w:rtl/>
        </w:rPr>
        <w:t>ים</w:t>
      </w:r>
      <w:r w:rsidRPr="00CB14BF">
        <w:rPr>
          <w:rFonts w:eastAsia="Calibri"/>
          <w:rtl/>
        </w:rPr>
        <w:t xml:space="preserve"> - הנוער העובד והלומד ובני עקיבא - </w:t>
      </w:r>
      <w:r w:rsidRPr="00CB14BF">
        <w:rPr>
          <w:rFonts w:eastAsia="Calibri" w:hint="eastAsia"/>
          <w:rtl/>
        </w:rPr>
        <w:t>הן</w:t>
      </w:r>
      <w:r w:rsidRPr="00CB14BF">
        <w:rPr>
          <w:rFonts w:eastAsia="Calibri"/>
          <w:rtl/>
        </w:rPr>
        <w:t xml:space="preserve"> </w:t>
      </w:r>
      <w:r w:rsidRPr="00CB14BF">
        <w:rPr>
          <w:rFonts w:eastAsia="Calibri" w:hint="eastAsia"/>
          <w:rtl/>
        </w:rPr>
        <w:t>ממילא</w:t>
      </w:r>
      <w:r w:rsidRPr="00CB14BF">
        <w:rPr>
          <w:rFonts w:eastAsia="Calibri"/>
          <w:rtl/>
        </w:rPr>
        <w:t xml:space="preserve"> </w:t>
      </w:r>
      <w:r w:rsidRPr="00CB14BF">
        <w:rPr>
          <w:rFonts w:eastAsia="Calibri" w:hint="eastAsia"/>
          <w:rtl/>
        </w:rPr>
        <w:t>התנועות</w:t>
      </w:r>
      <w:r w:rsidRPr="00CB14BF">
        <w:rPr>
          <w:rFonts w:eastAsia="Calibri"/>
          <w:rtl/>
        </w:rPr>
        <w:t xml:space="preserve"> </w:t>
      </w:r>
      <w:r w:rsidRPr="00CB14BF">
        <w:rPr>
          <w:rFonts w:eastAsia="Calibri" w:hint="eastAsia"/>
          <w:rtl/>
        </w:rPr>
        <w:t>השנייה</w:t>
      </w:r>
      <w:r w:rsidRPr="00CB14BF">
        <w:rPr>
          <w:rFonts w:eastAsia="Calibri"/>
          <w:rtl/>
        </w:rPr>
        <w:t xml:space="preserve"> </w:t>
      </w:r>
      <w:r w:rsidRPr="00CB14BF">
        <w:rPr>
          <w:rFonts w:eastAsia="Calibri" w:hint="eastAsia"/>
          <w:rtl/>
        </w:rPr>
        <w:t>והשלישית</w:t>
      </w:r>
      <w:r w:rsidRPr="00CB14BF">
        <w:rPr>
          <w:rFonts w:eastAsia="Calibri"/>
          <w:rtl/>
        </w:rPr>
        <w:t xml:space="preserve"> </w:t>
      </w:r>
      <w:r w:rsidRPr="00CB14BF">
        <w:rPr>
          <w:rFonts w:eastAsia="Calibri" w:hint="eastAsia"/>
          <w:rtl/>
        </w:rPr>
        <w:t>בהיקף</w:t>
      </w:r>
      <w:r w:rsidRPr="00CB14BF">
        <w:rPr>
          <w:rFonts w:eastAsia="Calibri"/>
          <w:rtl/>
        </w:rPr>
        <w:t xml:space="preserve"> </w:t>
      </w:r>
      <w:r w:rsidRPr="00CB14BF">
        <w:rPr>
          <w:rFonts w:eastAsia="Calibri" w:hint="eastAsia"/>
          <w:rtl/>
        </w:rPr>
        <w:t>תקציבן</w:t>
      </w:r>
      <w:r w:rsidRPr="00CB14BF">
        <w:rPr>
          <w:rFonts w:eastAsia="Calibri"/>
          <w:rtl/>
        </w:rPr>
        <w:t xml:space="preserve"> </w:t>
      </w:r>
      <w:r w:rsidRPr="00CB14BF">
        <w:rPr>
          <w:rFonts w:eastAsia="Calibri" w:hint="eastAsia"/>
          <w:rtl/>
        </w:rPr>
        <w:t>הכולל</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בשנת 2024 הפעילו כל 13 תנועות הנוער 1,839 סניפים בשישה מחוזות משרד החינוך: ירושלים, תל אביב, מרכז, חיפה, דרום וצפון. מהטבלה </w:t>
      </w:r>
      <w:r w:rsidRPr="00CB14BF">
        <w:rPr>
          <w:rFonts w:eastAsia="Calibri" w:hint="eastAsia"/>
          <w:rtl/>
        </w:rPr>
        <w:t>להלן</w:t>
      </w:r>
      <w:r w:rsidRPr="00CB14BF">
        <w:rPr>
          <w:rFonts w:eastAsia="Calibri"/>
          <w:rtl/>
        </w:rPr>
        <w:t xml:space="preserve"> עולה כי כלל סניפי תנועות הנוער מפוזרים באופן </w:t>
      </w:r>
      <w:r w:rsidRPr="00CB14BF">
        <w:rPr>
          <w:rFonts w:eastAsia="Calibri" w:hint="eastAsia"/>
          <w:rtl/>
        </w:rPr>
        <w:t>הזה</w:t>
      </w:r>
      <w:r w:rsidRPr="00CB14BF">
        <w:rPr>
          <w:rFonts w:eastAsia="Calibri"/>
          <w:rtl/>
        </w:rPr>
        <w:t>:</w:t>
      </w:r>
    </w:p>
    <w:p w:rsidR="00CB14BF" w:rsidRPr="00CB14BF" w:rsidP="00CB14BF">
      <w:pPr>
        <w:keepNext/>
        <w:keepLines/>
        <w:spacing w:line="269" w:lineRule="auto"/>
        <w:ind w:left="-567"/>
        <w:rPr>
          <w:rFonts w:eastAsia="Calibri"/>
          <w:szCs w:val="20"/>
          <w:rtl/>
        </w:rPr>
      </w:pPr>
    </w:p>
    <w:p w:rsidR="00E4721C">
      <w:pPr>
        <w:bidi w:val="0"/>
        <w:spacing w:after="200" w:line="276" w:lineRule="auto"/>
        <w:rPr>
          <w:rFonts w:eastAsia="Calibri"/>
          <w:rtl/>
        </w:rPr>
      </w:pPr>
      <w:r>
        <w:rPr>
          <w:rFonts w:eastAsia="Calibri"/>
          <w:rtl/>
        </w:rPr>
        <w:br w:type="page"/>
      </w:r>
    </w:p>
    <w:p w:rsidR="00CB14BF" w:rsidRPr="00CB14BF" w:rsidP="00CB14BF">
      <w:pPr>
        <w:spacing w:line="269" w:lineRule="auto"/>
        <w:jc w:val="center"/>
        <w:rPr>
          <w:rFonts w:eastAsia="Calibri"/>
          <w:rtl/>
        </w:rPr>
      </w:pPr>
      <w:r w:rsidRPr="00CB14BF">
        <w:rPr>
          <w:rFonts w:eastAsia="Calibri" w:hint="eastAsia"/>
          <w:rtl/>
        </w:rPr>
        <w:t>לוח</w:t>
      </w:r>
      <w:r w:rsidRPr="00CB14BF">
        <w:rPr>
          <w:rFonts w:eastAsia="Calibri"/>
          <w:rtl/>
        </w:rPr>
        <w:t xml:space="preserve"> 15: </w:t>
      </w:r>
      <w:r w:rsidRPr="00CB14BF">
        <w:rPr>
          <w:rFonts w:eastAsia="Calibri" w:hint="eastAsia"/>
          <w:b/>
          <w:bCs/>
          <w:rtl/>
        </w:rPr>
        <w:t>פיזור</w:t>
      </w:r>
      <w:r w:rsidRPr="00CB14BF">
        <w:rPr>
          <w:rFonts w:eastAsia="Calibri"/>
          <w:b/>
          <w:bCs/>
          <w:rtl/>
        </w:rPr>
        <w:t xml:space="preserve"> סניפי תנועות הנוער ברחבי הארץ לפי מחוזות משרד החינוך, 2024</w:t>
      </w:r>
    </w:p>
    <w:tbl>
      <w:tblPr>
        <w:bidiVisual/>
        <w:tblW w:w="8640" w:type="dxa"/>
        <w:tblLook w:val="04A0"/>
      </w:tblPr>
      <w:tblGrid>
        <w:gridCol w:w="1080"/>
        <w:gridCol w:w="1080"/>
        <w:gridCol w:w="1080"/>
        <w:gridCol w:w="1080"/>
        <w:gridCol w:w="1080"/>
        <w:gridCol w:w="1080"/>
        <w:gridCol w:w="1080"/>
        <w:gridCol w:w="1080"/>
      </w:tblGrid>
      <w:tr w:rsidTr="00F2266B">
        <w:tblPrEx>
          <w:tblW w:w="8640" w:type="dxa"/>
          <w:tblLook w:val="04A0"/>
        </w:tblPrEx>
        <w:trPr>
          <w:trHeight w:val="1275"/>
        </w:trPr>
        <w:tc>
          <w:tcPr>
            <w:tcW w:w="1080" w:type="dxa"/>
            <w:tcBorders>
              <w:top w:val="single" w:sz="4" w:space="0" w:color="auto"/>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tl/>
              </w:rPr>
            </w:pPr>
            <w:bookmarkStart w:id="200" w:name="_Hlk219878652"/>
            <w:r w:rsidRPr="00CB14BF">
              <w:rPr>
                <w:rFonts w:ascii="Tahoma" w:eastAsia="Times New Roman" w:hAnsi="Tahoma" w:cs="Tahoma"/>
                <w:b/>
                <w:bCs/>
                <w:color w:val="548DD4"/>
                <w:sz w:val="16"/>
                <w:szCs w:val="16"/>
                <w:rtl/>
              </w:rPr>
              <w:t xml:space="preserve">תנועת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נוער</w:t>
            </w:r>
          </w:p>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 xml:space="preserve">(מספר </w:t>
            </w:r>
            <w:r w:rsidR="005649F0">
              <w:rPr>
                <w:rFonts w:ascii="Tahoma" w:eastAsia="Times New Roman" w:hAnsi="Tahoma" w:cs="Tahoma" w:hint="cs"/>
                <w:b/>
                <w:bCs/>
                <w:color w:val="548DD4"/>
                <w:sz w:val="16"/>
                <w:szCs w:val="16"/>
                <w:rtl/>
              </w:rPr>
              <w:t>ה</w:t>
            </w:r>
            <w:r w:rsidRPr="00CB14BF">
              <w:rPr>
                <w:rFonts w:ascii="Tahoma" w:eastAsia="Times New Roman" w:hAnsi="Tahoma" w:cs="Tahoma" w:hint="eastAsia"/>
                <w:b/>
                <w:bCs/>
                <w:color w:val="548DD4"/>
                <w:sz w:val="16"/>
                <w:szCs w:val="16"/>
                <w:rtl/>
              </w:rPr>
              <w:t>סניפים</w:t>
            </w:r>
            <w:r w:rsidRPr="00CB14BF">
              <w:rPr>
                <w:rFonts w:ascii="Tahoma" w:eastAsia="Times New Roman" w:hAnsi="Tahoma" w:cs="Tahoma"/>
                <w:b/>
                <w:bCs/>
                <w:color w:val="548DD4"/>
                <w:sz w:val="16"/>
                <w:szCs w:val="16"/>
                <w:rtl/>
              </w:rPr>
              <w:t>)</w:t>
            </w:r>
          </w:p>
        </w:tc>
        <w:tc>
          <w:tcPr>
            <w:tcW w:w="1080" w:type="dxa"/>
            <w:tcBorders>
              <w:top w:val="single" w:sz="4" w:space="0" w:color="auto"/>
              <w:left w:val="single" w:sz="4" w:space="0" w:color="auto"/>
              <w:bottom w:val="single" w:sz="4" w:space="0" w:color="auto"/>
              <w:right w:val="single" w:sz="4" w:space="0" w:color="auto"/>
            </w:tcBorders>
            <w:vAlign w:val="bottom"/>
            <w:hideMark/>
          </w:tcPr>
          <w:p w:rsidR="00CB14BF" w:rsidRPr="00CB14BF" w:rsidP="00CB14BF">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מספר </w:t>
            </w:r>
            <w:r w:rsidR="005649F0">
              <w:rPr>
                <w:rFonts w:ascii="Tahoma" w:eastAsia="Times New Roman" w:hAnsi="Tahoma" w:cs="Tahoma" w:hint="cs"/>
                <w:b/>
                <w:bCs/>
                <w:color w:val="548DD4"/>
                <w:sz w:val="16"/>
                <w:szCs w:val="16"/>
                <w:rtl/>
              </w:rPr>
              <w:t>ה</w:t>
            </w:r>
            <w:r w:rsidRPr="00CB14BF">
              <w:rPr>
                <w:rFonts w:ascii="Tahoma" w:eastAsia="Times New Roman" w:hAnsi="Tahoma" w:cs="Tahoma"/>
                <w:b/>
                <w:bCs/>
                <w:color w:val="548DD4"/>
                <w:sz w:val="16"/>
                <w:szCs w:val="16"/>
                <w:rtl/>
              </w:rPr>
              <w:t xml:space="preserve">סניפים </w:t>
            </w:r>
            <w:bookmarkStart w:id="201" w:name="_Hlk219878625"/>
            <w:r w:rsidRPr="00CB14BF">
              <w:rPr>
                <w:rFonts w:ascii="Tahoma" w:eastAsia="Times New Roman" w:hAnsi="Tahoma" w:cs="Tahoma"/>
                <w:b/>
                <w:bCs/>
                <w:color w:val="548DD4"/>
                <w:sz w:val="16"/>
                <w:szCs w:val="16"/>
                <w:rtl/>
              </w:rPr>
              <w:t xml:space="preserve">במחוז ירושלים </w:t>
            </w:r>
            <w:bookmarkEnd w:id="201"/>
            <w:r w:rsidRPr="00CB14BF">
              <w:rPr>
                <w:rFonts w:ascii="Tahoma" w:eastAsia="Times New Roman" w:hAnsi="Tahoma" w:cs="Tahoma"/>
                <w:b/>
                <w:bCs/>
                <w:color w:val="548DD4"/>
                <w:sz w:val="16"/>
                <w:szCs w:val="16"/>
                <w:rtl/>
              </w:rPr>
              <w:t>(שיעור מסך כל הסניפים)</w:t>
            </w:r>
          </w:p>
        </w:tc>
        <w:tc>
          <w:tcPr>
            <w:tcW w:w="1080" w:type="dxa"/>
            <w:tcBorders>
              <w:top w:val="single" w:sz="4" w:space="0" w:color="auto"/>
              <w:left w:val="single" w:sz="4" w:space="0" w:color="auto"/>
              <w:bottom w:val="single" w:sz="4" w:space="0" w:color="auto"/>
              <w:right w:val="single" w:sz="4" w:space="0" w:color="auto"/>
            </w:tcBorders>
            <w:vAlign w:val="bottom"/>
            <w:hideMark/>
          </w:tcPr>
          <w:p w:rsidR="00CB14BF" w:rsidRPr="00CB14BF" w:rsidP="00CB14BF">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מספר </w:t>
            </w:r>
            <w:r w:rsidR="005649F0">
              <w:rPr>
                <w:rFonts w:ascii="Tahoma" w:eastAsia="Times New Roman" w:hAnsi="Tahoma" w:cs="Tahoma" w:hint="cs"/>
                <w:b/>
                <w:bCs/>
                <w:color w:val="548DD4"/>
                <w:sz w:val="16"/>
                <w:szCs w:val="16"/>
                <w:rtl/>
              </w:rPr>
              <w:t>ה</w:t>
            </w:r>
            <w:r w:rsidRPr="00CB14BF">
              <w:rPr>
                <w:rFonts w:ascii="Tahoma" w:eastAsia="Times New Roman" w:hAnsi="Tahoma" w:cs="Tahoma"/>
                <w:b/>
                <w:bCs/>
                <w:color w:val="548DD4"/>
                <w:sz w:val="16"/>
                <w:szCs w:val="16"/>
                <w:rtl/>
              </w:rPr>
              <w:t>סניפים במחוז תל אביב (שיעור מסך כל הסניפים)</w:t>
            </w:r>
          </w:p>
        </w:tc>
        <w:tc>
          <w:tcPr>
            <w:tcW w:w="1080" w:type="dxa"/>
            <w:tcBorders>
              <w:top w:val="single" w:sz="4" w:space="0" w:color="auto"/>
              <w:left w:val="single" w:sz="4" w:space="0" w:color="auto"/>
              <w:bottom w:val="single" w:sz="4" w:space="0" w:color="auto"/>
              <w:right w:val="single" w:sz="4" w:space="0" w:color="auto"/>
            </w:tcBorders>
            <w:vAlign w:val="bottom"/>
            <w:hideMark/>
          </w:tcPr>
          <w:p w:rsidR="00CB14BF" w:rsidRPr="00CB14BF" w:rsidP="00CB14BF">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מספר </w:t>
            </w:r>
            <w:r w:rsidR="005649F0">
              <w:rPr>
                <w:rFonts w:ascii="Tahoma" w:eastAsia="Times New Roman" w:hAnsi="Tahoma" w:cs="Tahoma" w:hint="cs"/>
                <w:b/>
                <w:bCs/>
                <w:color w:val="548DD4"/>
                <w:sz w:val="16"/>
                <w:szCs w:val="16"/>
                <w:rtl/>
              </w:rPr>
              <w:t>ה</w:t>
            </w:r>
            <w:r w:rsidRPr="00CB14BF">
              <w:rPr>
                <w:rFonts w:ascii="Tahoma" w:eastAsia="Times New Roman" w:hAnsi="Tahoma" w:cs="Tahoma"/>
                <w:b/>
                <w:bCs/>
                <w:color w:val="548DD4"/>
                <w:sz w:val="16"/>
                <w:szCs w:val="16"/>
                <w:rtl/>
              </w:rPr>
              <w:t>סניפים במחוז מרכז (שיעור מסך כל הסניפים)</w:t>
            </w:r>
          </w:p>
        </w:tc>
        <w:tc>
          <w:tcPr>
            <w:tcW w:w="1080" w:type="dxa"/>
            <w:tcBorders>
              <w:top w:val="single" w:sz="4" w:space="0" w:color="auto"/>
              <w:left w:val="single" w:sz="4" w:space="0" w:color="auto"/>
              <w:bottom w:val="single" w:sz="4" w:space="0" w:color="auto"/>
              <w:right w:val="single" w:sz="4" w:space="0" w:color="auto"/>
            </w:tcBorders>
            <w:vAlign w:val="bottom"/>
            <w:hideMark/>
          </w:tcPr>
          <w:p w:rsidR="00CB14BF" w:rsidRPr="00CB14BF" w:rsidP="00CB14BF">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מספר </w:t>
            </w:r>
            <w:r w:rsidR="005649F0">
              <w:rPr>
                <w:rFonts w:ascii="Tahoma" w:eastAsia="Times New Roman" w:hAnsi="Tahoma" w:cs="Tahoma" w:hint="cs"/>
                <w:b/>
                <w:bCs/>
                <w:color w:val="548DD4"/>
                <w:sz w:val="16"/>
                <w:szCs w:val="16"/>
                <w:rtl/>
              </w:rPr>
              <w:t>ה</w:t>
            </w:r>
            <w:r w:rsidRPr="00CB14BF">
              <w:rPr>
                <w:rFonts w:ascii="Tahoma" w:eastAsia="Times New Roman" w:hAnsi="Tahoma" w:cs="Tahoma"/>
                <w:b/>
                <w:bCs/>
                <w:color w:val="548DD4"/>
                <w:sz w:val="16"/>
                <w:szCs w:val="16"/>
                <w:rtl/>
              </w:rPr>
              <w:t>סניפים במחוז חיפה (שיעור מסך כל הסניפים)</w:t>
            </w:r>
          </w:p>
        </w:tc>
        <w:tc>
          <w:tcPr>
            <w:tcW w:w="1080" w:type="dxa"/>
            <w:tcBorders>
              <w:top w:val="single" w:sz="4" w:space="0" w:color="auto"/>
              <w:left w:val="single" w:sz="4" w:space="0" w:color="auto"/>
              <w:bottom w:val="single" w:sz="4" w:space="0" w:color="auto"/>
              <w:right w:val="single" w:sz="4" w:space="0" w:color="auto"/>
            </w:tcBorders>
            <w:vAlign w:val="bottom"/>
            <w:hideMark/>
          </w:tcPr>
          <w:p w:rsidR="00CB14BF" w:rsidRPr="00CB14BF" w:rsidP="00CB14BF">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מספר </w:t>
            </w:r>
            <w:r w:rsidR="005649F0">
              <w:rPr>
                <w:rFonts w:ascii="Tahoma" w:eastAsia="Times New Roman" w:hAnsi="Tahoma" w:cs="Tahoma" w:hint="cs"/>
                <w:b/>
                <w:bCs/>
                <w:color w:val="548DD4"/>
                <w:sz w:val="16"/>
                <w:szCs w:val="16"/>
                <w:rtl/>
              </w:rPr>
              <w:t>ה</w:t>
            </w:r>
            <w:r w:rsidRPr="00CB14BF">
              <w:rPr>
                <w:rFonts w:ascii="Tahoma" w:eastAsia="Times New Roman" w:hAnsi="Tahoma" w:cs="Tahoma"/>
                <w:b/>
                <w:bCs/>
                <w:color w:val="548DD4"/>
                <w:sz w:val="16"/>
                <w:szCs w:val="16"/>
                <w:rtl/>
              </w:rPr>
              <w:t>סניפים במחוז דרום (שיעור מסך כל הסניפים)</w:t>
            </w:r>
          </w:p>
        </w:tc>
        <w:tc>
          <w:tcPr>
            <w:tcW w:w="1080" w:type="dxa"/>
            <w:tcBorders>
              <w:top w:val="single" w:sz="4" w:space="0" w:color="auto"/>
              <w:left w:val="single" w:sz="4" w:space="0" w:color="auto"/>
              <w:bottom w:val="single" w:sz="4" w:space="0" w:color="auto"/>
              <w:right w:val="single" w:sz="4" w:space="0" w:color="auto"/>
            </w:tcBorders>
            <w:vAlign w:val="bottom"/>
            <w:hideMark/>
          </w:tcPr>
          <w:p w:rsidR="00CB14BF" w:rsidRPr="00CB14BF" w:rsidP="00CB14BF">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 xml:space="preserve">מספר </w:t>
            </w:r>
            <w:r w:rsidR="005649F0">
              <w:rPr>
                <w:rFonts w:ascii="Tahoma" w:eastAsia="Times New Roman" w:hAnsi="Tahoma" w:cs="Tahoma" w:hint="cs"/>
                <w:b/>
                <w:bCs/>
                <w:color w:val="548DD4"/>
                <w:sz w:val="16"/>
                <w:szCs w:val="16"/>
                <w:rtl/>
              </w:rPr>
              <w:t>ה</w:t>
            </w:r>
            <w:r w:rsidRPr="00CB14BF">
              <w:rPr>
                <w:rFonts w:ascii="Tahoma" w:eastAsia="Times New Roman" w:hAnsi="Tahoma" w:cs="Tahoma"/>
                <w:b/>
                <w:bCs/>
                <w:color w:val="548DD4"/>
                <w:sz w:val="16"/>
                <w:szCs w:val="16"/>
                <w:rtl/>
              </w:rPr>
              <w:t>סניפים במחוז צפון (שיעור מסך כל הסניפים)</w:t>
            </w:r>
          </w:p>
        </w:tc>
        <w:tc>
          <w:tcPr>
            <w:tcW w:w="1080" w:type="dxa"/>
            <w:tcBorders>
              <w:top w:val="single" w:sz="4" w:space="0" w:color="auto"/>
              <w:left w:val="single" w:sz="4" w:space="0" w:color="auto"/>
              <w:bottom w:val="single" w:sz="4" w:space="0" w:color="auto"/>
              <w:right w:val="single" w:sz="4" w:space="0" w:color="auto"/>
            </w:tcBorders>
            <w:vAlign w:val="bottom"/>
            <w:hideMark/>
          </w:tcPr>
          <w:p w:rsidR="00CB14BF" w:rsidRPr="00CB14BF" w:rsidP="00CB14BF">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שיעור סניפי התנועה מסך סניפי כלל התנועות</w:t>
            </w:r>
          </w:p>
        </w:tc>
      </w:tr>
      <w:bookmarkEnd w:id="200"/>
      <w:tr w:rsidTr="00F2266B">
        <w:tblPrEx>
          <w:tblW w:w="8640" w:type="dxa"/>
          <w:tblLook w:val="04A0"/>
        </w:tblPrEx>
        <w:trPr>
          <w:trHeight w:val="43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הצופים (251)</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(15%) 37</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(25%) 63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(27%) 68</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(14%) 35</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(13%) 33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(6%) 15</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14%</w:t>
            </w:r>
          </w:p>
        </w:tc>
      </w:tr>
      <w:tr w:rsidTr="00F2266B">
        <w:tblPrEx>
          <w:tblW w:w="8640" w:type="dxa"/>
          <w:tblLook w:val="04A0"/>
        </w:tblPrEx>
        <w:trPr>
          <w:trHeight w:val="85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הנוער העובד והלומד (423)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(8%) 33</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(5%) 22</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(12%) 49</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(11%) 45</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(12%) 52</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(52%) 222</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23%</w:t>
            </w:r>
          </w:p>
        </w:tc>
      </w:tr>
      <w:tr w:rsidTr="00F2266B">
        <w:tblPrEx>
          <w:tblW w:w="8640" w:type="dxa"/>
          <w:tblLook w:val="04A0"/>
        </w:tblPrEx>
        <w:trPr>
          <w:trHeight w:val="43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בני עקיבא (408)</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(22%) 89</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 xml:space="preserve"> (12%) 47</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(25%) 100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(6%) 25</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(21%) 84</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(15%) 63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22%</w:t>
            </w:r>
          </w:p>
        </w:tc>
      </w:tr>
      <w:tr w:rsidTr="00F2266B">
        <w:tblPrEx>
          <w:tblW w:w="8640" w:type="dxa"/>
          <w:tblLook w:val="04A0"/>
        </w:tblPrEx>
        <w:trPr>
          <w:trHeight w:val="64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הנוער הדרוזי* (33)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(0%)0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(0%) 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(0%) 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(12%) 4</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(0%) 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(88%) 29</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w:t>
            </w:r>
          </w:p>
        </w:tc>
      </w:tr>
      <w:tr w:rsidTr="00F2266B">
        <w:tblPrEx>
          <w:tblW w:w="8640" w:type="dxa"/>
          <w:tblLook w:val="04A0"/>
        </w:tblPrEx>
        <w:trPr>
          <w:trHeight w:val="43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השומר הצעיר (151)</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(5%)7</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(5%) 8</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(14%) 21</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(14%) 21</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(23%) 35</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(39%) 59</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8%</w:t>
            </w:r>
          </w:p>
        </w:tc>
      </w:tr>
      <w:tr w:rsidTr="00F2266B">
        <w:tblPrEx>
          <w:tblW w:w="8640" w:type="dxa"/>
          <w:tblLook w:val="04A0"/>
        </w:tblPrEx>
        <w:trPr>
          <w:trHeight w:val="28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עזרא (80)</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(40%)32</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 xml:space="preserve"> (21%) 17</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(18%) 14</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(8%) 6</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(14%) 11</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(0%) 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4%</w:t>
            </w:r>
          </w:p>
        </w:tc>
      </w:tr>
      <w:tr w:rsidTr="00F2266B">
        <w:tblPrEx>
          <w:tblW w:w="8640" w:type="dxa"/>
          <w:tblLook w:val="04A0"/>
        </w:tblPrEx>
        <w:trPr>
          <w:trHeight w:val="64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הנוער הלאומי בית"ר (57)</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(9%)5</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(11%) 6</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(23%) 13</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(5%) 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(30%) 17</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(23%) 13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3%</w:t>
            </w:r>
          </w:p>
        </w:tc>
      </w:tr>
      <w:tr w:rsidTr="00F2266B">
        <w:tblPrEx>
          <w:tblW w:w="8640" w:type="dxa"/>
          <w:tblLook w:val="04A0"/>
        </w:tblPrEx>
        <w:trPr>
          <w:trHeight w:val="43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אריאל (167)</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(42%) 70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(10%) 16</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(19%) 32</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(5%) 8</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(17%) 29</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(7%) 12</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9%</w:t>
            </w:r>
          </w:p>
        </w:tc>
      </w:tr>
      <w:tr w:rsidTr="00F2266B">
        <w:tblPrEx>
          <w:tblW w:w="8640" w:type="dxa"/>
          <w:tblLook w:val="04A0"/>
        </w:tblPrEx>
        <w:trPr>
          <w:trHeight w:val="43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האיחוד החקלאי (82)</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(1%) 1</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(4%) 3</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(40%) 33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(6%) 5</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(35%) 29</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(13%) 11</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4%</w:t>
            </w:r>
          </w:p>
        </w:tc>
      </w:tr>
      <w:tr w:rsidTr="00F2266B">
        <w:tblPrEx>
          <w:tblW w:w="8640" w:type="dxa"/>
          <w:tblLook w:val="04A0"/>
        </w:tblPrEx>
        <w:trPr>
          <w:trHeight w:val="64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 xml:space="preserve">הצופים הערבים (94) </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 xml:space="preserve">(1%) 1 </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 2</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(13%) 12</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(17%) 16</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(3%) 3</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(64%) 60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5%</w:t>
            </w:r>
          </w:p>
        </w:tc>
      </w:tr>
      <w:tr w:rsidTr="00F2266B">
        <w:tblPrEx>
          <w:tblW w:w="8640" w:type="dxa"/>
          <w:tblLook w:val="04A0"/>
        </w:tblPrEx>
        <w:trPr>
          <w:trHeight w:val="43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המחנות העולים (43)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(9%) 4</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(12%) 5</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(14%) 6</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(28%) 12</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(30%) 13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(7%) 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w:t>
            </w:r>
          </w:p>
        </w:tc>
      </w:tr>
      <w:tr w:rsidTr="00F2266B">
        <w:tblPrEx>
          <w:tblW w:w="8640" w:type="dxa"/>
          <w:tblLook w:val="04A0"/>
        </w:tblPrEx>
        <w:trPr>
          <w:trHeight w:val="43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המכבי הצעיר (27)</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(11%) 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(19%) 5</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(44%) 12</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(7%) 2</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(19%) 5</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(0%) 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w:t>
            </w:r>
          </w:p>
        </w:tc>
      </w:tr>
      <w:tr w:rsidTr="00F2266B">
        <w:tblPrEx>
          <w:tblW w:w="8640" w:type="dxa"/>
          <w:tblLook w:val="04A0"/>
        </w:tblPrEx>
        <w:trPr>
          <w:trHeight w:val="43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היכלי ענ"ג (23)</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(26%) 6</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(26%) 6</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(0%) 0</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(0%) 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(43%) 10</w:t>
            </w:r>
          </w:p>
        </w:tc>
        <w:tc>
          <w:tcPr>
            <w:tcW w:w="1080" w:type="dxa"/>
            <w:tcBorders>
              <w:top w:val="nil"/>
              <w:left w:val="single" w:sz="4" w:space="0" w:color="auto"/>
              <w:bottom w:val="single" w:sz="4" w:space="0" w:color="auto"/>
              <w:right w:val="single" w:sz="4" w:space="0" w:color="auto"/>
            </w:tcBorders>
            <w:shd w:val="clear" w:color="auto" w:fill="FF0000"/>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(4%) 1</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w:t>
            </w:r>
          </w:p>
        </w:tc>
      </w:tr>
      <w:tr w:rsidTr="00F2266B">
        <w:tblPrEx>
          <w:tblW w:w="8640" w:type="dxa"/>
          <w:tblLook w:val="04A0"/>
        </w:tblPrEx>
        <w:trPr>
          <w:trHeight w:val="285"/>
        </w:trPr>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spacing w:line="269" w:lineRule="auto"/>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סה"כ (1839)</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tl/>
              </w:rPr>
            </w:pPr>
            <w:r w:rsidRPr="00CB14BF">
              <w:rPr>
                <w:rFonts w:ascii="Tahoma" w:eastAsia="Times New Roman" w:hAnsi="Tahoma" w:cs="Tahoma"/>
                <w:color w:val="000000"/>
                <w:sz w:val="16"/>
                <w:szCs w:val="16"/>
              </w:rPr>
              <w:t>(16%) 288</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(11%) 200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(20%) 360</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(10%) 182</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(17%) 321</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right"/>
              <w:rPr>
                <w:rFonts w:ascii="Tahoma" w:eastAsia="Times New Roman" w:hAnsi="Tahoma" w:cs="Tahoma"/>
                <w:color w:val="000000"/>
                <w:sz w:val="16"/>
                <w:szCs w:val="16"/>
              </w:rPr>
            </w:pPr>
            <w:r w:rsidRPr="00CB14BF">
              <w:rPr>
                <w:rFonts w:ascii="Tahoma" w:eastAsia="Times New Roman" w:hAnsi="Tahoma" w:cs="Tahoma"/>
                <w:color w:val="000000"/>
                <w:sz w:val="16"/>
                <w:szCs w:val="16"/>
              </w:rPr>
              <w:t>(27%) 488</w:t>
            </w:r>
          </w:p>
        </w:tc>
        <w:tc>
          <w:tcPr>
            <w:tcW w:w="1080" w:type="dxa"/>
            <w:tcBorders>
              <w:top w:val="nil"/>
              <w:left w:val="single" w:sz="4" w:space="0" w:color="auto"/>
              <w:bottom w:val="single" w:sz="4" w:space="0" w:color="auto"/>
              <w:right w:val="single" w:sz="4" w:space="0" w:color="auto"/>
            </w:tcBorders>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bl>
    <w:p w:rsidR="00CB14BF" w:rsidRPr="00CB14BF" w:rsidP="00CB14BF">
      <w:pPr>
        <w:spacing w:line="269" w:lineRule="auto"/>
        <w:jc w:val="left"/>
        <w:rPr>
          <w:rFonts w:eastAsia="Calibri"/>
          <w:sz w:val="16"/>
          <w:szCs w:val="20"/>
          <w:rtl/>
        </w:rPr>
      </w:pPr>
      <w:r w:rsidRPr="00CB14BF">
        <w:rPr>
          <w:rFonts w:eastAsia="Calibri" w:hint="eastAsia"/>
          <w:sz w:val="16"/>
          <w:szCs w:val="20"/>
          <w:rtl/>
        </w:rPr>
        <w:t>על</w:t>
      </w:r>
      <w:r w:rsidRPr="00CB14BF">
        <w:rPr>
          <w:rFonts w:eastAsia="Calibri"/>
          <w:sz w:val="16"/>
          <w:szCs w:val="20"/>
          <w:rtl/>
        </w:rPr>
        <w:t xml:space="preserve"> </w:t>
      </w:r>
      <w:r w:rsidRPr="00CB14BF">
        <w:rPr>
          <w:rFonts w:eastAsia="Calibri" w:hint="eastAsia"/>
          <w:sz w:val="16"/>
          <w:szCs w:val="20"/>
          <w:rtl/>
        </w:rPr>
        <w:t>פי</w:t>
      </w:r>
      <w:r w:rsidRPr="00CB14BF">
        <w:rPr>
          <w:rFonts w:eastAsia="Calibri"/>
          <w:sz w:val="16"/>
          <w:szCs w:val="20"/>
          <w:rtl/>
        </w:rPr>
        <w:t xml:space="preserve"> </w:t>
      </w:r>
      <w:r w:rsidRPr="00CB14BF">
        <w:rPr>
          <w:rFonts w:eastAsia="Calibri" w:hint="eastAsia"/>
          <w:sz w:val="16"/>
          <w:szCs w:val="20"/>
          <w:rtl/>
        </w:rPr>
        <w:t>דיווחי</w:t>
      </w:r>
      <w:r w:rsidRPr="00CB14BF">
        <w:rPr>
          <w:rFonts w:eastAsia="Calibri"/>
          <w:sz w:val="16"/>
          <w:szCs w:val="20"/>
          <w:rtl/>
        </w:rPr>
        <w:t xml:space="preserve"> </w:t>
      </w:r>
      <w:r w:rsidRPr="00CB14BF">
        <w:rPr>
          <w:rFonts w:eastAsia="Calibri" w:hint="eastAsia"/>
          <w:sz w:val="16"/>
          <w:szCs w:val="20"/>
          <w:rtl/>
        </w:rPr>
        <w:t>תנועות</w:t>
      </w:r>
      <w:r w:rsidRPr="00CB14BF">
        <w:rPr>
          <w:rFonts w:eastAsia="Calibri"/>
          <w:sz w:val="16"/>
          <w:szCs w:val="20"/>
          <w:rtl/>
        </w:rPr>
        <w:t xml:space="preserve"> </w:t>
      </w:r>
      <w:r w:rsidRPr="00CB14BF">
        <w:rPr>
          <w:rFonts w:eastAsia="Calibri" w:hint="eastAsia"/>
          <w:sz w:val="16"/>
          <w:szCs w:val="20"/>
          <w:rtl/>
        </w:rPr>
        <w:t>הנוער</w:t>
      </w:r>
      <w:r w:rsidRPr="00CB14BF">
        <w:rPr>
          <w:rFonts w:eastAsia="Calibri"/>
          <w:sz w:val="16"/>
          <w:szCs w:val="20"/>
          <w:rtl/>
        </w:rPr>
        <w:t xml:space="preserve"> </w:t>
      </w:r>
      <w:r w:rsidRPr="00CB14BF">
        <w:rPr>
          <w:rFonts w:eastAsia="Calibri" w:hint="eastAsia"/>
          <w:sz w:val="16"/>
          <w:szCs w:val="20"/>
          <w:rtl/>
        </w:rPr>
        <w:t>למשרד</w:t>
      </w:r>
      <w:r w:rsidRPr="00CB14BF">
        <w:rPr>
          <w:rFonts w:eastAsia="Calibri"/>
          <w:sz w:val="16"/>
          <w:szCs w:val="20"/>
          <w:rtl/>
        </w:rPr>
        <w:t xml:space="preserve"> </w:t>
      </w:r>
      <w:r w:rsidRPr="00CB14BF">
        <w:rPr>
          <w:rFonts w:eastAsia="Calibri" w:hint="eastAsia"/>
          <w:sz w:val="16"/>
          <w:szCs w:val="20"/>
          <w:rtl/>
        </w:rPr>
        <w:t>החינוך</w:t>
      </w:r>
      <w:r w:rsidRPr="00CB14BF">
        <w:rPr>
          <w:rFonts w:eastAsia="Calibri"/>
          <w:sz w:val="16"/>
          <w:szCs w:val="20"/>
          <w:rtl/>
        </w:rPr>
        <w:t xml:space="preserve">, </w:t>
      </w:r>
      <w:r w:rsidRPr="00CB14BF">
        <w:rPr>
          <w:rFonts w:eastAsia="Calibri" w:hint="eastAsia"/>
          <w:sz w:val="16"/>
          <w:szCs w:val="20"/>
          <w:rtl/>
        </w:rPr>
        <w:t>בעיבוד</w:t>
      </w:r>
      <w:r w:rsidRPr="00CB14BF">
        <w:rPr>
          <w:rFonts w:eastAsia="Calibri"/>
          <w:sz w:val="16"/>
          <w:szCs w:val="20"/>
          <w:rtl/>
        </w:rPr>
        <w:t xml:space="preserve"> </w:t>
      </w:r>
      <w:r w:rsidRPr="00CB14BF">
        <w:rPr>
          <w:rFonts w:eastAsia="Calibri" w:hint="eastAsia"/>
          <w:sz w:val="16"/>
          <w:szCs w:val="20"/>
          <w:rtl/>
        </w:rPr>
        <w:t>משרד</w:t>
      </w:r>
      <w:r w:rsidRPr="00CB14BF">
        <w:rPr>
          <w:rFonts w:eastAsia="Calibri"/>
          <w:sz w:val="16"/>
          <w:szCs w:val="20"/>
          <w:rtl/>
        </w:rPr>
        <w:t xml:space="preserve"> </w:t>
      </w:r>
      <w:r w:rsidRPr="00CB14BF">
        <w:rPr>
          <w:rFonts w:eastAsia="Calibri" w:hint="eastAsia"/>
          <w:sz w:val="16"/>
          <w:szCs w:val="20"/>
          <w:rtl/>
        </w:rPr>
        <w:t>מבקר</w:t>
      </w:r>
      <w:r w:rsidRPr="00CB14BF">
        <w:rPr>
          <w:rFonts w:eastAsia="Calibri"/>
          <w:sz w:val="16"/>
          <w:szCs w:val="20"/>
          <w:rtl/>
        </w:rPr>
        <w:t xml:space="preserve"> </w:t>
      </w:r>
      <w:r w:rsidRPr="00CB14BF">
        <w:rPr>
          <w:rFonts w:eastAsia="Calibri" w:hint="eastAsia"/>
          <w:sz w:val="16"/>
          <w:szCs w:val="20"/>
          <w:rtl/>
        </w:rPr>
        <w:t>המדינה</w:t>
      </w:r>
      <w:r w:rsidRPr="00CB14BF">
        <w:rPr>
          <w:rFonts w:eastAsia="Calibri"/>
          <w:sz w:val="16"/>
          <w:szCs w:val="20"/>
          <w:rtl/>
        </w:rPr>
        <w:t>.</w:t>
      </w:r>
    </w:p>
    <w:p w:rsidR="00CB14BF" w:rsidRPr="00CB14BF" w:rsidP="00CB14BF">
      <w:pPr>
        <w:spacing w:line="269" w:lineRule="auto"/>
        <w:jc w:val="left"/>
        <w:rPr>
          <w:rFonts w:eastAsia="Calibri"/>
          <w:sz w:val="16"/>
          <w:szCs w:val="20"/>
          <w:rtl/>
        </w:rPr>
      </w:pPr>
      <w:r w:rsidRPr="00CB14BF">
        <w:rPr>
          <w:rFonts w:eastAsia="Calibri"/>
          <w:sz w:val="16"/>
          <w:szCs w:val="20"/>
          <w:rtl/>
        </w:rPr>
        <w:t xml:space="preserve">* תנועת הנוער הדרוזי פועלת, באישור משרד החינוך, במחוזות חיפה וצפון בלבד.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מן</w:t>
      </w:r>
      <w:r w:rsidRPr="00CB14BF">
        <w:rPr>
          <w:rFonts w:eastAsia="Calibri"/>
          <w:rtl/>
        </w:rPr>
        <w:t xml:space="preserve"> הלוח עולה כי במחוז ירושלים פועלים 288 סניפים (16% מכלל הסניפים ברחבי הארץ); במחוז תל אביב - 200 סניפים (11%); במחוז מרכז - 360 סניפים (20%); במחוז חיפה - 182 סניפים (10%); במחוז דרום - 321 סניפים (17%); </w:t>
      </w:r>
      <w:r w:rsidRPr="00CB14BF">
        <w:rPr>
          <w:rFonts w:eastAsia="Calibri" w:hint="eastAsia"/>
          <w:rtl/>
        </w:rPr>
        <w:t>ו</w:t>
      </w:r>
      <w:r w:rsidRPr="00CB14BF">
        <w:rPr>
          <w:rFonts w:eastAsia="Calibri"/>
          <w:rtl/>
        </w:rPr>
        <w:t>במחוז צפון - 488 סניפים (27%).</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משרד</w:t>
      </w:r>
      <w:r w:rsidRPr="00CB14BF">
        <w:rPr>
          <w:rFonts w:eastAsia="Calibri"/>
          <w:rtl/>
        </w:rPr>
        <w:t xml:space="preserve"> מבקר המדינה מיפה את פריסת הסניפים של כל אחת מתנועות הנוער, על בסיס דיווחי התנועות למשרד החינוך על מספר החניכים שלהן בכל רשות מקומית, וזאת תוך נרמול מספרם על פי נתוני </w:t>
      </w:r>
      <w:r w:rsidRPr="00CB14BF">
        <w:rPr>
          <w:rFonts w:eastAsia="Calibri" w:hint="eastAsia"/>
          <w:rtl/>
        </w:rPr>
        <w:t>הלמ</w:t>
      </w:r>
      <w:r w:rsidRPr="00CB14BF">
        <w:rPr>
          <w:rFonts w:eastAsia="Calibri"/>
          <w:rtl/>
        </w:rPr>
        <w:t xml:space="preserve">"ס ביחס לכלל התושבים ברשות המקומית בגילי </w:t>
      </w:r>
      <w:r w:rsidRPr="00CB14BF">
        <w:rPr>
          <w:rFonts w:eastAsia="Calibri" w:hint="cs"/>
          <w:rtl/>
        </w:rPr>
        <w:t xml:space="preserve">10 </w:t>
      </w:r>
      <w:r w:rsidRPr="00CB14BF">
        <w:rPr>
          <w:rFonts w:eastAsia="Calibri"/>
          <w:rtl/>
        </w:rPr>
        <w:t>-</w:t>
      </w:r>
      <w:r w:rsidRPr="00CB14BF">
        <w:rPr>
          <w:rFonts w:eastAsia="Calibri" w:hint="cs"/>
          <w:rtl/>
        </w:rPr>
        <w:t xml:space="preserve"> </w:t>
      </w:r>
      <w:r w:rsidRPr="00CB14BF">
        <w:rPr>
          <w:rFonts w:eastAsia="Calibri"/>
          <w:rtl/>
        </w:rPr>
        <w:t>1</w:t>
      </w:r>
      <w:r w:rsidRPr="00CB14BF">
        <w:rPr>
          <w:rFonts w:eastAsia="Calibri" w:hint="cs"/>
          <w:rtl/>
        </w:rPr>
        <w:t>9</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להלן</w:t>
      </w:r>
      <w:r w:rsidRPr="00CB14BF">
        <w:rPr>
          <w:rFonts w:eastAsia="Calibri"/>
          <w:rtl/>
        </w:rPr>
        <w:t xml:space="preserve"> </w:t>
      </w:r>
      <w:r w:rsidRPr="00CB14BF">
        <w:rPr>
          <w:rFonts w:eastAsia="Calibri" w:hint="eastAsia"/>
          <w:rtl/>
        </w:rPr>
        <w:t>מוצגת</w:t>
      </w:r>
      <w:r w:rsidRPr="00CB14BF">
        <w:rPr>
          <w:rFonts w:eastAsia="Calibri"/>
          <w:rtl/>
        </w:rPr>
        <w:t xml:space="preserve"> </w:t>
      </w:r>
      <w:r w:rsidRPr="00CB14BF">
        <w:rPr>
          <w:rFonts w:eastAsia="Calibri" w:hint="eastAsia"/>
          <w:rtl/>
        </w:rPr>
        <w:t>פריסת</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אחת</w:t>
      </w:r>
      <w:r w:rsidRPr="00CB14BF">
        <w:rPr>
          <w:rFonts w:eastAsia="Calibri"/>
          <w:rtl/>
        </w:rPr>
        <w:t xml:space="preserve"> </w:t>
      </w:r>
      <w:r w:rsidRPr="00CB14BF">
        <w:rPr>
          <w:rFonts w:eastAsia="Calibri" w:hint="eastAsia"/>
          <w:rtl/>
        </w:rPr>
        <w:t>מהרשויות</w:t>
      </w:r>
      <w:r w:rsidRPr="00CB14BF">
        <w:rPr>
          <w:rFonts w:eastAsia="Calibri"/>
          <w:rtl/>
        </w:rPr>
        <w:t xml:space="preserve"> </w:t>
      </w:r>
      <w:r w:rsidRPr="00CB14BF">
        <w:rPr>
          <w:rFonts w:eastAsia="Calibri" w:hint="eastAsia"/>
          <w:rtl/>
        </w:rPr>
        <w:t>המקומיות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גבי</w:t>
      </w:r>
      <w:r w:rsidRPr="00CB14BF">
        <w:rPr>
          <w:rFonts w:eastAsia="Calibri"/>
          <w:rtl/>
        </w:rPr>
        <w:t xml:space="preserve"> </w:t>
      </w:r>
      <w:r w:rsidRPr="00CB14BF">
        <w:rPr>
          <w:rFonts w:eastAsia="Calibri" w:hint="eastAsia"/>
          <w:rtl/>
        </w:rPr>
        <w:t>מפות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המרכז</w:t>
      </w:r>
      <w:r w:rsidRPr="00CB14BF">
        <w:rPr>
          <w:rFonts w:eastAsia="Calibri"/>
          <w:rtl/>
        </w:rPr>
        <w:t xml:space="preserve"> </w:t>
      </w:r>
      <w:r w:rsidRPr="00CB14BF">
        <w:rPr>
          <w:rFonts w:eastAsia="Calibri" w:hint="eastAsia"/>
          <w:rtl/>
        </w:rPr>
        <w:t>למיפוי</w:t>
      </w:r>
      <w:r w:rsidRPr="00CB14BF">
        <w:rPr>
          <w:rFonts w:eastAsia="Calibri"/>
          <w:rtl/>
        </w:rPr>
        <w:t xml:space="preserve"> </w:t>
      </w:r>
      <w:r w:rsidRPr="00CB14BF">
        <w:rPr>
          <w:rFonts w:eastAsia="Calibri" w:hint="eastAsia"/>
          <w:rtl/>
        </w:rPr>
        <w:t>ישראל</w:t>
      </w:r>
      <w:r w:rsidRPr="00CB14BF">
        <w:rPr>
          <w:rFonts w:eastAsia="Calibri"/>
          <w:rtl/>
        </w:rPr>
        <w:t>:</w:t>
      </w:r>
    </w:p>
    <w:p w:rsidR="00CB14BF" w:rsidRPr="00CB14BF" w:rsidP="00CB14BF">
      <w:pPr>
        <w:keepNext/>
        <w:keepLines/>
        <w:spacing w:line="269" w:lineRule="auto"/>
        <w:outlineLvl w:val="3"/>
        <w:rPr>
          <w:rFonts w:eastAsia="Times New Roman"/>
          <w:bCs/>
          <w:szCs w:val="26"/>
          <w:rtl/>
        </w:rPr>
      </w:pPr>
      <w:bookmarkStart w:id="202" w:name="_Toc222042145"/>
      <w:r w:rsidRPr="00CB14BF">
        <w:rPr>
          <w:rFonts w:eastAsia="Times New Roman"/>
          <w:bCs/>
          <w:szCs w:val="26"/>
          <w:rtl/>
        </w:rPr>
        <w:t xml:space="preserve">תנועת הצופים </w:t>
      </w:r>
      <w:bookmarkEnd w:id="202"/>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85"/>
        <w:gridCol w:w="2535"/>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85" w:type="dxa"/>
          </w:tcPr>
          <w:p w:rsidR="00CB14BF" w:rsidRPr="00CB14BF" w:rsidP="00CB14BF">
            <w:pPr>
              <w:keepNext/>
              <w:keepLines/>
              <w:spacing w:line="269" w:lineRule="auto"/>
              <w:rPr>
                <w:rFonts w:eastAsia="Calibri"/>
                <w:b/>
                <w:bCs/>
                <w:rtl/>
              </w:rPr>
            </w:pPr>
            <w:r w:rsidRPr="00CB14BF">
              <w:rPr>
                <w:rFonts w:eastAsia="Calibri"/>
                <w:noProof/>
              </w:rPr>
              <w:drawing>
                <wp:anchor distT="0" distB="0" distL="114300" distR="114300" simplePos="0" relativeHeight="251676672" behindDoc="0" locked="0" layoutInCell="1" allowOverlap="1">
                  <wp:simplePos x="0" y="0"/>
                  <wp:positionH relativeFrom="column">
                    <wp:posOffset>2174875</wp:posOffset>
                  </wp:positionH>
                  <wp:positionV relativeFrom="paragraph">
                    <wp:posOffset>6576060</wp:posOffset>
                  </wp:positionV>
                  <wp:extent cx="1171575" cy="152400"/>
                  <wp:effectExtent l="0" t="0" r="9525"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71575" cy="15240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75648" behindDoc="0" locked="0" layoutInCell="1" allowOverlap="1">
                  <wp:simplePos x="0" y="0"/>
                  <wp:positionH relativeFrom="column">
                    <wp:posOffset>2117725</wp:posOffset>
                  </wp:positionH>
                  <wp:positionV relativeFrom="paragraph">
                    <wp:posOffset>6766560</wp:posOffset>
                  </wp:positionV>
                  <wp:extent cx="1285164" cy="1076325"/>
                  <wp:effectExtent l="0" t="0" r="0"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1285164" cy="1076325"/>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3000375" cy="7753350"/>
                  <wp:effectExtent l="0" t="0" r="9525" b="0"/>
                  <wp:docPr id="16" name="תמונה 16"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36]&#10;1,000 - 200 [48]&#10;2,000 - 1,000 [14]&#10;10,000 - 2,000 [7]&#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36]&#10;1,000 - 200 [48]&#10;2,000 - 1,000 [14]&#10;10,000 - 2,000 [7]&#10;גבולות מחוזות משרד החינוך&#10;"/>
                          <pic:cNvPicPr/>
                        </pic:nvPicPr>
                        <pic:blipFill>
                          <a:blip xmlns:r="http://schemas.openxmlformats.org/officeDocument/2006/relationships" r:embed="rId91"/>
                          <a:srcRect t="245"/>
                          <a:stretch>
                            <a:fillRect/>
                          </a:stretch>
                        </pic:blipFill>
                        <pic:spPr bwMode="auto">
                          <a:xfrm>
                            <a:off x="0" y="0"/>
                            <a:ext cx="3000375" cy="77533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B14BF" w:rsidRPr="00CB14BF" w:rsidP="00CB14BF">
            <w:pPr>
              <w:keepNext/>
              <w:keepLines/>
              <w:spacing w:line="269" w:lineRule="auto"/>
              <w:rPr>
                <w:rFonts w:eastAsia="Calibri"/>
                <w:b/>
                <w:bCs/>
                <w:rtl/>
              </w:rPr>
            </w:pPr>
          </w:p>
        </w:tc>
        <w:tc>
          <w:tcPr>
            <w:tcW w:w="2536" w:type="dxa"/>
          </w:tcPr>
          <w:p w:rsidR="00CB14BF" w:rsidRPr="00CB14BF" w:rsidP="00CB14BF">
            <w:pPr>
              <w:keepNext/>
              <w:keepLines/>
              <w:spacing w:line="269" w:lineRule="auto"/>
              <w:jc w:val="left"/>
              <w:rPr>
                <w:rFonts w:eastAsia="Calibri"/>
                <w:rtl/>
              </w:rPr>
            </w:pPr>
            <w:r w:rsidRPr="00CB14BF">
              <w:rPr>
                <w:rFonts w:eastAsia="Calibri"/>
                <w:rtl/>
              </w:rPr>
              <w:t xml:space="preserve">לתנועת הצופים 251 סניפים ברחבי הארץ, מהם 63 במחוז תל אביב (25% מסניפי התנועה) </w:t>
            </w:r>
            <w:r w:rsidRPr="00CB14BF">
              <w:rPr>
                <w:rFonts w:eastAsia="Calibri" w:hint="eastAsia"/>
                <w:rtl/>
              </w:rPr>
              <w:t>ו</w:t>
            </w:r>
            <w:r w:rsidRPr="00CB14BF">
              <w:rPr>
                <w:rFonts w:eastAsia="Calibri"/>
                <w:rtl/>
              </w:rPr>
              <w:t>-68 במחוז מרכז (27%), כלומר 52% מפעילות התנועה מתקיימת במ</w:t>
            </w:r>
            <w:r w:rsidRPr="00CB14BF">
              <w:rPr>
                <w:rFonts w:eastAsia="Calibri" w:hint="eastAsia"/>
                <w:rtl/>
              </w:rPr>
              <w:t>חוזות</w:t>
            </w:r>
            <w:r w:rsidRPr="00CB14BF">
              <w:rPr>
                <w:rFonts w:eastAsia="Calibri"/>
                <w:rtl/>
              </w:rPr>
              <w:t xml:space="preserve"> תל אביב </w:t>
            </w:r>
            <w:r w:rsidRPr="00CB14BF">
              <w:rPr>
                <w:rFonts w:eastAsia="Calibri" w:hint="eastAsia"/>
                <w:rtl/>
              </w:rPr>
              <w:t>ו</w:t>
            </w:r>
            <w:r w:rsidRPr="00CB14BF">
              <w:rPr>
                <w:rFonts w:eastAsia="Calibri"/>
                <w:rtl/>
              </w:rPr>
              <w:t>מרכז. במחוז צפון 15 סניפים בלבד (6%), במחוז דרום 33 סניפים (13%), במחוז ירושלים 37 סניפים (15%) ובמחוז חיפה 35 סניפים (14%). שיעור התקציב שהוקצה לתנועה עבור פיזור סניפים - 5% בלבד.</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27%.</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28%.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מכאן</w:t>
            </w:r>
            <w:r w:rsidRPr="00CB14BF">
              <w:rPr>
                <w:rFonts w:eastAsia="Calibri"/>
                <w:rtl/>
              </w:rPr>
              <w:t xml:space="preserve"> </w:t>
            </w:r>
            <w:r w:rsidRPr="00CB14BF">
              <w:rPr>
                <w:rFonts w:eastAsia="Calibri" w:hint="eastAsia"/>
                <w:rtl/>
              </w:rPr>
              <w:t>ש</w:t>
            </w:r>
            <w:r w:rsidRPr="00CB14BF">
              <w:rPr>
                <w:rFonts w:eastAsia="Calibri"/>
                <w:rtl/>
              </w:rPr>
              <w:t>לתנועת הצופים ריכוזיות גבוהה במחוזות תל אביב ומרכז ותת-פריסה מובהקת בצפון. לצד זה, פריסה נמוכה יותר במחוזות ירושלים, חיפה ודרום.</w:t>
            </w: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לישראל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 xml:space="preserve">.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outlineLvl w:val="3"/>
        <w:rPr>
          <w:rFonts w:eastAsia="Times New Roman"/>
          <w:bCs/>
          <w:szCs w:val="26"/>
          <w:rtl/>
        </w:rPr>
      </w:pPr>
      <w:r>
        <w:rPr>
          <w:rFonts w:eastAsia="Times New Roman" w:hint="cs"/>
          <w:bCs/>
          <w:szCs w:val="26"/>
          <w:rtl/>
        </w:rPr>
        <w:t xml:space="preserve">תנועת </w:t>
      </w:r>
      <w:r w:rsidRPr="00CB14BF">
        <w:rPr>
          <w:rFonts w:eastAsia="Times New Roman" w:hint="eastAsia"/>
          <w:bCs/>
          <w:szCs w:val="26"/>
          <w:rtl/>
        </w:rPr>
        <w:t>הנוער</w:t>
      </w:r>
      <w:r w:rsidRPr="00CB14BF">
        <w:rPr>
          <w:rFonts w:eastAsia="Times New Roman"/>
          <w:bCs/>
          <w:szCs w:val="26"/>
          <w:rtl/>
        </w:rPr>
        <w:t xml:space="preserve"> העובד והלומד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96"/>
        <w:gridCol w:w="2424"/>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96" w:type="dxa"/>
          </w:tcPr>
          <w:p w:rsidR="00CB14BF" w:rsidRPr="00CB14BF" w:rsidP="00CB14BF">
            <w:pPr>
              <w:keepNext/>
              <w:keepLines/>
              <w:spacing w:line="269" w:lineRule="auto"/>
              <w:rPr>
                <w:rFonts w:eastAsia="Calibri"/>
                <w:b/>
                <w:bCs/>
              </w:rPr>
            </w:pPr>
            <w:r w:rsidRPr="00CB14BF">
              <w:rPr>
                <w:rFonts w:eastAsia="Calibri"/>
                <w:noProof/>
                <w:sz w:val="22"/>
                <w:szCs w:val="22"/>
              </w:rPr>
              <w:drawing>
                <wp:anchor distT="0" distB="0" distL="114300" distR="114300" simplePos="0" relativeHeight="251678720" behindDoc="0" locked="0" layoutInCell="1" allowOverlap="1">
                  <wp:simplePos x="0" y="0"/>
                  <wp:positionH relativeFrom="column">
                    <wp:posOffset>2296160</wp:posOffset>
                  </wp:positionH>
                  <wp:positionV relativeFrom="paragraph">
                    <wp:posOffset>6241903</wp:posOffset>
                  </wp:positionV>
                  <wp:extent cx="1171575" cy="152400"/>
                  <wp:effectExtent l="0" t="0" r="9525" b="0"/>
                  <wp:wrapNone/>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71575" cy="15240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sz w:val="22"/>
                <w:szCs w:val="22"/>
              </w:rPr>
              <w:drawing>
                <wp:anchor distT="0" distB="0" distL="114300" distR="114300" simplePos="0" relativeHeight="251677696" behindDoc="0" locked="0" layoutInCell="1" allowOverlap="1">
                  <wp:simplePos x="0" y="0"/>
                  <wp:positionH relativeFrom="column">
                    <wp:posOffset>2186940</wp:posOffset>
                  </wp:positionH>
                  <wp:positionV relativeFrom="paragraph">
                    <wp:posOffset>6427543</wp:posOffset>
                  </wp:positionV>
                  <wp:extent cx="1304925" cy="1098450"/>
                  <wp:effectExtent l="0" t="0" r="0" b="6985"/>
                  <wp:wrapNone/>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1304925" cy="109845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2978648" cy="7600315"/>
                  <wp:effectExtent l="0" t="0" r="0" b="635"/>
                  <wp:docPr id="31" name="תמונה 31"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39]&#10;1,000 - 200 [79]&#10;2,000 - 1,000 [16]&#10;10,000 - 2,000 [3]&#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תמונה 31"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39]&#10;1,000 - 200 [79]&#10;2,000 - 1,000 [16]&#10;10,000 - 2,000 [3]&#10;גבולות מחוזות משרד החינוך&#10;"/>
                          <pic:cNvPicPr/>
                        </pic:nvPicPr>
                        <pic:blipFill>
                          <a:blip xmlns:r="http://schemas.openxmlformats.org/officeDocument/2006/relationships" r:embed="rId93"/>
                          <a:srcRect t="250" b="-1"/>
                          <a:stretch>
                            <a:fillRect/>
                          </a:stretch>
                        </pic:blipFill>
                        <pic:spPr bwMode="auto">
                          <a:xfrm>
                            <a:off x="0" y="0"/>
                            <a:ext cx="2982630" cy="761047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425" w:type="dxa"/>
          </w:tcPr>
          <w:p w:rsidR="00CB14BF" w:rsidRPr="00CB14BF" w:rsidP="00CB14BF">
            <w:pPr>
              <w:keepNext/>
              <w:keepLines/>
              <w:spacing w:line="269" w:lineRule="auto"/>
              <w:jc w:val="left"/>
              <w:rPr>
                <w:rFonts w:eastAsia="Calibri"/>
                <w:rtl/>
              </w:rPr>
            </w:pPr>
            <w:r w:rsidRPr="00CB14BF">
              <w:rPr>
                <w:rFonts w:eastAsia="Calibri" w:hint="eastAsia"/>
                <w:rtl/>
              </w:rPr>
              <w:t>לתנועת</w:t>
            </w:r>
            <w:r w:rsidRPr="00CB14BF">
              <w:rPr>
                <w:rFonts w:eastAsia="Calibri"/>
                <w:rtl/>
              </w:rPr>
              <w:t xml:space="preserve"> הנוער העובד והלומד 423 סניפים בארץ, מהם 222 סניפים במחוז צפון (52% מסניפי התנועה) ו-45 סניפים במחוז חיפה (11%). כלומר, כ-63% מפעילות התנועה מרוכזת </w:t>
            </w:r>
            <w:r w:rsidRPr="00CB14BF">
              <w:rPr>
                <w:rFonts w:eastAsia="Calibri" w:hint="eastAsia"/>
                <w:rtl/>
              </w:rPr>
              <w:t>במחוזות</w:t>
            </w:r>
            <w:r w:rsidRPr="00CB14BF">
              <w:rPr>
                <w:rFonts w:eastAsia="Calibri"/>
                <w:rtl/>
              </w:rPr>
              <w:t xml:space="preserve"> </w:t>
            </w:r>
            <w:r w:rsidRPr="00CB14BF">
              <w:rPr>
                <w:rFonts w:eastAsia="Calibri" w:hint="eastAsia"/>
                <w:rtl/>
              </w:rPr>
              <w:t>צפון</w:t>
            </w:r>
            <w:r w:rsidRPr="00CB14BF">
              <w:rPr>
                <w:rFonts w:eastAsia="Calibri"/>
                <w:rtl/>
              </w:rPr>
              <w:t xml:space="preserve"> </w:t>
            </w:r>
            <w:r w:rsidRPr="00CB14BF">
              <w:rPr>
                <w:rFonts w:eastAsia="Calibri" w:hint="eastAsia"/>
                <w:rtl/>
              </w:rPr>
              <w:t>ו</w:t>
            </w:r>
            <w:r w:rsidRPr="00CB14BF">
              <w:rPr>
                <w:rFonts w:eastAsia="Calibri"/>
                <w:rtl/>
              </w:rPr>
              <w:t xml:space="preserve">חיפה. במחוז ירושלים 33 סניפים (8%), במחוז תל אביב 22 (5%), במחוז מרכז 49 (12%), במחוז דרום 78 סניפים (12%). </w:t>
            </w:r>
            <w:r w:rsidRPr="00CB14BF">
              <w:rPr>
                <w:rFonts w:eastAsia="Calibri" w:hint="eastAsia"/>
                <w:rtl/>
              </w:rPr>
              <w:t>שיעור</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שהוקצה</w:t>
            </w:r>
            <w:r w:rsidRPr="00CB14BF">
              <w:rPr>
                <w:rFonts w:eastAsia="Calibri"/>
                <w:rtl/>
              </w:rPr>
              <w:t xml:space="preserve"> </w:t>
            </w:r>
            <w:r w:rsidRPr="00CB14BF">
              <w:rPr>
                <w:rFonts w:eastAsia="Calibri" w:hint="eastAsia"/>
                <w:rtl/>
              </w:rPr>
              <w:t>לתנועה</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פיזור</w:t>
            </w:r>
            <w:r w:rsidRPr="00CB14BF">
              <w:rPr>
                <w:rFonts w:eastAsia="Calibri"/>
                <w:rtl/>
              </w:rPr>
              <w:t xml:space="preserve"> </w:t>
            </w:r>
            <w:r w:rsidRPr="00CB14BF">
              <w:rPr>
                <w:rFonts w:eastAsia="Calibri" w:hint="eastAsia"/>
                <w:rtl/>
              </w:rPr>
              <w:t>סניפים</w:t>
            </w:r>
            <w:r w:rsidRPr="00CB14BF">
              <w:rPr>
                <w:rFonts w:eastAsia="Calibri"/>
                <w:rtl/>
              </w:rPr>
              <w:t xml:space="preserve"> - 23%.</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42%.</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58%.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מן האמור עולה כי עיקר פעילות תנועת הנוער העובד והלומד מרוכזת במחוז צפון, בעוד שהכיסוי במחוז מרכז, במחוז ירושלים ובמחוז תל אביב נמוך משמעותית.</w:t>
            </w:r>
          </w:p>
          <w:p w:rsidR="00CB14BF" w:rsidRPr="00CB14BF" w:rsidP="00CB14BF">
            <w:pPr>
              <w:keepNext/>
              <w:keepLines/>
              <w:spacing w:line="269" w:lineRule="auto"/>
              <w:rPr>
                <w:rFonts w:eastAsia="Calibri"/>
                <w:rtl/>
              </w:rPr>
            </w:pP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לישראל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rtl/>
        </w:rPr>
        <w:t>.</w:t>
      </w:r>
    </w:p>
    <w:p w:rsidR="00CB14BF" w:rsidRPr="00CB14BF" w:rsidP="00CB14BF">
      <w:pPr>
        <w:spacing w:line="269" w:lineRule="auto"/>
        <w:rPr>
          <w:rFonts w:eastAsia="Calibri"/>
          <w:rtl/>
        </w:rPr>
      </w:pPr>
    </w:p>
    <w:p w:rsidR="00CB14BF" w:rsidRPr="00CB14BF" w:rsidP="00CB14BF">
      <w:pPr>
        <w:keepNext/>
        <w:keepLines/>
        <w:spacing w:line="269" w:lineRule="auto"/>
        <w:outlineLvl w:val="3"/>
        <w:rPr>
          <w:rFonts w:eastAsia="Times New Roman"/>
          <w:bCs/>
          <w:szCs w:val="26"/>
          <w:rtl/>
        </w:rPr>
      </w:pPr>
      <w:r w:rsidRPr="00CB14BF">
        <w:rPr>
          <w:rFonts w:eastAsia="Times New Roman" w:hint="eastAsia"/>
          <w:bCs/>
          <w:szCs w:val="26"/>
          <w:rtl/>
        </w:rPr>
        <w:t>תנועת</w:t>
      </w:r>
      <w:r w:rsidRPr="00CB14BF">
        <w:rPr>
          <w:rFonts w:eastAsia="Times New Roman"/>
          <w:bCs/>
          <w:szCs w:val="26"/>
          <w:rtl/>
        </w:rPr>
        <w:t xml:space="preserve"> </w:t>
      </w:r>
      <w:r w:rsidRPr="00CB14BF">
        <w:rPr>
          <w:rFonts w:eastAsia="Times New Roman" w:hint="eastAsia"/>
          <w:bCs/>
          <w:szCs w:val="26"/>
          <w:rtl/>
        </w:rPr>
        <w:t>הנוער</w:t>
      </w:r>
      <w:r w:rsidRPr="00CB14BF">
        <w:rPr>
          <w:rFonts w:eastAsia="Times New Roman"/>
          <w:bCs/>
          <w:szCs w:val="26"/>
          <w:rtl/>
        </w:rPr>
        <w:t xml:space="preserve"> </w:t>
      </w:r>
      <w:r w:rsidRPr="00CB14BF">
        <w:rPr>
          <w:rFonts w:eastAsia="Times New Roman" w:hint="eastAsia"/>
          <w:bCs/>
          <w:szCs w:val="26"/>
          <w:rtl/>
        </w:rPr>
        <w:t>בני</w:t>
      </w:r>
      <w:r w:rsidRPr="00CB14BF">
        <w:rPr>
          <w:rFonts w:eastAsia="Times New Roman"/>
          <w:bCs/>
          <w:szCs w:val="26"/>
          <w:rtl/>
        </w:rPr>
        <w:t xml:space="preserve"> </w:t>
      </w:r>
      <w:r w:rsidRPr="00CB14BF">
        <w:rPr>
          <w:rFonts w:eastAsia="Times New Roman" w:hint="eastAsia"/>
          <w:bCs/>
          <w:szCs w:val="26"/>
          <w:rtl/>
        </w:rPr>
        <w:t>עקיבא</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6"/>
        <w:gridCol w:w="2694"/>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526" w:type="dxa"/>
          </w:tcPr>
          <w:p w:rsidR="00CB14BF" w:rsidRPr="00CB14BF" w:rsidP="00CB14BF">
            <w:pPr>
              <w:keepNext/>
              <w:keepLines/>
              <w:spacing w:line="269" w:lineRule="auto"/>
              <w:rPr>
                <w:rFonts w:eastAsia="Calibri"/>
                <w:b/>
                <w:bCs/>
              </w:rPr>
            </w:pPr>
            <w:r w:rsidRPr="00CB14BF">
              <w:rPr>
                <w:rFonts w:eastAsia="Calibri"/>
                <w:noProof/>
              </w:rPr>
              <w:drawing>
                <wp:anchor distT="0" distB="0" distL="114300" distR="114300" simplePos="0" relativeHeight="251679744" behindDoc="0" locked="0" layoutInCell="1" allowOverlap="1">
                  <wp:simplePos x="0" y="0"/>
                  <wp:positionH relativeFrom="column">
                    <wp:posOffset>2048510</wp:posOffset>
                  </wp:positionH>
                  <wp:positionV relativeFrom="paragraph">
                    <wp:posOffset>6559550</wp:posOffset>
                  </wp:positionV>
                  <wp:extent cx="1229995" cy="1094740"/>
                  <wp:effectExtent l="0" t="0" r="8255" b="0"/>
                  <wp:wrapNone/>
                  <wp:docPr id="54" name="תמונה 54"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42]&#10;1,000 - 200 [78]&#10;2,000 - 1,000 [11]&#10;10,000 - 2,000 [8]&#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42]&#10;1,000 - 200 [78]&#10;2,000 - 1,000 [11]&#10;10,000 - 2,000 [8]&#10;גבולות מחוזות משרד החינוך&#10;"/>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1229995" cy="109474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80768" behindDoc="0" locked="0" layoutInCell="1" allowOverlap="1">
                  <wp:simplePos x="0" y="0"/>
                  <wp:positionH relativeFrom="column">
                    <wp:posOffset>2103755</wp:posOffset>
                  </wp:positionH>
                  <wp:positionV relativeFrom="paragraph">
                    <wp:posOffset>6378443</wp:posOffset>
                  </wp:positionV>
                  <wp:extent cx="1171575" cy="152400"/>
                  <wp:effectExtent l="0" t="0" r="9525" b="0"/>
                  <wp:wrapNone/>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71575" cy="15240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2962275" cy="7772400"/>
                  <wp:effectExtent l="0" t="0" r="9525" b="0"/>
                  <wp:docPr id="75" name="תמונה 75"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42]&#10;1,000 - 200 [78]&#10;2,000 - 1,000 [11]&#10;10,000 - 2,000 [8]&#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תמונה 75"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42]&#10;1,000 - 200 [78]&#10;2,000 - 1,000 [11]&#10;10,000 - 2,000 [8]&#10;גבולות מחוזות משרד החינוך&#10;"/>
                          <pic:cNvPicPr/>
                        </pic:nvPicPr>
                        <pic:blipFill>
                          <a:blip xmlns:r="http://schemas.openxmlformats.org/officeDocument/2006/relationships" r:embed="rId95"/>
                          <a:srcRect t="367"/>
                          <a:stretch>
                            <a:fillRect/>
                          </a:stretch>
                        </pic:blipFill>
                        <pic:spPr bwMode="auto">
                          <a:xfrm>
                            <a:off x="0" y="0"/>
                            <a:ext cx="2962275" cy="77724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695" w:type="dxa"/>
          </w:tcPr>
          <w:p w:rsidR="00CB14BF" w:rsidRPr="00CB14BF" w:rsidP="00CB14BF">
            <w:pPr>
              <w:keepNext/>
              <w:keepLines/>
              <w:spacing w:line="269" w:lineRule="auto"/>
              <w:jc w:val="left"/>
              <w:rPr>
                <w:rFonts w:eastAsia="Calibri"/>
                <w:rtl/>
              </w:rPr>
            </w:pPr>
            <w:r w:rsidRPr="00CB14BF">
              <w:rPr>
                <w:rFonts w:eastAsia="Calibri"/>
                <w:rtl/>
              </w:rPr>
              <w:t xml:space="preserve">לתנועת בני עקיבא 408 סניפים ברחבי הארץ (22% מסך כל הסניפים של כל תנועות הנוער), מהם 89 במחוז ירושלים (22%), 100 סניפים במחוז מרכז (25%), 84 סניפים במחוז דרום (21%) - יחד, 273 סניפים (67%) בציר ירושלים-מרכז-דרום. במחוז צפון לתנועה 63 סניפים (15%), ובמחוז בחיפה 25 סניפים (6%). </w:t>
            </w:r>
            <w:r w:rsidRPr="00CB14BF">
              <w:rPr>
                <w:rFonts w:eastAsia="Calibri" w:hint="eastAsia"/>
                <w:rtl/>
              </w:rPr>
              <w:t>שיעור</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שהוקצה</w:t>
            </w:r>
            <w:r w:rsidRPr="00CB14BF">
              <w:rPr>
                <w:rFonts w:eastAsia="Calibri"/>
                <w:rtl/>
              </w:rPr>
              <w:t xml:space="preserve"> </w:t>
            </w:r>
            <w:r w:rsidRPr="00CB14BF">
              <w:rPr>
                <w:rFonts w:eastAsia="Calibri" w:hint="eastAsia"/>
                <w:rtl/>
              </w:rPr>
              <w:t>לתנועה</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פיזור</w:t>
            </w:r>
            <w:r w:rsidRPr="00CB14BF">
              <w:rPr>
                <w:rFonts w:eastAsia="Calibri"/>
                <w:rtl/>
              </w:rPr>
              <w:t xml:space="preserve"> </w:t>
            </w:r>
            <w:r w:rsidRPr="00CB14BF">
              <w:rPr>
                <w:rFonts w:eastAsia="Calibri" w:hint="eastAsia"/>
                <w:rtl/>
              </w:rPr>
              <w:t>סניפים</w:t>
            </w:r>
            <w:r w:rsidRPr="00CB14BF">
              <w:rPr>
                <w:rFonts w:eastAsia="Calibri"/>
                <w:rtl/>
              </w:rPr>
              <w:t xml:space="preserve"> - 20%.</w:t>
            </w:r>
          </w:p>
          <w:p w:rsidR="00CB14BF" w:rsidRPr="00CB14BF" w:rsidP="00CB14BF">
            <w:pPr>
              <w:keepNext/>
              <w:keepLines/>
              <w:spacing w:line="269" w:lineRule="auto"/>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28%.</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41%.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מן האמור עולה כי לתנועת הנוער בני עקיבא פריסה משמעותית במרכז, בדרום ובירושלים, לעומת ייצוג נמוך יותר ב</w:t>
            </w:r>
            <w:r w:rsidRPr="00CB14BF">
              <w:rPr>
                <w:rFonts w:eastAsia="Calibri" w:hint="eastAsia"/>
                <w:rtl/>
              </w:rPr>
              <w:t>מחוזות</w:t>
            </w:r>
            <w:r w:rsidRPr="00CB14BF">
              <w:rPr>
                <w:rFonts w:eastAsia="Calibri"/>
                <w:rtl/>
              </w:rPr>
              <w:t xml:space="preserve"> צפון וחיפה.</w:t>
            </w: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b/>
          <w:bCs/>
          <w:szCs w:val="20"/>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לישראל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p>
    <w:p w:rsidR="00CB14BF" w:rsidRPr="00CB14BF" w:rsidP="00CB14BF">
      <w:pPr>
        <w:keepNext/>
        <w:keepLines/>
        <w:spacing w:line="269" w:lineRule="auto"/>
        <w:outlineLvl w:val="3"/>
        <w:rPr>
          <w:rFonts w:eastAsia="Times New Roman"/>
          <w:bCs/>
          <w:szCs w:val="26"/>
          <w:rtl/>
        </w:rPr>
      </w:pPr>
      <w:bookmarkStart w:id="203" w:name="_Toc222042148"/>
      <w:r w:rsidRPr="00CB14BF">
        <w:rPr>
          <w:rFonts w:eastAsia="Times New Roman" w:hint="eastAsia"/>
          <w:bCs/>
          <w:szCs w:val="26"/>
          <w:rtl/>
        </w:rPr>
        <w:t>תנועת</w:t>
      </w:r>
      <w:r w:rsidRPr="00CB14BF">
        <w:rPr>
          <w:rFonts w:eastAsia="Times New Roman"/>
          <w:bCs/>
          <w:szCs w:val="26"/>
          <w:rtl/>
        </w:rPr>
        <w:t xml:space="preserve"> </w:t>
      </w:r>
      <w:r w:rsidRPr="00CB14BF">
        <w:rPr>
          <w:rFonts w:eastAsia="Times New Roman" w:hint="eastAsia"/>
          <w:bCs/>
          <w:szCs w:val="26"/>
          <w:rtl/>
        </w:rPr>
        <w:t>הנוער</w:t>
      </w:r>
      <w:r w:rsidRPr="00CB14BF">
        <w:rPr>
          <w:rFonts w:eastAsia="Times New Roman"/>
          <w:bCs/>
          <w:szCs w:val="26"/>
          <w:rtl/>
        </w:rPr>
        <w:t xml:space="preserve"> </w:t>
      </w:r>
      <w:r w:rsidRPr="00CB14BF">
        <w:rPr>
          <w:rFonts w:eastAsia="Times New Roman" w:hint="eastAsia"/>
          <w:bCs/>
          <w:szCs w:val="26"/>
          <w:rtl/>
        </w:rPr>
        <w:t>הדרוזי</w:t>
      </w:r>
      <w:bookmarkEnd w:id="203"/>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2"/>
        <w:gridCol w:w="3114"/>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02" w:type="dxa"/>
          </w:tcPr>
          <w:p w:rsidR="00CB14BF" w:rsidRPr="00CB14BF" w:rsidP="00CB14BF">
            <w:pPr>
              <w:keepNext/>
              <w:keepLines/>
              <w:spacing w:line="269" w:lineRule="auto"/>
              <w:rPr>
                <w:rFonts w:eastAsia="Calibri"/>
                <w:b/>
                <w:bCs/>
                <w:rtl/>
              </w:rPr>
            </w:pPr>
            <w:r w:rsidRPr="00CB14BF">
              <w:rPr>
                <w:rFonts w:eastAsia="Calibri"/>
                <w:noProof/>
              </w:rPr>
              <w:drawing>
                <wp:anchor distT="0" distB="0" distL="114300" distR="114300" simplePos="0" relativeHeight="251682816" behindDoc="0" locked="0" layoutInCell="1" allowOverlap="1">
                  <wp:simplePos x="0" y="0"/>
                  <wp:positionH relativeFrom="column">
                    <wp:posOffset>1798896</wp:posOffset>
                  </wp:positionH>
                  <wp:positionV relativeFrom="paragraph">
                    <wp:posOffset>6559550</wp:posOffset>
                  </wp:positionV>
                  <wp:extent cx="1171575" cy="152400"/>
                  <wp:effectExtent l="0" t="0" r="9525" b="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71575" cy="15240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81792" behindDoc="0" locked="0" layoutInCell="1" allowOverlap="1">
                  <wp:simplePos x="0" y="0"/>
                  <wp:positionH relativeFrom="column">
                    <wp:posOffset>1726802</wp:posOffset>
                  </wp:positionH>
                  <wp:positionV relativeFrom="paragraph">
                    <wp:posOffset>6758143</wp:posOffset>
                  </wp:positionV>
                  <wp:extent cx="1343025" cy="895350"/>
                  <wp:effectExtent l="0" t="0" r="9525" b="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1343025" cy="89535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2914650" cy="7747083"/>
                  <wp:effectExtent l="0" t="0" r="0" b="6350"/>
                  <wp:docPr id="897" name="תמונה 897"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3]&#10;1,000 - 200 [12]&#10;2,000 - 1,000 [5]&#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תמונה 897"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3]&#10;1,000 - 200 [12]&#10;2,000 - 1,000 [5]&#10;גבולות מחוזות משרד החינוך&#10;"/>
                          <pic:cNvPicPr/>
                        </pic:nvPicPr>
                        <pic:blipFill>
                          <a:blip xmlns:r="http://schemas.openxmlformats.org/officeDocument/2006/relationships" r:embed="rId97"/>
                          <a:stretch>
                            <a:fillRect/>
                          </a:stretch>
                        </pic:blipFill>
                        <pic:spPr>
                          <a:xfrm>
                            <a:off x="0" y="0"/>
                            <a:ext cx="2915641" cy="7749717"/>
                          </a:xfrm>
                          <a:prstGeom prst="rect">
                            <a:avLst/>
                          </a:prstGeom>
                        </pic:spPr>
                      </pic:pic>
                    </a:graphicData>
                  </a:graphic>
                </wp:inline>
              </w:drawing>
            </w:r>
          </w:p>
        </w:tc>
        <w:tc>
          <w:tcPr>
            <w:tcW w:w="3114" w:type="dxa"/>
          </w:tcPr>
          <w:p w:rsidR="00CB14BF" w:rsidRPr="00CB14BF" w:rsidP="00CB14BF">
            <w:pPr>
              <w:keepNext/>
              <w:keepLines/>
              <w:spacing w:line="269" w:lineRule="auto"/>
              <w:jc w:val="left"/>
              <w:rPr>
                <w:rFonts w:eastAsia="Calibri"/>
                <w:rtl/>
              </w:rPr>
            </w:pPr>
            <w:r w:rsidRPr="00CB14BF">
              <w:rPr>
                <w:rFonts w:eastAsia="Calibri"/>
                <w:rtl/>
              </w:rPr>
              <w:t xml:space="preserve">לתנועת הנוער הדרוזי 33 סניפים בסך הכול (2% מסך הסניפים של כל תנועות הנוער). מהם, 4 סניפים במחוז חיפה (12%), ו-29 סניפים (88%) במחוז צפון. לתנועה אין סניפים במחוזות ירושלים, תל אביב, מרכז ודרום. </w:t>
            </w:r>
            <w:r w:rsidRPr="00CB14BF">
              <w:rPr>
                <w:rFonts w:eastAsia="Calibri" w:hint="eastAsia"/>
                <w:rtl/>
              </w:rPr>
              <w:t>שיעור</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שהוקצה</w:t>
            </w:r>
            <w:r w:rsidRPr="00CB14BF">
              <w:rPr>
                <w:rFonts w:eastAsia="Calibri"/>
                <w:rtl/>
              </w:rPr>
              <w:t xml:space="preserve"> </w:t>
            </w:r>
            <w:r w:rsidRPr="00CB14BF">
              <w:rPr>
                <w:rFonts w:eastAsia="Calibri" w:hint="eastAsia"/>
                <w:rtl/>
              </w:rPr>
              <w:t>לתנועה</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פיזור</w:t>
            </w:r>
            <w:r w:rsidRPr="00CB14BF">
              <w:rPr>
                <w:rFonts w:eastAsia="Calibri"/>
                <w:rtl/>
              </w:rPr>
              <w:t xml:space="preserve"> </w:t>
            </w:r>
            <w:r w:rsidRPr="00CB14BF">
              <w:rPr>
                <w:rFonts w:eastAsia="Calibri" w:hint="eastAsia"/>
                <w:rtl/>
              </w:rPr>
              <w:t>סניפים</w:t>
            </w:r>
            <w:r w:rsidRPr="00CB14BF">
              <w:rPr>
                <w:rFonts w:eastAsia="Calibri"/>
                <w:rtl/>
              </w:rPr>
              <w:t xml:space="preserve"> - 2%.</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91%.</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89%.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b/>
                <w:bCs/>
                <w:rtl/>
              </w:rPr>
            </w:pPr>
            <w:r w:rsidRPr="00CB14BF">
              <w:rPr>
                <w:rFonts w:eastAsia="Calibri"/>
                <w:rtl/>
              </w:rPr>
              <w:t xml:space="preserve">מן האמור עולה כי התנועה פועלת בפועל כתנועה אזורית במחוזות </w:t>
            </w:r>
            <w:r w:rsidRPr="00CB14BF">
              <w:rPr>
                <w:rFonts w:eastAsia="Calibri" w:hint="eastAsia"/>
                <w:rtl/>
              </w:rPr>
              <w:t>צפון</w:t>
            </w:r>
            <w:r w:rsidRPr="00CB14BF">
              <w:rPr>
                <w:rFonts w:eastAsia="Calibri"/>
                <w:rtl/>
              </w:rPr>
              <w:t xml:space="preserve"> </w:t>
            </w:r>
            <w:r w:rsidRPr="00CB14BF">
              <w:rPr>
                <w:rFonts w:eastAsia="Calibri" w:hint="eastAsia"/>
                <w:rtl/>
              </w:rPr>
              <w:t>וחיפה</w:t>
            </w:r>
            <w:r w:rsidRPr="00CB14BF">
              <w:rPr>
                <w:rFonts w:eastAsia="Calibri"/>
                <w:rtl/>
              </w:rPr>
              <w:t>.</w:t>
            </w: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w:t>
      </w:r>
    </w:p>
    <w:p w:rsidR="00CB14BF" w:rsidRPr="00CB14BF" w:rsidP="00CB14BF">
      <w:pPr>
        <w:keepNext/>
        <w:keepLines/>
        <w:spacing w:line="269" w:lineRule="auto"/>
        <w:jc w:val="left"/>
        <w:rPr>
          <w:rFonts w:eastAsia="Calibri"/>
          <w:szCs w:val="20"/>
          <w:rtl/>
        </w:rPr>
      </w:pPr>
    </w:p>
    <w:p w:rsidR="00CB14BF" w:rsidRPr="00CB14BF" w:rsidP="00CB14BF">
      <w:pPr>
        <w:keepNext/>
        <w:keepLines/>
        <w:spacing w:line="269" w:lineRule="auto"/>
        <w:jc w:val="left"/>
        <w:rPr>
          <w:rFonts w:eastAsia="Calibri"/>
          <w:szCs w:val="20"/>
          <w:rtl/>
        </w:rPr>
      </w:pPr>
    </w:p>
    <w:p w:rsidR="00CB14BF" w:rsidRPr="00CB14BF" w:rsidP="00CB14BF">
      <w:pPr>
        <w:keepNext/>
        <w:keepLines/>
        <w:spacing w:line="269" w:lineRule="auto"/>
        <w:outlineLvl w:val="3"/>
        <w:rPr>
          <w:rFonts w:eastAsia="Times New Roman"/>
          <w:bCs/>
          <w:szCs w:val="26"/>
          <w:rtl/>
        </w:rPr>
      </w:pPr>
      <w:bookmarkStart w:id="204" w:name="_Toc222042149"/>
      <w:r w:rsidRPr="00CB14BF">
        <w:rPr>
          <w:rFonts w:eastAsia="Times New Roman" w:hint="eastAsia"/>
          <w:bCs/>
          <w:szCs w:val="26"/>
          <w:rtl/>
        </w:rPr>
        <w:t>תנועת</w:t>
      </w:r>
      <w:r w:rsidRPr="00CB14BF">
        <w:rPr>
          <w:rFonts w:eastAsia="Times New Roman"/>
          <w:bCs/>
          <w:szCs w:val="26"/>
          <w:rtl/>
        </w:rPr>
        <w:t xml:space="preserve"> </w:t>
      </w:r>
      <w:r w:rsidRPr="00CB14BF">
        <w:rPr>
          <w:rFonts w:eastAsia="Times New Roman" w:hint="eastAsia"/>
          <w:bCs/>
          <w:szCs w:val="26"/>
          <w:rtl/>
        </w:rPr>
        <w:t>הנוער</w:t>
      </w:r>
      <w:r w:rsidRPr="00CB14BF">
        <w:rPr>
          <w:rFonts w:eastAsia="Times New Roman"/>
          <w:bCs/>
          <w:szCs w:val="26"/>
          <w:rtl/>
        </w:rPr>
        <w:t xml:space="preserve"> </w:t>
      </w:r>
      <w:r w:rsidRPr="00CB14BF">
        <w:rPr>
          <w:rFonts w:eastAsia="Times New Roman" w:hint="eastAsia"/>
          <w:bCs/>
          <w:szCs w:val="26"/>
          <w:rtl/>
        </w:rPr>
        <w:t>השומר</w:t>
      </w:r>
      <w:r w:rsidRPr="00CB14BF">
        <w:rPr>
          <w:rFonts w:eastAsia="Times New Roman"/>
          <w:bCs/>
          <w:szCs w:val="26"/>
          <w:rtl/>
        </w:rPr>
        <w:t xml:space="preserve"> </w:t>
      </w:r>
      <w:r w:rsidRPr="00CB14BF">
        <w:rPr>
          <w:rFonts w:eastAsia="Times New Roman" w:hint="eastAsia"/>
          <w:bCs/>
          <w:szCs w:val="26"/>
          <w:rtl/>
        </w:rPr>
        <w:t>הצעיר</w:t>
      </w:r>
      <w:bookmarkEnd w:id="204"/>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2"/>
        <w:gridCol w:w="3114"/>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02" w:type="dxa"/>
          </w:tcPr>
          <w:p w:rsidR="00CB14BF" w:rsidRPr="00CB14BF" w:rsidP="00CB14BF">
            <w:pPr>
              <w:keepNext/>
              <w:keepLines/>
              <w:spacing w:line="269" w:lineRule="auto"/>
              <w:rPr>
                <w:rFonts w:eastAsia="Calibri"/>
                <w:b/>
                <w:bCs/>
                <w:rtl/>
              </w:rPr>
            </w:pPr>
            <w:r w:rsidRPr="00CB14BF">
              <w:rPr>
                <w:rFonts w:eastAsia="Calibri"/>
                <w:noProof/>
              </w:rPr>
              <w:drawing>
                <wp:anchor distT="0" distB="0" distL="114300" distR="114300" simplePos="0" relativeHeight="251684864" behindDoc="0" locked="0" layoutInCell="1" allowOverlap="1">
                  <wp:simplePos x="0" y="0"/>
                  <wp:positionH relativeFrom="column">
                    <wp:posOffset>1792915</wp:posOffset>
                  </wp:positionH>
                  <wp:positionV relativeFrom="paragraph">
                    <wp:posOffset>6572250</wp:posOffset>
                  </wp:positionV>
                  <wp:extent cx="1171575" cy="152400"/>
                  <wp:effectExtent l="0" t="0" r="9525" b="0"/>
                  <wp:wrapNone/>
                  <wp:docPr id="899" name="תמונה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71575" cy="15240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83840" behindDoc="0" locked="0" layoutInCell="1" allowOverlap="1">
                  <wp:simplePos x="0" y="0"/>
                  <wp:positionH relativeFrom="column">
                    <wp:posOffset>1716390</wp:posOffset>
                  </wp:positionH>
                  <wp:positionV relativeFrom="paragraph">
                    <wp:posOffset>6779895</wp:posOffset>
                  </wp:positionV>
                  <wp:extent cx="1295400" cy="871904"/>
                  <wp:effectExtent l="0" t="0" r="0" b="4445"/>
                  <wp:wrapNone/>
                  <wp:docPr id="898" name="תמונה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1295400" cy="871904"/>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3048000" cy="7753350"/>
                  <wp:effectExtent l="0" t="0" r="0" b="0"/>
                  <wp:docPr id="896" name="תמונה 896"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50]&#10;1,000 - 200 [28]&#10;2,000 - 1,000 [2]&#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תמונה 896"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50]&#10;1,000 - 200 [28]&#10;2,000 - 1,000 [2]&#10;גבולות מחוזות משרד החינוך&#10;"/>
                          <pic:cNvPicPr/>
                        </pic:nvPicPr>
                        <pic:blipFill>
                          <a:blip xmlns:r="http://schemas.openxmlformats.org/officeDocument/2006/relationships" r:embed="rId99"/>
                          <a:srcRect t="367" b="1"/>
                          <a:stretch>
                            <a:fillRect/>
                          </a:stretch>
                        </pic:blipFill>
                        <pic:spPr bwMode="auto">
                          <a:xfrm>
                            <a:off x="0" y="0"/>
                            <a:ext cx="3048000" cy="77533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114" w:type="dxa"/>
          </w:tcPr>
          <w:p w:rsidR="00CB14BF" w:rsidRPr="00CB14BF" w:rsidP="00CB14BF">
            <w:pPr>
              <w:keepNext/>
              <w:keepLines/>
              <w:spacing w:line="269" w:lineRule="auto"/>
              <w:jc w:val="left"/>
              <w:rPr>
                <w:rFonts w:eastAsia="Calibri"/>
                <w:rtl/>
              </w:rPr>
            </w:pPr>
            <w:r w:rsidRPr="00CB14BF">
              <w:rPr>
                <w:rFonts w:eastAsia="Calibri"/>
                <w:rtl/>
              </w:rPr>
              <w:t>לתנועת השומר הצעיר 151 סניפים ב</w:t>
            </w:r>
            <w:r w:rsidRPr="00CB14BF">
              <w:rPr>
                <w:rFonts w:eastAsia="Calibri" w:hint="eastAsia"/>
                <w:rtl/>
              </w:rPr>
              <w:t>רחבי</w:t>
            </w:r>
            <w:r w:rsidRPr="00CB14BF">
              <w:rPr>
                <w:rFonts w:eastAsia="Calibri"/>
                <w:rtl/>
              </w:rPr>
              <w:t xml:space="preserve"> </w:t>
            </w:r>
            <w:r w:rsidRPr="00CB14BF">
              <w:rPr>
                <w:rFonts w:eastAsia="Calibri" w:hint="eastAsia"/>
                <w:rtl/>
              </w:rPr>
              <w:t>ה</w:t>
            </w:r>
            <w:r w:rsidRPr="00CB14BF">
              <w:rPr>
                <w:rFonts w:eastAsia="Calibri"/>
                <w:rtl/>
              </w:rPr>
              <w:t xml:space="preserve">ארץ, מהם 59 סניפים במחוז צפון (39%), 35 סניפים במחוז דרום (23%) - יחד, 141 סניפים (62%) בפריפריה. יש לה 21 סניפים בכל אחד מהמחוזות מרכז וחיפה (14% </w:t>
            </w:r>
            <w:r w:rsidRPr="00CB14BF">
              <w:rPr>
                <w:rFonts w:eastAsia="Calibri" w:hint="eastAsia"/>
                <w:rtl/>
              </w:rPr>
              <w:t>בהתאמה</w:t>
            </w:r>
            <w:r w:rsidRPr="00CB14BF">
              <w:rPr>
                <w:rFonts w:eastAsia="Calibri"/>
                <w:rtl/>
              </w:rPr>
              <w:t xml:space="preserve">); 7 סניפים במחוז ירושלים (5%), ובמחוז תל אביב 8 סניפים (5%). </w:t>
            </w:r>
            <w:r w:rsidRPr="00CB14BF">
              <w:rPr>
                <w:rFonts w:eastAsia="Calibri" w:hint="eastAsia"/>
                <w:rtl/>
              </w:rPr>
              <w:t>שיעור</w:t>
            </w:r>
            <w:r w:rsidRPr="00CB14BF">
              <w:rPr>
                <w:rFonts w:eastAsia="Calibri"/>
                <w:rtl/>
              </w:rPr>
              <w:t xml:space="preserve"> התקציב שהוקצה לתנועה עבור פיזור סניפים - 6%.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37%.</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55%. </w:t>
            </w:r>
          </w:p>
          <w:p w:rsidR="00CD4A7C"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עולה כי תנועת הנוער השומר הצעיר מתמקדת ב</w:t>
            </w:r>
            <w:r w:rsidRPr="00CB14BF">
              <w:rPr>
                <w:rFonts w:eastAsia="Calibri" w:hint="eastAsia"/>
                <w:rtl/>
              </w:rPr>
              <w:t>מחוזות</w:t>
            </w:r>
            <w:r w:rsidRPr="00CB14BF">
              <w:rPr>
                <w:rFonts w:eastAsia="Calibri"/>
                <w:rtl/>
              </w:rPr>
              <w:t xml:space="preserve"> צפון ודרום, תוך כיסוי חלקי של מחוזות תל אביב, מר</w:t>
            </w:r>
            <w:r w:rsidRPr="00CB14BF">
              <w:rPr>
                <w:rFonts w:eastAsia="Calibri" w:hint="eastAsia"/>
                <w:rtl/>
              </w:rPr>
              <w:t>כ</w:t>
            </w:r>
            <w:r w:rsidRPr="00CB14BF">
              <w:rPr>
                <w:rFonts w:eastAsia="Calibri"/>
                <w:rtl/>
              </w:rPr>
              <w:t>ז וירושלים.</w:t>
            </w: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w:t>
      </w:r>
      <w:bookmarkStart w:id="205" w:name="_Toc222042150"/>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outlineLvl w:val="3"/>
        <w:rPr>
          <w:rFonts w:eastAsia="Times New Roman"/>
          <w:bCs/>
          <w:szCs w:val="26"/>
          <w:rtl/>
        </w:rPr>
      </w:pPr>
      <w:r w:rsidRPr="00CB14BF">
        <w:rPr>
          <w:rFonts w:eastAsia="Times New Roman" w:hint="eastAsia"/>
          <w:bCs/>
          <w:szCs w:val="26"/>
          <w:rtl/>
        </w:rPr>
        <w:t>תנועת</w:t>
      </w:r>
      <w:r w:rsidRPr="00CB14BF">
        <w:rPr>
          <w:rFonts w:eastAsia="Times New Roman"/>
          <w:bCs/>
          <w:szCs w:val="26"/>
          <w:rtl/>
        </w:rPr>
        <w:t xml:space="preserve"> </w:t>
      </w:r>
      <w:r w:rsidRPr="00CB14BF">
        <w:rPr>
          <w:rFonts w:eastAsia="Times New Roman" w:hint="eastAsia"/>
          <w:bCs/>
          <w:szCs w:val="26"/>
          <w:rtl/>
        </w:rPr>
        <w:t>הנוער</w:t>
      </w:r>
      <w:r w:rsidRPr="00CB14BF">
        <w:rPr>
          <w:rFonts w:eastAsia="Times New Roman"/>
          <w:bCs/>
          <w:szCs w:val="26"/>
          <w:rtl/>
        </w:rPr>
        <w:t xml:space="preserve"> </w:t>
      </w:r>
      <w:r w:rsidRPr="00CB14BF">
        <w:rPr>
          <w:rFonts w:eastAsia="Times New Roman" w:hint="eastAsia"/>
          <w:bCs/>
          <w:szCs w:val="26"/>
          <w:rtl/>
        </w:rPr>
        <w:t>עזרא</w:t>
      </w:r>
      <w:bookmarkEnd w:id="205"/>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6"/>
        <w:gridCol w:w="3084"/>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36" w:type="dxa"/>
          </w:tcPr>
          <w:p w:rsidR="00CB14BF" w:rsidRPr="00CB14BF" w:rsidP="00CB14BF">
            <w:pPr>
              <w:keepNext/>
              <w:keepLines/>
              <w:spacing w:line="269" w:lineRule="auto"/>
              <w:rPr>
                <w:rFonts w:eastAsia="Calibri"/>
                <w:b/>
                <w:bCs/>
                <w:rtl/>
              </w:rPr>
            </w:pPr>
            <w:r w:rsidRPr="00CB14BF">
              <w:rPr>
                <w:rFonts w:eastAsia="Calibri"/>
                <w:noProof/>
              </w:rPr>
              <w:drawing>
                <wp:anchor distT="0" distB="0" distL="114300" distR="114300" simplePos="0" relativeHeight="251686912" behindDoc="0" locked="0" layoutInCell="1" allowOverlap="1">
                  <wp:simplePos x="0" y="0"/>
                  <wp:positionH relativeFrom="column">
                    <wp:posOffset>1878536</wp:posOffset>
                  </wp:positionH>
                  <wp:positionV relativeFrom="paragraph">
                    <wp:posOffset>6454775</wp:posOffset>
                  </wp:positionV>
                  <wp:extent cx="1171575" cy="152400"/>
                  <wp:effectExtent l="0" t="0" r="9525" b="0"/>
                  <wp:wrapNone/>
                  <wp:docPr id="902" name="תמונה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71575" cy="15240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85888" behindDoc="0" locked="0" layoutInCell="1" allowOverlap="1">
                  <wp:simplePos x="0" y="0"/>
                  <wp:positionH relativeFrom="column">
                    <wp:posOffset>1841337</wp:posOffset>
                  </wp:positionH>
                  <wp:positionV relativeFrom="paragraph">
                    <wp:posOffset>6635115</wp:posOffset>
                  </wp:positionV>
                  <wp:extent cx="1229360" cy="1036064"/>
                  <wp:effectExtent l="0" t="0" r="8890" b="0"/>
                  <wp:wrapNone/>
                  <wp:docPr id="901" name="תמונה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1229360" cy="1036064"/>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3124200" cy="7734300"/>
                  <wp:effectExtent l="0" t="0" r="0" b="0"/>
                  <wp:docPr id="900" name="תמונה 900"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17]&#10;1,000 - 200 [16]&#10;2,000 - 1,000 [1]&#10;10,000 - 2,000 [2]&#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תמונה 900"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17]&#10;1,000 - 200 [16]&#10;2,000 - 1,000 [1]&#10;10,000 - 2,000 [2]&#10;גבולות מחוזות משרד החינוך&#10;"/>
                          <pic:cNvPicPr/>
                        </pic:nvPicPr>
                        <pic:blipFill>
                          <a:blip xmlns:r="http://schemas.openxmlformats.org/officeDocument/2006/relationships" r:embed="rId101"/>
                          <a:srcRect t="490" b="1"/>
                          <a:stretch>
                            <a:fillRect/>
                          </a:stretch>
                        </pic:blipFill>
                        <pic:spPr bwMode="auto">
                          <a:xfrm>
                            <a:off x="0" y="0"/>
                            <a:ext cx="3124200" cy="77343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085" w:type="dxa"/>
          </w:tcPr>
          <w:p w:rsidR="00CB14BF" w:rsidRPr="00CB14BF" w:rsidP="00CB14BF">
            <w:pPr>
              <w:keepNext/>
              <w:keepLines/>
              <w:spacing w:line="269" w:lineRule="auto"/>
              <w:jc w:val="left"/>
              <w:rPr>
                <w:rFonts w:eastAsia="Calibri"/>
                <w:rtl/>
              </w:rPr>
            </w:pPr>
            <w:r w:rsidRPr="00CB14BF">
              <w:rPr>
                <w:rFonts w:eastAsia="Calibri"/>
                <w:rtl/>
              </w:rPr>
              <w:t>לתנועת הנוער עזרא 80 סניפים ברחבי הארץ, מהם 32 סניפים במחוז ירושלים (40%), 17 סניפים במחוז תל אביב (21%), 14 סניפים במחוז מרכז (18%) - יחד, 63 סניפים (78%) בציר ירושלים-תל אביב-מרכז. במחוז דרום יש לתנועת עזרא 11 סניפים (14%) ובמחוז צפון אין לתנועה סניפים כלל. שיעור התקציב שהוקצה לה עבור פיזור סניפים - 7% בלבד.</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48%.</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6%.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מן האמור עולה כי לתנועת הנוער עזרא אין כלל פעילות במחוז צפון, ו</w:t>
            </w:r>
            <w:r w:rsidRPr="00CB14BF">
              <w:rPr>
                <w:rFonts w:eastAsia="Calibri" w:hint="eastAsia"/>
                <w:rtl/>
              </w:rPr>
              <w:t>כי</w:t>
            </w:r>
            <w:r w:rsidRPr="00CB14BF">
              <w:rPr>
                <w:rFonts w:eastAsia="Calibri"/>
                <w:rtl/>
              </w:rPr>
              <w:t xml:space="preserve"> הכיסוי ב</w:t>
            </w:r>
            <w:r w:rsidRPr="00CB14BF">
              <w:rPr>
                <w:rFonts w:eastAsia="Calibri" w:hint="eastAsia"/>
                <w:rtl/>
              </w:rPr>
              <w:t>מחוז</w:t>
            </w:r>
            <w:r w:rsidRPr="00CB14BF">
              <w:rPr>
                <w:rFonts w:eastAsia="Calibri"/>
                <w:rtl/>
              </w:rPr>
              <w:t xml:space="preserve"> דרום חלקי, בעוד שפעילותה מרוכזת בעיקר במחוזות ירושלים, תל אביב ומרכז.</w:t>
            </w: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rtl/>
        </w:rPr>
        <w:t>.</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3"/>
        <w:rPr>
          <w:rFonts w:eastAsia="Times New Roman"/>
          <w:bCs/>
          <w:szCs w:val="26"/>
          <w:rtl/>
        </w:rPr>
      </w:pPr>
      <w:bookmarkStart w:id="206" w:name="_Toc222042151"/>
      <w:r w:rsidRPr="00CB14BF">
        <w:rPr>
          <w:rFonts w:eastAsia="Times New Roman" w:hint="eastAsia"/>
          <w:bCs/>
          <w:szCs w:val="26"/>
          <w:rtl/>
        </w:rPr>
        <w:t>תנועת</w:t>
      </w:r>
      <w:r w:rsidRPr="00CB14BF">
        <w:rPr>
          <w:rFonts w:eastAsia="Times New Roman"/>
          <w:bCs/>
          <w:szCs w:val="26"/>
          <w:rtl/>
        </w:rPr>
        <w:t xml:space="preserve"> </w:t>
      </w:r>
      <w:r w:rsidRPr="00CB14BF">
        <w:rPr>
          <w:rFonts w:eastAsia="Times New Roman" w:hint="eastAsia"/>
          <w:bCs/>
          <w:szCs w:val="26"/>
          <w:rtl/>
        </w:rPr>
        <w:t>הנוער</w:t>
      </w:r>
      <w:r w:rsidRPr="00CB14BF">
        <w:rPr>
          <w:rFonts w:eastAsia="Times New Roman"/>
          <w:bCs/>
          <w:szCs w:val="26"/>
          <w:rtl/>
        </w:rPr>
        <w:t xml:space="preserve"> </w:t>
      </w:r>
      <w:r w:rsidRPr="00CB14BF">
        <w:rPr>
          <w:rFonts w:eastAsia="Times New Roman" w:hint="eastAsia"/>
          <w:bCs/>
          <w:szCs w:val="26"/>
          <w:rtl/>
        </w:rPr>
        <w:t>הלאומי</w:t>
      </w:r>
      <w:r w:rsidRPr="00CB14BF">
        <w:rPr>
          <w:rFonts w:eastAsia="Times New Roman"/>
          <w:bCs/>
          <w:szCs w:val="26"/>
          <w:rtl/>
        </w:rPr>
        <w:t>-בית"ר</w:t>
      </w:r>
      <w:bookmarkEnd w:id="206"/>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2"/>
        <w:gridCol w:w="3114"/>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02" w:type="dxa"/>
          </w:tcPr>
          <w:p w:rsidR="00CB14BF" w:rsidRPr="00CB14BF" w:rsidP="00CB14BF">
            <w:pPr>
              <w:keepNext/>
              <w:keepLines/>
              <w:spacing w:line="269" w:lineRule="auto"/>
              <w:rPr>
                <w:rFonts w:eastAsia="Calibri"/>
                <w:b/>
                <w:bCs/>
                <w:rtl/>
              </w:rPr>
            </w:pPr>
            <w:r w:rsidRPr="00CB14BF">
              <w:rPr>
                <w:rFonts w:eastAsia="Calibri"/>
                <w:noProof/>
              </w:rPr>
              <w:drawing>
                <wp:anchor distT="0" distB="0" distL="114300" distR="114300" simplePos="0" relativeHeight="251688960" behindDoc="0" locked="0" layoutInCell="1" allowOverlap="1">
                  <wp:simplePos x="0" y="0"/>
                  <wp:positionH relativeFrom="column">
                    <wp:posOffset>1786270</wp:posOffset>
                  </wp:positionH>
                  <wp:positionV relativeFrom="paragraph">
                    <wp:posOffset>6808943</wp:posOffset>
                  </wp:positionV>
                  <wp:extent cx="1171575" cy="152400"/>
                  <wp:effectExtent l="0" t="0" r="9525" b="0"/>
                  <wp:wrapNone/>
                  <wp:docPr id="905" name="תמונה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71575" cy="15240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87936" behindDoc="0" locked="0" layoutInCell="1" allowOverlap="1">
                  <wp:simplePos x="0" y="0"/>
                  <wp:positionH relativeFrom="column">
                    <wp:posOffset>1634357</wp:posOffset>
                  </wp:positionH>
                  <wp:positionV relativeFrom="paragraph">
                    <wp:posOffset>7017030</wp:posOffset>
                  </wp:positionV>
                  <wp:extent cx="1457325" cy="676275"/>
                  <wp:effectExtent l="0" t="0" r="9525" b="9525"/>
                  <wp:wrapNone/>
                  <wp:docPr id="904" name="תמונה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a:xfrm>
                            <a:off x="0" y="0"/>
                            <a:ext cx="1457325" cy="676275"/>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3048000" cy="7753350"/>
                  <wp:effectExtent l="0" t="0" r="0" b="0"/>
                  <wp:docPr id="903" name="תמונה 903"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20]&#10;1,000 - 200 [15]&#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תמונה 903"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כמות חניכים לרשות&#10;200 - 0 [20]&#10;1,000 - 200 [15]&#10;גבולות מחוזות משרד החינוך&#10;"/>
                          <pic:cNvPicPr/>
                        </pic:nvPicPr>
                        <pic:blipFill>
                          <a:blip xmlns:r="http://schemas.openxmlformats.org/officeDocument/2006/relationships" r:embed="rId103"/>
                          <a:stretch>
                            <a:fillRect/>
                          </a:stretch>
                        </pic:blipFill>
                        <pic:spPr>
                          <a:xfrm>
                            <a:off x="0" y="0"/>
                            <a:ext cx="3048000" cy="7753350"/>
                          </a:xfrm>
                          <a:prstGeom prst="rect">
                            <a:avLst/>
                          </a:prstGeom>
                        </pic:spPr>
                      </pic:pic>
                    </a:graphicData>
                  </a:graphic>
                </wp:inline>
              </w:drawing>
            </w:r>
          </w:p>
        </w:tc>
        <w:tc>
          <w:tcPr>
            <w:tcW w:w="3114" w:type="dxa"/>
          </w:tcPr>
          <w:p w:rsidR="00CB14BF" w:rsidRPr="00CB14BF" w:rsidP="00CB14BF">
            <w:pPr>
              <w:keepNext/>
              <w:keepLines/>
              <w:spacing w:line="269" w:lineRule="auto"/>
              <w:jc w:val="left"/>
              <w:rPr>
                <w:rFonts w:eastAsia="Calibri"/>
                <w:rtl/>
              </w:rPr>
            </w:pPr>
            <w:r w:rsidRPr="00CB14BF">
              <w:rPr>
                <w:rFonts w:eastAsia="Calibri"/>
                <w:rtl/>
              </w:rPr>
              <w:t xml:space="preserve">לתנועת הנוער הלאומי בית"ר 57 סניפים ברחבי הארץ (3% מסך הסניפים של כל תנועות הנוער), מהם 13 סניפים במחוז מרכז (23%), 17 במחוז דרום (30%), 13 במחוז צפון (23%), 6 במחוז תל אביב (11%), 5 במחוז ירושלים (9%) ו-3 סניפים במחוז חיפה (5%). </w:t>
            </w:r>
            <w:r w:rsidRPr="00CB14BF">
              <w:rPr>
                <w:rFonts w:eastAsia="Calibri" w:hint="eastAsia"/>
                <w:rtl/>
              </w:rPr>
              <w:t>שיעור</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שהוקצה</w:t>
            </w:r>
            <w:r w:rsidRPr="00CB14BF">
              <w:rPr>
                <w:rFonts w:eastAsia="Calibri"/>
                <w:rtl/>
              </w:rPr>
              <w:t xml:space="preserve"> </w:t>
            </w:r>
            <w:r w:rsidRPr="00CB14BF">
              <w:rPr>
                <w:rFonts w:eastAsia="Calibri" w:hint="eastAsia"/>
                <w:rtl/>
              </w:rPr>
              <w:t>לתנועה</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פיזור</w:t>
            </w:r>
            <w:r w:rsidRPr="00CB14BF">
              <w:rPr>
                <w:rFonts w:eastAsia="Calibri"/>
                <w:rtl/>
              </w:rPr>
              <w:t xml:space="preserve"> </w:t>
            </w:r>
            <w:r w:rsidRPr="00CB14BF">
              <w:rPr>
                <w:rFonts w:eastAsia="Calibri" w:hint="eastAsia"/>
                <w:rtl/>
              </w:rPr>
              <w:t>סניפים</w:t>
            </w:r>
            <w:r w:rsidRPr="00CB14BF">
              <w:rPr>
                <w:rFonts w:eastAsia="Calibri"/>
                <w:rtl/>
              </w:rPr>
              <w:t xml:space="preserve"> - 11%.</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43%.</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65%.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לתנועת הנוער </w:t>
            </w:r>
            <w:r w:rsidRPr="00CB14BF">
              <w:rPr>
                <w:rFonts w:eastAsia="Calibri" w:hint="eastAsia"/>
                <w:rtl/>
              </w:rPr>
              <w:t>הלאומי</w:t>
            </w:r>
            <w:r w:rsidRPr="00CB14BF">
              <w:rPr>
                <w:rFonts w:eastAsia="Calibri"/>
                <w:rtl/>
              </w:rPr>
              <w:t>-בית"ר פעילות מצומצמת יחסית, אך פריס</w:t>
            </w:r>
            <w:r w:rsidRPr="00CB14BF">
              <w:rPr>
                <w:rFonts w:eastAsia="Calibri" w:hint="eastAsia"/>
                <w:rtl/>
              </w:rPr>
              <w:t>ת</w:t>
            </w:r>
            <w:r w:rsidRPr="00CB14BF">
              <w:rPr>
                <w:rFonts w:eastAsia="Calibri"/>
                <w:rtl/>
              </w:rPr>
              <w:t>ה מגוונת ומאוזנת, עם פעילות נמוכה יותר במחוז חיפה.</w:t>
            </w:r>
          </w:p>
          <w:p w:rsidR="00CB14BF" w:rsidRPr="00CB14BF" w:rsidP="00CB14BF">
            <w:pPr>
              <w:keepNext/>
              <w:keepLines/>
              <w:spacing w:line="269" w:lineRule="auto"/>
              <w:rPr>
                <w:rFonts w:eastAsia="Calibri"/>
                <w:rtl/>
              </w:rPr>
            </w:pP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p>
    <w:p w:rsidR="00CB14BF" w:rsidRPr="00CB14BF" w:rsidP="00CB14BF">
      <w:pPr>
        <w:keepNext/>
        <w:keepLines/>
        <w:spacing w:line="269" w:lineRule="auto"/>
        <w:outlineLvl w:val="3"/>
        <w:rPr>
          <w:rFonts w:eastAsia="Times New Roman"/>
          <w:bCs/>
          <w:szCs w:val="26"/>
          <w:rtl/>
        </w:rPr>
      </w:pPr>
      <w:bookmarkStart w:id="207" w:name="_Toc222042152"/>
      <w:r w:rsidRPr="00CB14BF">
        <w:rPr>
          <w:rFonts w:eastAsia="Times New Roman" w:hint="eastAsia"/>
          <w:bCs/>
          <w:szCs w:val="26"/>
          <w:rtl/>
        </w:rPr>
        <w:t>תנועת</w:t>
      </w:r>
      <w:r w:rsidRPr="00CB14BF">
        <w:rPr>
          <w:rFonts w:eastAsia="Times New Roman"/>
          <w:bCs/>
          <w:szCs w:val="26"/>
          <w:rtl/>
        </w:rPr>
        <w:t xml:space="preserve"> </w:t>
      </w:r>
      <w:r w:rsidRPr="00CB14BF">
        <w:rPr>
          <w:rFonts w:eastAsia="Times New Roman" w:hint="eastAsia"/>
          <w:bCs/>
          <w:szCs w:val="26"/>
          <w:rtl/>
        </w:rPr>
        <w:t>הנוער</w:t>
      </w:r>
      <w:r w:rsidRPr="00CB14BF">
        <w:rPr>
          <w:rFonts w:eastAsia="Times New Roman"/>
          <w:bCs/>
          <w:szCs w:val="26"/>
          <w:rtl/>
        </w:rPr>
        <w:t xml:space="preserve"> </w:t>
      </w:r>
      <w:r w:rsidRPr="00CB14BF">
        <w:rPr>
          <w:rFonts w:eastAsia="Times New Roman" w:hint="eastAsia"/>
          <w:bCs/>
          <w:szCs w:val="26"/>
          <w:rtl/>
        </w:rPr>
        <w:t>אריאל</w:t>
      </w:r>
      <w:bookmarkEnd w:id="207"/>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0"/>
        <w:gridCol w:w="2830"/>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0" w:type="dxa"/>
          </w:tcPr>
          <w:p w:rsidR="00CB14BF" w:rsidRPr="00CB14BF" w:rsidP="00CB14BF">
            <w:pPr>
              <w:keepNext/>
              <w:keepLines/>
              <w:spacing w:line="269" w:lineRule="auto"/>
              <w:rPr>
                <w:rFonts w:eastAsia="Calibri"/>
                <w:b/>
                <w:bCs/>
                <w:rtl/>
              </w:rPr>
            </w:pPr>
            <w:r w:rsidRPr="00CB14BF">
              <w:rPr>
                <w:rFonts w:eastAsia="Calibri"/>
                <w:noProof/>
              </w:rPr>
              <w:drawing>
                <wp:anchor distT="0" distB="0" distL="114300" distR="114300" simplePos="0" relativeHeight="251691008" behindDoc="0" locked="0" layoutInCell="1" allowOverlap="1">
                  <wp:simplePos x="0" y="0"/>
                  <wp:positionH relativeFrom="column">
                    <wp:posOffset>2130425</wp:posOffset>
                  </wp:positionH>
                  <wp:positionV relativeFrom="paragraph">
                    <wp:posOffset>5963129</wp:posOffset>
                  </wp:positionV>
                  <wp:extent cx="1123950" cy="146205"/>
                  <wp:effectExtent l="0" t="0" r="0" b="6350"/>
                  <wp:wrapNone/>
                  <wp:docPr id="908" name="תמונה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27752" cy="146700"/>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89984" behindDoc="0" locked="0" layoutInCell="1" allowOverlap="1">
                  <wp:simplePos x="0" y="0"/>
                  <wp:positionH relativeFrom="column">
                    <wp:posOffset>2068756</wp:posOffset>
                  </wp:positionH>
                  <wp:positionV relativeFrom="paragraph">
                    <wp:posOffset>6137910</wp:posOffset>
                  </wp:positionV>
                  <wp:extent cx="1157044" cy="1009650"/>
                  <wp:effectExtent l="0" t="0" r="5080" b="0"/>
                  <wp:wrapNone/>
                  <wp:docPr id="907" name="תמונה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1162892" cy="1014753"/>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2722756" cy="7210425"/>
                  <wp:effectExtent l="0" t="0" r="1905" b="0"/>
                  <wp:docPr id="906" name="תמונה 906"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18]&#10;1,000 - 200 [27]&#10;2,000 - 1,000 [3]&#10;10,000 - 2,000 [2]&#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תמונה 906"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18]&#10;1,000 - 200 [27]&#10;2,000 - 1,000 [3]&#10;10,000 - 2,000 [2]&#10;גבולות מחוזות משרד החינוך&#10;"/>
                          <pic:cNvPicPr/>
                        </pic:nvPicPr>
                        <pic:blipFill>
                          <a:blip xmlns:r="http://schemas.openxmlformats.org/officeDocument/2006/relationships" r:embed="rId105"/>
                          <a:stretch>
                            <a:fillRect/>
                          </a:stretch>
                        </pic:blipFill>
                        <pic:spPr>
                          <a:xfrm>
                            <a:off x="0" y="0"/>
                            <a:ext cx="2744961" cy="7269229"/>
                          </a:xfrm>
                          <a:prstGeom prst="rect">
                            <a:avLst/>
                          </a:prstGeom>
                        </pic:spPr>
                      </pic:pic>
                    </a:graphicData>
                  </a:graphic>
                </wp:inline>
              </w:drawing>
            </w:r>
          </w:p>
        </w:tc>
        <w:tc>
          <w:tcPr>
            <w:tcW w:w="2831" w:type="dxa"/>
          </w:tcPr>
          <w:p w:rsidR="00CB14BF" w:rsidRPr="00CB14BF" w:rsidP="00CB14BF">
            <w:pPr>
              <w:keepNext/>
              <w:keepLines/>
              <w:spacing w:line="269" w:lineRule="auto"/>
              <w:jc w:val="left"/>
              <w:rPr>
                <w:rFonts w:eastAsia="Calibri"/>
                <w:rtl/>
              </w:rPr>
            </w:pPr>
            <w:r w:rsidRPr="00CB14BF">
              <w:rPr>
                <w:rFonts w:eastAsia="Calibri"/>
                <w:rtl/>
              </w:rPr>
              <w:t xml:space="preserve">לתנועת הנוער אריאל 167 סניפים ברחבי הארץ (9% מסך הסניפים של כל תנועות הנוער), מהם 70 סניפים במחוז ירושלים (42%), 32 במחוז מרכז (19%), 29 במחוז דרום (17%), 16 במחוז תל אביב (10%). לתנועת אריאל 12 סניפים במחוז צפון (7%) ו-8 סניפים במחוז חיפה (5%). </w:t>
            </w:r>
            <w:r w:rsidRPr="00CB14BF">
              <w:rPr>
                <w:rFonts w:eastAsia="Calibri" w:hint="eastAsia"/>
                <w:rtl/>
              </w:rPr>
              <w:t>שיעור</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שהוקצה</w:t>
            </w:r>
            <w:r w:rsidRPr="00CB14BF">
              <w:rPr>
                <w:rFonts w:eastAsia="Calibri"/>
                <w:rtl/>
              </w:rPr>
              <w:t xml:space="preserve"> </w:t>
            </w:r>
            <w:r w:rsidRPr="00CB14BF">
              <w:rPr>
                <w:rFonts w:eastAsia="Calibri" w:hint="eastAsia"/>
                <w:rtl/>
              </w:rPr>
              <w:t>לתנועה</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פיזור</w:t>
            </w:r>
            <w:r w:rsidRPr="00CB14BF">
              <w:rPr>
                <w:rFonts w:eastAsia="Calibri"/>
                <w:rtl/>
              </w:rPr>
              <w:t xml:space="preserve"> </w:t>
            </w:r>
            <w:r w:rsidRPr="00CB14BF">
              <w:rPr>
                <w:rFonts w:eastAsia="Calibri" w:hint="eastAsia"/>
                <w:rtl/>
              </w:rPr>
              <w:t>סניפים</w:t>
            </w:r>
            <w:r w:rsidRPr="00CB14BF">
              <w:rPr>
                <w:rFonts w:eastAsia="Calibri"/>
                <w:rtl/>
              </w:rPr>
              <w:t xml:space="preserve"> - 11%.</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46%.</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46%.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מן האמור עולה כי לתנועת אריאל ריכוזיות גבוהה מאוד במחוז בירושלים וחוסר איזון לטובת </w:t>
            </w:r>
            <w:r w:rsidRPr="00CB14BF">
              <w:rPr>
                <w:rFonts w:eastAsia="Calibri" w:hint="eastAsia"/>
                <w:rtl/>
              </w:rPr>
              <w:t>מחוזות</w:t>
            </w:r>
            <w:r w:rsidRPr="00CB14BF">
              <w:rPr>
                <w:rFonts w:eastAsia="Calibri"/>
                <w:rtl/>
              </w:rPr>
              <w:t xml:space="preserve"> ירושלים, מרכז </w:t>
            </w:r>
            <w:r w:rsidRPr="00CB14BF">
              <w:rPr>
                <w:rFonts w:eastAsia="Calibri" w:hint="eastAsia"/>
                <w:rtl/>
              </w:rPr>
              <w:t>ו</w:t>
            </w:r>
            <w:r w:rsidRPr="00CB14BF">
              <w:rPr>
                <w:rFonts w:eastAsia="Calibri"/>
                <w:rtl/>
              </w:rPr>
              <w:t>דרום, בהשוואה למחוזות צפון וחיפה.</w:t>
            </w: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rtl/>
        </w:rPr>
        <w:t>.</w:t>
      </w:r>
    </w:p>
    <w:p w:rsidR="00CB14BF" w:rsidRPr="00CB14BF" w:rsidP="00CB14BF">
      <w:pPr>
        <w:keepNext/>
        <w:keepLines/>
        <w:spacing w:line="269" w:lineRule="auto"/>
        <w:rPr>
          <w:rFonts w:eastAsia="Calibri"/>
          <w:rtl/>
        </w:rPr>
      </w:pP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p>
    <w:p w:rsidR="00CB14BF" w:rsidRPr="00CB14BF" w:rsidP="00CB14BF">
      <w:pPr>
        <w:keepNext/>
        <w:keepLines/>
        <w:spacing w:line="269" w:lineRule="auto"/>
        <w:outlineLvl w:val="3"/>
        <w:rPr>
          <w:rFonts w:eastAsia="Times New Roman"/>
          <w:bCs/>
          <w:szCs w:val="26"/>
          <w:rtl/>
        </w:rPr>
      </w:pPr>
      <w:bookmarkStart w:id="208" w:name="_Toc222042153"/>
      <w:r w:rsidRPr="00CB14BF">
        <w:rPr>
          <w:rFonts w:eastAsia="Times New Roman" w:hint="eastAsia"/>
          <w:bCs/>
          <w:szCs w:val="26"/>
          <w:rtl/>
        </w:rPr>
        <w:t>תנועת</w:t>
      </w:r>
      <w:r w:rsidRPr="00CB14BF">
        <w:rPr>
          <w:rFonts w:eastAsia="Times New Roman"/>
          <w:bCs/>
          <w:szCs w:val="26"/>
          <w:rtl/>
        </w:rPr>
        <w:t xml:space="preserve"> </w:t>
      </w:r>
      <w:r w:rsidRPr="00CB14BF">
        <w:rPr>
          <w:rFonts w:eastAsia="Times New Roman" w:hint="eastAsia"/>
          <w:bCs/>
          <w:szCs w:val="26"/>
          <w:rtl/>
        </w:rPr>
        <w:t>הנוער</w:t>
      </w:r>
      <w:r w:rsidRPr="00CB14BF">
        <w:rPr>
          <w:rFonts w:eastAsia="Times New Roman"/>
          <w:bCs/>
          <w:szCs w:val="26"/>
          <w:rtl/>
        </w:rPr>
        <w:t xml:space="preserve"> </w:t>
      </w:r>
      <w:r w:rsidRPr="00CB14BF">
        <w:rPr>
          <w:rFonts w:eastAsia="Times New Roman" w:hint="eastAsia"/>
          <w:bCs/>
          <w:szCs w:val="26"/>
          <w:rtl/>
        </w:rPr>
        <w:t>האיחוד</w:t>
      </w:r>
      <w:r w:rsidRPr="00CB14BF">
        <w:rPr>
          <w:rFonts w:eastAsia="Times New Roman"/>
          <w:bCs/>
          <w:szCs w:val="26"/>
          <w:rtl/>
        </w:rPr>
        <w:t xml:space="preserve"> </w:t>
      </w:r>
      <w:r w:rsidRPr="00CB14BF">
        <w:rPr>
          <w:rFonts w:eastAsia="Times New Roman" w:hint="eastAsia"/>
          <w:bCs/>
          <w:szCs w:val="26"/>
          <w:rtl/>
        </w:rPr>
        <w:t>החקלאי</w:t>
      </w:r>
      <w:bookmarkEnd w:id="208"/>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2"/>
        <w:gridCol w:w="3114"/>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02" w:type="dxa"/>
          </w:tcPr>
          <w:p w:rsidR="00CB14BF" w:rsidRPr="00CB14BF" w:rsidP="00CB14BF">
            <w:pPr>
              <w:keepNext/>
              <w:keepLines/>
              <w:spacing w:line="269" w:lineRule="auto"/>
              <w:rPr>
                <w:rFonts w:eastAsia="Calibri"/>
                <w:b/>
                <w:bCs/>
                <w:rtl/>
              </w:rPr>
            </w:pPr>
            <w:r w:rsidRPr="00CB14BF">
              <w:rPr>
                <w:rFonts w:eastAsia="Calibri"/>
                <w:noProof/>
              </w:rPr>
              <w:drawing>
                <wp:anchor distT="0" distB="0" distL="114300" distR="114300" simplePos="0" relativeHeight="251693056" behindDoc="0" locked="0" layoutInCell="1" allowOverlap="1">
                  <wp:simplePos x="0" y="0"/>
                  <wp:positionH relativeFrom="column">
                    <wp:posOffset>2019225</wp:posOffset>
                  </wp:positionH>
                  <wp:positionV relativeFrom="paragraph">
                    <wp:posOffset>5845175</wp:posOffset>
                  </wp:positionV>
                  <wp:extent cx="1123950" cy="146205"/>
                  <wp:effectExtent l="0" t="0" r="0" b="6350"/>
                  <wp:wrapNone/>
                  <wp:docPr id="911" name="תמונה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23950" cy="146205"/>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92032" behindDoc="0" locked="0" layoutInCell="1" allowOverlap="1">
                  <wp:simplePos x="0" y="0"/>
                  <wp:positionH relativeFrom="column">
                    <wp:posOffset>1979892</wp:posOffset>
                  </wp:positionH>
                  <wp:positionV relativeFrom="paragraph">
                    <wp:posOffset>6033135</wp:posOffset>
                  </wp:positionV>
                  <wp:extent cx="1160817" cy="1047750"/>
                  <wp:effectExtent l="0" t="0" r="1270" b="0"/>
                  <wp:wrapNone/>
                  <wp:docPr id="910" name="תמונה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1169276" cy="1055385"/>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2722931" cy="7086600"/>
                  <wp:effectExtent l="0" t="0" r="1270" b="0"/>
                  <wp:docPr id="909" name="תמונה 909"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9]&#10;1,000 - 200 [6]&#10;2,000 - 1,000 [2]&#10;10,000 - 2,000 [1]&#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תמונה 909"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9]&#10;1,000 - 200 [6]&#10;2,000 - 1,000 [2]&#10;10,000 - 2,000 [1]&#10;גבולות מחוזות משרד החינוך&#10;"/>
                          <pic:cNvPicPr/>
                        </pic:nvPicPr>
                        <pic:blipFill>
                          <a:blip xmlns:r="http://schemas.openxmlformats.org/officeDocument/2006/relationships" r:embed="rId107"/>
                          <a:srcRect t="368"/>
                          <a:stretch>
                            <a:fillRect/>
                          </a:stretch>
                        </pic:blipFill>
                        <pic:spPr bwMode="auto">
                          <a:xfrm>
                            <a:off x="0" y="0"/>
                            <a:ext cx="2752331" cy="716311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114" w:type="dxa"/>
          </w:tcPr>
          <w:p w:rsidR="00CB14BF" w:rsidRPr="00CB14BF" w:rsidP="00CB14BF">
            <w:pPr>
              <w:keepNext/>
              <w:keepLines/>
              <w:spacing w:line="269" w:lineRule="auto"/>
              <w:jc w:val="left"/>
              <w:rPr>
                <w:rFonts w:eastAsia="Calibri"/>
                <w:rtl/>
              </w:rPr>
            </w:pPr>
            <w:r w:rsidRPr="00CB14BF">
              <w:rPr>
                <w:rFonts w:eastAsia="Calibri"/>
                <w:rtl/>
              </w:rPr>
              <w:t xml:space="preserve">לתנועת הנוער האיחוד החקלאי 82 סניפים ברחבי הארץ (4% מסך הסניפים של כל תנועות הנוער), מהם 33 סניפים במחוז מרכז (40%), 29 במחוז דרום (35%), 11 במחוז צפון (13%), סניף אחד במחוז ירושלים (1%), ו-3 סניפים במחוז תל אביב (4%). </w:t>
            </w:r>
            <w:r w:rsidRPr="00CB14BF">
              <w:rPr>
                <w:rFonts w:eastAsia="Calibri" w:hint="eastAsia"/>
                <w:rtl/>
              </w:rPr>
              <w:t>שיעור</w:t>
            </w:r>
            <w:r w:rsidRPr="00CB14BF">
              <w:rPr>
                <w:rFonts w:eastAsia="Calibri"/>
                <w:rtl/>
              </w:rPr>
              <w:t xml:space="preserve"> התקציב שהוקצה לתנועה עבור פיזור סניפים -</w:t>
            </w:r>
            <w:r w:rsidRPr="00CB14BF">
              <w:rPr>
                <w:rFonts w:eastAsia="Calibri" w:hint="cs"/>
              </w:rPr>
              <w:t xml:space="preserve"> </w:t>
            </w:r>
            <w:r w:rsidRPr="00CB14BF">
              <w:rPr>
                <w:rFonts w:eastAsia="Calibri"/>
                <w:rtl/>
              </w:rPr>
              <w:t xml:space="preserve">6%.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9%.</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39%.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מן האמור עולה כי לתנועת הנוער האיחוד החקלאי קיים ריכוז פעילות במחוזות מרכז ודרום, לצד נוכחות סמלית בלבד בירושלים ובתל אביב.</w:t>
            </w: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rtl/>
        </w:rPr>
        <w:t>.</w:t>
      </w:r>
    </w:p>
    <w:p w:rsidR="00CB14BF" w:rsidRPr="00CB14BF" w:rsidP="00CB14BF">
      <w:pPr>
        <w:keepNext/>
        <w:keepLines/>
        <w:spacing w:line="269" w:lineRule="auto"/>
        <w:rPr>
          <w:rFonts w:eastAsia="Calibri"/>
          <w:rtl/>
        </w:rPr>
      </w:pPr>
    </w:p>
    <w:p w:rsidR="00CB14BF" w:rsidRPr="00CB14BF" w:rsidP="00CB14BF">
      <w:pPr>
        <w:keepNext/>
        <w:keepLines/>
        <w:spacing w:line="269" w:lineRule="auto"/>
        <w:rPr>
          <w:rFonts w:eastAsia="Calibri"/>
          <w:rtl/>
        </w:rPr>
      </w:pP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p>
    <w:p w:rsidR="00CB14BF" w:rsidRPr="00CB14BF" w:rsidP="00CB14BF">
      <w:pPr>
        <w:keepNext/>
        <w:keepLines/>
        <w:spacing w:line="269" w:lineRule="auto"/>
        <w:outlineLvl w:val="3"/>
        <w:rPr>
          <w:rFonts w:eastAsia="Times New Roman"/>
          <w:bCs/>
          <w:szCs w:val="26"/>
          <w:rtl/>
        </w:rPr>
      </w:pPr>
      <w:bookmarkStart w:id="209" w:name="_Toc222042154"/>
      <w:r w:rsidRPr="00CB14BF">
        <w:rPr>
          <w:rFonts w:eastAsia="Times New Roman" w:hint="eastAsia"/>
          <w:bCs/>
          <w:szCs w:val="26"/>
          <w:rtl/>
        </w:rPr>
        <w:t>תנועת</w:t>
      </w:r>
      <w:r w:rsidRPr="00CB14BF">
        <w:rPr>
          <w:rFonts w:eastAsia="Times New Roman"/>
          <w:bCs/>
          <w:szCs w:val="26"/>
          <w:rtl/>
        </w:rPr>
        <w:t xml:space="preserve"> הנוער הצופים </w:t>
      </w:r>
      <w:r w:rsidRPr="00CB14BF">
        <w:rPr>
          <w:rFonts w:eastAsia="Times New Roman" w:hint="eastAsia"/>
          <w:bCs/>
          <w:szCs w:val="26"/>
          <w:rtl/>
        </w:rPr>
        <w:t>הערבים</w:t>
      </w:r>
      <w:bookmarkEnd w:id="209"/>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2"/>
        <w:gridCol w:w="3114"/>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02" w:type="dxa"/>
          </w:tcPr>
          <w:p w:rsidR="00CB14BF" w:rsidRPr="00CB14BF" w:rsidP="00CB14BF">
            <w:pPr>
              <w:keepNext/>
              <w:keepLines/>
              <w:spacing w:line="269" w:lineRule="auto"/>
              <w:rPr>
                <w:rFonts w:eastAsia="Calibri"/>
                <w:b/>
                <w:bCs/>
                <w:rtl/>
              </w:rPr>
            </w:pPr>
            <w:r w:rsidRPr="00CB14BF">
              <w:rPr>
                <w:rFonts w:eastAsia="Calibri"/>
                <w:noProof/>
              </w:rPr>
              <w:drawing>
                <wp:anchor distT="0" distB="0" distL="114300" distR="114300" simplePos="0" relativeHeight="251695104" behindDoc="0" locked="0" layoutInCell="1" allowOverlap="1">
                  <wp:simplePos x="0" y="0"/>
                  <wp:positionH relativeFrom="column">
                    <wp:posOffset>1789149</wp:posOffset>
                  </wp:positionH>
                  <wp:positionV relativeFrom="paragraph">
                    <wp:posOffset>6454140</wp:posOffset>
                  </wp:positionV>
                  <wp:extent cx="1123950" cy="146205"/>
                  <wp:effectExtent l="0" t="0" r="0" b="6350"/>
                  <wp:wrapNone/>
                  <wp:docPr id="914" name="תמונה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23950" cy="146205"/>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94080" behindDoc="0" locked="0" layoutInCell="1" allowOverlap="1">
                  <wp:simplePos x="0" y="0"/>
                  <wp:positionH relativeFrom="column">
                    <wp:posOffset>1658766</wp:posOffset>
                  </wp:positionH>
                  <wp:positionV relativeFrom="paragraph">
                    <wp:posOffset>6638290</wp:posOffset>
                  </wp:positionV>
                  <wp:extent cx="1362075" cy="632706"/>
                  <wp:effectExtent l="0" t="0" r="0" b="0"/>
                  <wp:wrapNone/>
                  <wp:docPr id="913" name="תמונה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rcRect b="7692"/>
                          <a:stretch>
                            <a:fillRect/>
                          </a:stretch>
                        </pic:blipFill>
                        <pic:spPr bwMode="auto">
                          <a:xfrm>
                            <a:off x="0" y="0"/>
                            <a:ext cx="1362075" cy="63270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2911420" cy="7305675"/>
                  <wp:effectExtent l="0" t="0" r="3810" b="0"/>
                  <wp:docPr id="912" name="תמונה 912"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48]&#10;1,000 - 200 [14]&#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תמונה 912"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48]&#10;1,000 - 200 [14]&#10;גבולות מחוזות משרד החינוך&#10;"/>
                          <pic:cNvPicPr/>
                        </pic:nvPicPr>
                        <pic:blipFill>
                          <a:blip xmlns:r="http://schemas.openxmlformats.org/officeDocument/2006/relationships" r:embed="rId109"/>
                          <a:srcRect t="493" b="-1"/>
                          <a:stretch>
                            <a:fillRect/>
                          </a:stretch>
                        </pic:blipFill>
                        <pic:spPr bwMode="auto">
                          <a:xfrm>
                            <a:off x="0" y="0"/>
                            <a:ext cx="2926061" cy="734241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114" w:type="dxa"/>
          </w:tcPr>
          <w:p w:rsidR="00CB14BF" w:rsidRPr="00CB14BF" w:rsidP="00CB14BF">
            <w:pPr>
              <w:keepNext/>
              <w:keepLines/>
              <w:spacing w:line="269" w:lineRule="auto"/>
              <w:jc w:val="left"/>
              <w:rPr>
                <w:rFonts w:eastAsia="Calibri"/>
                <w:rtl/>
              </w:rPr>
            </w:pPr>
            <w:r w:rsidRPr="00CB14BF">
              <w:rPr>
                <w:rFonts w:eastAsia="Calibri"/>
                <w:rtl/>
              </w:rPr>
              <w:t xml:space="preserve">לתנועת הנוער הצופים הערבים 94 סניפים ברחבי הארץ, מהם 60 סניפים במחוז צפון (64%), 16 סניפים במחוז חיפה (17%) - יחד, 66 סניפים (81%) במחוזות חיפה והצפון. לתנועת הנוער הצופים הערבים 12 סניפים במחוז מרכז (13%), סניף אחד במחוז ירושלים (1%) ושני סניפים במחוז תל אביב (2%). </w:t>
            </w:r>
            <w:r w:rsidRPr="00CB14BF">
              <w:rPr>
                <w:rFonts w:eastAsia="Calibri" w:hint="eastAsia"/>
                <w:rtl/>
              </w:rPr>
              <w:t>שיעור</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שהוקצה</w:t>
            </w:r>
            <w:r w:rsidRPr="00CB14BF">
              <w:rPr>
                <w:rFonts w:eastAsia="Calibri"/>
                <w:rtl/>
              </w:rPr>
              <w:t xml:space="preserve"> </w:t>
            </w:r>
            <w:r w:rsidRPr="00CB14BF">
              <w:rPr>
                <w:rFonts w:eastAsia="Calibri" w:hint="eastAsia"/>
                <w:rtl/>
              </w:rPr>
              <w:t>לתנועה</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פיזור</w:t>
            </w:r>
            <w:r w:rsidRPr="00CB14BF">
              <w:rPr>
                <w:rFonts w:eastAsia="Calibri"/>
                <w:rtl/>
              </w:rPr>
              <w:t xml:space="preserve"> </w:t>
            </w:r>
            <w:r w:rsidRPr="00CB14BF">
              <w:rPr>
                <w:rFonts w:eastAsia="Calibri" w:hint="eastAsia"/>
                <w:rtl/>
              </w:rPr>
              <w:t>סניפים</w:t>
            </w:r>
            <w:r w:rsidRPr="00CB14BF">
              <w:rPr>
                <w:rFonts w:eastAsia="Calibri"/>
                <w:rtl/>
              </w:rPr>
              <w:t xml:space="preserve"> - 5%.</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92%.</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שיעור הרשויות המקומיות שבהן פועלת התנועה המוגדרות כאזורי עדיפות לאומית, מתוך כלל הרשויות המקומיות שבהן היא פועלת, עומד על 68%.</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מן האמור עולה </w:t>
            </w:r>
            <w:r w:rsidRPr="00CB14BF">
              <w:rPr>
                <w:rFonts w:eastAsia="Calibri" w:hint="eastAsia"/>
                <w:rtl/>
              </w:rPr>
              <w:t>כי</w:t>
            </w:r>
            <w:r w:rsidRPr="00CB14BF">
              <w:rPr>
                <w:rFonts w:eastAsia="Calibri"/>
                <w:rtl/>
              </w:rPr>
              <w:t xml:space="preserve"> תנועת הצופים הערבים פועלת כתנועה הפעילה במחוזות צפון וחיפה, עם נוכחות </w:t>
            </w:r>
            <w:r w:rsidRPr="00CB14BF">
              <w:rPr>
                <w:rFonts w:eastAsia="Calibri" w:hint="eastAsia"/>
                <w:rtl/>
              </w:rPr>
              <w:t>נמוכה</w:t>
            </w:r>
            <w:r w:rsidRPr="00CB14BF">
              <w:rPr>
                <w:rFonts w:eastAsia="Calibri"/>
                <w:rtl/>
              </w:rPr>
              <w:t xml:space="preserve"> </w:t>
            </w:r>
            <w:r w:rsidRPr="00CB14BF">
              <w:rPr>
                <w:rFonts w:eastAsia="Calibri" w:hint="eastAsia"/>
                <w:rtl/>
              </w:rPr>
              <w:t>משמעותית</w:t>
            </w:r>
            <w:r w:rsidRPr="00CB14BF">
              <w:rPr>
                <w:rFonts w:eastAsia="Calibri"/>
                <w:rtl/>
              </w:rPr>
              <w:t xml:space="preserve"> בשאר המחוזות.</w:t>
            </w: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rtl/>
        </w:rPr>
        <w:t>.</w:t>
      </w:r>
    </w:p>
    <w:p w:rsidR="00CB14BF" w:rsidRPr="00CB14BF" w:rsidP="00CB14BF">
      <w:pPr>
        <w:keepNext/>
        <w:keepLines/>
        <w:spacing w:line="269" w:lineRule="auto"/>
        <w:rPr>
          <w:rFonts w:eastAsia="Calibri"/>
          <w:rtl/>
        </w:rPr>
      </w:pPr>
    </w:p>
    <w:p w:rsidR="00CB14BF" w:rsidRPr="00CB14BF" w:rsidP="00CB14BF">
      <w:pPr>
        <w:spacing w:line="269" w:lineRule="auto"/>
        <w:rPr>
          <w:rFonts w:eastAsia="Calibri"/>
          <w:rtl/>
        </w:rPr>
      </w:pPr>
    </w:p>
    <w:p w:rsidR="00CB14BF" w:rsidRPr="00CB14BF" w:rsidP="00CB14BF">
      <w:pPr>
        <w:keepNext/>
        <w:keepLines/>
        <w:spacing w:line="269" w:lineRule="auto"/>
        <w:outlineLvl w:val="3"/>
        <w:rPr>
          <w:rFonts w:eastAsia="Times New Roman"/>
          <w:bCs/>
          <w:szCs w:val="26"/>
          <w:rtl/>
        </w:rPr>
      </w:pPr>
      <w:bookmarkStart w:id="210" w:name="_Toc222042155"/>
      <w:r w:rsidRPr="00CB14BF">
        <w:rPr>
          <w:rFonts w:eastAsia="Times New Roman" w:hint="eastAsia"/>
          <w:bCs/>
          <w:szCs w:val="26"/>
          <w:rtl/>
        </w:rPr>
        <w:t>תנועת</w:t>
      </w:r>
      <w:r w:rsidRPr="00CB14BF">
        <w:rPr>
          <w:rFonts w:eastAsia="Times New Roman"/>
          <w:bCs/>
          <w:szCs w:val="26"/>
          <w:rtl/>
        </w:rPr>
        <w:t xml:space="preserve"> </w:t>
      </w:r>
      <w:r w:rsidRPr="00CB14BF">
        <w:rPr>
          <w:rFonts w:eastAsia="Times New Roman" w:hint="eastAsia"/>
          <w:bCs/>
          <w:szCs w:val="26"/>
          <w:rtl/>
        </w:rPr>
        <w:t>הנוער</w:t>
      </w:r>
      <w:r w:rsidRPr="00CB14BF">
        <w:rPr>
          <w:rFonts w:eastAsia="Times New Roman"/>
          <w:bCs/>
          <w:szCs w:val="26"/>
          <w:rtl/>
        </w:rPr>
        <w:t xml:space="preserve"> </w:t>
      </w:r>
      <w:r w:rsidRPr="00CB14BF">
        <w:rPr>
          <w:rFonts w:eastAsia="Times New Roman" w:hint="eastAsia"/>
          <w:bCs/>
          <w:szCs w:val="26"/>
          <w:rtl/>
        </w:rPr>
        <w:t>המחנות</w:t>
      </w:r>
      <w:r w:rsidRPr="00CB14BF">
        <w:rPr>
          <w:rFonts w:eastAsia="Times New Roman"/>
          <w:bCs/>
          <w:szCs w:val="26"/>
          <w:rtl/>
        </w:rPr>
        <w:t xml:space="preserve"> </w:t>
      </w:r>
      <w:r w:rsidRPr="00CB14BF">
        <w:rPr>
          <w:rFonts w:eastAsia="Times New Roman" w:hint="eastAsia"/>
          <w:bCs/>
          <w:szCs w:val="26"/>
          <w:rtl/>
        </w:rPr>
        <w:t>העולים</w:t>
      </w:r>
      <w:bookmarkEnd w:id="210"/>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2"/>
        <w:gridCol w:w="3114"/>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02" w:type="dxa"/>
          </w:tcPr>
          <w:p w:rsidR="00CB14BF" w:rsidRPr="00CB14BF" w:rsidP="00CB14BF">
            <w:pPr>
              <w:keepNext/>
              <w:keepLines/>
              <w:spacing w:line="269" w:lineRule="auto"/>
              <w:rPr>
                <w:rFonts w:eastAsia="Calibri"/>
                <w:b/>
                <w:bCs/>
                <w:rtl/>
              </w:rPr>
            </w:pPr>
            <w:r w:rsidRPr="00CB14BF">
              <w:rPr>
                <w:rFonts w:eastAsia="Calibri"/>
                <w:noProof/>
              </w:rPr>
              <w:drawing>
                <wp:anchor distT="0" distB="0" distL="114300" distR="114300" simplePos="0" relativeHeight="251697152" behindDoc="0" locked="0" layoutInCell="1" allowOverlap="1">
                  <wp:simplePos x="0" y="0"/>
                  <wp:positionH relativeFrom="column">
                    <wp:posOffset>1780924</wp:posOffset>
                  </wp:positionH>
                  <wp:positionV relativeFrom="paragraph">
                    <wp:posOffset>6268735</wp:posOffset>
                  </wp:positionV>
                  <wp:extent cx="1123950" cy="146205"/>
                  <wp:effectExtent l="0" t="0" r="0" b="6350"/>
                  <wp:wrapNone/>
                  <wp:docPr id="917" name="תמונה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23950" cy="146205"/>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96128" behindDoc="0" locked="0" layoutInCell="1" allowOverlap="1">
                  <wp:simplePos x="0" y="0"/>
                  <wp:positionH relativeFrom="column">
                    <wp:posOffset>1698359</wp:posOffset>
                  </wp:positionH>
                  <wp:positionV relativeFrom="paragraph">
                    <wp:posOffset>6457846</wp:posOffset>
                  </wp:positionV>
                  <wp:extent cx="1327150" cy="904875"/>
                  <wp:effectExtent l="0" t="0" r="6350" b="9525"/>
                  <wp:wrapNone/>
                  <wp:docPr id="916" name="תמונה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1327150" cy="904875"/>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2969260" cy="7468974"/>
                  <wp:effectExtent l="0" t="0" r="2540" b="0"/>
                  <wp:docPr id="915" name="תמונה 915"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9]&#10;1,000 - 200 [8]&#10;2,000 - 1,000 [2]&#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תמונה 915"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9]&#10;1,000 - 200 [8]&#10;2,000 - 1,000 [2]&#10;גבולות מחוזות משרד החינוך&#10;"/>
                          <pic:cNvPicPr/>
                        </pic:nvPicPr>
                        <pic:blipFill>
                          <a:blip xmlns:r="http://schemas.openxmlformats.org/officeDocument/2006/relationships" r:embed="rId111"/>
                          <a:srcRect t="245"/>
                          <a:stretch>
                            <a:fillRect/>
                          </a:stretch>
                        </pic:blipFill>
                        <pic:spPr bwMode="auto">
                          <a:xfrm>
                            <a:off x="0" y="0"/>
                            <a:ext cx="2996247" cy="75368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114" w:type="dxa"/>
          </w:tcPr>
          <w:p w:rsidR="00CB14BF" w:rsidRPr="00CB14BF" w:rsidP="00CB14BF">
            <w:pPr>
              <w:keepNext/>
              <w:keepLines/>
              <w:spacing w:line="269" w:lineRule="auto"/>
              <w:jc w:val="left"/>
              <w:rPr>
                <w:rFonts w:eastAsia="Calibri"/>
                <w:rtl/>
              </w:rPr>
            </w:pPr>
            <w:r w:rsidRPr="00CB14BF">
              <w:rPr>
                <w:rFonts w:eastAsia="Calibri"/>
                <w:rtl/>
              </w:rPr>
              <w:t xml:space="preserve">לתנועת הנוער המחנות העולים 43 סניפים ברחבי הארץ, מהם 13 סניפים במחוז דרום (30%), 12 במחוז חיפה (28%), 6 במחוז מרכז (14%), 5 במחוז תל אביב (12%) ו-4 סניפים במחוז ירושלים (9%). לתנועות הנוער המחנות העולים גם 3 סניפים במחוז צפון (7%). שיעור התקציב שהוקצה לתנועה עבור פיזור סניפים </w:t>
            </w:r>
            <w:r w:rsidRPr="00CB14BF">
              <w:rPr>
                <w:rFonts w:eastAsia="Calibri" w:hint="cs"/>
                <w:rtl/>
              </w:rPr>
              <w:t>-</w:t>
            </w:r>
            <w:r w:rsidRPr="00CB14BF">
              <w:rPr>
                <w:rFonts w:eastAsia="Calibri"/>
                <w:rtl/>
              </w:rPr>
              <w:t xml:space="preserve"> 2% בלבד.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35%.</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25%.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מן האמור עולה כי לתנועת הנוער המחנות העולים </w:t>
            </w:r>
            <w:r w:rsidRPr="00CB14BF">
              <w:rPr>
                <w:rFonts w:eastAsia="Calibri" w:hint="eastAsia"/>
                <w:rtl/>
              </w:rPr>
              <w:t>פעילות</w:t>
            </w:r>
            <w:r w:rsidRPr="00CB14BF">
              <w:rPr>
                <w:rFonts w:eastAsia="Calibri"/>
                <w:rtl/>
              </w:rPr>
              <w:t xml:space="preserve"> מצומצמת יחסית, אך פריס</w:t>
            </w:r>
            <w:r w:rsidRPr="00CB14BF">
              <w:rPr>
                <w:rFonts w:eastAsia="Calibri" w:hint="eastAsia"/>
                <w:rtl/>
              </w:rPr>
              <w:t>ת</w:t>
            </w:r>
            <w:r w:rsidRPr="00CB14BF">
              <w:rPr>
                <w:rFonts w:eastAsia="Calibri"/>
                <w:rtl/>
              </w:rPr>
              <w:t xml:space="preserve">ה מגוונת ומאוזנת. אך לצד זה, </w:t>
            </w:r>
            <w:r w:rsidRPr="00CB14BF">
              <w:rPr>
                <w:rFonts w:eastAsia="Calibri" w:hint="eastAsia"/>
                <w:rtl/>
              </w:rPr>
              <w:t>יש</w:t>
            </w:r>
            <w:r w:rsidRPr="00CB14BF">
              <w:rPr>
                <w:rFonts w:eastAsia="Calibri"/>
                <w:rtl/>
              </w:rPr>
              <w:t xml:space="preserve"> </w:t>
            </w:r>
            <w:r w:rsidRPr="00CB14BF">
              <w:rPr>
                <w:rFonts w:eastAsia="Calibri" w:hint="eastAsia"/>
                <w:rtl/>
              </w:rPr>
              <w:t>לה</w:t>
            </w:r>
            <w:r w:rsidRPr="00CB14BF">
              <w:rPr>
                <w:rFonts w:eastAsia="Calibri"/>
                <w:rtl/>
              </w:rPr>
              <w:t xml:space="preserve"> </w:t>
            </w:r>
            <w:r w:rsidRPr="00CB14BF">
              <w:rPr>
                <w:rFonts w:eastAsia="Calibri" w:hint="eastAsia"/>
                <w:rtl/>
              </w:rPr>
              <w:t>פעילות</w:t>
            </w:r>
            <w:r w:rsidRPr="00CB14BF">
              <w:rPr>
                <w:rFonts w:eastAsia="Calibri"/>
                <w:rtl/>
              </w:rPr>
              <w:t xml:space="preserve"> </w:t>
            </w:r>
            <w:r w:rsidRPr="00CB14BF">
              <w:rPr>
                <w:rFonts w:eastAsia="Calibri" w:hint="eastAsia"/>
                <w:rtl/>
              </w:rPr>
              <w:t>קטנה</w:t>
            </w:r>
            <w:r w:rsidRPr="00CB14BF">
              <w:rPr>
                <w:rFonts w:eastAsia="Calibri"/>
                <w:rtl/>
              </w:rPr>
              <w:t xml:space="preserve"> </w:t>
            </w:r>
            <w:r w:rsidRPr="00CB14BF">
              <w:rPr>
                <w:rFonts w:eastAsia="Calibri" w:hint="eastAsia"/>
                <w:rtl/>
              </w:rPr>
              <w:t>יותר</w:t>
            </w:r>
            <w:r w:rsidRPr="00CB14BF">
              <w:rPr>
                <w:rFonts w:eastAsia="Calibri"/>
                <w:rtl/>
              </w:rPr>
              <w:t xml:space="preserve"> במחוז צפון.</w:t>
            </w: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rtl/>
        </w:rPr>
        <w:t>.</w:t>
      </w:r>
    </w:p>
    <w:p w:rsidR="00CB14BF" w:rsidRPr="00CB14BF" w:rsidP="00CB14BF">
      <w:pPr>
        <w:keepNext/>
        <w:keepLines/>
        <w:spacing w:line="269" w:lineRule="auto"/>
        <w:rPr>
          <w:rFonts w:eastAsia="Calibri"/>
          <w:rtl/>
        </w:rPr>
      </w:pPr>
    </w:p>
    <w:p w:rsidR="00CB14BF" w:rsidRPr="00CB14BF" w:rsidP="00CB14BF">
      <w:pPr>
        <w:keepNext/>
        <w:keepLines/>
        <w:spacing w:line="269" w:lineRule="auto"/>
        <w:rPr>
          <w:rFonts w:eastAsia="Calibri"/>
          <w:rtl/>
        </w:rPr>
      </w:pP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3"/>
        <w:rPr>
          <w:rFonts w:eastAsia="Times New Roman"/>
          <w:bCs/>
          <w:szCs w:val="26"/>
          <w:rtl/>
        </w:rPr>
      </w:pPr>
      <w:bookmarkStart w:id="211" w:name="_Toc222042156"/>
      <w:r w:rsidRPr="00CB14BF">
        <w:rPr>
          <w:rFonts w:eastAsia="Times New Roman" w:hint="eastAsia"/>
          <w:bCs/>
          <w:szCs w:val="26"/>
          <w:rtl/>
        </w:rPr>
        <w:t>תנועת</w:t>
      </w:r>
      <w:r w:rsidRPr="00CB14BF">
        <w:rPr>
          <w:rFonts w:eastAsia="Times New Roman"/>
          <w:bCs/>
          <w:szCs w:val="26"/>
          <w:rtl/>
        </w:rPr>
        <w:t xml:space="preserve"> הנוער </w:t>
      </w:r>
      <w:r w:rsidRPr="00CB14BF">
        <w:rPr>
          <w:rFonts w:eastAsia="Times New Roman" w:hint="eastAsia"/>
          <w:bCs/>
          <w:szCs w:val="26"/>
          <w:rtl/>
        </w:rPr>
        <w:t>המכבי</w:t>
      </w:r>
      <w:r w:rsidRPr="00CB14BF">
        <w:rPr>
          <w:rFonts w:eastAsia="Times New Roman"/>
          <w:bCs/>
          <w:szCs w:val="26"/>
          <w:rtl/>
        </w:rPr>
        <w:t xml:space="preserve"> </w:t>
      </w:r>
      <w:r w:rsidRPr="00CB14BF">
        <w:rPr>
          <w:rFonts w:eastAsia="Times New Roman" w:hint="eastAsia"/>
          <w:bCs/>
          <w:szCs w:val="26"/>
          <w:rtl/>
        </w:rPr>
        <w:t>הצעיר</w:t>
      </w:r>
      <w:bookmarkEnd w:id="211"/>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2"/>
        <w:gridCol w:w="3114"/>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02" w:type="dxa"/>
          </w:tcPr>
          <w:p w:rsidR="00CB14BF" w:rsidRPr="00CB14BF" w:rsidP="00CB14BF">
            <w:pPr>
              <w:keepNext/>
              <w:keepLines/>
              <w:spacing w:line="269" w:lineRule="auto"/>
              <w:rPr>
                <w:rFonts w:eastAsia="Calibri"/>
                <w:b/>
                <w:bCs/>
                <w:rtl/>
              </w:rPr>
            </w:pPr>
            <w:r w:rsidRPr="00CB14BF">
              <w:rPr>
                <w:rFonts w:eastAsia="Calibri"/>
                <w:noProof/>
              </w:rPr>
              <w:drawing>
                <wp:anchor distT="0" distB="0" distL="114300" distR="114300" simplePos="0" relativeHeight="251699200" behindDoc="0" locked="0" layoutInCell="1" allowOverlap="1">
                  <wp:simplePos x="0" y="0"/>
                  <wp:positionH relativeFrom="column">
                    <wp:posOffset>1828313</wp:posOffset>
                  </wp:positionH>
                  <wp:positionV relativeFrom="paragraph">
                    <wp:posOffset>6552491</wp:posOffset>
                  </wp:positionV>
                  <wp:extent cx="1123950" cy="146205"/>
                  <wp:effectExtent l="0" t="0" r="0" b="6350"/>
                  <wp:wrapNone/>
                  <wp:docPr id="920" name="תמונה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23950" cy="146205"/>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698176" behindDoc="0" locked="0" layoutInCell="1" allowOverlap="1">
                  <wp:simplePos x="0" y="0"/>
                  <wp:positionH relativeFrom="column">
                    <wp:posOffset>1666107</wp:posOffset>
                  </wp:positionH>
                  <wp:positionV relativeFrom="paragraph">
                    <wp:posOffset>6690581</wp:posOffset>
                  </wp:positionV>
                  <wp:extent cx="1409700" cy="631619"/>
                  <wp:effectExtent l="0" t="0" r="0" b="0"/>
                  <wp:wrapNone/>
                  <wp:docPr id="919" name="תמונה 919"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9]&#10;1,000 - 200 [9]&#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תמונה 919"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9]&#10;1,000 - 200 [9]&#10;גבולות מחוזות משרד החינוך&#10;"/>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1409700" cy="631619"/>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2976153" cy="7477125"/>
                  <wp:effectExtent l="0" t="0" r="0" b="0"/>
                  <wp:docPr id="918" name="תמונה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
                          <pic:cNvPicPr/>
                        </pic:nvPicPr>
                        <pic:blipFill>
                          <a:blip xmlns:r="http://schemas.openxmlformats.org/officeDocument/2006/relationships" r:embed="rId113"/>
                          <a:srcRect t="367" b="1"/>
                          <a:stretch>
                            <a:fillRect/>
                          </a:stretch>
                        </pic:blipFill>
                        <pic:spPr bwMode="auto">
                          <a:xfrm>
                            <a:off x="0" y="0"/>
                            <a:ext cx="2983670" cy="74960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114" w:type="dxa"/>
          </w:tcPr>
          <w:p w:rsidR="00CB14BF" w:rsidRPr="00CB14BF" w:rsidP="00CB14BF">
            <w:pPr>
              <w:keepNext/>
              <w:keepLines/>
              <w:spacing w:line="269" w:lineRule="auto"/>
              <w:jc w:val="left"/>
              <w:rPr>
                <w:rFonts w:eastAsia="Calibri"/>
                <w:rtl/>
              </w:rPr>
            </w:pPr>
            <w:r w:rsidRPr="00CB14BF">
              <w:rPr>
                <w:rFonts w:eastAsia="Calibri"/>
                <w:rtl/>
              </w:rPr>
              <w:t xml:space="preserve">לתנועת הנוער המכבי הצעיר 27 סניפים ברחבי הארץ (1% מסך הסניפים של כל תנועות הנוער), מהם 12 סניפים במחוז מרכז (44%), 5 במחוז תל אביב (19%), 5 במחוז דרום (19%), 3 במחוז ירושלים (11%) ושני סניפים במחוז חיפה (7%). לתנועות הנוער אין סניפים במחוז צפון </w:t>
            </w:r>
            <w:r w:rsidRPr="00CB14BF">
              <w:rPr>
                <w:rFonts w:eastAsia="Calibri" w:hint="eastAsia"/>
                <w:rtl/>
              </w:rPr>
              <w:t>והיא</w:t>
            </w:r>
            <w:r w:rsidRPr="00CB14BF">
              <w:rPr>
                <w:rFonts w:eastAsia="Calibri"/>
                <w:rtl/>
              </w:rPr>
              <w:t xml:space="preserve"> </w:t>
            </w:r>
            <w:r w:rsidRPr="00CB14BF">
              <w:rPr>
                <w:rFonts w:eastAsia="Calibri" w:hint="eastAsia"/>
                <w:rtl/>
              </w:rPr>
              <w:t>זכתה</w:t>
            </w:r>
            <w:r w:rsidRPr="00CB14BF">
              <w:rPr>
                <w:rFonts w:eastAsia="Calibri"/>
                <w:rtl/>
              </w:rPr>
              <w:t xml:space="preserve"> </w:t>
            </w:r>
            <w:r w:rsidRPr="00CB14BF">
              <w:rPr>
                <w:rFonts w:eastAsia="Calibri" w:hint="eastAsia"/>
                <w:rtl/>
              </w:rPr>
              <w:t>לתקציב</w:t>
            </w:r>
            <w:r w:rsidRPr="00CB14BF">
              <w:rPr>
                <w:rFonts w:eastAsia="Calibri"/>
                <w:rtl/>
              </w:rPr>
              <w:t xml:space="preserve"> </w:t>
            </w:r>
            <w:r w:rsidRPr="00CB14BF">
              <w:rPr>
                <w:rFonts w:eastAsia="Calibri" w:hint="eastAsia"/>
                <w:rtl/>
              </w:rPr>
              <w:t>הנמוך</w:t>
            </w:r>
            <w:r w:rsidRPr="00CB14BF">
              <w:rPr>
                <w:rFonts w:eastAsia="Calibri"/>
                <w:rtl/>
              </w:rPr>
              <w:t xml:space="preserve"> </w:t>
            </w:r>
            <w:r w:rsidRPr="00CB14BF">
              <w:rPr>
                <w:rFonts w:eastAsia="Calibri" w:hint="eastAsia"/>
                <w:rtl/>
              </w:rPr>
              <w:t>ביותר</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פיזור</w:t>
            </w:r>
            <w:r w:rsidRPr="00CB14BF">
              <w:rPr>
                <w:rFonts w:eastAsia="Calibri"/>
                <w:rtl/>
              </w:rPr>
              <w:t xml:space="preserve"> </w:t>
            </w:r>
            <w:r w:rsidRPr="00CB14BF">
              <w:rPr>
                <w:rFonts w:eastAsia="Calibri" w:hint="eastAsia"/>
                <w:rtl/>
              </w:rPr>
              <w:t>סניפים</w:t>
            </w:r>
            <w:r w:rsidRPr="00CB14BF">
              <w:rPr>
                <w:rFonts w:eastAsia="Calibri"/>
                <w:rtl/>
              </w:rPr>
              <w:t>.</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75%.</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18%.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מן האמור עולה כי עיקר פעילותה של התנועה במחוזות תל אבי</w:t>
            </w:r>
            <w:r w:rsidRPr="00CB14BF">
              <w:rPr>
                <w:rFonts w:eastAsia="Calibri" w:hint="eastAsia"/>
                <w:rtl/>
              </w:rPr>
              <w:t>ב</w:t>
            </w:r>
            <w:r w:rsidRPr="00CB14BF">
              <w:rPr>
                <w:rFonts w:eastAsia="Calibri"/>
                <w:rtl/>
              </w:rPr>
              <w:t xml:space="preserve"> ומרכז, ו</w:t>
            </w:r>
            <w:r w:rsidRPr="00CB14BF">
              <w:rPr>
                <w:rFonts w:eastAsia="Calibri" w:hint="eastAsia"/>
                <w:rtl/>
              </w:rPr>
              <w:t>ל</w:t>
            </w:r>
            <w:r w:rsidRPr="00CB14BF">
              <w:rPr>
                <w:rFonts w:eastAsia="Calibri"/>
                <w:rtl/>
              </w:rPr>
              <w:t xml:space="preserve">צד זה אין </w:t>
            </w:r>
            <w:r w:rsidRPr="00CB14BF">
              <w:rPr>
                <w:rFonts w:eastAsia="Calibri" w:hint="eastAsia"/>
                <w:rtl/>
              </w:rPr>
              <w:t>לה</w:t>
            </w:r>
            <w:r w:rsidRPr="00CB14BF">
              <w:rPr>
                <w:rFonts w:eastAsia="Calibri"/>
                <w:rtl/>
              </w:rPr>
              <w:t xml:space="preserve"> כל נוכחות במחוז צפון.</w:t>
            </w: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p>
    <w:p w:rsidR="00CB14BF" w:rsidRPr="00CB14BF" w:rsidP="00CB14BF">
      <w:pPr>
        <w:keepNext/>
        <w:keepLines/>
        <w:spacing w:line="269" w:lineRule="auto"/>
        <w:outlineLvl w:val="3"/>
        <w:rPr>
          <w:rFonts w:eastAsia="Times New Roman"/>
          <w:bCs/>
          <w:szCs w:val="26"/>
          <w:rtl/>
        </w:rPr>
      </w:pPr>
      <w:bookmarkStart w:id="212" w:name="_Toc222042157"/>
      <w:r w:rsidRPr="00CB14BF">
        <w:rPr>
          <w:rFonts w:eastAsia="Times New Roman" w:hint="eastAsia"/>
          <w:bCs/>
          <w:szCs w:val="26"/>
          <w:rtl/>
        </w:rPr>
        <w:t>תנועת</w:t>
      </w:r>
      <w:r w:rsidRPr="00CB14BF">
        <w:rPr>
          <w:rFonts w:eastAsia="Times New Roman"/>
          <w:bCs/>
          <w:szCs w:val="26"/>
          <w:rtl/>
        </w:rPr>
        <w:t xml:space="preserve"> הנוער היכלי </w:t>
      </w:r>
      <w:r w:rsidRPr="00CB14BF">
        <w:rPr>
          <w:rFonts w:eastAsia="Times New Roman" w:hint="eastAsia"/>
          <w:bCs/>
          <w:szCs w:val="26"/>
          <w:rtl/>
        </w:rPr>
        <w:t>ענ</w:t>
      </w:r>
      <w:r w:rsidRPr="00CB14BF">
        <w:rPr>
          <w:rFonts w:eastAsia="Times New Roman"/>
          <w:bCs/>
          <w:szCs w:val="26"/>
          <w:rtl/>
        </w:rPr>
        <w:t>"ג</w:t>
      </w:r>
      <w:bookmarkEnd w:id="212"/>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2"/>
        <w:gridCol w:w="3114"/>
      </w:tblGrid>
      <w:tr w:rsidTr="00F2266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02" w:type="dxa"/>
          </w:tcPr>
          <w:p w:rsidR="00CB14BF" w:rsidRPr="00CB14BF" w:rsidP="00CB14BF">
            <w:pPr>
              <w:keepNext/>
              <w:keepLines/>
              <w:spacing w:line="269" w:lineRule="auto"/>
              <w:rPr>
                <w:rFonts w:eastAsia="Calibri"/>
                <w:b/>
                <w:bCs/>
                <w:rtl/>
              </w:rPr>
            </w:pPr>
            <w:r w:rsidRPr="00CB14BF">
              <w:rPr>
                <w:rFonts w:eastAsia="Calibri"/>
                <w:noProof/>
              </w:rPr>
              <w:drawing>
                <wp:anchor distT="0" distB="0" distL="114300" distR="114300" simplePos="0" relativeHeight="251701248" behindDoc="0" locked="0" layoutInCell="1" allowOverlap="1">
                  <wp:simplePos x="0" y="0"/>
                  <wp:positionH relativeFrom="column">
                    <wp:posOffset>1962150</wp:posOffset>
                  </wp:positionH>
                  <wp:positionV relativeFrom="paragraph">
                    <wp:posOffset>6068060</wp:posOffset>
                  </wp:positionV>
                  <wp:extent cx="1123950" cy="146205"/>
                  <wp:effectExtent l="0" t="0" r="0" b="6350"/>
                  <wp:wrapNone/>
                  <wp:docPr id="924" name="תמונה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123950" cy="146205"/>
                          </a:xfrm>
                          <a:prstGeom prst="rect">
                            <a:avLst/>
                          </a:prstGeom>
                        </pic:spPr>
                      </pic:pic>
                    </a:graphicData>
                  </a:graphic>
                  <wp14:sizeRelH relativeFrom="page">
                    <wp14:pctWidth>0</wp14:pctWidth>
                  </wp14:sizeRelH>
                  <wp14:sizeRelV relativeFrom="page">
                    <wp14:pctHeight>0</wp14:pctHeight>
                  </wp14:sizeRelV>
                </wp:anchor>
              </w:drawing>
            </w:r>
            <w:r w:rsidRPr="00CB14BF">
              <w:rPr>
                <w:rFonts w:eastAsia="Calibri"/>
                <w:noProof/>
              </w:rPr>
              <w:drawing>
                <wp:anchor distT="0" distB="0" distL="114300" distR="114300" simplePos="0" relativeHeight="251700224" behindDoc="0" locked="0" layoutInCell="1" allowOverlap="1">
                  <wp:simplePos x="0" y="0"/>
                  <wp:positionH relativeFrom="column">
                    <wp:posOffset>1844251</wp:posOffset>
                  </wp:positionH>
                  <wp:positionV relativeFrom="paragraph">
                    <wp:posOffset>6252210</wp:posOffset>
                  </wp:positionV>
                  <wp:extent cx="1286933" cy="914400"/>
                  <wp:effectExtent l="0" t="0" r="8890" b="0"/>
                  <wp:wrapNone/>
                  <wp:docPr id="922" name="תמונה 922"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5]&#10;1,000 - 200 [4]&#10;2,000 - 1,000 [3]&#10;גבולות מחוזות משרד החינו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תמונה 922" descr="צפון &#10;קריית שמונה&#10;קצרין&#10;כפר ורדים&#10;משגב&#10;נצרת עלית&#10;עמק המעיינות&#10;&#10;חיפה&#10;&#10;מרכז&#10;שומרון &#10;טייבה&#10;רעננה&#10;פתח תקווה&#10;רחובות&#10;&#10;תל-אביב&#10;&#10;ירושלים&#10;מטה בנימין &#10;מטה יהודה &#10;ירושלים&#10;&#10;דרום&#10;קרית גת &#10;שדרות&#10;נתיבות &#10;ערד &#10;דימונה&#10;אילת&#10;&#10;200 - 0 [5]&#10;1,000 - 200 [4]&#10;2,000 - 1,000 [3]&#10;גבולות מחוזות משרד החינוך&#10;"/>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rcRect b="3572"/>
                          <a:stretch>
                            <a:fillRect/>
                          </a:stretch>
                        </pic:blipFill>
                        <pic:spPr bwMode="auto">
                          <a:xfrm>
                            <a:off x="0" y="0"/>
                            <a:ext cx="1292357" cy="91825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14BF">
              <w:rPr>
                <w:rFonts w:eastAsia="Calibri"/>
                <w:noProof/>
              </w:rPr>
              <w:drawing>
                <wp:inline distT="0" distB="0" distL="0" distR="0">
                  <wp:extent cx="2851785" cy="7229475"/>
                  <wp:effectExtent l="0" t="0" r="5715" b="9525"/>
                  <wp:docPr id="921" name="תמונה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
                          <pic:cNvPicPr/>
                        </pic:nvPicPr>
                        <pic:blipFill>
                          <a:blip xmlns:r="http://schemas.openxmlformats.org/officeDocument/2006/relationships" r:embed="rId115"/>
                          <a:srcRect b="519"/>
                          <a:stretch>
                            <a:fillRect/>
                          </a:stretch>
                        </pic:blipFill>
                        <pic:spPr bwMode="auto">
                          <a:xfrm>
                            <a:off x="0" y="0"/>
                            <a:ext cx="2871031" cy="72782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114" w:type="dxa"/>
          </w:tcPr>
          <w:p w:rsidR="00CB14BF" w:rsidRPr="00CB14BF" w:rsidP="00CB14BF">
            <w:pPr>
              <w:keepNext/>
              <w:keepLines/>
              <w:spacing w:line="269" w:lineRule="auto"/>
              <w:jc w:val="left"/>
              <w:rPr>
                <w:rFonts w:eastAsia="Calibri"/>
                <w:rtl/>
              </w:rPr>
            </w:pPr>
            <w:r w:rsidRPr="00CB14BF">
              <w:rPr>
                <w:rFonts w:eastAsia="Calibri"/>
                <w:rtl/>
              </w:rPr>
              <w:t xml:space="preserve">לתנועת הנוער היכלי ענ"ג 23 סניפים ברחבי הארץ (1% מסך כל הסניפים של כל תנועות הנוער), מהם 10 סניפים במחוז דרום (43%), 6 במחוז ירושלים (26%), 6 במחוז תל אביב (26%) וסניף אחד במחוז צפון (1%). לתנועות הנוער היכלי ענ"ג אין נוכחות כלל במחוזות מרכז וחיפה. </w:t>
            </w:r>
            <w:r w:rsidRPr="00CB14BF">
              <w:rPr>
                <w:rFonts w:eastAsia="Calibri" w:hint="eastAsia"/>
                <w:rtl/>
              </w:rPr>
              <w:t>שיעור</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שהוקצה</w:t>
            </w:r>
            <w:r w:rsidRPr="00CB14BF">
              <w:rPr>
                <w:rFonts w:eastAsia="Calibri"/>
                <w:rtl/>
              </w:rPr>
              <w:t xml:space="preserve"> </w:t>
            </w:r>
            <w:r w:rsidRPr="00CB14BF">
              <w:rPr>
                <w:rFonts w:eastAsia="Calibri" w:hint="eastAsia"/>
                <w:rtl/>
              </w:rPr>
              <w:t>לתנועה</w:t>
            </w:r>
            <w:r w:rsidRPr="00CB14BF">
              <w:rPr>
                <w:rFonts w:eastAsia="Calibri"/>
                <w:rtl/>
              </w:rPr>
              <w:t xml:space="preserve"> </w:t>
            </w:r>
            <w:r w:rsidRPr="00CB14BF">
              <w:rPr>
                <w:rFonts w:eastAsia="Calibri" w:hint="eastAsia"/>
                <w:rtl/>
              </w:rPr>
              <w:t>עבור</w:t>
            </w:r>
            <w:r w:rsidRPr="00CB14BF">
              <w:rPr>
                <w:rFonts w:eastAsia="Calibri"/>
                <w:rtl/>
              </w:rPr>
              <w:t xml:space="preserve"> </w:t>
            </w:r>
            <w:r w:rsidRPr="00CB14BF">
              <w:rPr>
                <w:rFonts w:eastAsia="Calibri" w:hint="eastAsia"/>
                <w:rtl/>
              </w:rPr>
              <w:t>פיזור</w:t>
            </w:r>
            <w:r w:rsidRPr="00CB14BF">
              <w:rPr>
                <w:rFonts w:eastAsia="Calibri"/>
                <w:rtl/>
              </w:rPr>
              <w:t xml:space="preserve"> </w:t>
            </w:r>
            <w:r w:rsidRPr="00CB14BF">
              <w:rPr>
                <w:rFonts w:eastAsia="Calibri" w:hint="eastAsia"/>
                <w:rtl/>
              </w:rPr>
              <w:t>סניפים</w:t>
            </w:r>
            <w:r w:rsidRPr="00CB14BF">
              <w:rPr>
                <w:rFonts w:eastAsia="Calibri"/>
                <w:rtl/>
              </w:rPr>
              <w:t xml:space="preserve"> - 2% </w:t>
            </w:r>
            <w:r w:rsidRPr="00CB14BF">
              <w:rPr>
                <w:rFonts w:eastAsia="Calibri" w:hint="eastAsia"/>
                <w:rtl/>
              </w:rPr>
              <w:t>בלבד</w:t>
            </w:r>
            <w:r w:rsidRPr="00CB14BF">
              <w:rPr>
                <w:rFonts w:eastAsia="Calibri"/>
                <w:rtl/>
              </w:rPr>
              <w:t>.</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שיעור</w:t>
            </w:r>
            <w:r w:rsidRPr="00CB14BF">
              <w:rPr>
                <w:rFonts w:eastAsia="Calibri"/>
                <w:rtl/>
              </w:rPr>
              <w:t xml:space="preserve"> </w:t>
            </w:r>
            <w:r w:rsidRPr="00CB14BF">
              <w:rPr>
                <w:rFonts w:eastAsia="Calibri" w:hint="eastAsia"/>
                <w:rtl/>
              </w:rPr>
              <w:t>סניפי</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בשכונות</w:t>
            </w:r>
            <w:r w:rsidRPr="00CB14BF">
              <w:rPr>
                <w:rFonts w:eastAsia="Calibri"/>
                <w:rtl/>
              </w:rPr>
              <w:t xml:space="preserve"> </w:t>
            </w:r>
            <w:r w:rsidRPr="00CB14BF">
              <w:rPr>
                <w:rFonts w:eastAsia="Calibri" w:hint="eastAsia"/>
                <w:rtl/>
              </w:rPr>
              <w:t>המדורגות</w:t>
            </w:r>
            <w:r w:rsidRPr="00CB14BF">
              <w:rPr>
                <w:rFonts w:eastAsia="Calibri"/>
                <w:rtl/>
              </w:rPr>
              <w:t xml:space="preserve"> </w:t>
            </w:r>
            <w:r w:rsidRPr="00CB14BF">
              <w:rPr>
                <w:rFonts w:eastAsia="Calibri" w:hint="eastAsia"/>
                <w:rtl/>
              </w:rPr>
              <w:t>גבוה</w:t>
            </w:r>
            <w:r w:rsidRPr="00CB14BF">
              <w:rPr>
                <w:rFonts w:eastAsia="Calibri"/>
                <w:rtl/>
              </w:rPr>
              <w:t xml:space="preserve"> </w:t>
            </w:r>
            <w:r w:rsidRPr="00CB14BF">
              <w:rPr>
                <w:rFonts w:eastAsia="Calibri" w:hint="eastAsia"/>
                <w:rtl/>
              </w:rPr>
              <w:t>במדד</w:t>
            </w:r>
            <w:r w:rsidRPr="00CB14BF">
              <w:rPr>
                <w:rFonts w:eastAsia="Calibri"/>
                <w:rtl/>
              </w:rPr>
              <w:t xml:space="preserve"> </w:t>
            </w:r>
            <w:r w:rsidRPr="00CB14BF">
              <w:rPr>
                <w:rFonts w:eastAsia="Calibri" w:hint="eastAsia"/>
                <w:rtl/>
              </w:rPr>
              <w:t>שטראוס</w:t>
            </w:r>
            <w:r w:rsidRPr="00CB14BF">
              <w:rPr>
                <w:rFonts w:eastAsia="Calibri"/>
                <w:rtl/>
              </w:rPr>
              <w:t xml:space="preserve"> </w:t>
            </w:r>
            <w:r w:rsidRPr="00CB14BF">
              <w:rPr>
                <w:rFonts w:eastAsia="Calibri" w:hint="eastAsia"/>
                <w:rtl/>
              </w:rPr>
              <w:t>הוא</w:t>
            </w:r>
            <w:r w:rsidRPr="00CB14BF">
              <w:rPr>
                <w:rFonts w:eastAsia="Calibri"/>
                <w:rtl/>
              </w:rPr>
              <w:t xml:space="preserve"> 67%.</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rtl/>
              </w:rPr>
              <w:t xml:space="preserve">שיעור הרשויות המקומיות שבהן פועלת התנועה המוגדרות כאזורי עדיפות לאומית, מתוך כלל הרשויות המקומיות שבהן היא פועלת, עומד על 25%. </w:t>
            </w:r>
          </w:p>
          <w:p w:rsidR="00CB14BF" w:rsidRPr="00CB14BF" w:rsidP="00CB14BF">
            <w:pPr>
              <w:keepNext/>
              <w:keepLines/>
              <w:spacing w:line="269" w:lineRule="auto"/>
              <w:jc w:val="left"/>
              <w:rPr>
                <w:rFonts w:eastAsia="Calibri"/>
                <w:rtl/>
              </w:rPr>
            </w:pPr>
          </w:p>
          <w:p w:rsidR="00CB14BF" w:rsidRPr="00CB14BF" w:rsidP="00CB14BF">
            <w:pPr>
              <w:keepNext/>
              <w:keepLines/>
              <w:spacing w:line="269" w:lineRule="auto"/>
              <w:jc w:val="left"/>
              <w:rPr>
                <w:rFonts w:eastAsia="Calibri"/>
                <w:rtl/>
              </w:rPr>
            </w:pPr>
            <w:r w:rsidRPr="00CB14BF">
              <w:rPr>
                <w:rFonts w:eastAsia="Calibri" w:hint="eastAsia"/>
                <w:rtl/>
              </w:rPr>
              <w:t>מן</w:t>
            </w:r>
            <w:r w:rsidRPr="00CB14BF">
              <w:rPr>
                <w:rFonts w:eastAsia="Calibri"/>
                <w:rtl/>
              </w:rPr>
              <w:t xml:space="preserve"> האמור עולה כי עיקר פעילותה של תנועת הנוער היכל ענ"ג </w:t>
            </w:r>
            <w:r w:rsidRPr="00CB14BF">
              <w:rPr>
                <w:rFonts w:eastAsia="Calibri" w:hint="eastAsia"/>
                <w:rtl/>
              </w:rPr>
              <w:t>במחוזות</w:t>
            </w:r>
            <w:r w:rsidRPr="00CB14BF">
              <w:rPr>
                <w:rFonts w:eastAsia="Calibri"/>
                <w:rtl/>
              </w:rPr>
              <w:t xml:space="preserve"> דרום, ירושלים </w:t>
            </w:r>
            <w:r w:rsidRPr="00CB14BF">
              <w:rPr>
                <w:rFonts w:eastAsia="Calibri" w:hint="eastAsia"/>
                <w:rtl/>
              </w:rPr>
              <w:t>ו</w:t>
            </w:r>
            <w:r w:rsidRPr="00CB14BF">
              <w:rPr>
                <w:rFonts w:eastAsia="Calibri"/>
                <w:rtl/>
              </w:rPr>
              <w:t xml:space="preserve">תל אביב, תוך היעדר מוחלט של פעילות במחוזות מרכז וחיפה ונוכחות </w:t>
            </w:r>
            <w:r w:rsidRPr="00CB14BF">
              <w:rPr>
                <w:rFonts w:eastAsia="Calibri" w:hint="eastAsia"/>
                <w:rtl/>
              </w:rPr>
              <w:t>סמלית</w:t>
            </w:r>
            <w:r w:rsidRPr="00CB14BF">
              <w:rPr>
                <w:rFonts w:eastAsia="Calibri"/>
                <w:rtl/>
              </w:rPr>
              <w:t xml:space="preserve"> ב</w:t>
            </w:r>
            <w:r w:rsidRPr="00CB14BF">
              <w:rPr>
                <w:rFonts w:eastAsia="Calibri" w:hint="eastAsia"/>
                <w:rtl/>
              </w:rPr>
              <w:t>מחוז</w:t>
            </w:r>
            <w:r w:rsidRPr="00CB14BF">
              <w:rPr>
                <w:rFonts w:eastAsia="Calibri"/>
                <w:rtl/>
              </w:rPr>
              <w:t xml:space="preserve"> צפון. </w:t>
            </w:r>
          </w:p>
          <w:p w:rsidR="00CB14BF" w:rsidRPr="00CB14BF" w:rsidP="00CB14BF">
            <w:pPr>
              <w:keepNext/>
              <w:keepLines/>
              <w:spacing w:line="269" w:lineRule="auto"/>
              <w:rPr>
                <w:rFonts w:eastAsia="Calibri"/>
                <w:b/>
                <w:bCs/>
                <w:rtl/>
              </w:rPr>
            </w:pPr>
          </w:p>
        </w:tc>
      </w:tr>
    </w:tbl>
    <w:p w:rsidR="00CB14BF" w:rsidRPr="00CB14BF" w:rsidP="00CB14BF">
      <w:pPr>
        <w:keepNext/>
        <w:keepLines/>
        <w:spacing w:line="269" w:lineRule="auto"/>
        <w:jc w:val="left"/>
        <w:rPr>
          <w:rFonts w:eastAsia="Calibri"/>
          <w:rtl/>
        </w:rPr>
      </w:pPr>
      <w:r w:rsidRPr="00CB14BF">
        <w:rPr>
          <w:rFonts w:eastAsia="Calibri" w:hint="eastAsia"/>
          <w:szCs w:val="20"/>
          <w:rtl/>
        </w:rPr>
        <w:t>על</w:t>
      </w:r>
      <w:r w:rsidRPr="00CB14BF">
        <w:rPr>
          <w:rFonts w:eastAsia="Calibri"/>
          <w:szCs w:val="20"/>
          <w:rtl/>
        </w:rPr>
        <w:t xml:space="preserve"> פי דיווחי תנועות הנוער לשנת 2025 ונתוני </w:t>
      </w:r>
      <w:r w:rsidRPr="00CB14BF">
        <w:rPr>
          <w:rFonts w:eastAsia="Calibri" w:hint="eastAsia"/>
          <w:szCs w:val="20"/>
          <w:rtl/>
        </w:rPr>
        <w:t>הלמ</w:t>
      </w:r>
      <w:r w:rsidRPr="00CB14BF">
        <w:rPr>
          <w:rFonts w:eastAsia="Calibri"/>
          <w:szCs w:val="20"/>
          <w:rtl/>
        </w:rPr>
        <w:t xml:space="preserve">"ס, </w:t>
      </w: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גבי</w:t>
      </w:r>
      <w:r w:rsidRPr="00CB14BF">
        <w:rPr>
          <w:rFonts w:eastAsia="Calibri"/>
          <w:szCs w:val="20"/>
          <w:rtl/>
        </w:rPr>
        <w:t xml:space="preserve"> </w:t>
      </w:r>
      <w:r w:rsidRPr="00CB14BF">
        <w:rPr>
          <w:rFonts w:eastAsia="Calibri" w:hint="eastAsia"/>
          <w:szCs w:val="20"/>
          <w:rtl/>
        </w:rPr>
        <w:t>מפת</w:t>
      </w:r>
      <w:r w:rsidRPr="00CB14BF">
        <w:rPr>
          <w:rFonts w:eastAsia="Calibri"/>
          <w:szCs w:val="20"/>
          <w:rtl/>
        </w:rPr>
        <w:t xml:space="preserve"> </w:t>
      </w:r>
      <w:r w:rsidRPr="00CB14BF">
        <w:rPr>
          <w:rFonts w:eastAsia="Calibri" w:hint="eastAsia"/>
          <w:szCs w:val="20"/>
          <w:rtl/>
        </w:rPr>
        <w:t>רקע</w:t>
      </w:r>
      <w:r w:rsidRPr="00CB14BF">
        <w:rPr>
          <w:rFonts w:eastAsia="Calibri"/>
          <w:szCs w:val="20"/>
          <w:rtl/>
        </w:rPr>
        <w:t xml:space="preserve"> </w:t>
      </w:r>
      <w:r w:rsidRPr="00CB14BF">
        <w:rPr>
          <w:rFonts w:eastAsia="Calibri" w:hint="eastAsia"/>
          <w:szCs w:val="20"/>
          <w:rtl/>
        </w:rPr>
        <w:t>של</w:t>
      </w:r>
      <w:r w:rsidRPr="00CB14BF">
        <w:rPr>
          <w:rFonts w:eastAsia="Calibri"/>
          <w:szCs w:val="20"/>
          <w:rtl/>
        </w:rPr>
        <w:t xml:space="preserve"> </w:t>
      </w:r>
      <w:r w:rsidRPr="00CB14BF">
        <w:rPr>
          <w:rFonts w:eastAsia="Calibri" w:hint="eastAsia"/>
          <w:szCs w:val="20"/>
          <w:rtl/>
        </w:rPr>
        <w:t>המרכז</w:t>
      </w:r>
      <w:r w:rsidRPr="00CB14BF">
        <w:rPr>
          <w:rFonts w:eastAsia="Calibri"/>
          <w:szCs w:val="20"/>
          <w:rtl/>
        </w:rPr>
        <w:t xml:space="preserve"> </w:t>
      </w:r>
      <w:r w:rsidRPr="00CB14BF">
        <w:rPr>
          <w:rFonts w:eastAsia="Calibri" w:hint="eastAsia"/>
          <w:szCs w:val="20"/>
          <w:rtl/>
        </w:rPr>
        <w:t>למיפוי</w:t>
      </w:r>
      <w:r w:rsidRPr="00CB14BF">
        <w:rPr>
          <w:rFonts w:eastAsia="Calibri"/>
          <w:szCs w:val="20"/>
          <w:rtl/>
        </w:rPr>
        <w:t xml:space="preserve"> </w:t>
      </w:r>
      <w:r w:rsidRPr="00CB14BF">
        <w:rPr>
          <w:rFonts w:eastAsia="Calibri" w:hint="eastAsia"/>
          <w:szCs w:val="20"/>
          <w:rtl/>
        </w:rPr>
        <w:t>ישראל</w:t>
      </w:r>
      <w:r w:rsidRPr="00CB14BF">
        <w:rPr>
          <w:rFonts w:eastAsia="Calibri"/>
          <w:szCs w:val="20"/>
          <w:rtl/>
        </w:rPr>
        <w:t xml:space="preserve">,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rtl/>
        </w:rPr>
        <w:t>.</w:t>
      </w:r>
    </w:p>
    <w:p w:rsidR="00CB14BF" w:rsidRPr="00CB14BF" w:rsidP="00CB14BF">
      <w:pPr>
        <w:keepNext/>
        <w:keepLines/>
        <w:spacing w:line="269" w:lineRule="auto"/>
        <w:rPr>
          <w:rFonts w:eastAsia="Calibri"/>
          <w:szCs w:val="20"/>
          <w:rtl/>
        </w:rPr>
      </w:pPr>
    </w:p>
    <w:p w:rsidR="00CB14BF" w:rsidRPr="00CB14BF" w:rsidP="00CB14BF">
      <w:pPr>
        <w:keepNext/>
        <w:keepLines/>
        <w:spacing w:line="269" w:lineRule="auto"/>
        <w:jc w:val="center"/>
        <w:rPr>
          <w:rFonts w:ascii="Arial" w:eastAsia="Calibri" w:hAnsi="Arial" w:cs="Arial"/>
          <w:b/>
          <w:bCs/>
          <w:sz w:val="36"/>
          <w:rtl/>
        </w:rPr>
      </w:pPr>
      <w:r w:rsidRPr="00CB14BF">
        <w:rPr>
          <w:rFonts w:ascii="Segoe UI Symbol" w:eastAsia="Calibri" w:hAnsi="Segoe UI Symbol" w:cs="Segoe UI Symbol" w:hint="cs"/>
          <w:b/>
          <w:bCs/>
          <w:sz w:val="36"/>
          <w:rtl/>
        </w:rPr>
        <w:t>✰</w:t>
      </w:r>
    </w:p>
    <w:p w:rsidR="00CB14BF" w:rsidRPr="00CB14BF" w:rsidP="00CB14BF">
      <w:pPr>
        <w:keepNext/>
        <w:keepLines/>
        <w:spacing w:line="269" w:lineRule="auto"/>
        <w:ind w:left="-567"/>
        <w:rPr>
          <w:rFonts w:eastAsia="Calibri"/>
          <w:szCs w:val="20"/>
          <w:rtl/>
        </w:rPr>
      </w:pPr>
    </w:p>
    <w:p w:rsidR="008E7E42">
      <w:pPr>
        <w:bidi w:val="0"/>
        <w:spacing w:after="200" w:line="276" w:lineRule="auto"/>
        <w:rPr>
          <w:rFonts w:eastAsia="Calibri"/>
          <w:b/>
          <w:bCs/>
          <w:rtl/>
        </w:rPr>
      </w:pPr>
      <w:r>
        <w:rPr>
          <w:rFonts w:eastAsia="Calibri"/>
          <w:b/>
          <w:bCs/>
          <w:rtl/>
        </w:rPr>
        <w:br w:type="page"/>
      </w:r>
    </w:p>
    <w:p w:rsidR="00CB14BF" w:rsidRPr="00CB14BF" w:rsidP="00CB14BF">
      <w:pPr>
        <w:spacing w:line="269" w:lineRule="auto"/>
        <w:rPr>
          <w:rFonts w:eastAsia="Calibri"/>
          <w:rtl/>
        </w:rPr>
      </w:pPr>
      <w:r w:rsidRPr="00CB14BF">
        <w:rPr>
          <w:rFonts w:eastAsia="Calibri" w:hint="eastAsia"/>
          <w:b/>
          <w:bCs/>
          <w:rtl/>
        </w:rPr>
        <w:t>ניתוח</w:t>
      </w:r>
      <w:r w:rsidRPr="00CB14BF">
        <w:rPr>
          <w:rFonts w:eastAsia="Calibri"/>
          <w:b/>
          <w:bCs/>
          <w:rtl/>
        </w:rPr>
        <w:t xml:space="preserve"> </w:t>
      </w:r>
      <w:r w:rsidRPr="00CB14BF">
        <w:rPr>
          <w:rFonts w:eastAsia="Calibri" w:hint="eastAsia"/>
          <w:b/>
          <w:bCs/>
          <w:rtl/>
        </w:rPr>
        <w:t>הנתונים</w:t>
      </w:r>
      <w:r w:rsidRPr="00CB14BF">
        <w:rPr>
          <w:rFonts w:eastAsia="Calibri"/>
          <w:b/>
          <w:bCs/>
          <w:rtl/>
        </w:rPr>
        <w:t xml:space="preserve"> </w:t>
      </w:r>
      <w:r w:rsidRPr="00CB14BF">
        <w:rPr>
          <w:rFonts w:eastAsia="Calibri" w:hint="eastAsia"/>
          <w:b/>
          <w:bCs/>
          <w:rtl/>
        </w:rPr>
        <w:t>בלוח</w:t>
      </w:r>
      <w:r w:rsidRPr="00CB14BF">
        <w:rPr>
          <w:rFonts w:eastAsia="Calibri"/>
          <w:b/>
          <w:bCs/>
          <w:rtl/>
        </w:rPr>
        <w:t xml:space="preserve"> 1</w:t>
      </w:r>
      <w:r w:rsidRPr="00CB14BF">
        <w:rPr>
          <w:rFonts w:eastAsia="Calibri" w:hint="cs"/>
          <w:b/>
          <w:bCs/>
          <w:rtl/>
        </w:rPr>
        <w:t>5</w:t>
      </w:r>
      <w:r w:rsidRPr="00CB14BF">
        <w:rPr>
          <w:rFonts w:eastAsia="Calibri"/>
          <w:b/>
          <w:bCs/>
          <w:rtl/>
        </w:rPr>
        <w:t xml:space="preserve"> </w:t>
      </w:r>
      <w:r w:rsidRPr="00CB14BF">
        <w:rPr>
          <w:rFonts w:eastAsia="Calibri" w:hint="eastAsia"/>
          <w:b/>
          <w:bCs/>
          <w:rtl/>
        </w:rPr>
        <w:t>ובמפות</w:t>
      </w:r>
      <w:r w:rsidRPr="00CB14BF">
        <w:rPr>
          <w:rFonts w:eastAsia="Calibri"/>
          <w:b/>
          <w:bCs/>
          <w:rtl/>
        </w:rPr>
        <w:t xml:space="preserve"> </w:t>
      </w:r>
      <w:r w:rsidRPr="00CB14BF">
        <w:rPr>
          <w:rFonts w:eastAsia="Calibri" w:hint="eastAsia"/>
          <w:b/>
          <w:bCs/>
          <w:rtl/>
        </w:rPr>
        <w:t>לעיל</w:t>
      </w:r>
      <w:r w:rsidRPr="00CB14BF">
        <w:rPr>
          <w:rFonts w:eastAsia="Calibri"/>
          <w:b/>
          <w:bCs/>
          <w:rtl/>
        </w:rPr>
        <w:t xml:space="preserve"> </w:t>
      </w:r>
      <w:r w:rsidRPr="00CB14BF">
        <w:rPr>
          <w:rFonts w:eastAsia="Calibri" w:hint="eastAsia"/>
          <w:b/>
          <w:bCs/>
          <w:rtl/>
        </w:rPr>
        <w:t>מעלה</w:t>
      </w:r>
      <w:r w:rsidRPr="00CB14BF">
        <w:rPr>
          <w:rFonts w:eastAsia="Calibri"/>
          <w:b/>
          <w:bCs/>
          <w:rtl/>
        </w:rPr>
        <w:t xml:space="preserve"> כי שלוש התנועות הגדולות - הצופים, הנוער הע</w:t>
      </w:r>
      <w:r w:rsidRPr="00CB14BF">
        <w:rPr>
          <w:rFonts w:eastAsia="Calibri" w:hint="eastAsia"/>
          <w:b/>
          <w:bCs/>
          <w:rtl/>
        </w:rPr>
        <w:t>ו</w:t>
      </w:r>
      <w:r w:rsidRPr="00CB14BF">
        <w:rPr>
          <w:rFonts w:eastAsia="Calibri"/>
          <w:b/>
          <w:bCs/>
          <w:rtl/>
        </w:rPr>
        <w:t xml:space="preserve">בד והלומד ובני עקיבא - מחזיקות </w:t>
      </w:r>
      <w:r w:rsidRPr="00CB14BF">
        <w:rPr>
          <w:rFonts w:eastAsia="Calibri" w:hint="eastAsia"/>
          <w:b/>
          <w:bCs/>
          <w:rtl/>
        </w:rPr>
        <w:t>ב</w:t>
      </w:r>
      <w:r w:rsidRPr="00CB14BF">
        <w:rPr>
          <w:rFonts w:eastAsia="Calibri"/>
          <w:b/>
          <w:bCs/>
          <w:rtl/>
        </w:rPr>
        <w:t xml:space="preserve">כמעט 59% מן הסניפים, כאשר שתיים מהן - </w:t>
      </w:r>
      <w:r w:rsidRPr="00CB14BF">
        <w:rPr>
          <w:rFonts w:eastAsia="Calibri" w:hint="eastAsia"/>
          <w:b/>
          <w:bCs/>
          <w:rtl/>
        </w:rPr>
        <w:t>הנוער</w:t>
      </w:r>
      <w:r w:rsidRPr="00CB14BF">
        <w:rPr>
          <w:rFonts w:eastAsia="Calibri"/>
          <w:b/>
          <w:bCs/>
          <w:rtl/>
        </w:rPr>
        <w:t xml:space="preserve"> העובד והלומד ובני עקיבא - פזורות באופן נרחב גם באזורים פריפריאליים. נמצא עוד כי תנועת הצופים </w:t>
      </w:r>
      <w:r w:rsidRPr="00CB14BF">
        <w:rPr>
          <w:rFonts w:eastAsia="Calibri" w:hint="eastAsia"/>
          <w:b/>
          <w:bCs/>
          <w:rtl/>
        </w:rPr>
        <w:t>מרוכזת</w:t>
      </w:r>
      <w:r w:rsidRPr="00CB14BF">
        <w:rPr>
          <w:rFonts w:eastAsia="Calibri"/>
          <w:b/>
          <w:bCs/>
          <w:rtl/>
        </w:rPr>
        <w:t xml:space="preserve"> מאוד במחוזות מרכז ותל אביב, והנוער העובד והלומד מרוכזת ב</w:t>
      </w:r>
      <w:r w:rsidRPr="00CB14BF">
        <w:rPr>
          <w:rFonts w:eastAsia="Calibri" w:hint="eastAsia"/>
          <w:b/>
          <w:bCs/>
          <w:rtl/>
        </w:rPr>
        <w:t>מחוז</w:t>
      </w:r>
      <w:r w:rsidRPr="00CB14BF">
        <w:rPr>
          <w:rFonts w:eastAsia="Calibri"/>
          <w:b/>
          <w:bCs/>
          <w:rtl/>
        </w:rPr>
        <w:t xml:space="preserve"> צפון, </w:t>
      </w:r>
      <w:r w:rsidRPr="00CB14BF">
        <w:rPr>
          <w:rFonts w:eastAsia="Calibri" w:hint="eastAsia"/>
          <w:b/>
          <w:bCs/>
          <w:rtl/>
        </w:rPr>
        <w:t>ובכלל</w:t>
      </w:r>
      <w:r w:rsidRPr="00CB14BF">
        <w:rPr>
          <w:rFonts w:eastAsia="Calibri"/>
          <w:b/>
          <w:bCs/>
          <w:rtl/>
        </w:rPr>
        <w:t xml:space="preserve"> </w:t>
      </w:r>
      <w:r w:rsidRPr="00CB14BF">
        <w:rPr>
          <w:rFonts w:eastAsia="Calibri" w:hint="eastAsia"/>
          <w:b/>
          <w:bCs/>
          <w:rtl/>
        </w:rPr>
        <w:t>זה</w:t>
      </w:r>
      <w:r w:rsidRPr="00CB14BF">
        <w:rPr>
          <w:rFonts w:eastAsia="Calibri"/>
          <w:b/>
          <w:bCs/>
          <w:rtl/>
        </w:rPr>
        <w:t xml:space="preserve"> </w:t>
      </w:r>
      <w:r w:rsidRPr="00CB14BF">
        <w:rPr>
          <w:rFonts w:eastAsia="Calibri" w:hint="eastAsia"/>
          <w:b/>
          <w:bCs/>
          <w:rtl/>
        </w:rPr>
        <w:t>באזור</w:t>
      </w:r>
      <w:r w:rsidRPr="00CB14BF">
        <w:rPr>
          <w:rFonts w:eastAsia="Calibri"/>
          <w:b/>
          <w:bCs/>
          <w:rtl/>
        </w:rPr>
        <w:t xml:space="preserve"> </w:t>
      </w:r>
      <w:r w:rsidRPr="00CB14BF">
        <w:rPr>
          <w:rFonts w:eastAsia="Calibri" w:hint="eastAsia"/>
          <w:b/>
          <w:bCs/>
          <w:rtl/>
        </w:rPr>
        <w:t>הגבול</w:t>
      </w:r>
      <w:r w:rsidRPr="00CB14BF">
        <w:rPr>
          <w:rFonts w:eastAsia="Calibri"/>
          <w:b/>
          <w:bCs/>
          <w:rtl/>
        </w:rPr>
        <w:t xml:space="preserve"> </w:t>
      </w:r>
      <w:r w:rsidRPr="00CB14BF">
        <w:rPr>
          <w:rFonts w:eastAsia="Calibri" w:hint="eastAsia"/>
          <w:b/>
          <w:bCs/>
          <w:rtl/>
        </w:rPr>
        <w:t>הצפוני</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בתנועות הנוער עזרא, המכבי הצעיר, הצופים ואריאל ניכרת נוכחות נמוכה או אפסית בצפון, </w:t>
      </w:r>
      <w:r w:rsidRPr="00CB14BF">
        <w:rPr>
          <w:rFonts w:eastAsia="Calibri" w:hint="eastAsia"/>
          <w:b/>
          <w:bCs/>
          <w:rtl/>
        </w:rPr>
        <w:t>הגם</w:t>
      </w:r>
      <w:r w:rsidRPr="00CB14BF">
        <w:rPr>
          <w:rFonts w:eastAsia="Calibri"/>
          <w:b/>
          <w:bCs/>
          <w:rtl/>
        </w:rPr>
        <w:t xml:space="preserve"> שמחוז זה מכיל 27% מסך כל הסניפים של כל התנועות. בתנועת הנוער הדרוזי, </w:t>
      </w:r>
      <w:r w:rsidRPr="00CB14BF">
        <w:rPr>
          <w:rFonts w:eastAsia="Calibri" w:hint="eastAsia"/>
          <w:b/>
          <w:bCs/>
          <w:rtl/>
        </w:rPr>
        <w:t>ב</w:t>
      </w:r>
      <w:r w:rsidRPr="00CB14BF">
        <w:rPr>
          <w:rFonts w:eastAsia="Calibri"/>
          <w:b/>
          <w:bCs/>
          <w:rtl/>
        </w:rPr>
        <w:t xml:space="preserve">צופים הערבים </w:t>
      </w:r>
      <w:r w:rsidRPr="00CB14BF">
        <w:rPr>
          <w:rFonts w:eastAsia="Calibri" w:hint="eastAsia"/>
          <w:b/>
          <w:bCs/>
          <w:rtl/>
        </w:rPr>
        <w:t>וב</w:t>
      </w:r>
      <w:r w:rsidRPr="00CB14BF">
        <w:rPr>
          <w:rFonts w:eastAsia="Calibri"/>
          <w:b/>
          <w:bCs/>
          <w:rtl/>
        </w:rPr>
        <w:t xml:space="preserve">נוער העובד והלומד קיימת מנגד תמונת ראי, </w:t>
      </w:r>
      <w:r w:rsidRPr="00CB14BF">
        <w:rPr>
          <w:rFonts w:eastAsia="Calibri" w:hint="eastAsia"/>
          <w:b/>
          <w:bCs/>
          <w:rtl/>
        </w:rPr>
        <w:t>כאשר</w:t>
      </w:r>
      <w:r w:rsidRPr="00CB14BF">
        <w:rPr>
          <w:rFonts w:eastAsia="Calibri"/>
          <w:b/>
          <w:bCs/>
          <w:rtl/>
        </w:rPr>
        <w:t xml:space="preserve"> </w:t>
      </w:r>
      <w:r w:rsidRPr="00CB14BF">
        <w:rPr>
          <w:rFonts w:eastAsia="Calibri" w:hint="eastAsia"/>
          <w:b/>
          <w:bCs/>
          <w:rtl/>
        </w:rPr>
        <w:t>הן</w:t>
      </w:r>
      <w:r w:rsidRPr="00CB14BF">
        <w:rPr>
          <w:rFonts w:eastAsia="Calibri"/>
          <w:b/>
          <w:bCs/>
          <w:rtl/>
        </w:rPr>
        <w:t xml:space="preserve"> מאופיינות בריכוזיות גבוהה במחוזות הצפוני</w:t>
      </w:r>
      <w:r w:rsidRPr="00CB14BF">
        <w:rPr>
          <w:rFonts w:eastAsia="Calibri" w:hint="eastAsia"/>
          <w:b/>
          <w:bCs/>
          <w:rtl/>
        </w:rPr>
        <w:t>ים</w:t>
      </w:r>
      <w:r w:rsidRPr="00CB14BF">
        <w:rPr>
          <w:rFonts w:eastAsia="Calibri"/>
          <w:b/>
          <w:bCs/>
          <w:rtl/>
        </w:rPr>
        <w:t xml:space="preserve"> ונוכחות חלקית בלבד במחוזות מרכז, ירושלים ותל אביב.</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אשר</w:t>
      </w:r>
      <w:r w:rsidRPr="00CB14BF">
        <w:rPr>
          <w:rFonts w:eastAsia="Calibri"/>
          <w:b/>
          <w:bCs/>
          <w:rtl/>
        </w:rPr>
        <w:t xml:space="preserve"> </w:t>
      </w:r>
      <w:r w:rsidRPr="00CB14BF">
        <w:rPr>
          <w:rFonts w:eastAsia="Calibri" w:hint="eastAsia"/>
          <w:b/>
          <w:bCs/>
          <w:rtl/>
        </w:rPr>
        <w:t>ל</w:t>
      </w:r>
      <w:r w:rsidRPr="00CB14BF">
        <w:rPr>
          <w:rFonts w:eastAsia="Calibri"/>
          <w:b/>
          <w:bCs/>
          <w:rtl/>
        </w:rPr>
        <w:t xml:space="preserve">תנועות </w:t>
      </w:r>
      <w:r w:rsidRPr="00CB14BF">
        <w:rPr>
          <w:rFonts w:eastAsia="Calibri" w:hint="eastAsia"/>
          <w:b/>
          <w:bCs/>
          <w:rtl/>
        </w:rPr>
        <w:t>ה</w:t>
      </w:r>
      <w:r w:rsidRPr="00CB14BF">
        <w:rPr>
          <w:rFonts w:eastAsia="Calibri"/>
          <w:b/>
          <w:bCs/>
          <w:rtl/>
        </w:rPr>
        <w:t xml:space="preserve">נוער הדרוזי, המכבי הצעיר והיכלי ענ"ג, קיימים מחוזות שלמים ללא </w:t>
      </w:r>
      <w:r w:rsidRPr="00CB14BF">
        <w:rPr>
          <w:rFonts w:eastAsia="Calibri" w:hint="eastAsia"/>
          <w:b/>
          <w:bCs/>
          <w:rtl/>
        </w:rPr>
        <w:t>שום</w:t>
      </w:r>
      <w:r w:rsidRPr="00CB14BF">
        <w:rPr>
          <w:rFonts w:eastAsia="Calibri"/>
          <w:b/>
          <w:bCs/>
          <w:rtl/>
        </w:rPr>
        <w:t xml:space="preserve"> סניף שלהן (מרכז, חיפה או צפון).</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מן הממצאים עולה כי אף שלמשרד החינוך מדיניות כללית, </w:t>
      </w:r>
      <w:r w:rsidRPr="00CB14BF">
        <w:rPr>
          <w:rFonts w:eastAsia="Calibri" w:hint="eastAsia"/>
          <w:b/>
          <w:bCs/>
          <w:rtl/>
        </w:rPr>
        <w:t>הבאה</w:t>
      </w:r>
      <w:r w:rsidRPr="00CB14BF">
        <w:rPr>
          <w:rFonts w:eastAsia="Calibri"/>
          <w:b/>
          <w:bCs/>
          <w:rtl/>
        </w:rPr>
        <w:t xml:space="preserve"> </w:t>
      </w:r>
      <w:r w:rsidRPr="00CB14BF">
        <w:rPr>
          <w:rFonts w:eastAsia="Calibri" w:hint="eastAsia"/>
          <w:b/>
          <w:bCs/>
          <w:rtl/>
        </w:rPr>
        <w:t>לידי</w:t>
      </w:r>
      <w:r w:rsidRPr="00CB14BF">
        <w:rPr>
          <w:rFonts w:eastAsia="Calibri"/>
          <w:b/>
          <w:bCs/>
          <w:rtl/>
        </w:rPr>
        <w:t xml:space="preserve"> </w:t>
      </w:r>
      <w:r w:rsidRPr="00CB14BF">
        <w:rPr>
          <w:rFonts w:eastAsia="Calibri" w:hint="eastAsia"/>
          <w:b/>
          <w:bCs/>
          <w:rtl/>
        </w:rPr>
        <w:t>ביטוי</w:t>
      </w:r>
      <w:r w:rsidRPr="00CB14BF">
        <w:rPr>
          <w:rFonts w:eastAsia="Calibri"/>
          <w:b/>
          <w:bCs/>
          <w:rtl/>
        </w:rPr>
        <w:t xml:space="preserve"> </w:t>
      </w:r>
      <w:r w:rsidRPr="00CB14BF">
        <w:rPr>
          <w:rFonts w:eastAsia="Calibri" w:hint="eastAsia"/>
          <w:b/>
          <w:bCs/>
          <w:rtl/>
        </w:rPr>
        <w:t>במבחני</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לקידום </w:t>
      </w:r>
      <w:r w:rsidRPr="00CB14BF">
        <w:rPr>
          <w:rFonts w:eastAsia="Calibri" w:hint="cs"/>
          <w:b/>
          <w:bCs/>
          <w:rtl/>
        </w:rPr>
        <w:t>ה</w:t>
      </w:r>
      <w:r w:rsidRPr="00CB14BF">
        <w:rPr>
          <w:rFonts w:eastAsia="Calibri"/>
          <w:b/>
          <w:bCs/>
          <w:rtl/>
        </w:rPr>
        <w:t xml:space="preserve">פיזור </w:t>
      </w:r>
      <w:r w:rsidRPr="00CB14BF">
        <w:rPr>
          <w:rFonts w:eastAsia="Calibri" w:hint="cs"/>
          <w:b/>
          <w:bCs/>
          <w:rtl/>
        </w:rPr>
        <w:t>ה</w:t>
      </w:r>
      <w:r w:rsidRPr="00CB14BF">
        <w:rPr>
          <w:rFonts w:eastAsia="Calibri"/>
          <w:b/>
          <w:bCs/>
          <w:rtl/>
        </w:rPr>
        <w:t>ארצי של פעילות תנועות הנוער, ת</w:t>
      </w:r>
      <w:bookmarkStart w:id="213" w:name="_Hlk230532546"/>
      <w:r w:rsidRPr="00CB14BF">
        <w:rPr>
          <w:rFonts w:eastAsia="Calibri"/>
          <w:b/>
          <w:bCs/>
          <w:rtl/>
        </w:rPr>
        <w:t xml:space="preserve">וצאות היישום בשטח מלמדות כי </w:t>
      </w:r>
      <w:r w:rsidRPr="00CB14BF">
        <w:rPr>
          <w:rFonts w:eastAsia="Calibri" w:hint="eastAsia"/>
          <w:b/>
          <w:bCs/>
          <w:rtl/>
        </w:rPr>
        <w:t>אין</w:t>
      </w:r>
      <w:r w:rsidRPr="00CB14BF">
        <w:rPr>
          <w:rFonts w:eastAsia="Calibri"/>
          <w:b/>
          <w:bCs/>
          <w:rtl/>
        </w:rPr>
        <w:t xml:space="preserve"> </w:t>
      </w:r>
      <w:r w:rsidRPr="00CB14BF">
        <w:rPr>
          <w:rFonts w:eastAsia="Calibri" w:hint="eastAsia"/>
          <w:b/>
          <w:bCs/>
          <w:rtl/>
        </w:rPr>
        <w:t>בה</w:t>
      </w:r>
      <w:r w:rsidRPr="00CB14BF">
        <w:rPr>
          <w:rFonts w:eastAsia="Calibri"/>
          <w:b/>
          <w:bCs/>
          <w:rtl/>
        </w:rPr>
        <w:t xml:space="preserve"> </w:t>
      </w:r>
      <w:r w:rsidRPr="00CB14BF">
        <w:rPr>
          <w:rFonts w:eastAsia="Calibri" w:hint="eastAsia"/>
          <w:b/>
          <w:bCs/>
          <w:rtl/>
        </w:rPr>
        <w:t>די</w:t>
      </w:r>
      <w:r w:rsidRPr="00CB14BF">
        <w:rPr>
          <w:rFonts w:eastAsia="Calibri"/>
          <w:b/>
          <w:bCs/>
          <w:rtl/>
        </w:rPr>
        <w:t xml:space="preserve"> כדי ל</w:t>
      </w:r>
      <w:r w:rsidRPr="00CB14BF">
        <w:rPr>
          <w:rFonts w:eastAsia="Calibri" w:hint="eastAsia"/>
          <w:b/>
          <w:bCs/>
          <w:rtl/>
        </w:rPr>
        <w:t>הביא</w:t>
      </w:r>
      <w:r w:rsidRPr="00CB14BF">
        <w:rPr>
          <w:rFonts w:eastAsia="Calibri"/>
          <w:b/>
          <w:bCs/>
          <w:rtl/>
        </w:rPr>
        <w:t xml:space="preserve"> </w:t>
      </w:r>
      <w:r w:rsidRPr="00CB14BF">
        <w:rPr>
          <w:rFonts w:eastAsia="Calibri" w:hint="eastAsia"/>
          <w:b/>
          <w:bCs/>
          <w:rtl/>
        </w:rPr>
        <w:t>ל</w:t>
      </w:r>
      <w:r w:rsidRPr="00CB14BF">
        <w:rPr>
          <w:rFonts w:eastAsia="Calibri"/>
          <w:b/>
          <w:bCs/>
          <w:rtl/>
        </w:rPr>
        <w:t>פריסה כמותית מאוזנת של סניפי התנועות בין ששת מחוזות המשר</w:t>
      </w:r>
      <w:bookmarkEnd w:id="213"/>
      <w:r w:rsidRPr="00CB14BF">
        <w:rPr>
          <w:rFonts w:eastAsia="Calibri"/>
          <w:b/>
          <w:bCs/>
          <w:rtl/>
        </w:rPr>
        <w:t xml:space="preserve">ד באופן </w:t>
      </w:r>
      <w:r w:rsidRPr="00CB14BF">
        <w:rPr>
          <w:rFonts w:eastAsia="Calibri" w:hint="eastAsia"/>
          <w:b/>
          <w:bCs/>
          <w:rtl/>
        </w:rPr>
        <w:t>מתכלל</w:t>
      </w:r>
      <w:r w:rsidRPr="00CB14BF">
        <w:rPr>
          <w:rFonts w:eastAsia="Calibri"/>
          <w:b/>
          <w:bCs/>
          <w:rtl/>
        </w:rPr>
        <w:t xml:space="preserve">, </w:t>
      </w:r>
      <w:r w:rsidRPr="00CB14BF">
        <w:rPr>
          <w:rFonts w:eastAsia="Calibri" w:hint="eastAsia"/>
          <w:b/>
          <w:bCs/>
          <w:rtl/>
        </w:rPr>
        <w:t>סדור</w:t>
      </w:r>
      <w:r w:rsidRPr="00CB14BF">
        <w:rPr>
          <w:rFonts w:eastAsia="Calibri"/>
          <w:b/>
          <w:bCs/>
          <w:rtl/>
        </w:rPr>
        <w:t xml:space="preserve"> </w:t>
      </w:r>
      <w:r w:rsidRPr="00CB14BF">
        <w:rPr>
          <w:rFonts w:eastAsia="Calibri" w:hint="eastAsia"/>
          <w:b/>
          <w:bCs/>
          <w:rtl/>
        </w:rPr>
        <w:t>ומכוון</w:t>
      </w:r>
      <w:r w:rsidRPr="00CB14BF">
        <w:rPr>
          <w:rFonts w:eastAsia="Calibri"/>
          <w:b/>
          <w:bCs/>
          <w:rtl/>
        </w:rPr>
        <w:t>.</w:t>
      </w:r>
      <w:r w:rsidRPr="00CB14BF">
        <w:rPr>
          <w:rFonts w:eastAsia="Calibri"/>
          <w:rtl/>
        </w:rPr>
        <w:t xml:space="preserve"> </w:t>
      </w:r>
      <w:r w:rsidRPr="00CB14BF">
        <w:rPr>
          <w:rFonts w:eastAsia="Calibri"/>
          <w:b/>
          <w:bCs/>
          <w:rtl/>
        </w:rPr>
        <w:t xml:space="preserve">בפועל פיזור הסניפים הקיים </w:t>
      </w:r>
      <w:r w:rsidRPr="00CB14BF">
        <w:rPr>
          <w:rFonts w:eastAsia="Calibri" w:hint="eastAsia"/>
          <w:b/>
          <w:bCs/>
          <w:rtl/>
        </w:rPr>
        <w:t>משקף</w:t>
      </w:r>
      <w:r w:rsidRPr="00CB14BF">
        <w:rPr>
          <w:rFonts w:eastAsia="Calibri"/>
          <w:b/>
          <w:bCs/>
          <w:rtl/>
        </w:rPr>
        <w:t xml:space="preserve"> במידה רבה דפוסי התפתחות היסטוריים </w:t>
      </w:r>
      <w:r w:rsidRPr="00CB14BF">
        <w:rPr>
          <w:rFonts w:eastAsia="Calibri" w:hint="eastAsia"/>
          <w:b/>
          <w:bCs/>
          <w:rtl/>
        </w:rPr>
        <w:t>וכן</w:t>
      </w:r>
      <w:r w:rsidRPr="00CB14BF">
        <w:rPr>
          <w:rFonts w:eastAsia="Calibri"/>
          <w:b/>
          <w:bCs/>
          <w:rtl/>
        </w:rPr>
        <w:t xml:space="preserve"> החלטות </w:t>
      </w:r>
      <w:r w:rsidRPr="00CB14BF">
        <w:rPr>
          <w:rFonts w:eastAsia="Calibri" w:hint="eastAsia"/>
          <w:b/>
          <w:bCs/>
          <w:rtl/>
        </w:rPr>
        <w:t>אסטרטגיות</w:t>
      </w:r>
      <w:r w:rsidRPr="00CB14BF">
        <w:rPr>
          <w:rFonts w:eastAsia="Calibri"/>
          <w:b/>
          <w:bCs/>
          <w:rtl/>
        </w:rPr>
        <w:t xml:space="preserve"> וניהוליות נקודתיות וסקטוריאליות של כל תנועה, ולא בהכרח תוצר מדיניות ארצית </w:t>
      </w:r>
      <w:r w:rsidRPr="00CB14BF">
        <w:rPr>
          <w:rFonts w:eastAsia="Calibri" w:hint="eastAsia"/>
          <w:b/>
          <w:bCs/>
          <w:rtl/>
        </w:rPr>
        <w:t>מתכללת</w:t>
      </w:r>
      <w:r w:rsidRPr="00CB14BF">
        <w:rPr>
          <w:rFonts w:eastAsia="Calibri"/>
          <w:b/>
          <w:bCs/>
          <w:rtl/>
        </w:rPr>
        <w:t xml:space="preserve">, </w:t>
      </w:r>
      <w:r w:rsidRPr="00CB14BF">
        <w:rPr>
          <w:rFonts w:eastAsia="Calibri" w:hint="eastAsia"/>
          <w:b/>
          <w:bCs/>
          <w:rtl/>
        </w:rPr>
        <w:t>סדורה</w:t>
      </w:r>
      <w:r w:rsidRPr="00CB14BF">
        <w:rPr>
          <w:rFonts w:eastAsia="Calibri"/>
          <w:b/>
          <w:bCs/>
          <w:rtl/>
        </w:rPr>
        <w:t xml:space="preserve"> </w:t>
      </w:r>
      <w:r w:rsidRPr="00CB14BF">
        <w:rPr>
          <w:rFonts w:eastAsia="Calibri" w:hint="eastAsia"/>
          <w:b/>
          <w:bCs/>
          <w:rtl/>
        </w:rPr>
        <w:t>ומכוונת</w:t>
      </w:r>
      <w:r w:rsidRPr="00CB14BF">
        <w:rPr>
          <w:rFonts w:eastAsia="Calibri"/>
          <w:b/>
          <w:bCs/>
          <w:rtl/>
        </w:rPr>
        <w:t xml:space="preserve"> </w:t>
      </w:r>
      <w:r w:rsidRPr="00CB14BF">
        <w:rPr>
          <w:rFonts w:eastAsia="Calibri" w:hint="eastAsia"/>
          <w:b/>
          <w:bCs/>
          <w:rtl/>
        </w:rPr>
        <w:t>תוצאה</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יתרה</w:t>
      </w:r>
      <w:r w:rsidRPr="00CB14BF">
        <w:rPr>
          <w:rFonts w:eastAsia="Calibri"/>
          <w:b/>
          <w:bCs/>
          <w:rtl/>
        </w:rPr>
        <w:t xml:space="preserve"> מכך, משרד מבקר המדינה בחן את התוכניות האסטרטגיות של תנועות הנוער ומצא כי מתוך 13 התנועות, עשר מהן כללו </w:t>
      </w:r>
      <w:r w:rsidRPr="00CB14BF">
        <w:rPr>
          <w:rFonts w:eastAsia="Calibri" w:hint="eastAsia"/>
          <w:b/>
          <w:bCs/>
          <w:rtl/>
        </w:rPr>
        <w:t>בתוכניתן</w:t>
      </w:r>
      <w:r w:rsidRPr="00CB14BF">
        <w:rPr>
          <w:rFonts w:eastAsia="Calibri"/>
          <w:b/>
          <w:bCs/>
          <w:rtl/>
        </w:rPr>
        <w:t xml:space="preserve"> הַרחבה של הפיזור הגיאוגרפי של התנועה בארץ, אך לא נקבעו יעדים כמותיים מחייבים לפיזור או מנגנון מחייב לבחינת הפריסה בהקשר מערכתי רחב.</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לא</w:t>
      </w:r>
      <w:r w:rsidRPr="00CB14BF">
        <w:rPr>
          <w:rFonts w:eastAsia="Calibri"/>
          <w:b/>
          <w:bCs/>
          <w:rtl/>
        </w:rPr>
        <w:t xml:space="preserve"> זו אף זו, ריכוזיות גבוהה של </w:t>
      </w:r>
      <w:r w:rsidRPr="00CB14BF">
        <w:rPr>
          <w:rFonts w:eastAsia="Calibri" w:hint="eastAsia"/>
          <w:b/>
          <w:bCs/>
          <w:rtl/>
        </w:rPr>
        <w:t>יותר</w:t>
      </w:r>
      <w:r w:rsidRPr="00CB14BF">
        <w:rPr>
          <w:rFonts w:eastAsia="Calibri"/>
          <w:b/>
          <w:bCs/>
          <w:rtl/>
        </w:rPr>
        <w:t xml:space="preserve"> מ-40% מסניפי תנועה בודדת במחוז יחיד, כפי </w:t>
      </w:r>
      <w:r w:rsidRPr="00CB14BF">
        <w:rPr>
          <w:rFonts w:eastAsia="Calibri" w:hint="eastAsia"/>
          <w:b/>
          <w:bCs/>
          <w:rtl/>
        </w:rPr>
        <w:t>שמתקיים</w:t>
      </w:r>
      <w:r w:rsidRPr="00CB14BF">
        <w:rPr>
          <w:rFonts w:eastAsia="Calibri"/>
          <w:b/>
          <w:bCs/>
          <w:rtl/>
        </w:rPr>
        <w:t xml:space="preserve"> בפועל בתנועות הנוער עזרא, אריאל, המכבי הצעיר, היכלי ענ"ג, הנוער העובד והלומד, השומר הצעיר, </w:t>
      </w:r>
      <w:r w:rsidRPr="00CB14BF">
        <w:rPr>
          <w:rFonts w:eastAsia="Calibri" w:hint="eastAsia"/>
          <w:b/>
          <w:bCs/>
          <w:rtl/>
        </w:rPr>
        <w:t>ו</w:t>
      </w:r>
      <w:r w:rsidRPr="00CB14BF">
        <w:rPr>
          <w:rFonts w:eastAsia="Calibri"/>
          <w:b/>
          <w:bCs/>
          <w:rtl/>
        </w:rPr>
        <w:t>תנוע</w:t>
      </w:r>
      <w:r w:rsidRPr="00CB14BF">
        <w:rPr>
          <w:rFonts w:eastAsia="Calibri" w:hint="eastAsia"/>
          <w:b/>
          <w:bCs/>
          <w:rtl/>
        </w:rPr>
        <w:t>ת</w:t>
      </w:r>
      <w:r w:rsidRPr="00CB14BF">
        <w:rPr>
          <w:rFonts w:eastAsia="Calibri"/>
          <w:b/>
          <w:bCs/>
          <w:rtl/>
        </w:rPr>
        <w:t xml:space="preserve"> הצופים הערבים, יוצרת פערים של ממש בנגישות לשירותים בין מחוזות שונים: תושבי מחוזות </w:t>
      </w:r>
      <w:r w:rsidRPr="00CB14BF">
        <w:rPr>
          <w:rFonts w:eastAsia="Calibri" w:hint="eastAsia"/>
          <w:b/>
          <w:bCs/>
          <w:rtl/>
        </w:rPr>
        <w:t>ה</w:t>
      </w:r>
      <w:r w:rsidRPr="00CB14BF">
        <w:rPr>
          <w:rFonts w:eastAsia="Calibri"/>
          <w:b/>
          <w:bCs/>
          <w:rtl/>
        </w:rPr>
        <w:t xml:space="preserve">מטופלים ביתר נהנים מריבוי אפשרויות, בעוד שבמחוזות חסרים (למשל, </w:t>
      </w:r>
      <w:r w:rsidRPr="00CB14BF">
        <w:rPr>
          <w:rFonts w:eastAsia="Calibri" w:hint="eastAsia"/>
          <w:b/>
          <w:bCs/>
          <w:rtl/>
        </w:rPr>
        <w:t>מחוז</w:t>
      </w:r>
      <w:r w:rsidRPr="00CB14BF">
        <w:rPr>
          <w:rFonts w:eastAsia="Calibri"/>
          <w:b/>
          <w:bCs/>
          <w:rtl/>
        </w:rPr>
        <w:t xml:space="preserve"> צפון בחלק מהתנועות, </w:t>
      </w:r>
      <w:r w:rsidRPr="00CB14BF">
        <w:rPr>
          <w:rFonts w:eastAsia="Calibri" w:hint="eastAsia"/>
          <w:b/>
          <w:bCs/>
          <w:rtl/>
        </w:rPr>
        <w:t>מחוזות</w:t>
      </w:r>
      <w:r w:rsidRPr="00CB14BF">
        <w:rPr>
          <w:rFonts w:eastAsia="Calibri"/>
          <w:b/>
          <w:bCs/>
          <w:rtl/>
        </w:rPr>
        <w:t xml:space="preserve"> מרכז וחיפה בתנועות אחרות) נגישות השירות מוגבלת.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כמו</w:t>
      </w:r>
      <w:r w:rsidRPr="00CB14BF">
        <w:rPr>
          <w:rFonts w:eastAsia="Calibri"/>
          <w:b/>
          <w:bCs/>
          <w:rtl/>
        </w:rPr>
        <w:t xml:space="preserve"> כן, היעדר </w:t>
      </w:r>
      <w:r w:rsidRPr="00CB14BF">
        <w:rPr>
          <w:rFonts w:eastAsia="Calibri" w:hint="eastAsia"/>
          <w:b/>
          <w:bCs/>
          <w:rtl/>
        </w:rPr>
        <w:t>נוכחות</w:t>
      </w:r>
      <w:r w:rsidRPr="00CB14BF">
        <w:rPr>
          <w:rFonts w:eastAsia="Calibri"/>
          <w:b/>
          <w:bCs/>
          <w:rtl/>
        </w:rPr>
        <w:t xml:space="preserve"> מוחלט במחוז שלם, כפי שנמצא </w:t>
      </w:r>
      <w:r w:rsidRPr="00CB14BF">
        <w:rPr>
          <w:rFonts w:eastAsia="Calibri" w:hint="eastAsia"/>
          <w:b/>
          <w:bCs/>
          <w:rtl/>
        </w:rPr>
        <w:t>למשל</w:t>
      </w:r>
      <w:r w:rsidRPr="00CB14BF">
        <w:rPr>
          <w:rFonts w:eastAsia="Calibri"/>
          <w:b/>
          <w:bCs/>
          <w:rtl/>
        </w:rPr>
        <w:t xml:space="preserve"> בתנוע</w:t>
      </w:r>
      <w:r w:rsidRPr="00CB14BF">
        <w:rPr>
          <w:rFonts w:eastAsia="Calibri" w:hint="eastAsia"/>
          <w:b/>
          <w:bCs/>
          <w:rtl/>
        </w:rPr>
        <w:t>ת</w:t>
      </w:r>
      <w:r w:rsidRPr="00CB14BF">
        <w:rPr>
          <w:rFonts w:eastAsia="Calibri"/>
          <w:b/>
          <w:bCs/>
          <w:rtl/>
        </w:rPr>
        <w:t xml:space="preserve"> המכבי הצעיר,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מאפשר</w:t>
      </w:r>
      <w:r w:rsidRPr="00CB14BF">
        <w:rPr>
          <w:rFonts w:eastAsia="Calibri"/>
          <w:b/>
          <w:bCs/>
          <w:rtl/>
        </w:rPr>
        <w:t xml:space="preserve"> </w:t>
      </w:r>
      <w:r w:rsidRPr="00CB14BF">
        <w:rPr>
          <w:rFonts w:eastAsia="Calibri" w:hint="eastAsia"/>
          <w:b/>
          <w:bCs/>
          <w:rtl/>
        </w:rPr>
        <w:t>ל</w:t>
      </w:r>
      <w:r w:rsidRPr="00CB14BF">
        <w:rPr>
          <w:rFonts w:eastAsia="Calibri"/>
          <w:b/>
          <w:bCs/>
          <w:rtl/>
        </w:rPr>
        <w:t>אוכלוסיי</w:t>
      </w:r>
      <w:r w:rsidRPr="00CB14BF">
        <w:rPr>
          <w:rFonts w:eastAsia="Calibri" w:hint="eastAsia"/>
          <w:b/>
          <w:bCs/>
          <w:rtl/>
        </w:rPr>
        <w:t>ת</w:t>
      </w:r>
      <w:r w:rsidRPr="00CB14BF">
        <w:rPr>
          <w:rFonts w:eastAsia="Calibri"/>
          <w:b/>
          <w:bCs/>
          <w:rtl/>
        </w:rPr>
        <w:t xml:space="preserve"> </w:t>
      </w:r>
      <w:r w:rsidRPr="00CB14BF">
        <w:rPr>
          <w:rFonts w:eastAsia="Calibri" w:hint="eastAsia"/>
          <w:b/>
          <w:bCs/>
          <w:rtl/>
        </w:rPr>
        <w:t>ה</w:t>
      </w:r>
      <w:r w:rsidRPr="00CB14BF">
        <w:rPr>
          <w:rFonts w:eastAsia="Calibri"/>
          <w:b/>
          <w:bCs/>
          <w:rtl/>
        </w:rPr>
        <w:t xml:space="preserve">מחוז ליהנות מהשירות כלל, אף </w:t>
      </w:r>
      <w:r w:rsidRPr="00CB14BF">
        <w:rPr>
          <w:rFonts w:eastAsia="Calibri" w:hint="eastAsia"/>
          <w:b/>
          <w:bCs/>
          <w:rtl/>
        </w:rPr>
        <w:t>אם</w:t>
      </w:r>
      <w:r w:rsidRPr="00CB14BF">
        <w:rPr>
          <w:rFonts w:eastAsia="Calibri"/>
          <w:b/>
          <w:bCs/>
          <w:rtl/>
        </w:rPr>
        <w:t xml:space="preserve"> </w:t>
      </w:r>
      <w:r w:rsidRPr="00CB14BF">
        <w:rPr>
          <w:rFonts w:eastAsia="Calibri" w:hint="eastAsia"/>
          <w:b/>
          <w:bCs/>
          <w:rtl/>
        </w:rPr>
        <w:t>היא</w:t>
      </w:r>
      <w:r w:rsidRPr="00CB14BF">
        <w:rPr>
          <w:rFonts w:eastAsia="Calibri"/>
          <w:b/>
          <w:bCs/>
          <w:rtl/>
        </w:rPr>
        <w:t xml:space="preserve"> </w:t>
      </w:r>
      <w:r w:rsidRPr="00CB14BF">
        <w:rPr>
          <w:rFonts w:eastAsia="Calibri" w:hint="eastAsia"/>
          <w:b/>
          <w:bCs/>
          <w:rtl/>
        </w:rPr>
        <w:t>נמנית</w:t>
      </w:r>
      <w:r w:rsidRPr="00CB14BF">
        <w:rPr>
          <w:rFonts w:eastAsia="Calibri"/>
          <w:b/>
          <w:bCs/>
          <w:rtl/>
        </w:rPr>
        <w:t xml:space="preserve"> עם קהל היעד הפוטנציאלי.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214" w:name="_Hlk221208227"/>
      <w:r w:rsidRPr="00CB14BF">
        <w:rPr>
          <w:rFonts w:eastAsia="Calibri"/>
          <w:b/>
          <w:bCs/>
          <w:rtl/>
        </w:rPr>
        <w:t xml:space="preserve">מן האמור עולה </w:t>
      </w:r>
      <w:r w:rsidRPr="00CB14BF">
        <w:rPr>
          <w:rFonts w:eastAsia="Calibri" w:hint="eastAsia"/>
          <w:b/>
          <w:bCs/>
          <w:rtl/>
        </w:rPr>
        <w:t>כי</w:t>
      </w:r>
      <w:r w:rsidRPr="00CB14BF">
        <w:rPr>
          <w:rFonts w:eastAsia="Calibri"/>
          <w:b/>
          <w:bCs/>
          <w:rtl/>
        </w:rPr>
        <w:t xml:space="preserve"> אף שמבחני התמיכ</w:t>
      </w:r>
      <w:r w:rsidRPr="00CB14BF">
        <w:rPr>
          <w:rFonts w:eastAsia="Calibri" w:hint="eastAsia"/>
          <w:b/>
          <w:bCs/>
          <w:rtl/>
        </w:rPr>
        <w:t>ות</w:t>
      </w:r>
      <w:r w:rsidRPr="00CB14BF">
        <w:rPr>
          <w:rFonts w:eastAsia="Calibri"/>
          <w:b/>
          <w:bCs/>
          <w:rtl/>
        </w:rPr>
        <w:t xml:space="preserve"> של משרד החינוך מגדירים במפורש את תגבור החינוך הערכי בכלל, ובאזורי </w:t>
      </w:r>
      <w:r w:rsidRPr="00CB14BF">
        <w:rPr>
          <w:rFonts w:eastAsia="Calibri" w:hint="eastAsia"/>
          <w:b/>
          <w:bCs/>
          <w:rtl/>
        </w:rPr>
        <w:t>טיפוח</w:t>
      </w:r>
      <w:r w:rsidRPr="00CB14BF">
        <w:rPr>
          <w:rFonts w:eastAsia="Calibri"/>
          <w:b/>
          <w:bCs/>
          <w:rtl/>
        </w:rPr>
        <w:t xml:space="preserve"> בפרט, כאחת מתכליות התמיכה בתנועות הנוער, וקובעים לשם כך רכיבי תמיכה ייעודיים לפתיחת סניפים חדשים (3.75% מסך תקציב התמיכות) ולאחזקת סניפים קיימים (4.06% מסך התקציב), הרי שבפועל משקלם המצטבר ואופן הקצאתם </w:t>
      </w:r>
      <w:r w:rsidRPr="00CB14BF">
        <w:rPr>
          <w:rFonts w:eastAsia="Calibri" w:hint="eastAsia"/>
          <w:b/>
          <w:bCs/>
          <w:rtl/>
        </w:rPr>
        <w:t>עשויים</w:t>
      </w:r>
      <w:r w:rsidRPr="00CB14BF">
        <w:rPr>
          <w:rFonts w:eastAsia="Calibri"/>
          <w:b/>
          <w:bCs/>
          <w:rtl/>
        </w:rPr>
        <w:t xml:space="preserve"> </w:t>
      </w:r>
      <w:r w:rsidRPr="00CB14BF">
        <w:rPr>
          <w:rFonts w:eastAsia="Calibri" w:hint="eastAsia"/>
          <w:b/>
          <w:bCs/>
          <w:rtl/>
        </w:rPr>
        <w:t>שלא</w:t>
      </w:r>
      <w:r w:rsidRPr="00CB14BF">
        <w:rPr>
          <w:rFonts w:eastAsia="Calibri"/>
          <w:b/>
          <w:bCs/>
          <w:rtl/>
        </w:rPr>
        <w:t xml:space="preserve"> </w:t>
      </w:r>
      <w:r w:rsidRPr="00CB14BF">
        <w:rPr>
          <w:rFonts w:eastAsia="Calibri" w:hint="eastAsia"/>
          <w:b/>
          <w:bCs/>
          <w:rtl/>
        </w:rPr>
        <w:t>להוות</w:t>
      </w:r>
      <w:r w:rsidRPr="00CB14BF">
        <w:rPr>
          <w:rFonts w:eastAsia="Calibri"/>
          <w:b/>
          <w:bCs/>
          <w:rtl/>
        </w:rPr>
        <w:t xml:space="preserve"> תמריץ מספק עבור חלק מתנועות הנוער להרחבת הפריסה הג</w:t>
      </w:r>
      <w:r w:rsidRPr="00CB14BF">
        <w:rPr>
          <w:rFonts w:eastAsia="Calibri" w:hint="eastAsia"/>
          <w:b/>
          <w:bCs/>
          <w:rtl/>
        </w:rPr>
        <w:t>י</w:t>
      </w:r>
      <w:r w:rsidRPr="00CB14BF">
        <w:rPr>
          <w:rFonts w:eastAsia="Calibri"/>
          <w:b/>
          <w:bCs/>
          <w:rtl/>
        </w:rPr>
        <w:t xml:space="preserve">אוגרפית. </w:t>
      </w:r>
      <w:r w:rsidRPr="00CB14BF">
        <w:rPr>
          <w:rFonts w:eastAsia="Calibri" w:hint="eastAsia"/>
          <w:b/>
          <w:bCs/>
          <w:rtl/>
        </w:rPr>
        <w:t>במצב</w:t>
      </w:r>
      <w:r w:rsidRPr="00CB14BF">
        <w:rPr>
          <w:rFonts w:eastAsia="Calibri"/>
          <w:b/>
          <w:bCs/>
          <w:rtl/>
        </w:rPr>
        <w:t xml:space="preserve"> </w:t>
      </w:r>
      <w:r w:rsidRPr="00CB14BF">
        <w:rPr>
          <w:rFonts w:eastAsia="Calibri" w:hint="eastAsia"/>
          <w:b/>
          <w:bCs/>
          <w:rtl/>
        </w:rPr>
        <w:t>דברים</w:t>
      </w:r>
      <w:r w:rsidRPr="00CB14BF">
        <w:rPr>
          <w:rFonts w:eastAsia="Calibri"/>
          <w:b/>
          <w:bCs/>
          <w:rtl/>
        </w:rPr>
        <w:t xml:space="preserve"> זה, </w:t>
      </w:r>
      <w:r w:rsidRPr="00CB14BF">
        <w:rPr>
          <w:rFonts w:eastAsia="Calibri" w:hint="eastAsia"/>
          <w:b/>
          <w:bCs/>
          <w:rtl/>
        </w:rPr>
        <w:t>ה</w:t>
      </w:r>
      <w:r w:rsidRPr="00CB14BF">
        <w:rPr>
          <w:rFonts w:eastAsia="Calibri"/>
          <w:b/>
          <w:bCs/>
          <w:rtl/>
        </w:rPr>
        <w:t xml:space="preserve">מבנה </w:t>
      </w:r>
      <w:r w:rsidRPr="00CB14BF">
        <w:rPr>
          <w:rFonts w:eastAsia="Calibri" w:hint="eastAsia"/>
          <w:b/>
          <w:bCs/>
          <w:rtl/>
        </w:rPr>
        <w:t>הקיים</w:t>
      </w:r>
      <w:r w:rsidRPr="00CB14BF">
        <w:rPr>
          <w:rFonts w:eastAsia="Calibri"/>
          <w:b/>
          <w:bCs/>
          <w:rtl/>
        </w:rPr>
        <w:t>, הנשען במידה רבה על שיקול דעת</w:t>
      </w:r>
      <w:r w:rsidRPr="00CB14BF">
        <w:rPr>
          <w:rFonts w:eastAsia="Calibri" w:hint="eastAsia"/>
          <w:b/>
          <w:bCs/>
          <w:rtl/>
        </w:rPr>
        <w:t>ן</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התנועות ועל היקף תקציבי מוגבל, </w:t>
      </w:r>
      <w:r w:rsidRPr="00CB14BF">
        <w:rPr>
          <w:rFonts w:eastAsia="Calibri" w:hint="eastAsia"/>
          <w:b/>
          <w:bCs/>
          <w:rtl/>
        </w:rPr>
        <w:t>עשוי</w:t>
      </w:r>
      <w:r w:rsidRPr="00CB14BF">
        <w:rPr>
          <w:rFonts w:eastAsia="Calibri"/>
          <w:b/>
          <w:bCs/>
          <w:rtl/>
        </w:rPr>
        <w:t xml:space="preserve"> </w:t>
      </w:r>
      <w:r w:rsidRPr="00CB14BF">
        <w:rPr>
          <w:rFonts w:eastAsia="Calibri" w:hint="eastAsia"/>
          <w:b/>
          <w:bCs/>
          <w:rtl/>
        </w:rPr>
        <w:t>שלא</w:t>
      </w:r>
      <w:r w:rsidRPr="00CB14BF">
        <w:rPr>
          <w:rFonts w:eastAsia="Calibri"/>
          <w:b/>
          <w:bCs/>
          <w:rtl/>
        </w:rPr>
        <w:t xml:space="preserve"> </w:t>
      </w:r>
      <w:r w:rsidRPr="00CB14BF">
        <w:rPr>
          <w:rFonts w:eastAsia="Calibri" w:hint="eastAsia"/>
          <w:b/>
          <w:bCs/>
          <w:rtl/>
        </w:rPr>
        <w:t>לה</w:t>
      </w:r>
      <w:r w:rsidRPr="00CB14BF">
        <w:rPr>
          <w:rFonts w:eastAsia="Calibri"/>
          <w:b/>
          <w:bCs/>
          <w:rtl/>
        </w:rPr>
        <w:t xml:space="preserve">בטיח הרחבה עקבית ומהותית של </w:t>
      </w:r>
      <w:r w:rsidRPr="00CB14BF">
        <w:rPr>
          <w:rFonts w:eastAsia="Calibri" w:hint="eastAsia"/>
          <w:b/>
          <w:bCs/>
          <w:rtl/>
        </w:rPr>
        <w:t>פעילותן</w:t>
      </w:r>
      <w:r w:rsidRPr="00CB14BF">
        <w:rPr>
          <w:rFonts w:eastAsia="Calibri"/>
          <w:b/>
          <w:bCs/>
          <w:rtl/>
        </w:rPr>
        <w:t xml:space="preserve"> בפריפריה החברתית והג</w:t>
      </w:r>
      <w:r w:rsidRPr="00CB14BF">
        <w:rPr>
          <w:rFonts w:eastAsia="Calibri" w:hint="eastAsia"/>
          <w:b/>
          <w:bCs/>
          <w:rtl/>
        </w:rPr>
        <w:t>י</w:t>
      </w:r>
      <w:r w:rsidRPr="00CB14BF">
        <w:rPr>
          <w:rFonts w:eastAsia="Calibri"/>
          <w:b/>
          <w:bCs/>
          <w:rtl/>
        </w:rPr>
        <w:t>אוגרפית, ו</w:t>
      </w:r>
      <w:r w:rsidRPr="00CB14BF">
        <w:rPr>
          <w:rFonts w:eastAsia="Calibri" w:hint="eastAsia"/>
          <w:b/>
          <w:bCs/>
          <w:rtl/>
        </w:rPr>
        <w:t>לעורר</w:t>
      </w:r>
      <w:r w:rsidRPr="00CB14BF">
        <w:rPr>
          <w:rFonts w:eastAsia="Calibri"/>
          <w:b/>
          <w:bCs/>
          <w:rtl/>
        </w:rPr>
        <w:t xml:space="preserve"> </w:t>
      </w:r>
      <w:r w:rsidRPr="00CB14BF">
        <w:rPr>
          <w:rFonts w:eastAsia="Calibri" w:hint="eastAsia"/>
          <w:b/>
          <w:bCs/>
          <w:rtl/>
        </w:rPr>
        <w:t>צורך</w:t>
      </w:r>
      <w:r w:rsidRPr="00CB14BF">
        <w:rPr>
          <w:rFonts w:eastAsia="Calibri"/>
          <w:b/>
          <w:bCs/>
          <w:rtl/>
        </w:rPr>
        <w:t xml:space="preserve"> </w:t>
      </w:r>
      <w:r w:rsidRPr="00CB14BF">
        <w:rPr>
          <w:rFonts w:eastAsia="Calibri" w:hint="eastAsia"/>
          <w:b/>
          <w:bCs/>
          <w:rtl/>
        </w:rPr>
        <w:t>בבחינה</w:t>
      </w:r>
      <w:r w:rsidRPr="00CB14BF">
        <w:rPr>
          <w:rFonts w:eastAsia="Calibri"/>
          <w:b/>
          <w:bCs/>
          <w:rtl/>
        </w:rPr>
        <w:t xml:space="preserve"> </w:t>
      </w:r>
      <w:r w:rsidRPr="00CB14BF">
        <w:rPr>
          <w:rFonts w:eastAsia="Calibri" w:hint="eastAsia"/>
          <w:b/>
          <w:bCs/>
          <w:rtl/>
        </w:rPr>
        <w:t>נוספת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מידת</w:t>
      </w:r>
      <w:r w:rsidRPr="00CB14BF">
        <w:rPr>
          <w:rFonts w:eastAsia="Calibri"/>
          <w:b/>
          <w:bCs/>
          <w:rtl/>
        </w:rPr>
        <w:t xml:space="preserve"> </w:t>
      </w:r>
      <w:r w:rsidRPr="00CB14BF">
        <w:rPr>
          <w:rFonts w:eastAsia="Calibri" w:hint="eastAsia"/>
          <w:b/>
          <w:bCs/>
          <w:rtl/>
        </w:rPr>
        <w:t>התאמתו</w:t>
      </w:r>
      <w:r w:rsidRPr="00CB14BF">
        <w:rPr>
          <w:rFonts w:eastAsia="Calibri"/>
          <w:b/>
          <w:bCs/>
          <w:rtl/>
        </w:rPr>
        <w:t xml:space="preserve"> </w:t>
      </w:r>
      <w:r w:rsidRPr="00CB14BF">
        <w:rPr>
          <w:rFonts w:eastAsia="Calibri" w:hint="eastAsia"/>
          <w:b/>
          <w:bCs/>
          <w:rtl/>
        </w:rPr>
        <w:t>לקידום</w:t>
      </w:r>
      <w:r w:rsidRPr="00CB14BF">
        <w:rPr>
          <w:rFonts w:eastAsia="Calibri"/>
          <w:b/>
          <w:bCs/>
          <w:rtl/>
        </w:rPr>
        <w:t xml:space="preserve"> פריסה </w:t>
      </w:r>
      <w:r w:rsidRPr="00CB14BF">
        <w:rPr>
          <w:rFonts w:eastAsia="Calibri" w:hint="eastAsia"/>
          <w:b/>
          <w:bCs/>
          <w:rtl/>
        </w:rPr>
        <w:t>מאוזנת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w:t>
      </w:r>
      <w:r w:rsidRPr="00CB14BF">
        <w:rPr>
          <w:rFonts w:eastAsia="Calibri" w:hint="eastAsia"/>
          <w:b/>
          <w:bCs/>
          <w:rtl/>
        </w:rPr>
        <w:t>התנועות</w:t>
      </w:r>
      <w:r w:rsidRPr="00CB14BF">
        <w:rPr>
          <w:rFonts w:eastAsia="Calibri"/>
          <w:b/>
          <w:bCs/>
          <w:rtl/>
        </w:rPr>
        <w:t xml:space="preserve"> ברחבי הארץ.</w:t>
      </w:r>
      <w:bookmarkEnd w:id="214"/>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rtl/>
        </w:rPr>
        <w:t xml:space="preserve">בתשובת מועצת תנועות הנוער נמסר כי תנועות הנוער הוקמו כגופים חברתיים המשקפים תפיסות עולם ודרכים אידיאולוגיות, הבאות לידי ביטוי עד </w:t>
      </w:r>
      <w:r w:rsidRPr="00CB14BF">
        <w:rPr>
          <w:rFonts w:eastAsia="Calibri" w:hint="eastAsia"/>
          <w:rtl/>
        </w:rPr>
        <w:t>מועד</w:t>
      </w:r>
      <w:r w:rsidRPr="00CB14BF">
        <w:rPr>
          <w:rFonts w:eastAsia="Calibri"/>
          <w:rtl/>
        </w:rPr>
        <w:t xml:space="preserve"> </w:t>
      </w:r>
      <w:r w:rsidRPr="00CB14BF">
        <w:rPr>
          <w:rFonts w:eastAsia="Calibri" w:hint="eastAsia"/>
          <w:rtl/>
        </w:rPr>
        <w:t>הביקורת</w:t>
      </w:r>
      <w:r w:rsidRPr="00CB14BF">
        <w:rPr>
          <w:rFonts w:eastAsia="Calibri"/>
          <w:rtl/>
        </w:rPr>
        <w:t xml:space="preserve">, בין היתר, במובחנות של קהלי היעד המשתתפים בהן ומבקשים </w:t>
      </w:r>
      <w:r w:rsidRPr="00CB14BF">
        <w:rPr>
          <w:rFonts w:eastAsia="Calibri" w:hint="eastAsia"/>
          <w:rtl/>
        </w:rPr>
        <w:t>להשתתף</w:t>
      </w:r>
      <w:r w:rsidRPr="00CB14BF">
        <w:rPr>
          <w:rFonts w:eastAsia="Calibri"/>
          <w:rtl/>
        </w:rPr>
        <w:t xml:space="preserve"> בפעילותן. לדברי המועצה, יש בכך ביטוי נוסף לעקרון הבחירה הוולונטרית של החניכים לבחור בתנועה המשקפת את תפיסת עולמם, את קהילתם ואת הערכים הראויים בעיניהם. לפיכך, לשיטתה, אין לצפות כי תנועת נוער המיועדת לציבור הדתי לאומי תפעל ביישוב שאין בו כלל ציבור המגדיר עצמו ככזה או כי תנועת נוער שבחרה, מטעמי אידיאולוגיה ומומחיות, למקד את פעילותה במרחב הכפרי, תידרש לפתוח סניפים גם במרחב העירוני רק לשם הפיזור. על כן, לשיטת המועצה, יש לראות את פריסת פעילותן של התנועות כביטוי לביקוש ולהיצע, במובנם הבסיסי.</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עוד נמסר ממועצת תנועות הנוער כי המציאות ההיסטורית והעובדתית מלמדת שתנועות הנוער הן שפעלו לאורך השנים לקידום פעילות בפריפריה, </w:t>
      </w:r>
      <w:r w:rsidRPr="00CB14BF">
        <w:rPr>
          <w:rFonts w:eastAsia="Calibri" w:hint="eastAsia"/>
          <w:rtl/>
        </w:rPr>
        <w:t>על</w:t>
      </w:r>
      <w:r w:rsidRPr="00CB14BF">
        <w:rPr>
          <w:rFonts w:eastAsia="Calibri"/>
          <w:rtl/>
        </w:rPr>
        <w:t xml:space="preserve"> </w:t>
      </w:r>
      <w:r w:rsidRPr="00CB14BF">
        <w:rPr>
          <w:rFonts w:eastAsia="Calibri" w:hint="eastAsia"/>
          <w:rtl/>
        </w:rPr>
        <w:t>אף</w:t>
      </w:r>
      <w:r w:rsidRPr="00CB14BF">
        <w:rPr>
          <w:rFonts w:eastAsia="Calibri"/>
          <w:rtl/>
        </w:rPr>
        <w:t xml:space="preserve"> העלויות הגבוהות הכרוכות בכך. לטענת המועצה, על אף מאמצים אלה, התנועות לא זכו לשיפוי ייעודי והולם מתקציבי המדינה או הרשויות המקומיות בגין פעילות זו.</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עוד נמסר ממועצת תנועות הנוער כי בבדיקה שהיא ערכה עלה שבכל המחוזות מספר סניפי תנועות הנוער </w:t>
      </w:r>
      <w:r w:rsidRPr="00CB14BF">
        <w:rPr>
          <w:rFonts w:eastAsia="Calibri" w:hint="cs"/>
          <w:rtl/>
        </w:rPr>
        <w:t xml:space="preserve">גדול </w:t>
      </w:r>
      <w:r w:rsidRPr="00CB14BF">
        <w:rPr>
          <w:rFonts w:eastAsia="Calibri"/>
          <w:rtl/>
        </w:rPr>
        <w:t xml:space="preserve">ממספר היישובים. לטענתה, במחוזות הצפון והדרום, המאופיינים בריבוי יישובים במרחב ההתיישבותי, כגון קיבוצים, מושבים ויישובים קהילתיים שבהם פועלת לרוב תנועה אחת בלבד, מספר הסניפים </w:t>
      </w:r>
      <w:r w:rsidRPr="00CB14BF">
        <w:rPr>
          <w:rFonts w:eastAsia="Calibri" w:hint="cs"/>
          <w:rtl/>
        </w:rPr>
        <w:t>גדול</w:t>
      </w:r>
      <w:r w:rsidRPr="00CB14BF">
        <w:rPr>
          <w:rFonts w:eastAsia="Calibri"/>
          <w:rtl/>
        </w:rPr>
        <w:t xml:space="preserve"> ממספר היישובים, באופן המעיד כי </w:t>
      </w:r>
      <w:r w:rsidRPr="00CB14BF">
        <w:rPr>
          <w:rFonts w:eastAsia="Calibri" w:hint="eastAsia"/>
          <w:rtl/>
        </w:rPr>
        <w:t>בישובים</w:t>
      </w:r>
      <w:r w:rsidRPr="00CB14BF">
        <w:rPr>
          <w:rFonts w:eastAsia="Calibri"/>
          <w:rtl/>
        </w:rPr>
        <w:t xml:space="preserve"> </w:t>
      </w:r>
      <w:r w:rsidRPr="00CB14BF">
        <w:rPr>
          <w:rFonts w:eastAsia="Calibri" w:hint="eastAsia"/>
          <w:rtl/>
        </w:rPr>
        <w:t>השוכנים</w:t>
      </w:r>
      <w:r w:rsidRPr="00CB14BF">
        <w:rPr>
          <w:rFonts w:eastAsia="Calibri" w:hint="cs"/>
          <w:rtl/>
        </w:rPr>
        <w:t xml:space="preserve"> </w:t>
      </w:r>
      <w:r w:rsidRPr="00CB14BF">
        <w:rPr>
          <w:rFonts w:eastAsia="Calibri"/>
          <w:rtl/>
        </w:rPr>
        <w:t xml:space="preserve">במחוזות אלה פועלים לעיתים </w:t>
      </w:r>
      <w:r w:rsidRPr="00CB14BF">
        <w:rPr>
          <w:rFonts w:eastAsia="Calibri" w:hint="eastAsia"/>
          <w:rtl/>
        </w:rPr>
        <w:t>כמה</w:t>
      </w:r>
      <w:r w:rsidRPr="00CB14BF">
        <w:rPr>
          <w:rFonts w:eastAsia="Calibri"/>
          <w:rtl/>
        </w:rPr>
        <w:t xml:space="preserve"> סניפים של תנועות הנוער. בהקשר זה הפנתה המועצה לנתונים שלפיהם במחוז הדרום </w:t>
      </w:r>
      <w:r w:rsidRPr="00CB14BF">
        <w:rPr>
          <w:rFonts w:eastAsia="Calibri" w:hint="eastAsia"/>
          <w:rtl/>
        </w:rPr>
        <w:t>יש</w:t>
      </w:r>
      <w:r w:rsidRPr="00CB14BF">
        <w:rPr>
          <w:rFonts w:eastAsia="Calibri" w:hint="cs"/>
          <w:rtl/>
        </w:rPr>
        <w:t xml:space="preserve"> </w:t>
      </w:r>
      <w:r w:rsidRPr="00CB14BF">
        <w:rPr>
          <w:rFonts w:eastAsia="Calibri"/>
          <w:rtl/>
        </w:rPr>
        <w:t>289 יישובים ו-321 סניפים; במחוז חיפה -96 יישובים ו-182 סניפים; במחוז ירושלים -</w:t>
      </w:r>
      <w:r w:rsidRPr="00CB14BF">
        <w:rPr>
          <w:rFonts w:eastAsia="Calibri" w:hint="cs"/>
          <w:rtl/>
        </w:rPr>
        <w:t xml:space="preserve"> </w:t>
      </w:r>
      <w:r w:rsidRPr="00CB14BF">
        <w:rPr>
          <w:rFonts w:eastAsia="Calibri"/>
          <w:rtl/>
        </w:rPr>
        <w:t>154 יישובים ו-288 סניפים; במחוז המרכז</w:t>
      </w:r>
      <w:r w:rsidRPr="00CB14BF">
        <w:rPr>
          <w:rFonts w:eastAsia="Calibri" w:hint="cs"/>
          <w:rtl/>
        </w:rPr>
        <w:t xml:space="preserve"> </w:t>
      </w:r>
      <w:r w:rsidRPr="00CB14BF">
        <w:rPr>
          <w:rFonts w:eastAsia="Calibri"/>
          <w:rtl/>
        </w:rPr>
        <w:t>- 272 יישובים ו-360 סניפים; במחוז הצפון - 440 יישובים ו-488 סניפים; ובמחוז תל אביב -</w:t>
      </w:r>
      <w:r w:rsidRPr="00CB14BF">
        <w:rPr>
          <w:rFonts w:eastAsia="Calibri" w:hint="cs"/>
          <w:rtl/>
        </w:rPr>
        <w:t xml:space="preserve"> </w:t>
      </w:r>
      <w:r w:rsidRPr="00CB14BF">
        <w:rPr>
          <w:rFonts w:eastAsia="Calibri"/>
          <w:rtl/>
        </w:rPr>
        <w:t>29 יישובים ו-200 סניפים. לטענת המועצה, נתונים אלה מציגים תמונה מלאה של פריסת פעילות תנועות הנוער ברחבי הארץ.</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הצופים נמסר כי פעילות התנועה, ובפרט פעילותה בפריפריה הגיאוגרפית, מתקיימת לעיתים במתכונת של "שלוחות פעילות". פעילות זו מנוהלת בידי צוות בוגר וצעיר מקומי, המפעיל מוקדי פעילות שונים ברחבי הרשות המקומית. מתוך רצון לשמור על ניהול תקציבי יעיל, מפעילה התנועה שלוחות אלה </w:t>
      </w:r>
      <w:r w:rsidRPr="00CB14BF">
        <w:rPr>
          <w:rFonts w:eastAsia="Calibri" w:hint="eastAsia"/>
          <w:rtl/>
        </w:rPr>
        <w:t>במסגרת</w:t>
      </w:r>
      <w:r w:rsidRPr="00CB14BF">
        <w:rPr>
          <w:rFonts w:eastAsia="Calibri"/>
          <w:rtl/>
        </w:rPr>
        <w:t xml:space="preserve"> תקציב אחוד, ולכן הן מופיעות ברישומיה כשבט אחד בלבד, אף שבפועל מדובר בכמה מוקדי פעילות. לפיכך, מספר הסניפים בפועל במחוזות הצפון והדרום גדול מן המספר המוצג בטבלת הפיזור. דוגמה לכך היא שבט "שחר" בעיר י</w:t>
      </w:r>
      <w:r w:rsidRPr="00CB14BF">
        <w:rPr>
          <w:rFonts w:eastAsia="Calibri" w:hint="eastAsia"/>
          <w:rtl/>
        </w:rPr>
        <w:t>ו</w:t>
      </w:r>
      <w:r w:rsidRPr="00CB14BF">
        <w:rPr>
          <w:rFonts w:eastAsia="Calibri"/>
          <w:rtl/>
        </w:rPr>
        <w:t>קנעם, המפעיל שתי שלוחות פעילות, האחת במבנה השבט והשנייה בשכונת הוואדי בעיר.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הנוער העובד והלומד נמסר כי תנועות הנוער בישראל הן מסגרות חינוך בלתי פורמלי, אשר יודעות להתחדש ולהתאים את עצמן פעם אחר פעם, זה </w:t>
      </w:r>
      <w:r w:rsidRPr="00CB14BF">
        <w:rPr>
          <w:rFonts w:eastAsia="Calibri" w:hint="eastAsia"/>
          <w:rtl/>
        </w:rPr>
        <w:t>יותר</w:t>
      </w:r>
      <w:r w:rsidRPr="00CB14BF">
        <w:rPr>
          <w:rFonts w:eastAsia="Calibri"/>
          <w:rtl/>
        </w:rPr>
        <w:t xml:space="preserve"> </w:t>
      </w:r>
      <w:r w:rsidRPr="00CB14BF">
        <w:rPr>
          <w:rFonts w:eastAsia="Calibri" w:hint="eastAsia"/>
          <w:rtl/>
        </w:rPr>
        <w:t>ממאה</w:t>
      </w:r>
      <w:r w:rsidRPr="00CB14BF">
        <w:rPr>
          <w:rFonts w:eastAsia="Calibri"/>
          <w:rtl/>
        </w:rPr>
        <w:t xml:space="preserve"> שנים, לצורכי החברה הישראלית ולתנאי המציאות המשתנים. עוד נמסר כי יכולתן להרחיב את היקף פעילותן, להגיע לקבוצות אוכלוסייה רחבות יותר ולהעצים את השפעתן תלויה במידה רבה בהיקף התקצוב, בקיומה של תשתית מתאימה לפעולתן וביכולת ליצור "אקוסיסטם" תומך לפעילות זו.</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תנועות הנוער היכלי ענ"ג נמסר כי לכל תנועת נוער אידיאולוגיה תנועתית מגובשת, המגדירה את דרכה ואת יעדיה ומשקפת את ייחודה. לפיכך, </w:t>
      </w:r>
      <w:r w:rsidRPr="00CB14BF">
        <w:rPr>
          <w:rFonts w:eastAsia="Calibri" w:hint="eastAsia"/>
          <w:rtl/>
        </w:rPr>
        <w:t>על</w:t>
      </w:r>
      <w:r w:rsidRPr="00CB14BF">
        <w:rPr>
          <w:rFonts w:eastAsia="Calibri"/>
          <w:rtl/>
        </w:rPr>
        <w:t xml:space="preserve"> פי התשובה, פריסת פעילותה של כל תנועה נקבעת בהתאם לקהל היעד שלה ולפוטנציאל המקומי.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הנוער עזרא נמסר כי בשנת 2024 השיקה התנועה את </w:t>
      </w:r>
      <w:r w:rsidRPr="00CB14BF">
        <w:rPr>
          <w:rFonts w:eastAsia="Calibri" w:hint="eastAsia"/>
          <w:rtl/>
        </w:rPr>
        <w:t>פעילותה</w:t>
      </w:r>
      <w:r w:rsidRPr="00CB14BF">
        <w:rPr>
          <w:rFonts w:eastAsia="Calibri"/>
          <w:rtl/>
        </w:rPr>
        <w:t xml:space="preserve"> </w:t>
      </w:r>
      <w:r w:rsidRPr="00CB14BF">
        <w:rPr>
          <w:rFonts w:eastAsia="Calibri" w:hint="eastAsia"/>
          <w:rtl/>
        </w:rPr>
        <w:t>ב</w:t>
      </w:r>
      <w:r w:rsidRPr="00CB14BF">
        <w:rPr>
          <w:rFonts w:eastAsia="Calibri"/>
          <w:rtl/>
        </w:rPr>
        <w:t xml:space="preserve">מחוז הצפון, מתוך הכרה בחשיבות הרבה שהיא מייחסת להרחבת פעילותה באזור זה. עוד נמסר כי אף שמדובר </w:t>
      </w:r>
      <w:r w:rsidRPr="00CB14BF">
        <w:rPr>
          <w:rFonts w:eastAsia="Calibri" w:hint="eastAsia"/>
          <w:rtl/>
        </w:rPr>
        <w:t>במועד</w:t>
      </w:r>
      <w:r w:rsidRPr="00CB14BF">
        <w:rPr>
          <w:rFonts w:eastAsia="Calibri"/>
          <w:rtl/>
        </w:rPr>
        <w:t xml:space="preserve"> הביקורת במחוז קטן, פועלת התנועה בשנים האחרונות להרחבת הפעילות בו.</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הצופים הערבים נמסר כי בשנים האחרונות חוותה התנועה גידול </w:t>
      </w:r>
      <w:r w:rsidRPr="00CB14BF">
        <w:rPr>
          <w:rFonts w:eastAsia="Calibri" w:hint="eastAsia"/>
          <w:rtl/>
        </w:rPr>
        <w:t>ניכר</w:t>
      </w:r>
      <w:r w:rsidRPr="00CB14BF">
        <w:rPr>
          <w:rFonts w:eastAsia="Calibri"/>
          <w:rtl/>
        </w:rPr>
        <w:t xml:space="preserve"> במספר השבטים, התרחבות לרשויות רבות </w:t>
      </w:r>
      <w:r w:rsidRPr="00CB14BF">
        <w:rPr>
          <w:rFonts w:eastAsia="Calibri" w:hint="eastAsia"/>
          <w:rtl/>
        </w:rPr>
        <w:t>וגידול</w:t>
      </w:r>
      <w:r w:rsidRPr="00CB14BF">
        <w:rPr>
          <w:rFonts w:eastAsia="Calibri"/>
          <w:rtl/>
        </w:rPr>
        <w:t xml:space="preserve"> </w:t>
      </w:r>
      <w:r w:rsidRPr="00CB14BF">
        <w:rPr>
          <w:rFonts w:eastAsia="Calibri" w:hint="eastAsia"/>
          <w:rtl/>
        </w:rPr>
        <w:t>ניכר</w:t>
      </w:r>
      <w:r w:rsidRPr="00CB14BF">
        <w:rPr>
          <w:rFonts w:eastAsia="Calibri"/>
          <w:rtl/>
        </w:rPr>
        <w:t xml:space="preserve"> במספר החניכים, המשקפ</w:t>
      </w:r>
      <w:r w:rsidRPr="00CB14BF">
        <w:rPr>
          <w:rFonts w:eastAsia="Calibri" w:hint="eastAsia"/>
          <w:rtl/>
        </w:rPr>
        <w:t>ים</w:t>
      </w:r>
      <w:r w:rsidRPr="00CB14BF">
        <w:rPr>
          <w:rFonts w:eastAsia="Calibri"/>
          <w:rtl/>
        </w:rPr>
        <w:t xml:space="preserve"> ביקוש מהשטח וצורך חברתי עמוק בפעילות חינוכית זו. עם זאת, גידול זה לא לווה בהתאמה תקציבית, ובפועל חלק מהפעילויות מתקיימות בהתנדבות מלאה והשבטים נושאים בנטל הכלכלי. </w:t>
      </w:r>
      <w:r w:rsidRPr="00CB14BF">
        <w:rPr>
          <w:rFonts w:eastAsia="Calibri" w:hint="eastAsia"/>
          <w:rtl/>
        </w:rPr>
        <w:t>לדברי</w:t>
      </w:r>
      <w:r w:rsidRPr="00CB14BF">
        <w:rPr>
          <w:rFonts w:eastAsia="Calibri"/>
          <w:rtl/>
        </w:rPr>
        <w:t xml:space="preserve"> התנועה, בשל כך נפגעת היכולת להמשיך להרחיב את הפעילות, שכן צמיחה מהירה ללא התאמת תקציב </w:t>
      </w:r>
      <w:r w:rsidRPr="00CB14BF">
        <w:rPr>
          <w:rFonts w:eastAsia="Calibri" w:hint="eastAsia"/>
          <w:rtl/>
        </w:rPr>
        <w:t>מציבה</w:t>
      </w:r>
      <w:r w:rsidRPr="00CB14BF">
        <w:rPr>
          <w:rFonts w:eastAsia="Calibri"/>
          <w:rtl/>
        </w:rPr>
        <w:t xml:space="preserve"> אתגר מערכתי.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מומלץ לתנועות הנוער עזרא, </w:t>
      </w:r>
      <w:r w:rsidRPr="00CB14BF">
        <w:rPr>
          <w:rFonts w:eastAsia="Calibri" w:hint="eastAsia"/>
          <w:b/>
          <w:bCs/>
          <w:rtl/>
        </w:rPr>
        <w:t>הצופים</w:t>
      </w:r>
      <w:r w:rsidRPr="00CB14BF">
        <w:rPr>
          <w:rFonts w:eastAsia="Calibri"/>
          <w:b/>
          <w:bCs/>
          <w:rtl/>
        </w:rPr>
        <w:t>, אריאל, המכבי הצעיר, הנוער העובד והלומד, השומר הצעיר ותנועת הצופים הערבים לגבש ת</w:t>
      </w:r>
      <w:r w:rsidRPr="00CB14BF">
        <w:rPr>
          <w:rFonts w:eastAsia="Calibri" w:hint="eastAsia"/>
          <w:b/>
          <w:bCs/>
          <w:rtl/>
        </w:rPr>
        <w:t>ו</w:t>
      </w:r>
      <w:r w:rsidRPr="00CB14BF">
        <w:rPr>
          <w:rFonts w:eastAsia="Calibri"/>
          <w:b/>
          <w:bCs/>
          <w:rtl/>
        </w:rPr>
        <w:t xml:space="preserve">כנית רב-שנתית </w:t>
      </w:r>
      <w:r w:rsidRPr="00CB14BF">
        <w:rPr>
          <w:rFonts w:eastAsia="Calibri" w:hint="eastAsia"/>
          <w:b/>
          <w:bCs/>
          <w:rtl/>
        </w:rPr>
        <w:t>להרחבה</w:t>
      </w:r>
      <w:r w:rsidRPr="00CB14BF">
        <w:rPr>
          <w:rFonts w:eastAsia="Calibri"/>
          <w:b/>
          <w:bCs/>
          <w:rtl/>
        </w:rPr>
        <w:t xml:space="preserve"> הדרגתית של הפריסה הגיאוגרפית של פעילותן וליצור תמהיל פריסה מאוזן יותר. </w:t>
      </w:r>
    </w:p>
    <w:p w:rsidR="00446917" w:rsidP="00CB14BF">
      <w:pPr>
        <w:spacing w:line="269" w:lineRule="auto"/>
        <w:rPr>
          <w:rFonts w:eastAsia="Calibri"/>
          <w:rtl/>
        </w:rPr>
      </w:pPr>
    </w:p>
    <w:p w:rsidR="00CB14BF" w:rsidRPr="00CB14BF" w:rsidP="00CB14BF">
      <w:pPr>
        <w:spacing w:line="269" w:lineRule="auto"/>
        <w:rPr>
          <w:rFonts w:eastAsia="Calibri"/>
          <w:rtl/>
        </w:rPr>
      </w:pPr>
      <w:r w:rsidRPr="00CB14BF">
        <w:rPr>
          <w:rFonts w:eastAsia="Calibri"/>
          <w:rtl/>
        </w:rPr>
        <w:t>בתשובת תנועת הנוער עזרא נמסר כי לתנועה ת</w:t>
      </w:r>
      <w:r w:rsidRPr="00CB14BF">
        <w:rPr>
          <w:rFonts w:eastAsia="Calibri" w:hint="eastAsia"/>
          <w:rtl/>
        </w:rPr>
        <w:t>ו</w:t>
      </w:r>
      <w:r w:rsidRPr="00CB14BF">
        <w:rPr>
          <w:rFonts w:eastAsia="Calibri"/>
          <w:rtl/>
        </w:rPr>
        <w:t xml:space="preserve">כנית רב-שנתית להרחבת פעילותה </w:t>
      </w:r>
      <w:r w:rsidRPr="00CB14BF">
        <w:rPr>
          <w:rFonts w:eastAsia="Calibri" w:hint="eastAsia"/>
          <w:rtl/>
        </w:rPr>
        <w:t>ל</w:t>
      </w:r>
      <w:r w:rsidRPr="00CB14BF">
        <w:rPr>
          <w:rFonts w:eastAsia="Calibri"/>
          <w:rtl/>
        </w:rPr>
        <w:t>אזורים גיאוגרפיים נוספים, ובפרט בצפון ובדרום. במסגרת זו, ולאחר שמחוז המרכז כבר פוצל למחוז מרכז ולמחוז צפון, צפוי בעתיד הקרוב גם מחוז הדרום להתפצל לשני מחוזות נפרדים - שפלה ודרום. עוד נמסר כי בשנים 2025 - 2026 ממשיכה התנועה לפתוח סניפים חדשים ברשויות נוספות. לדברי התנועה, פיצול המחוזות ממחיש את החשיבות שהיא מייחסת להמשך הצמיחה ולהרחבת הפריסה הארצית, תוך שימת דגש מיוחדת על פתיחת סניפים בצפון ובדרום.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נוער אריאל נמסר כי התנועה פועלת בעיקר בקרב נוער דתי תורני ציוני, אך מבקשת להרחיב את מעגל פעילותה גם לקהלים נוספים, ובראשם הציבור החרדי, חוזרים בתשובה ומסורתיים, באופן התואם את אופייה ואת ערכיה. עוד נמסר כי התנועה פועלת לפי ע</w:t>
      </w:r>
      <w:r w:rsidRPr="00CB14BF">
        <w:rPr>
          <w:rFonts w:eastAsia="Calibri" w:hint="eastAsia"/>
          <w:rtl/>
        </w:rPr>
        <w:t>י</w:t>
      </w:r>
      <w:r w:rsidRPr="00CB14BF">
        <w:rPr>
          <w:rFonts w:eastAsia="Calibri"/>
          <w:rtl/>
        </w:rPr>
        <w:t xml:space="preserve">קרון של פתיחות מלאה, </w:t>
      </w:r>
      <w:r w:rsidRPr="00CB14BF">
        <w:rPr>
          <w:rFonts w:eastAsia="Calibri" w:hint="eastAsia"/>
          <w:rtl/>
        </w:rPr>
        <w:t>ו</w:t>
      </w:r>
      <w:r w:rsidRPr="00CB14BF">
        <w:rPr>
          <w:rFonts w:eastAsia="Calibri"/>
          <w:rtl/>
        </w:rPr>
        <w:t xml:space="preserve">לפיו כל נער או נערה המבקשים להצטרף לפעילות מתקבלים בברכה, ללא תנאי דתי, מגזרי או כלכלי. עם זאת, צוין כי היכולת לפתוח סניף חדש ולקיים בו פעילות שוטפת ואיכותית תלויה במידה רבה בקיומו של ריכוז מספק של חניכים פוטנציאליים וסגל מדריכים איכותי באותה שכונה, רשות או יחידה גיאוגרפית כדי להבטיח פעילות רציפה, משמעותית ובעלת עומק חינוכי. עוד נמסר כי מאפייני התנועה והמציאות בשטח מובילים לפריסה סלקטיבית וממוקדת. כך, בחלק מהרשויות קיימים גורמים מקומיים, ובהם רשויות מקומיות, המעדיפים לשמר את הדומיננטיות של תנועות נוער מסוימות, ולכן מציבים חסמים שונים לפתיחת סניפים של תנועות נוספות, ובהם קשיים ברישוי, בשימוש במבנים ציבוריים, בקבלת תמיכה תקציבית ובאישורי פעילות, אף כאשר </w:t>
      </w:r>
      <w:r w:rsidRPr="00CB14BF">
        <w:rPr>
          <w:rFonts w:eastAsia="Calibri" w:hint="eastAsia"/>
          <w:rtl/>
        </w:rPr>
        <w:t>יש</w:t>
      </w:r>
      <w:r w:rsidRPr="00CB14BF">
        <w:rPr>
          <w:rFonts w:eastAsia="Calibri"/>
          <w:rtl/>
        </w:rPr>
        <w:t xml:space="preserve"> ביקוש מצד תושבים ופוטנציאל ממשי לפעילות. לדברי התנועה, קידום פריסה גיאוגרפית מאוזנת ברמה הארצית מחייב מדיניות ממשלתית ברורה ומתמרצת לעידוד פתיחת סניפים בערי פריפריה ובאזורים שבהם </w:t>
      </w:r>
      <w:r w:rsidRPr="00CB14BF">
        <w:rPr>
          <w:rFonts w:eastAsia="Calibri" w:hint="eastAsia"/>
          <w:rtl/>
        </w:rPr>
        <w:t>יש</w:t>
      </w:r>
      <w:r w:rsidRPr="00CB14BF">
        <w:rPr>
          <w:rFonts w:eastAsia="Calibri"/>
          <w:rtl/>
        </w:rPr>
        <w:t xml:space="preserve"> ריכוז גבוה של אוכלוסייה דתית תורנית, תמיכה תקציבית ותשתיתית, לרבות מבנים, תקציבים לגיוס מדריכים והכשרות, וכן שיתוף פעולה הדוק יותר עם הרשויות המקומיות, לשם הסרת חסמים מ</w:t>
      </w:r>
      <w:r w:rsidRPr="00CB14BF">
        <w:rPr>
          <w:rFonts w:eastAsia="Calibri" w:hint="eastAsia"/>
          <w:rtl/>
        </w:rPr>
        <w:t>י</w:t>
      </w:r>
      <w:r w:rsidRPr="00CB14BF">
        <w:rPr>
          <w:rFonts w:eastAsia="Calibri"/>
          <w:rtl/>
        </w:rPr>
        <w:t xml:space="preserve">נהליים והבטחת נגישות שוויונית לכלל תנועות הנוער. עוד נמסר כי תנועת אריאל תשמח להשתתף בכל דיון או תהליך שיקדמו קביעת מדיניות ארצית מאוזנת יותר, אשר תאפשר לה, ולתנועות דומות לה, להרחיב את פעילותן </w:t>
      </w:r>
      <w:r w:rsidRPr="00CB14BF">
        <w:rPr>
          <w:rFonts w:eastAsia="Calibri" w:hint="eastAsia"/>
          <w:rtl/>
        </w:rPr>
        <w:t>במידה</w:t>
      </w:r>
      <w:r w:rsidRPr="00CB14BF">
        <w:rPr>
          <w:rFonts w:eastAsia="Calibri"/>
          <w:rtl/>
        </w:rPr>
        <w:t xml:space="preserve"> </w:t>
      </w:r>
      <w:r w:rsidRPr="00CB14BF">
        <w:rPr>
          <w:rFonts w:eastAsia="Calibri" w:hint="eastAsia"/>
          <w:rtl/>
        </w:rPr>
        <w:t>ניכרת</w:t>
      </w:r>
      <w:r w:rsidRPr="00CB14BF">
        <w:rPr>
          <w:rFonts w:eastAsia="Calibri"/>
          <w:rtl/>
        </w:rPr>
        <w:t xml:space="preserve"> ולחזק את החינוך הבלתי פורמלי ברחבי הארץ, ובפרט בפריפריה.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עוד</w:t>
      </w:r>
      <w:r w:rsidRPr="00CB14BF">
        <w:rPr>
          <w:rFonts w:eastAsia="Calibri"/>
          <w:rtl/>
        </w:rPr>
        <w:t xml:space="preserve"> נמסר בתשובת תנועת אריאל כי פתיחת סניפים חדשים וביסוסם כרוכים בתהליך מדורג, מורכב ורב</w:t>
      </w:r>
      <w:r w:rsidRPr="00CB14BF">
        <w:rPr>
          <w:rFonts w:eastAsia="Calibri" w:hint="cs"/>
          <w:rtl/>
        </w:rPr>
        <w:t>-</w:t>
      </w:r>
      <w:r w:rsidRPr="00CB14BF">
        <w:rPr>
          <w:rFonts w:eastAsia="Calibri"/>
          <w:rtl/>
        </w:rPr>
        <w:t xml:space="preserve">שנתי, הכולל זיהוי קהלי יעד פוטנציאליים, בחינת </w:t>
      </w:r>
      <w:r w:rsidRPr="00CB14BF">
        <w:rPr>
          <w:rFonts w:eastAsia="Calibri" w:hint="cs"/>
          <w:rtl/>
        </w:rPr>
        <w:t>ה</w:t>
      </w:r>
      <w:r w:rsidRPr="00CB14BF">
        <w:rPr>
          <w:rFonts w:eastAsia="Calibri"/>
          <w:rtl/>
        </w:rPr>
        <w:t xml:space="preserve">בשלות </w:t>
      </w:r>
      <w:r w:rsidRPr="00CB14BF">
        <w:rPr>
          <w:rFonts w:eastAsia="Calibri" w:hint="cs"/>
          <w:rtl/>
        </w:rPr>
        <w:t>ה</w:t>
      </w:r>
      <w:r w:rsidRPr="00CB14BF">
        <w:rPr>
          <w:rFonts w:eastAsia="Calibri"/>
          <w:rtl/>
        </w:rPr>
        <w:t xml:space="preserve">קהילתית, גיוס </w:t>
      </w:r>
      <w:r w:rsidRPr="00CB14BF">
        <w:rPr>
          <w:rFonts w:eastAsia="Calibri" w:hint="eastAsia"/>
          <w:rtl/>
        </w:rPr>
        <w:t>והכשרה</w:t>
      </w:r>
      <w:r w:rsidRPr="00CB14BF">
        <w:rPr>
          <w:rFonts w:eastAsia="Calibri"/>
          <w:rtl/>
        </w:rPr>
        <w:t xml:space="preserve"> </w:t>
      </w:r>
      <w:r w:rsidRPr="00CB14BF">
        <w:rPr>
          <w:rFonts w:eastAsia="Calibri" w:hint="eastAsia"/>
          <w:rtl/>
        </w:rPr>
        <w:t>של</w:t>
      </w:r>
      <w:r w:rsidRPr="00CB14BF">
        <w:rPr>
          <w:rFonts w:eastAsia="Calibri"/>
          <w:rtl/>
        </w:rPr>
        <w:t xml:space="preserve"> מדריכים מקומיים, בניית אמון ושיתוף פעולה עם הרשות המקומית והתאמת הפעילות למאפייני האזור. לדבריה, מדובר בתהליך הנמשך לרוב בין שנתיים לארבע שנים עד להגעה ליציבות ולהיקף פעילות משמעותי. במהלך תקופה זו נושאת התנועה בעלויות גבוהות יחסית, ובהן גיוס, הכשרה, ליווי ותשתיות ראשוניות, </w:t>
      </w:r>
      <w:r w:rsidRPr="00CB14BF">
        <w:rPr>
          <w:rFonts w:eastAsia="Calibri" w:hint="eastAsia"/>
          <w:rtl/>
        </w:rPr>
        <w:t>ולעומת</w:t>
      </w:r>
      <w:r w:rsidRPr="00CB14BF">
        <w:rPr>
          <w:rFonts w:eastAsia="Calibri"/>
          <w:rtl/>
        </w:rPr>
        <w:t xml:space="preserve"> </w:t>
      </w:r>
      <w:r w:rsidRPr="00CB14BF">
        <w:rPr>
          <w:rFonts w:eastAsia="Calibri" w:hint="eastAsia"/>
          <w:rtl/>
        </w:rPr>
        <w:t>זאת</w:t>
      </w:r>
      <w:r w:rsidRPr="00CB14BF">
        <w:rPr>
          <w:rFonts w:eastAsia="Calibri" w:hint="cs"/>
          <w:rtl/>
        </w:rPr>
        <w:t xml:space="preserve"> </w:t>
      </w:r>
      <w:r w:rsidRPr="00CB14BF">
        <w:rPr>
          <w:rFonts w:eastAsia="Calibri"/>
          <w:rtl/>
        </w:rPr>
        <w:t>התמיכה הממשלתית לסניפים חדשים ניתנת בדרך כלל לשנה אחת בלבד. עוד נמסר כי השוואה ישירה של היקף התמיכה "פר חניך" בשנה נתונה אינה מביאה בחשבון את עלויות הבסיס הקבועות הנדרשות להפעלת סניף של התנועה כגון מערכות ניהול, הכשרות, ביטוח ותוכן, הקיימות הן בתנועות גדולות והן בתנועות קטנות. לטענת התנועה, מודל תקצוב המתבסס בעיקר על מספר החניכים בנקודת זמן מסוימת אינו נותן משקל מספק לתשתית המינימלית הנדרשת. לפיכך</w:t>
      </w:r>
      <w:r w:rsidRPr="00CB14BF">
        <w:rPr>
          <w:rFonts w:eastAsia="Calibri" w:hint="cs"/>
          <w:rtl/>
        </w:rPr>
        <w:t>,</w:t>
      </w:r>
      <w:r w:rsidRPr="00CB14BF">
        <w:rPr>
          <w:rFonts w:eastAsia="Calibri"/>
          <w:rtl/>
        </w:rPr>
        <w:t xml:space="preserve"> לשיטת התנועה</w:t>
      </w:r>
      <w:r w:rsidRPr="00CB14BF">
        <w:rPr>
          <w:rFonts w:eastAsia="Calibri" w:hint="cs"/>
          <w:rtl/>
        </w:rPr>
        <w:t>,</w:t>
      </w:r>
      <w:r w:rsidRPr="00CB14BF">
        <w:rPr>
          <w:rFonts w:eastAsia="Calibri"/>
          <w:rtl/>
        </w:rPr>
        <w:t xml:space="preserve"> על כל בחינה עתידית של מודל התמיכה להתבסס על נתונים רב</w:t>
      </w:r>
      <w:r w:rsidRPr="00CB14BF">
        <w:rPr>
          <w:rFonts w:eastAsia="Calibri" w:hint="cs"/>
          <w:rtl/>
        </w:rPr>
        <w:t>-</w:t>
      </w:r>
      <w:r w:rsidRPr="00CB14BF">
        <w:rPr>
          <w:rFonts w:eastAsia="Calibri"/>
          <w:rtl/>
        </w:rPr>
        <w:t xml:space="preserve">שנתיים </w:t>
      </w:r>
      <w:r w:rsidRPr="00CB14BF">
        <w:rPr>
          <w:rFonts w:eastAsia="Calibri" w:hint="eastAsia"/>
          <w:rtl/>
        </w:rPr>
        <w:t>בנוגע</w:t>
      </w:r>
      <w:r w:rsidRPr="00CB14BF">
        <w:rPr>
          <w:rFonts w:eastAsia="Calibri"/>
          <w:rtl/>
        </w:rPr>
        <w:t xml:space="preserve"> לכל תנועה ורשות מקומית, תוך התחשבות בעלויות הבסיס הקבועות, במאפייני קהלי היעד והאזורים, לרבות פריפריה ואוכלוסיות מיוחדות, וכן בתקציבים ייעודיים המופנים רק לחלק מן התנועות. לדברי התנועה, גישה זו תאפשר תמונה מדויקת ומאוזנת יותר ותמנע הסקת מסקנות על בסיס שנת פעילות </w:t>
      </w:r>
      <w:r w:rsidRPr="00CB14BF">
        <w:rPr>
          <w:rFonts w:eastAsia="Calibri" w:hint="eastAsia"/>
          <w:rtl/>
        </w:rPr>
        <w:t>יחידה</w:t>
      </w:r>
      <w:r w:rsidRPr="00CB14BF">
        <w:rPr>
          <w:rFonts w:eastAsia="Calibri"/>
          <w:rtl/>
        </w:rPr>
        <w:t>. עוד נמסר כי התנועה תשמח להשתתף בכל תהליך או דיון שיבקש לבחון מחדש את מבחני התמיכה באופן מאוזן ובהתחשב במאפייניה הייחודיים של כל תנועה.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מבקר המדינה מציין לחיוב את הפריסה הגיאוגרפית של תנועות הנוער הלאומי-בית"ר, המחנות העולים ובני עקיבא, </w:t>
      </w:r>
      <w:r w:rsidRPr="00CB14BF">
        <w:rPr>
          <w:rFonts w:eastAsia="Calibri" w:hint="eastAsia"/>
          <w:b/>
          <w:bCs/>
          <w:rtl/>
        </w:rPr>
        <w:t>שמקיימות</w:t>
      </w:r>
      <w:r w:rsidRPr="00CB14BF">
        <w:rPr>
          <w:rFonts w:eastAsia="Calibri"/>
          <w:b/>
          <w:bCs/>
          <w:rtl/>
        </w:rPr>
        <w:t xml:space="preserve"> פיזור מאוזן, ו</w:t>
      </w:r>
      <w:r w:rsidRPr="00CB14BF">
        <w:rPr>
          <w:rFonts w:eastAsia="Calibri" w:hint="eastAsia"/>
          <w:b/>
          <w:bCs/>
          <w:rtl/>
        </w:rPr>
        <w:t>ממליץ</w:t>
      </w:r>
      <w:r w:rsidRPr="00CB14BF">
        <w:rPr>
          <w:rFonts w:eastAsia="Calibri"/>
          <w:b/>
          <w:bCs/>
          <w:rtl/>
        </w:rPr>
        <w:t xml:space="preserve"> לבצע תיקונים נקודתיים במוקדי</w:t>
      </w:r>
      <w:r w:rsidRPr="00CB14BF">
        <w:rPr>
          <w:rFonts w:eastAsia="Calibri" w:hint="eastAsia"/>
          <w:b/>
          <w:bCs/>
          <w:rtl/>
        </w:rPr>
        <w:t>ם</w:t>
      </w:r>
      <w:r w:rsidRPr="00CB14BF">
        <w:rPr>
          <w:rFonts w:eastAsia="Calibri"/>
          <w:b/>
          <w:bCs/>
          <w:rtl/>
        </w:rPr>
        <w:t xml:space="preserve"> </w:t>
      </w:r>
      <w:r w:rsidRPr="00CB14BF">
        <w:rPr>
          <w:rFonts w:eastAsia="Calibri" w:hint="eastAsia"/>
          <w:b/>
          <w:bCs/>
          <w:rtl/>
        </w:rPr>
        <w:t>שבהם</w:t>
      </w:r>
      <w:r w:rsidRPr="00CB14BF">
        <w:rPr>
          <w:rFonts w:eastAsia="Calibri"/>
          <w:b/>
          <w:bCs/>
          <w:rtl/>
        </w:rPr>
        <w:t xml:space="preserve"> </w:t>
      </w:r>
      <w:r w:rsidRPr="00CB14BF">
        <w:rPr>
          <w:rFonts w:eastAsia="Calibri" w:hint="eastAsia"/>
          <w:b/>
          <w:bCs/>
          <w:rtl/>
        </w:rPr>
        <w:t>היקף</w:t>
      </w:r>
      <w:r w:rsidRPr="00CB14BF">
        <w:rPr>
          <w:rFonts w:eastAsia="Calibri"/>
          <w:b/>
          <w:bCs/>
          <w:rtl/>
        </w:rPr>
        <w:t xml:space="preserve"> </w:t>
      </w:r>
      <w:r w:rsidRPr="00CB14BF">
        <w:rPr>
          <w:rFonts w:eastAsia="Calibri" w:hint="eastAsia"/>
          <w:b/>
          <w:bCs/>
          <w:rtl/>
        </w:rPr>
        <w:t>פעילותן</w:t>
      </w:r>
      <w:r w:rsidRPr="00CB14BF">
        <w:rPr>
          <w:rFonts w:eastAsia="Calibri"/>
          <w:b/>
          <w:bCs/>
          <w:rtl/>
        </w:rPr>
        <w:t xml:space="preserve"> </w:t>
      </w:r>
      <w:r w:rsidRPr="00CB14BF">
        <w:rPr>
          <w:rFonts w:eastAsia="Calibri" w:hint="eastAsia"/>
          <w:b/>
          <w:bCs/>
          <w:rtl/>
        </w:rPr>
        <w:t>מצומצם</w:t>
      </w:r>
      <w:r w:rsidRPr="00CB14BF">
        <w:rPr>
          <w:rFonts w:eastAsia="Calibri"/>
          <w:b/>
          <w:bCs/>
          <w:rtl/>
        </w:rPr>
        <w:t xml:space="preserve"> - למשל, חיזוק פעילות</w:t>
      </w:r>
      <w:r w:rsidRPr="00CB14BF">
        <w:rPr>
          <w:rFonts w:eastAsia="Calibri" w:hint="eastAsia"/>
          <w:b/>
          <w:bCs/>
          <w:rtl/>
        </w:rPr>
        <w:t>ן</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תנועות הנוער הלאומי-בית"ר ובני עקיבא במחוז חיפה והגדלת היקף הפעילות בצפון של תנועת מחנות העולים. </w:t>
      </w:r>
    </w:p>
    <w:p w:rsidR="008E7E42">
      <w:pPr>
        <w:bidi w:val="0"/>
        <w:spacing w:after="200" w:line="276" w:lineRule="auto"/>
        <w:rPr>
          <w:rFonts w:eastAsia="Calibri"/>
          <w:rtl/>
        </w:rPr>
      </w:pPr>
      <w:r>
        <w:rPr>
          <w:rFonts w:eastAsia="Calibri"/>
          <w:rtl/>
        </w:rPr>
        <w:br w:type="page"/>
      </w:r>
    </w:p>
    <w:p w:rsidR="00CB14BF" w:rsidRPr="00CB14BF" w:rsidP="00CB14BF">
      <w:pPr>
        <w:spacing w:line="269" w:lineRule="auto"/>
        <w:rPr>
          <w:rFonts w:eastAsia="Calibri"/>
          <w:rtl/>
        </w:rPr>
      </w:pPr>
      <w:r w:rsidRPr="00CB14BF">
        <w:rPr>
          <w:rFonts w:eastAsia="Calibri"/>
          <w:rtl/>
        </w:rPr>
        <w:t xml:space="preserve">בתשובת תנועת האיחוד החקלאי נמסר כי </w:t>
      </w:r>
      <w:r w:rsidRPr="00CB14BF">
        <w:rPr>
          <w:rFonts w:eastAsia="Calibri" w:hint="eastAsia"/>
          <w:rtl/>
        </w:rPr>
        <w:t>ב</w:t>
      </w:r>
      <w:r w:rsidRPr="00CB14BF">
        <w:rPr>
          <w:rFonts w:eastAsia="Calibri"/>
          <w:rtl/>
        </w:rPr>
        <w:t xml:space="preserve">שש השנים האחרונות פתחה התנועה סניפים </w:t>
      </w:r>
      <w:r w:rsidRPr="00CB14BF">
        <w:rPr>
          <w:rFonts w:eastAsia="Calibri" w:hint="eastAsia"/>
          <w:rtl/>
        </w:rPr>
        <w:t>ביותר</w:t>
      </w:r>
      <w:r w:rsidRPr="00CB14BF">
        <w:rPr>
          <w:rFonts w:eastAsia="Calibri"/>
          <w:rtl/>
        </w:rPr>
        <w:t xml:space="preserve"> מ-70 יישובים, והיא צפויה לפתוח עשרות נוספים בשנים הקרובות. עוד ציינה </w:t>
      </w:r>
      <w:r w:rsidRPr="00CB14BF">
        <w:rPr>
          <w:rFonts w:eastAsia="Calibri" w:hint="eastAsia"/>
          <w:rtl/>
        </w:rPr>
        <w:t>התנועה</w:t>
      </w:r>
      <w:r w:rsidRPr="00CB14BF">
        <w:rPr>
          <w:rFonts w:eastAsia="Calibri"/>
          <w:rtl/>
        </w:rPr>
        <w:t xml:space="preserve"> בתשובתה כי תנועות הנוער הן גופים חברתיים המשקפים אידיאולוגיות שונות, הבאות לידי ביטוי גם במובחנות של קהלי היעד שלהן. בהקשר זה ציינה התנועה כי היא מתמחה בחינוך במרחב הכפרי, שהוא מרחב מגוון ומרובד מ</w:t>
      </w:r>
      <w:r w:rsidRPr="00CB14BF">
        <w:rPr>
          <w:rFonts w:eastAsia="Calibri" w:hint="eastAsia"/>
          <w:rtl/>
        </w:rPr>
        <w:t>ה</w:t>
      </w:r>
      <w:r w:rsidRPr="00CB14BF">
        <w:rPr>
          <w:rFonts w:eastAsia="Calibri"/>
          <w:rtl/>
        </w:rPr>
        <w:t xml:space="preserve">בחינה </w:t>
      </w:r>
      <w:r w:rsidRPr="00CB14BF">
        <w:rPr>
          <w:rFonts w:eastAsia="Calibri" w:hint="eastAsia"/>
          <w:rtl/>
        </w:rPr>
        <w:t>ה</w:t>
      </w:r>
      <w:r w:rsidRPr="00CB14BF">
        <w:rPr>
          <w:rFonts w:eastAsia="Calibri"/>
          <w:rtl/>
        </w:rPr>
        <w:t xml:space="preserve">חברתית ובעל אתגרים ייחודיים. עוד נמסר כי אף שפועלות תנועות נוער נוספות במרחב הכפרי, רק מעטות מהן מתמחות בו בלבד, וגם התנועות המקבילות נבדלות ממנה בהשקפת עולמן ובאופיין. עוד נמסר כי התמחות זו מאפשרת לתנועה להעניק </w:t>
      </w:r>
      <w:r w:rsidRPr="00CB14BF">
        <w:rPr>
          <w:rFonts w:eastAsia="Calibri" w:hint="eastAsia"/>
          <w:rtl/>
        </w:rPr>
        <w:t>את</w:t>
      </w:r>
      <w:r w:rsidRPr="00CB14BF">
        <w:rPr>
          <w:rFonts w:eastAsia="Calibri"/>
          <w:rtl/>
        </w:rPr>
        <w:t xml:space="preserve"> </w:t>
      </w:r>
      <w:r w:rsidRPr="00CB14BF">
        <w:rPr>
          <w:rFonts w:eastAsia="Calibri" w:hint="eastAsia"/>
          <w:rtl/>
        </w:rPr>
        <w:t>ה</w:t>
      </w:r>
      <w:r w:rsidRPr="00CB14BF">
        <w:rPr>
          <w:rFonts w:eastAsia="Calibri"/>
          <w:rtl/>
        </w:rPr>
        <w:t xml:space="preserve">חינוך </w:t>
      </w:r>
      <w:r w:rsidRPr="00CB14BF">
        <w:rPr>
          <w:rFonts w:eastAsia="Calibri" w:hint="eastAsia"/>
          <w:rtl/>
        </w:rPr>
        <w:t>ה</w:t>
      </w:r>
      <w:r w:rsidRPr="00CB14BF">
        <w:rPr>
          <w:rFonts w:eastAsia="Calibri"/>
          <w:rtl/>
        </w:rPr>
        <w:t>מיטבי, המותאם לקהילות הבוחרות בה ולאורח החיים הקהילתי בכפר ובמושב. לדבריה, ייחודיותה ותחומי פעילותה מסבירים גם את נוכחותה הסמלית בלבד במחוזות תל אביב וירושלים.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בתשובות</w:t>
      </w:r>
      <w:r w:rsidRPr="00CB14BF">
        <w:rPr>
          <w:rFonts w:eastAsia="Calibri"/>
          <w:rtl/>
        </w:rPr>
        <w:t xml:space="preserve"> </w:t>
      </w:r>
      <w:r w:rsidRPr="00CB14BF">
        <w:rPr>
          <w:rFonts w:eastAsia="Calibri" w:hint="eastAsia"/>
          <w:rtl/>
        </w:rPr>
        <w:t>מועצת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ותנועת</w:t>
      </w:r>
      <w:r w:rsidRPr="00CB14BF">
        <w:rPr>
          <w:rFonts w:eastAsia="Calibri"/>
          <w:rtl/>
        </w:rPr>
        <w:t xml:space="preserve"> </w:t>
      </w:r>
      <w:r w:rsidRPr="00CB14BF">
        <w:rPr>
          <w:rFonts w:eastAsia="Calibri" w:hint="eastAsia"/>
          <w:rtl/>
        </w:rPr>
        <w:t>אריאל</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אף</w:t>
      </w:r>
      <w:r w:rsidRPr="00CB14BF">
        <w:rPr>
          <w:rFonts w:eastAsia="Calibri"/>
          <w:rtl/>
        </w:rPr>
        <w:t xml:space="preserve"> </w:t>
      </w:r>
      <w:r w:rsidRPr="00CB14BF">
        <w:rPr>
          <w:rFonts w:eastAsia="Calibri" w:hint="eastAsia"/>
          <w:rtl/>
        </w:rPr>
        <w:t>שתקצוב</w:t>
      </w:r>
      <w:r w:rsidRPr="00CB14BF">
        <w:rPr>
          <w:rFonts w:eastAsia="Calibri"/>
          <w:rtl/>
        </w:rPr>
        <w:t xml:space="preserve"> </w:t>
      </w:r>
      <w:r w:rsidRPr="00CB14BF">
        <w:rPr>
          <w:rFonts w:eastAsia="Calibri" w:hint="eastAsia"/>
          <w:rtl/>
        </w:rPr>
        <w:t>פתיחת</w:t>
      </w:r>
      <w:r w:rsidRPr="00CB14BF">
        <w:rPr>
          <w:rFonts w:eastAsia="Calibri"/>
          <w:rtl/>
        </w:rPr>
        <w:t xml:space="preserve"> </w:t>
      </w:r>
      <w:r w:rsidRPr="00CB14BF">
        <w:rPr>
          <w:rFonts w:eastAsia="Calibri" w:hint="eastAsia"/>
          <w:rtl/>
        </w:rPr>
        <w:t>סניפים</w:t>
      </w:r>
      <w:r w:rsidRPr="00CB14BF">
        <w:rPr>
          <w:rFonts w:eastAsia="Calibri"/>
          <w:rtl/>
        </w:rPr>
        <w:t xml:space="preserve"> </w:t>
      </w:r>
      <w:r w:rsidRPr="00CB14BF">
        <w:rPr>
          <w:rFonts w:eastAsia="Calibri" w:hint="eastAsia"/>
          <w:rtl/>
        </w:rPr>
        <w:t>חדשים</w:t>
      </w:r>
      <w:r w:rsidRPr="00CB14BF">
        <w:rPr>
          <w:rFonts w:eastAsia="Calibri"/>
          <w:rtl/>
        </w:rPr>
        <w:t xml:space="preserve"> </w:t>
      </w:r>
      <w:r w:rsidRPr="00CB14BF">
        <w:rPr>
          <w:rFonts w:eastAsia="Calibri" w:hint="eastAsia"/>
          <w:rtl/>
        </w:rPr>
        <w:t>מוגדר</w:t>
      </w:r>
      <w:r w:rsidRPr="00CB14BF">
        <w:rPr>
          <w:rFonts w:eastAsia="Calibri"/>
          <w:rtl/>
        </w:rPr>
        <w:t xml:space="preserve"> </w:t>
      </w:r>
      <w:r w:rsidRPr="00CB14BF">
        <w:rPr>
          <w:rFonts w:eastAsia="Calibri" w:hint="eastAsia"/>
          <w:rtl/>
        </w:rPr>
        <w:t>במבחני</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יכולת</w:t>
      </w:r>
      <w:r w:rsidRPr="00CB14BF">
        <w:rPr>
          <w:rFonts w:eastAsia="Calibri"/>
          <w:rtl/>
        </w:rPr>
        <w:t xml:space="preserve"> </w:t>
      </w:r>
      <w:r w:rsidRPr="00CB14BF">
        <w:rPr>
          <w:rFonts w:eastAsia="Calibri" w:hint="eastAsia"/>
          <w:rtl/>
        </w:rPr>
        <w:t>ההתרחבות</w:t>
      </w:r>
      <w:r w:rsidRPr="00CB14BF">
        <w:rPr>
          <w:rFonts w:eastAsia="Calibri"/>
          <w:rtl/>
        </w:rPr>
        <w:t xml:space="preserve"> </w:t>
      </w:r>
      <w:r w:rsidRPr="00CB14BF">
        <w:rPr>
          <w:rFonts w:eastAsia="Calibri" w:hint="eastAsia"/>
          <w:rtl/>
        </w:rPr>
        <w:t>בפועל</w:t>
      </w:r>
      <w:r w:rsidRPr="00CB14BF">
        <w:rPr>
          <w:rFonts w:eastAsia="Calibri"/>
          <w:rtl/>
        </w:rPr>
        <w:t xml:space="preserve"> תלויה בתהליך מורכב ורב שנתי הכולל הבשלת תנאים ושיתופי פעולה </w:t>
      </w:r>
      <w:r w:rsidRPr="00CB14BF">
        <w:rPr>
          <w:rFonts w:eastAsia="Calibri" w:hint="eastAsia"/>
          <w:rtl/>
        </w:rPr>
        <w:t>וכי</w:t>
      </w:r>
      <w:r w:rsidRPr="00CB14BF">
        <w:rPr>
          <w:rFonts w:eastAsia="Calibri"/>
          <w:rtl/>
        </w:rPr>
        <w:t xml:space="preserve"> </w:t>
      </w:r>
      <w:r w:rsidRPr="00CB14BF">
        <w:rPr>
          <w:rFonts w:eastAsia="Calibri" w:hint="eastAsia"/>
          <w:rtl/>
        </w:rPr>
        <w:t>נתוני</w:t>
      </w:r>
      <w:r w:rsidRPr="00CB14BF">
        <w:rPr>
          <w:rFonts w:eastAsia="Calibri"/>
          <w:rtl/>
        </w:rPr>
        <w:t xml:space="preserve"> </w:t>
      </w:r>
      <w:r w:rsidRPr="00CB14BF">
        <w:rPr>
          <w:rFonts w:eastAsia="Calibri" w:hint="eastAsia"/>
          <w:rtl/>
        </w:rPr>
        <w:t>הפריסה</w:t>
      </w:r>
      <w:r w:rsidRPr="00CB14BF">
        <w:rPr>
          <w:rFonts w:eastAsia="Calibri"/>
          <w:rtl/>
        </w:rPr>
        <w:t xml:space="preserve"> </w:t>
      </w:r>
      <w:r w:rsidRPr="00CB14BF">
        <w:rPr>
          <w:rFonts w:eastAsia="Calibri" w:hint="eastAsia"/>
          <w:rtl/>
        </w:rPr>
        <w:t>המוצגים</w:t>
      </w:r>
      <w:r w:rsidRPr="00CB14BF">
        <w:rPr>
          <w:rFonts w:eastAsia="Calibri"/>
          <w:rtl/>
        </w:rPr>
        <w:t xml:space="preserve"> </w:t>
      </w:r>
      <w:r w:rsidRPr="00CB14BF">
        <w:rPr>
          <w:rFonts w:eastAsia="Calibri" w:hint="eastAsia"/>
          <w:rtl/>
        </w:rPr>
        <w:t>משקפים</w:t>
      </w:r>
      <w:r w:rsidRPr="00CB14BF">
        <w:rPr>
          <w:rFonts w:eastAsia="Calibri"/>
          <w:rtl/>
        </w:rPr>
        <w:t xml:space="preserve"> </w:t>
      </w:r>
      <w:r w:rsidRPr="00CB14BF">
        <w:rPr>
          <w:rFonts w:eastAsia="Calibri" w:hint="eastAsia"/>
          <w:rtl/>
        </w:rPr>
        <w:t>תמונת</w:t>
      </w:r>
      <w:r w:rsidRPr="00CB14BF">
        <w:rPr>
          <w:rFonts w:eastAsia="Calibri"/>
          <w:rtl/>
        </w:rPr>
        <w:t xml:space="preserve"> </w:t>
      </w:r>
      <w:r w:rsidRPr="00CB14BF">
        <w:rPr>
          <w:rFonts w:eastAsia="Calibri" w:hint="eastAsia"/>
          <w:rtl/>
        </w:rPr>
        <w:t>מצב</w:t>
      </w:r>
      <w:r w:rsidRPr="00CB14BF">
        <w:rPr>
          <w:rFonts w:eastAsia="Calibri"/>
          <w:rtl/>
        </w:rPr>
        <w:t xml:space="preserve"> </w:t>
      </w:r>
      <w:r w:rsidRPr="00CB14BF">
        <w:rPr>
          <w:rFonts w:eastAsia="Calibri" w:hint="eastAsia"/>
          <w:rtl/>
        </w:rPr>
        <w:t>עדכנית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הפריסה</w:t>
      </w:r>
      <w:r w:rsidRPr="00CB14BF">
        <w:rPr>
          <w:rFonts w:eastAsia="Calibri"/>
          <w:rtl/>
        </w:rPr>
        <w:t xml:space="preserve"> </w:t>
      </w:r>
      <w:r w:rsidRPr="00CB14BF">
        <w:rPr>
          <w:rFonts w:eastAsia="Calibri" w:hint="eastAsia"/>
          <w:rtl/>
        </w:rPr>
        <w:t>כפי</w:t>
      </w:r>
      <w:r w:rsidRPr="00CB14BF">
        <w:rPr>
          <w:rFonts w:eastAsia="Calibri"/>
          <w:rtl/>
        </w:rPr>
        <w:t xml:space="preserve"> </w:t>
      </w:r>
      <w:r w:rsidRPr="00CB14BF">
        <w:rPr>
          <w:rFonts w:eastAsia="Calibri" w:hint="eastAsia"/>
          <w:rtl/>
        </w:rPr>
        <w:t>שהתגבשה</w:t>
      </w:r>
      <w:r w:rsidRPr="00CB14BF">
        <w:rPr>
          <w:rFonts w:eastAsia="Calibri"/>
          <w:rtl/>
        </w:rPr>
        <w:t xml:space="preserve"> </w:t>
      </w:r>
      <w:r w:rsidRPr="00CB14BF">
        <w:rPr>
          <w:rFonts w:eastAsia="Calibri" w:hint="eastAsia"/>
          <w:rtl/>
        </w:rPr>
        <w:t>לנוכח</w:t>
      </w:r>
      <w:r w:rsidRPr="00CB14BF">
        <w:rPr>
          <w:rFonts w:eastAsia="Calibri"/>
          <w:rtl/>
        </w:rPr>
        <w:t xml:space="preserve"> </w:t>
      </w:r>
      <w:r w:rsidRPr="00CB14BF">
        <w:rPr>
          <w:rFonts w:eastAsia="Calibri" w:hint="eastAsia"/>
          <w:rtl/>
        </w:rPr>
        <w:t>מכלול</w:t>
      </w:r>
      <w:r w:rsidRPr="00CB14BF">
        <w:rPr>
          <w:rFonts w:eastAsia="Calibri"/>
          <w:rtl/>
        </w:rPr>
        <w:t xml:space="preserve"> </w:t>
      </w:r>
      <w:r w:rsidRPr="00CB14BF">
        <w:rPr>
          <w:rFonts w:eastAsia="Calibri" w:hint="eastAsia"/>
          <w:rtl/>
        </w:rPr>
        <w:t>הפעילויות</w:t>
      </w:r>
      <w:r w:rsidRPr="00CB14BF">
        <w:rPr>
          <w:rFonts w:eastAsia="Calibri"/>
          <w:rtl/>
        </w:rPr>
        <w:t xml:space="preserve"> </w:t>
      </w:r>
      <w:r w:rsidRPr="00CB14BF">
        <w:rPr>
          <w:rFonts w:eastAsia="Calibri" w:hint="eastAsia"/>
          <w:rtl/>
        </w:rPr>
        <w:t>שננקטו</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w:t>
      </w:r>
      <w:r w:rsidRPr="00CB14BF">
        <w:rPr>
          <w:rFonts w:eastAsia="Calibri" w:hint="eastAsia"/>
          <w:rtl/>
        </w:rPr>
        <w:t>כלל</w:t>
      </w:r>
      <w:r w:rsidRPr="00CB14BF">
        <w:rPr>
          <w:rFonts w:eastAsia="Calibri"/>
          <w:rtl/>
        </w:rPr>
        <w:t xml:space="preserve"> </w:t>
      </w:r>
      <w:r w:rsidRPr="00CB14BF">
        <w:rPr>
          <w:rFonts w:eastAsia="Calibri" w:hint="eastAsia"/>
          <w:rtl/>
        </w:rPr>
        <w:t>הגורמים</w:t>
      </w:r>
      <w:r w:rsidRPr="00CB14BF">
        <w:rPr>
          <w:rFonts w:eastAsia="Calibri"/>
          <w:rtl/>
        </w:rPr>
        <w:t xml:space="preserve"> </w:t>
      </w:r>
      <w:r w:rsidRPr="00CB14BF">
        <w:rPr>
          <w:rFonts w:eastAsia="Calibri" w:hint="eastAsia"/>
          <w:rtl/>
        </w:rPr>
        <w:t>עד</w:t>
      </w:r>
      <w:r w:rsidRPr="00CB14BF">
        <w:rPr>
          <w:rFonts w:eastAsia="Calibri"/>
          <w:rtl/>
        </w:rPr>
        <w:t xml:space="preserve"> </w:t>
      </w:r>
      <w:r w:rsidRPr="00CB14BF">
        <w:rPr>
          <w:rFonts w:eastAsia="Calibri" w:hint="eastAsia"/>
          <w:rtl/>
        </w:rPr>
        <w:t>שנת</w:t>
      </w:r>
      <w:r w:rsidRPr="00CB14BF">
        <w:rPr>
          <w:rFonts w:eastAsia="Calibri"/>
          <w:rtl/>
        </w:rPr>
        <w:t xml:space="preserve"> 2024.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עוד</w:t>
      </w:r>
      <w:r w:rsidRPr="00CB14BF">
        <w:rPr>
          <w:rFonts w:eastAsia="Calibri"/>
          <w:rtl/>
        </w:rPr>
        <w:t xml:space="preserve"> ציינו תנועת האיחוד החקלאי </w:t>
      </w:r>
      <w:r w:rsidRPr="00CB14BF">
        <w:rPr>
          <w:rFonts w:eastAsia="Calibri" w:hint="eastAsia"/>
          <w:rtl/>
        </w:rPr>
        <w:t>ומועצת</w:t>
      </w:r>
      <w:r w:rsidRPr="00CB14BF">
        <w:rPr>
          <w:rFonts w:eastAsia="Calibri"/>
          <w:rtl/>
        </w:rPr>
        <w:t xml:space="preserve"> תנועות הנוער </w:t>
      </w:r>
      <w:r w:rsidRPr="00CB14BF">
        <w:rPr>
          <w:rFonts w:eastAsia="Calibri" w:hint="eastAsia"/>
          <w:rtl/>
        </w:rPr>
        <w:t>כי</w:t>
      </w:r>
      <w:r w:rsidRPr="00CB14BF">
        <w:rPr>
          <w:rFonts w:eastAsia="Calibri"/>
          <w:rtl/>
        </w:rPr>
        <w:t xml:space="preserve"> היכולת לפתוח סניף חדש כרוכה בתהליכי הבשלה, שלעיתים נמשכים שנים ותלויים גם בשותפים נוספים. עוד נמסר כי מרבית התנועות מחזיקות באסטרטגיית צמיחה סדורה, המביאה בחשבון הן את צורכי הקהילות והביקוש בשטח והן את צורכי החברה ברמה הלאומית, </w:t>
      </w:r>
      <w:r w:rsidRPr="00CB14BF">
        <w:rPr>
          <w:rFonts w:eastAsia="Calibri" w:hint="eastAsia"/>
          <w:rtl/>
        </w:rPr>
        <w:t>וכי</w:t>
      </w:r>
      <w:r w:rsidRPr="00CB14BF">
        <w:rPr>
          <w:rFonts w:eastAsia="Calibri"/>
          <w:rtl/>
        </w:rPr>
        <w:t xml:space="preserve"> </w:t>
      </w:r>
      <w:r w:rsidRPr="00CB14BF">
        <w:rPr>
          <w:rFonts w:eastAsia="Calibri" w:hint="eastAsia"/>
          <w:rtl/>
        </w:rPr>
        <w:t>הקמת</w:t>
      </w:r>
      <w:r w:rsidRPr="00CB14BF">
        <w:rPr>
          <w:rFonts w:eastAsia="Calibri"/>
          <w:rtl/>
        </w:rPr>
        <w:t xml:space="preserve"> סניפים חדשים מחייבת השקעת משאבים ניכרת מצד התנועה עוד </w:t>
      </w:r>
      <w:r w:rsidRPr="00CB14BF">
        <w:rPr>
          <w:rFonts w:eastAsia="Calibri" w:hint="eastAsia"/>
          <w:rtl/>
        </w:rPr>
        <w:t>לפני</w:t>
      </w:r>
      <w:r w:rsidRPr="00CB14BF">
        <w:rPr>
          <w:rFonts w:eastAsia="Calibri"/>
          <w:rtl/>
        </w:rPr>
        <w:t xml:space="preserve"> קבלת תקציב התמיכה ממשרד החינוך, וגם כאשר התקציב מתקבל, הוא ניתן לשנה אחת בלבד. </w:t>
      </w:r>
      <w:r w:rsidRPr="00CB14BF">
        <w:rPr>
          <w:rFonts w:eastAsia="Calibri" w:hint="eastAsia"/>
          <w:rtl/>
        </w:rPr>
        <w:t>לעומת</w:t>
      </w:r>
      <w:r w:rsidRPr="00CB14BF">
        <w:rPr>
          <w:rFonts w:eastAsia="Calibri"/>
          <w:rtl/>
        </w:rPr>
        <w:t xml:space="preserve"> </w:t>
      </w:r>
      <w:r w:rsidRPr="00CB14BF">
        <w:rPr>
          <w:rFonts w:eastAsia="Calibri" w:hint="eastAsia"/>
          <w:rtl/>
        </w:rPr>
        <w:t>זאת</w:t>
      </w:r>
      <w:r w:rsidRPr="00CB14BF">
        <w:rPr>
          <w:rFonts w:eastAsia="Calibri"/>
          <w:rtl/>
        </w:rPr>
        <w:t xml:space="preserve"> פתיחת סניף חדש מחייבת השקעה רב-שנתית עד להתייצבותו ולהטמעת התהליכים החינוכיים בו.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המכבי הצעיר נמסר כי </w:t>
      </w:r>
      <w:r w:rsidRPr="00CB14BF">
        <w:rPr>
          <w:rFonts w:eastAsia="Calibri" w:hint="eastAsia"/>
          <w:rtl/>
        </w:rPr>
        <w:t>היא</w:t>
      </w:r>
      <w:r w:rsidRPr="00CB14BF">
        <w:rPr>
          <w:rFonts w:eastAsia="Calibri"/>
          <w:rtl/>
        </w:rPr>
        <w:t xml:space="preserve"> מבקשת לפעול בכל חבלי הארץ וברחבי המדינה, אולם לנוכח </w:t>
      </w:r>
      <w:r w:rsidRPr="00CB14BF">
        <w:rPr>
          <w:rFonts w:eastAsia="Calibri" w:hint="eastAsia"/>
          <w:rtl/>
        </w:rPr>
        <w:t>הגידול</w:t>
      </w:r>
      <w:r w:rsidRPr="00CB14BF">
        <w:rPr>
          <w:rFonts w:eastAsia="Calibri"/>
          <w:rtl/>
        </w:rPr>
        <w:t xml:space="preserve"> במשאבים הנדרשים לקיום הפעילות ובהיעדר תמיכה מספקת מצד הרשויות המקומיות, היא פועלת </w:t>
      </w:r>
      <w:r w:rsidRPr="00CB14BF">
        <w:rPr>
          <w:rFonts w:eastAsia="Calibri" w:hint="eastAsia"/>
          <w:rtl/>
        </w:rPr>
        <w:t>במועד</w:t>
      </w:r>
      <w:r w:rsidRPr="00CB14BF">
        <w:rPr>
          <w:rFonts w:eastAsia="Calibri"/>
          <w:rtl/>
        </w:rPr>
        <w:t xml:space="preserve"> </w:t>
      </w:r>
      <w:r w:rsidRPr="00CB14BF">
        <w:rPr>
          <w:rFonts w:eastAsia="Calibri" w:hint="eastAsia"/>
          <w:rtl/>
        </w:rPr>
        <w:t>הביקורת</w:t>
      </w:r>
      <w:r w:rsidRPr="00CB14BF">
        <w:rPr>
          <w:rFonts w:eastAsia="Calibri"/>
          <w:rtl/>
        </w:rPr>
        <w:t xml:space="preserve"> בהיקף מצומצם. עוד נמסר כי בימים אלה מפתחת התנועה, בשיתוף אגודת מכבי ישראל, מודל הפעלה ייחודי </w:t>
      </w:r>
      <w:r w:rsidRPr="00CB14BF">
        <w:rPr>
          <w:rFonts w:eastAsia="Calibri" w:hint="eastAsia"/>
          <w:rtl/>
        </w:rPr>
        <w:t>ו</w:t>
      </w:r>
      <w:r w:rsidRPr="00CB14BF">
        <w:rPr>
          <w:rFonts w:eastAsia="Calibri"/>
          <w:rtl/>
        </w:rPr>
        <w:t xml:space="preserve">לפיו איגום משאבים והטמעת ערכי התנועה בקרב ספורטאים במועדוני מכבי יאפשרו את הרחבת הפעילות למחוזות חדשים. </w:t>
      </w:r>
      <w:r w:rsidRPr="00CB14BF">
        <w:rPr>
          <w:rFonts w:eastAsia="Calibri" w:hint="eastAsia"/>
          <w:rtl/>
        </w:rPr>
        <w:t>על</w:t>
      </w:r>
      <w:r w:rsidRPr="00CB14BF">
        <w:rPr>
          <w:rFonts w:eastAsia="Calibri"/>
          <w:rtl/>
        </w:rPr>
        <w:t xml:space="preserve"> פי התשובה, מודל זה פועל </w:t>
      </w:r>
      <w:r w:rsidRPr="00CB14BF">
        <w:rPr>
          <w:rFonts w:eastAsia="Calibri" w:hint="eastAsia"/>
          <w:rtl/>
        </w:rPr>
        <w:t>במועד</w:t>
      </w:r>
      <w:r w:rsidRPr="00CB14BF">
        <w:rPr>
          <w:rFonts w:eastAsia="Calibri"/>
          <w:rtl/>
        </w:rPr>
        <w:t xml:space="preserve"> </w:t>
      </w:r>
      <w:r w:rsidRPr="00CB14BF">
        <w:rPr>
          <w:rFonts w:eastAsia="Calibri" w:hint="eastAsia"/>
          <w:rtl/>
        </w:rPr>
        <w:t>הביקורת</w:t>
      </w:r>
      <w:r w:rsidRPr="00CB14BF">
        <w:rPr>
          <w:rFonts w:eastAsia="Calibri"/>
          <w:rtl/>
        </w:rPr>
        <w:t xml:space="preserve"> בכמה רשויות מקומיות ובמסגרתו משתתפים אלפי חניכים חדשים הנהנים מפעילות חינוכית משמעותית לצד פעילות ספורט מקצועית.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הנוער הדרוזי נמסר כי היישובים הדרוזיים </w:t>
      </w:r>
      <w:r w:rsidRPr="00CB14BF">
        <w:rPr>
          <w:rFonts w:eastAsia="Calibri" w:hint="eastAsia"/>
          <w:rtl/>
        </w:rPr>
        <w:t>פועלים</w:t>
      </w:r>
      <w:r w:rsidRPr="00CB14BF">
        <w:rPr>
          <w:rFonts w:eastAsia="Calibri"/>
          <w:rtl/>
        </w:rPr>
        <w:t xml:space="preserve"> בשני מחוזות בלבד, חיפה והצפון, ולפיכך קיבלה תנועת הנוער הדרוזי אישור מיוחד ממשרד החינוך לפעול בשני מחוזות אלה בלבד.</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בני עקיבא נמסר כי השוואת מספר סניפי התנועה במחוז חיפה למספר הכולל של סניפי תנועות הנוער במחוז זה, שהוא מחוז קטן יחסית, מלמדת כי לתנועה שיעור ייצוג </w:t>
      </w:r>
      <w:r w:rsidRPr="00CB14BF">
        <w:rPr>
          <w:rFonts w:eastAsia="Calibri" w:hint="eastAsia"/>
          <w:rtl/>
        </w:rPr>
        <w:t>גדול</w:t>
      </w:r>
      <w:r w:rsidRPr="00CB14BF">
        <w:rPr>
          <w:rFonts w:eastAsia="Calibri"/>
          <w:rtl/>
        </w:rPr>
        <w:t xml:space="preserve"> יותר במחוז.</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המחנות העולים נמסר כי עוד </w:t>
      </w:r>
      <w:r w:rsidRPr="00CB14BF">
        <w:rPr>
          <w:rFonts w:eastAsia="Calibri" w:hint="eastAsia"/>
          <w:rtl/>
        </w:rPr>
        <w:t>לפני</w:t>
      </w:r>
      <w:r w:rsidRPr="00CB14BF">
        <w:rPr>
          <w:rFonts w:eastAsia="Calibri"/>
          <w:rtl/>
        </w:rPr>
        <w:t xml:space="preserve"> </w:t>
      </w:r>
      <w:r w:rsidRPr="00CB14BF">
        <w:rPr>
          <w:rFonts w:eastAsia="Calibri" w:hint="eastAsia"/>
          <w:rtl/>
        </w:rPr>
        <w:t>ביצוע</w:t>
      </w:r>
      <w:r w:rsidRPr="00CB14BF">
        <w:rPr>
          <w:rFonts w:eastAsia="Calibri"/>
          <w:rtl/>
        </w:rPr>
        <w:t xml:space="preserve"> הביקורת הקצתה התנועה שתי קומונות שנת שירות לפעילות במועצה האזורית המשתייכת למחוז הצפון ונמנית עם אזורי עדיפות לאומית. </w:t>
      </w:r>
      <w:r w:rsidRPr="00CB14BF">
        <w:rPr>
          <w:rFonts w:eastAsia="Calibri" w:hint="eastAsia"/>
          <w:rtl/>
        </w:rPr>
        <w:t>עוד</w:t>
      </w:r>
      <w:r w:rsidRPr="00CB14BF">
        <w:rPr>
          <w:rFonts w:eastAsia="Calibri"/>
          <w:rtl/>
        </w:rPr>
        <w:t xml:space="preserve"> מסרה </w:t>
      </w:r>
      <w:r w:rsidRPr="00CB14BF">
        <w:rPr>
          <w:rFonts w:eastAsia="Calibri" w:hint="eastAsia"/>
          <w:rtl/>
        </w:rPr>
        <w:t>התנועה</w:t>
      </w:r>
      <w:r w:rsidRPr="00CB14BF">
        <w:rPr>
          <w:rFonts w:eastAsia="Calibri"/>
          <w:rtl/>
        </w:rPr>
        <w:t xml:space="preserve"> </w:t>
      </w:r>
      <w:r w:rsidRPr="00CB14BF">
        <w:rPr>
          <w:rFonts w:eastAsia="Calibri" w:hint="eastAsia"/>
          <w:rtl/>
        </w:rPr>
        <w:t>בתשובתה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היא</w:t>
      </w:r>
      <w:r w:rsidRPr="00CB14BF">
        <w:rPr>
          <w:rFonts w:eastAsia="Calibri"/>
          <w:rtl/>
        </w:rPr>
        <w:t xml:space="preserve"> </w:t>
      </w:r>
      <w:r w:rsidRPr="00CB14BF">
        <w:rPr>
          <w:rFonts w:eastAsia="Calibri" w:hint="eastAsia"/>
          <w:rtl/>
        </w:rPr>
        <w:t>בעיצומם</w:t>
      </w:r>
      <w:r w:rsidRPr="00CB14BF">
        <w:rPr>
          <w:rFonts w:eastAsia="Calibri"/>
          <w:rtl/>
        </w:rPr>
        <w:t xml:space="preserve"> </w:t>
      </w:r>
      <w:r w:rsidRPr="00CB14BF">
        <w:rPr>
          <w:rFonts w:eastAsia="Calibri" w:hint="eastAsia"/>
          <w:rtl/>
        </w:rPr>
        <w:t>של</w:t>
      </w:r>
      <w:r w:rsidRPr="00CB14BF">
        <w:rPr>
          <w:rFonts w:eastAsia="Calibri"/>
          <w:rtl/>
        </w:rPr>
        <w:t xml:space="preserve"> מגעים לפתיחת כמה סניפים במועצה - מהלך שצפוי להכפיל את מספר סניפי מחנות העולים במחוז הצפון משלושה לשישה בשנת </w:t>
      </w:r>
      <w:r w:rsidRPr="00CB14BF">
        <w:rPr>
          <w:rFonts w:eastAsia="Calibri" w:hint="eastAsia"/>
          <w:rtl/>
        </w:rPr>
        <w:t>ה</w:t>
      </w:r>
      <w:r w:rsidRPr="00CB14BF">
        <w:rPr>
          <w:rFonts w:eastAsia="Calibri"/>
          <w:rtl/>
        </w:rPr>
        <w:t xml:space="preserve">תשפ"ז, ולהביא לכך שכ-13% מכלל סניפי התנועה יפעלו במחוז זה, בעוד ששיעור פעילותה באזורי עדיפות לאומית צפוי </w:t>
      </w:r>
      <w:r w:rsidRPr="00CB14BF">
        <w:rPr>
          <w:rFonts w:eastAsia="Calibri" w:hint="eastAsia"/>
          <w:rtl/>
        </w:rPr>
        <w:t>להיות</w:t>
      </w:r>
      <w:r w:rsidRPr="00CB14BF">
        <w:rPr>
          <w:rFonts w:eastAsia="Calibri"/>
          <w:rtl/>
        </w:rPr>
        <w:t xml:space="preserve"> 33%</w:t>
      </w:r>
      <w:r w:rsidRPr="00CB14BF">
        <w:rPr>
          <w:rFonts w:eastAsia="Calibri" w:hint="eastAsia"/>
          <w:rtl/>
        </w:rPr>
        <w:t>מפעילותה</w:t>
      </w:r>
      <w:r w:rsidRPr="00CB14BF">
        <w:rPr>
          <w:rFonts w:eastAsia="Calibri"/>
          <w:rtl/>
        </w:rPr>
        <w:t xml:space="preserve"> </w:t>
      </w:r>
      <w:r w:rsidRPr="00CB14BF">
        <w:rPr>
          <w:rFonts w:eastAsia="Calibri" w:hint="eastAsia"/>
          <w:rtl/>
        </w:rPr>
        <w:t>בכלל</w:t>
      </w:r>
      <w:r w:rsidRPr="00CB14BF">
        <w:rPr>
          <w:rFonts w:eastAsia="Calibri"/>
          <w:rtl/>
        </w:rPr>
        <w:t xml:space="preserve"> </w:t>
      </w:r>
      <w:r w:rsidRPr="00CB14BF">
        <w:rPr>
          <w:rFonts w:eastAsia="Calibri" w:hint="eastAsia"/>
          <w:rtl/>
        </w:rPr>
        <w:t>האזורים</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w:t>
      </w:r>
      <w:r w:rsidRPr="00CB14BF">
        <w:rPr>
          <w:rFonts w:eastAsia="Calibri" w:hint="eastAsia"/>
          <w:b/>
          <w:bCs/>
          <w:rtl/>
        </w:rPr>
        <w:t>מציין</w:t>
      </w:r>
      <w:r w:rsidRPr="00CB14BF">
        <w:rPr>
          <w:rFonts w:eastAsia="Calibri"/>
          <w:b/>
          <w:bCs/>
          <w:rtl/>
        </w:rPr>
        <w:t xml:space="preserve"> </w:t>
      </w:r>
      <w:r w:rsidRPr="00CB14BF">
        <w:rPr>
          <w:rFonts w:eastAsia="Calibri" w:hint="eastAsia"/>
          <w:b/>
          <w:bCs/>
          <w:rtl/>
        </w:rPr>
        <w:t>לחיוב</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לאומי</w:t>
      </w:r>
      <w:r w:rsidRPr="00CB14BF">
        <w:rPr>
          <w:rFonts w:eastAsia="Calibri"/>
          <w:b/>
          <w:bCs/>
          <w:rtl/>
        </w:rPr>
        <w:t xml:space="preserve">-בית"ר, הנוער העובד והלומד </w:t>
      </w:r>
      <w:r w:rsidRPr="00CB14BF">
        <w:rPr>
          <w:rFonts w:eastAsia="Calibri" w:hint="eastAsia"/>
          <w:b/>
          <w:bCs/>
          <w:rtl/>
        </w:rPr>
        <w:t>והשומר</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w:t>
      </w:r>
      <w:r w:rsidRPr="00CB14BF">
        <w:rPr>
          <w:rFonts w:eastAsia="Calibri" w:hint="eastAsia"/>
          <w:b/>
          <w:bCs/>
          <w:rtl/>
        </w:rPr>
        <w:t>שיותר</w:t>
      </w:r>
      <w:r w:rsidRPr="00CB14BF">
        <w:rPr>
          <w:rFonts w:eastAsia="Calibri"/>
          <w:b/>
          <w:bCs/>
          <w:rtl/>
        </w:rPr>
        <w:t xml:space="preserve"> </w:t>
      </w:r>
      <w:r w:rsidRPr="00CB14BF">
        <w:rPr>
          <w:rFonts w:eastAsia="Calibri" w:hint="eastAsia"/>
          <w:b/>
          <w:bCs/>
          <w:rtl/>
        </w:rPr>
        <w:t>ממחצית</w:t>
      </w:r>
      <w:r w:rsidRPr="00CB14BF">
        <w:rPr>
          <w:rFonts w:eastAsia="Calibri"/>
          <w:b/>
          <w:bCs/>
          <w:rtl/>
        </w:rPr>
        <w:t xml:space="preserve"> </w:t>
      </w:r>
      <w:r w:rsidRPr="00CB14BF">
        <w:rPr>
          <w:rFonts w:eastAsia="Calibri" w:hint="eastAsia"/>
          <w:b/>
          <w:bCs/>
          <w:rtl/>
        </w:rPr>
        <w:t>מהרשויות</w:t>
      </w:r>
      <w:r w:rsidRPr="00CB14BF">
        <w:rPr>
          <w:rFonts w:eastAsia="Calibri"/>
          <w:b/>
          <w:bCs/>
          <w:rtl/>
        </w:rPr>
        <w:t xml:space="preserve"> </w:t>
      </w:r>
      <w:r w:rsidRPr="00CB14BF">
        <w:rPr>
          <w:rFonts w:eastAsia="Calibri" w:hint="eastAsia"/>
          <w:b/>
          <w:bCs/>
          <w:rtl/>
        </w:rPr>
        <w:t>שבהן</w:t>
      </w:r>
      <w:r w:rsidRPr="00CB14BF">
        <w:rPr>
          <w:rFonts w:eastAsia="Calibri"/>
          <w:b/>
          <w:bCs/>
          <w:rtl/>
        </w:rPr>
        <w:t xml:space="preserve"> </w:t>
      </w:r>
      <w:r w:rsidRPr="00CB14BF">
        <w:rPr>
          <w:rFonts w:eastAsia="Calibri" w:hint="eastAsia"/>
          <w:b/>
          <w:bCs/>
          <w:rtl/>
        </w:rPr>
        <w:t>פועלים</w:t>
      </w:r>
      <w:r w:rsidRPr="00CB14BF">
        <w:rPr>
          <w:rFonts w:eastAsia="Calibri"/>
          <w:b/>
          <w:bCs/>
          <w:rtl/>
        </w:rPr>
        <w:t xml:space="preserve"> </w:t>
      </w:r>
      <w:r w:rsidRPr="00CB14BF">
        <w:rPr>
          <w:rFonts w:eastAsia="Calibri" w:hint="eastAsia"/>
          <w:b/>
          <w:bCs/>
          <w:rtl/>
        </w:rPr>
        <w:t>סניפיהן</w:t>
      </w:r>
      <w:r w:rsidRPr="00CB14BF">
        <w:rPr>
          <w:rFonts w:eastAsia="Calibri"/>
          <w:b/>
          <w:bCs/>
          <w:rtl/>
        </w:rPr>
        <w:t xml:space="preserve"> </w:t>
      </w:r>
      <w:r w:rsidRPr="00CB14BF">
        <w:rPr>
          <w:rFonts w:eastAsia="Calibri" w:hint="eastAsia"/>
          <w:b/>
          <w:bCs/>
          <w:rtl/>
        </w:rPr>
        <w:t>מוגדרות</w:t>
      </w:r>
      <w:r w:rsidRPr="00CB14BF">
        <w:rPr>
          <w:rFonts w:eastAsia="Calibri"/>
          <w:b/>
          <w:bCs/>
          <w:rtl/>
        </w:rPr>
        <w:t xml:space="preserve"> </w:t>
      </w:r>
      <w:r w:rsidRPr="00CB14BF">
        <w:rPr>
          <w:rFonts w:eastAsia="Calibri" w:hint="eastAsia"/>
          <w:b/>
          <w:bCs/>
          <w:rtl/>
        </w:rPr>
        <w:t>כאזורי</w:t>
      </w:r>
      <w:r w:rsidRPr="00CB14BF">
        <w:rPr>
          <w:rFonts w:eastAsia="Calibri"/>
          <w:b/>
          <w:bCs/>
          <w:rtl/>
        </w:rPr>
        <w:t xml:space="preserve"> </w:t>
      </w:r>
      <w:r w:rsidRPr="00CB14BF">
        <w:rPr>
          <w:rFonts w:eastAsia="Calibri" w:hint="eastAsia"/>
          <w:b/>
          <w:bCs/>
          <w:rtl/>
        </w:rPr>
        <w:t>עדיפות</w:t>
      </w:r>
      <w:r w:rsidRPr="00CB14BF">
        <w:rPr>
          <w:rFonts w:eastAsia="Calibri"/>
          <w:b/>
          <w:bCs/>
          <w:rtl/>
        </w:rPr>
        <w:t xml:space="preserve"> </w:t>
      </w:r>
      <w:r w:rsidRPr="00CB14BF">
        <w:rPr>
          <w:rFonts w:eastAsia="Calibri" w:hint="eastAsia"/>
          <w:b/>
          <w:bCs/>
          <w:rtl/>
        </w:rPr>
        <w:t>לאומית</w:t>
      </w:r>
      <w:r w:rsidRPr="00CB14BF">
        <w:rPr>
          <w:rFonts w:eastAsia="Calibri"/>
          <w:b/>
          <w:bCs/>
          <w:rtl/>
        </w:rPr>
        <w:t xml:space="preserve"> (65%, 58% ו-55% בהתאמה). לצד זה, מומלץ לתנועות אריאל (46%), בני עקיבא (41%), האיחוד החקלאי (39%), הצופים (28%), המחנות העולים (25%), </w:t>
      </w:r>
      <w:r w:rsidRPr="00CB14BF">
        <w:rPr>
          <w:rFonts w:eastAsia="Calibri" w:hint="eastAsia"/>
          <w:b/>
          <w:bCs/>
          <w:rtl/>
        </w:rPr>
        <w:t>המכבי</w:t>
      </w:r>
      <w:r w:rsidRPr="00CB14BF">
        <w:rPr>
          <w:rFonts w:eastAsia="Calibri"/>
          <w:b/>
          <w:bCs/>
          <w:rtl/>
        </w:rPr>
        <w:t xml:space="preserve"> </w:t>
      </w:r>
      <w:r w:rsidRPr="00CB14BF">
        <w:rPr>
          <w:rFonts w:eastAsia="Calibri" w:hint="eastAsia"/>
          <w:b/>
          <w:bCs/>
          <w:rtl/>
        </w:rPr>
        <w:t>הצעיר</w:t>
      </w:r>
      <w:r w:rsidRPr="00CB14BF">
        <w:rPr>
          <w:rFonts w:eastAsia="Calibri"/>
          <w:b/>
          <w:bCs/>
          <w:rtl/>
        </w:rPr>
        <w:t xml:space="preserve"> (18%) ועזרא (6%) לשקול לחזק ולהרחיב את נוכחותן באזורים אלה. </w:t>
      </w:r>
    </w:p>
    <w:p w:rsidR="00CB14BF" w:rsidRPr="00CB14BF" w:rsidP="00CB14BF">
      <w:pPr>
        <w:spacing w:line="269" w:lineRule="auto"/>
        <w:rPr>
          <w:rFonts w:eastAsia="Calibri"/>
          <w:rtl/>
        </w:rPr>
      </w:pPr>
      <w:r w:rsidRPr="00CB14BF">
        <w:rPr>
          <w:rFonts w:eastAsia="Calibri"/>
          <w:rtl/>
        </w:rPr>
        <w:t xml:space="preserve">בתשובת תנועת הנוער עזרא נמסר כי המלצה זו </w:t>
      </w:r>
      <w:r w:rsidRPr="00CB14BF">
        <w:rPr>
          <w:rFonts w:eastAsia="Calibri" w:hint="eastAsia"/>
          <w:rtl/>
        </w:rPr>
        <w:t>מוצדקת</w:t>
      </w:r>
      <w:r w:rsidRPr="00CB14BF">
        <w:rPr>
          <w:rFonts w:eastAsia="Calibri"/>
          <w:rtl/>
        </w:rPr>
        <w:t xml:space="preserve">, וכי </w:t>
      </w:r>
      <w:r w:rsidRPr="00CB14BF">
        <w:rPr>
          <w:rFonts w:eastAsia="Calibri" w:hint="eastAsia"/>
          <w:rtl/>
        </w:rPr>
        <w:t>התנועה</w:t>
      </w:r>
      <w:r w:rsidRPr="00CB14BF">
        <w:rPr>
          <w:rFonts w:eastAsia="Calibri"/>
          <w:rtl/>
        </w:rPr>
        <w:t xml:space="preserve"> פועלת בשנתיים האחרונות להרחבת פעילותה באזורי עדיפות לאומית. </w:t>
      </w:r>
      <w:r w:rsidRPr="00CB14BF">
        <w:rPr>
          <w:rFonts w:eastAsia="Calibri" w:hint="eastAsia"/>
          <w:rtl/>
        </w:rPr>
        <w:t>למשל</w:t>
      </w:r>
      <w:r w:rsidRPr="00CB14BF">
        <w:rPr>
          <w:rFonts w:eastAsia="Calibri"/>
          <w:rtl/>
        </w:rPr>
        <w:t xml:space="preserve">, בשנים 2024 - 2025 נפתחו סניפים נוספים באזורים אלה. עוד נמסר כי </w:t>
      </w:r>
      <w:r w:rsidRPr="00CB14BF">
        <w:rPr>
          <w:rFonts w:eastAsia="Calibri" w:hint="eastAsia"/>
          <w:rtl/>
        </w:rPr>
        <w:t>ב</w:t>
      </w:r>
      <w:r w:rsidRPr="00CB14BF">
        <w:rPr>
          <w:rFonts w:eastAsia="Calibri"/>
          <w:rtl/>
        </w:rPr>
        <w:t xml:space="preserve">שנה האחרונה החלה התנועה לקיים קשר עם רשויות נוספות, </w:t>
      </w:r>
      <w:r w:rsidRPr="00CB14BF">
        <w:rPr>
          <w:rFonts w:eastAsia="Calibri" w:hint="eastAsia"/>
          <w:rtl/>
        </w:rPr>
        <w:t>כדי</w:t>
      </w:r>
      <w:r w:rsidRPr="00CB14BF">
        <w:rPr>
          <w:rFonts w:eastAsia="Calibri"/>
          <w:rtl/>
        </w:rPr>
        <w:t xml:space="preserve"> לפתוח סניפים חדשים ולהרחיב את פעילותה באזורי העדיפות הלאומית.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מועצת תנועות הנוער והתנועות אריאל, המחנות העולים הנוער העובד והלומד, השומר הצעיר, המכבי הצעיר והאיחוד החקלאי השיבו עוד כי</w:t>
      </w:r>
      <w:r w:rsidRPr="00CB14BF">
        <w:rPr>
          <w:rFonts w:eastAsia="Calibri"/>
          <w:sz w:val="22"/>
          <w:szCs w:val="22"/>
          <w:rtl/>
        </w:rPr>
        <w:t xml:space="preserve"> </w:t>
      </w:r>
      <w:r w:rsidRPr="00CB14BF">
        <w:rPr>
          <w:rFonts w:eastAsia="Calibri"/>
          <w:rtl/>
        </w:rPr>
        <w:t xml:space="preserve">לרשויות המקומיות תפקיד מרכזי ביצירת התנאים המאפשרים את פעילותן והתרחבותן של תנועות הנוער, לרבות באמצעות תמיכה תקציבית, הקצאת מבנים, סיוע תפעולי ומקצועי, עידוד השתתפות והנגשת הפעילות לקהלי יעד רחבים יותר. </w:t>
      </w:r>
      <w:r w:rsidRPr="00CB14BF">
        <w:rPr>
          <w:rFonts w:eastAsia="Calibri" w:hint="eastAsia"/>
          <w:rtl/>
        </w:rPr>
        <w:t>בחינה</w:t>
      </w:r>
      <w:r w:rsidRPr="00CB14BF">
        <w:rPr>
          <w:rFonts w:eastAsia="Calibri"/>
          <w:rtl/>
        </w:rPr>
        <w:t xml:space="preserve"> </w:t>
      </w:r>
      <w:r w:rsidRPr="00CB14BF">
        <w:rPr>
          <w:rFonts w:eastAsia="Calibri" w:hint="eastAsia"/>
          <w:rtl/>
        </w:rPr>
        <w:t>של</w:t>
      </w:r>
      <w:r w:rsidRPr="00CB14BF">
        <w:rPr>
          <w:rFonts w:eastAsia="Calibri"/>
          <w:rtl/>
        </w:rPr>
        <w:t>פריסת הסניפים והיקף פעילות</w:t>
      </w:r>
      <w:r w:rsidRPr="00CB14BF">
        <w:rPr>
          <w:rFonts w:eastAsia="Calibri" w:hint="eastAsia"/>
          <w:rtl/>
        </w:rPr>
        <w:t>ם</w:t>
      </w:r>
      <w:r w:rsidRPr="00CB14BF">
        <w:rPr>
          <w:rFonts w:eastAsia="Calibri"/>
          <w:rtl/>
        </w:rPr>
        <w:t xml:space="preserve">, על פי התשובות, </w:t>
      </w:r>
      <w:r w:rsidRPr="00CB14BF">
        <w:rPr>
          <w:rFonts w:eastAsia="Calibri" w:hint="eastAsia"/>
          <w:rtl/>
        </w:rPr>
        <w:t>תלויה</w:t>
      </w:r>
      <w:r w:rsidRPr="00CB14BF">
        <w:rPr>
          <w:rFonts w:eastAsia="Calibri"/>
          <w:rtl/>
        </w:rPr>
        <w:t xml:space="preserve"> </w:t>
      </w:r>
      <w:r w:rsidRPr="00CB14BF">
        <w:rPr>
          <w:rFonts w:eastAsia="Calibri" w:hint="eastAsia"/>
          <w:rtl/>
        </w:rPr>
        <w:t>ב</w:t>
      </w:r>
      <w:r w:rsidRPr="00CB14BF">
        <w:rPr>
          <w:rFonts w:eastAsia="Calibri"/>
          <w:rtl/>
        </w:rPr>
        <w:t xml:space="preserve">מעורבות הרשויות המקומיות, שכן יכולתה של תנועה לפתוח סניף, לבססו ולהרחיב את פעילותו תלויה במידה רבה במשאבים ובמדיניות שמעמידה הרשות המקומית. כמו כן,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התשובות</w:t>
      </w:r>
      <w:r w:rsidRPr="00CB14BF">
        <w:rPr>
          <w:rFonts w:eastAsia="Calibri"/>
          <w:rtl/>
        </w:rPr>
        <w:t xml:space="preserve">, </w:t>
      </w:r>
      <w:r w:rsidRPr="00CB14BF">
        <w:rPr>
          <w:rFonts w:eastAsia="Calibri" w:hint="eastAsia"/>
          <w:rtl/>
        </w:rPr>
        <w:t>יש</w:t>
      </w:r>
      <w:r w:rsidRPr="00CB14BF">
        <w:rPr>
          <w:rFonts w:eastAsia="Calibri"/>
          <w:rtl/>
        </w:rPr>
        <w:t xml:space="preserve"> פערים ניכרים בין רשויות חזקות, </w:t>
      </w:r>
      <w:r w:rsidRPr="00CB14BF">
        <w:rPr>
          <w:rFonts w:eastAsia="Calibri" w:hint="eastAsia"/>
          <w:rtl/>
        </w:rPr>
        <w:t>שתמיכתן</w:t>
      </w:r>
      <w:r w:rsidRPr="00CB14BF">
        <w:rPr>
          <w:rFonts w:eastAsia="Calibri"/>
          <w:rtl/>
        </w:rPr>
        <w:t xml:space="preserve"> בתנועות רבה, </w:t>
      </w:r>
      <w:r w:rsidRPr="00CB14BF">
        <w:rPr>
          <w:rFonts w:eastAsia="Calibri" w:hint="eastAsia"/>
          <w:rtl/>
        </w:rPr>
        <w:t>ו</w:t>
      </w:r>
      <w:r w:rsidRPr="00CB14BF">
        <w:rPr>
          <w:rFonts w:eastAsia="Calibri"/>
          <w:rtl/>
        </w:rPr>
        <w:t>בין רשויות שאינן מעניקות תמיכה ממשית, וכי פערים אלה עלולים ליצור אי-שוויון מובנה בנגישות בני נוער לפעילות תנועתית. לפיכך, על פי התשובות, האחריות לקידום פריסה מאוזנת ונגישה של תנועות הנוער אינה מוטלת על התנועות בלבד, אלא מחייבת בחינה של תפקיד הרשויות המקומיות ושל מנגנוני התמיכה, התקצוב והתשתית שהן מעמידות לרשות הפעילות וגיבוש מדיניות מקומית ולאומית בנושא.</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215" w:name="_Hlk230531063"/>
      <w:bookmarkStart w:id="216" w:name="_Hlk229914838"/>
      <w:r w:rsidRPr="00CB14BF">
        <w:rPr>
          <w:rFonts w:eastAsia="Calibri"/>
          <w:b/>
          <w:bCs/>
          <w:rtl/>
        </w:rPr>
        <w:t xml:space="preserve">משרד מבקר המדינה </w:t>
      </w:r>
      <w:bookmarkStart w:id="217" w:name="_Hlk229913276"/>
      <w:r w:rsidRPr="00CB14BF">
        <w:rPr>
          <w:rFonts w:eastAsia="Calibri"/>
          <w:b/>
          <w:bCs/>
          <w:rtl/>
        </w:rPr>
        <w:t xml:space="preserve">ממליץ למשרד החינוך שלא להסתפק </w:t>
      </w:r>
      <w:r w:rsidRPr="00CB14BF">
        <w:rPr>
          <w:rFonts w:eastAsia="Calibri" w:hint="eastAsia"/>
          <w:b/>
          <w:bCs/>
          <w:rtl/>
        </w:rPr>
        <w:t>ב</w:t>
      </w:r>
      <w:r w:rsidRPr="00CB14BF">
        <w:rPr>
          <w:rFonts w:eastAsia="Calibri"/>
          <w:b/>
          <w:bCs/>
          <w:rtl/>
        </w:rPr>
        <w:t xml:space="preserve">מדיניות </w:t>
      </w:r>
      <w:r w:rsidRPr="00CB14BF">
        <w:rPr>
          <w:rFonts w:eastAsia="Calibri" w:hint="eastAsia"/>
          <w:b/>
          <w:bCs/>
          <w:rtl/>
        </w:rPr>
        <w:t>כללית</w:t>
      </w:r>
      <w:r w:rsidRPr="00CB14BF">
        <w:rPr>
          <w:rFonts w:eastAsia="Calibri"/>
          <w:b/>
          <w:bCs/>
          <w:rtl/>
        </w:rPr>
        <w:t xml:space="preserve"> לקידום </w:t>
      </w:r>
      <w:r w:rsidRPr="00CB14BF">
        <w:rPr>
          <w:rFonts w:eastAsia="Calibri" w:hint="eastAsia"/>
          <w:b/>
          <w:bCs/>
          <w:rtl/>
        </w:rPr>
        <w:t>ה</w:t>
      </w:r>
      <w:r w:rsidRPr="00CB14BF">
        <w:rPr>
          <w:rFonts w:eastAsia="Calibri"/>
          <w:b/>
          <w:bCs/>
          <w:rtl/>
        </w:rPr>
        <w:t xml:space="preserve">פיזור </w:t>
      </w:r>
      <w:r w:rsidRPr="00CB14BF">
        <w:rPr>
          <w:rFonts w:eastAsia="Calibri" w:hint="eastAsia"/>
          <w:b/>
          <w:bCs/>
          <w:rtl/>
        </w:rPr>
        <w:t>ה</w:t>
      </w:r>
      <w:r w:rsidRPr="00CB14BF">
        <w:rPr>
          <w:rFonts w:eastAsia="Calibri"/>
          <w:b/>
          <w:bCs/>
          <w:rtl/>
        </w:rPr>
        <w:t xml:space="preserve">ארצי של פעילות תנועות הנוער, אלא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באופן</w:t>
      </w:r>
      <w:r w:rsidRPr="00CB14BF">
        <w:rPr>
          <w:rFonts w:eastAsia="Calibri"/>
          <w:b/>
          <w:bCs/>
          <w:rtl/>
        </w:rPr>
        <w:t xml:space="preserve"> </w:t>
      </w:r>
      <w:r w:rsidRPr="00CB14BF">
        <w:rPr>
          <w:rFonts w:eastAsia="Calibri" w:hint="eastAsia"/>
          <w:b/>
          <w:bCs/>
          <w:rtl/>
        </w:rPr>
        <w:t>שיטתי</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פריסת</w:t>
      </w:r>
      <w:r w:rsidRPr="00CB14BF">
        <w:rPr>
          <w:rFonts w:eastAsia="Calibri"/>
          <w:b/>
          <w:bCs/>
          <w:rtl/>
        </w:rPr>
        <w:t xml:space="preserve"> </w:t>
      </w:r>
      <w:r w:rsidRPr="00CB14BF">
        <w:rPr>
          <w:rFonts w:eastAsia="Calibri" w:hint="eastAsia"/>
          <w:b/>
          <w:bCs/>
          <w:rtl/>
        </w:rPr>
        <w:t>הפעילות</w:t>
      </w:r>
      <w:r w:rsidRPr="00CB14BF">
        <w:rPr>
          <w:rFonts w:eastAsia="Calibri"/>
          <w:b/>
          <w:bCs/>
          <w:rtl/>
        </w:rPr>
        <w:t xml:space="preserve"> </w:t>
      </w:r>
      <w:r w:rsidRPr="00CB14BF">
        <w:rPr>
          <w:rFonts w:eastAsia="Calibri" w:hint="eastAsia"/>
          <w:b/>
          <w:bCs/>
          <w:rtl/>
        </w:rPr>
        <w:t>הקיימת</w:t>
      </w:r>
      <w:r w:rsidRPr="00CB14BF">
        <w:rPr>
          <w:rFonts w:eastAsia="Calibri"/>
          <w:b/>
          <w:bCs/>
          <w:rtl/>
        </w:rPr>
        <w:t xml:space="preserve"> </w:t>
      </w:r>
      <w:r w:rsidRPr="00CB14BF">
        <w:rPr>
          <w:rFonts w:eastAsia="Calibri" w:hint="eastAsia"/>
          <w:b/>
          <w:bCs/>
          <w:rtl/>
        </w:rPr>
        <w:t>לצורך</w:t>
      </w:r>
      <w:r w:rsidRPr="00CB14BF">
        <w:rPr>
          <w:rFonts w:eastAsia="Calibri"/>
          <w:b/>
          <w:bCs/>
          <w:rtl/>
        </w:rPr>
        <w:t xml:space="preserve"> </w:t>
      </w:r>
      <w:r w:rsidRPr="00CB14BF">
        <w:rPr>
          <w:rFonts w:eastAsia="Calibri" w:hint="eastAsia"/>
          <w:b/>
          <w:bCs/>
          <w:rtl/>
        </w:rPr>
        <w:t>איתור</w:t>
      </w:r>
      <w:r w:rsidRPr="00CB14BF">
        <w:rPr>
          <w:rFonts w:eastAsia="Calibri"/>
          <w:b/>
          <w:bCs/>
          <w:rtl/>
        </w:rPr>
        <w:t xml:space="preserve"> </w:t>
      </w:r>
      <w:r w:rsidRPr="00CB14BF">
        <w:rPr>
          <w:rFonts w:eastAsia="Calibri" w:hint="eastAsia"/>
          <w:b/>
          <w:bCs/>
          <w:rtl/>
        </w:rPr>
        <w:t>פערים</w:t>
      </w:r>
      <w:r w:rsidRPr="00CB14BF">
        <w:rPr>
          <w:rFonts w:eastAsia="Calibri"/>
          <w:b/>
          <w:bCs/>
          <w:rtl/>
        </w:rPr>
        <w:t xml:space="preserve">, </w:t>
      </w:r>
      <w:r w:rsidRPr="00CB14BF">
        <w:rPr>
          <w:rFonts w:eastAsia="Calibri" w:hint="eastAsia"/>
          <w:b/>
          <w:bCs/>
          <w:rtl/>
        </w:rPr>
        <w:t>אזורים</w:t>
      </w:r>
      <w:r w:rsidRPr="00CB14BF">
        <w:rPr>
          <w:rFonts w:eastAsia="Calibri"/>
          <w:b/>
          <w:bCs/>
          <w:rtl/>
        </w:rPr>
        <w:t xml:space="preserve"> </w:t>
      </w:r>
      <w:r w:rsidRPr="00CB14BF">
        <w:rPr>
          <w:rFonts w:eastAsia="Calibri" w:hint="eastAsia"/>
          <w:b/>
          <w:bCs/>
          <w:rtl/>
        </w:rPr>
        <w:t>שבהם</w:t>
      </w:r>
      <w:r w:rsidRPr="00CB14BF">
        <w:rPr>
          <w:rFonts w:eastAsia="Calibri"/>
          <w:b/>
          <w:bCs/>
          <w:rtl/>
        </w:rPr>
        <w:t xml:space="preserve"> קיים מחסור או מענה חלקי, וכן מגמות של ריכוז יתר. </w:t>
      </w:r>
      <w:r w:rsidRPr="00CB14BF">
        <w:rPr>
          <w:rFonts w:eastAsia="Calibri" w:hint="eastAsia"/>
          <w:b/>
          <w:bCs/>
          <w:rtl/>
        </w:rPr>
        <w:t>במסגרת</w:t>
      </w:r>
      <w:r w:rsidRPr="00CB14BF">
        <w:rPr>
          <w:rFonts w:eastAsia="Calibri"/>
          <w:b/>
          <w:bCs/>
          <w:rtl/>
        </w:rPr>
        <w:t xml:space="preserve"> </w:t>
      </w:r>
      <w:r w:rsidRPr="00CB14BF">
        <w:rPr>
          <w:rFonts w:eastAsia="Calibri" w:hint="eastAsia"/>
          <w:b/>
          <w:bCs/>
          <w:rtl/>
        </w:rPr>
        <w:t>זו</w:t>
      </w:r>
      <w:r w:rsidRPr="00CB14BF">
        <w:rPr>
          <w:rFonts w:eastAsia="Calibri"/>
          <w:b/>
          <w:bCs/>
          <w:rtl/>
        </w:rPr>
        <w:t xml:space="preserve"> מומלץ לגבש כלים יישומי</w:t>
      </w:r>
      <w:r w:rsidRPr="00CB14BF">
        <w:rPr>
          <w:rFonts w:eastAsia="Calibri" w:hint="eastAsia"/>
          <w:b/>
          <w:bCs/>
          <w:rtl/>
        </w:rPr>
        <w:t>ים</w:t>
      </w:r>
      <w:r w:rsidRPr="00CB14BF">
        <w:rPr>
          <w:rFonts w:eastAsia="Calibri"/>
          <w:b/>
          <w:bCs/>
          <w:rtl/>
        </w:rPr>
        <w:t xml:space="preserve"> </w:t>
      </w:r>
      <w:r w:rsidRPr="00CB14BF">
        <w:rPr>
          <w:rFonts w:eastAsia="Calibri" w:hint="eastAsia"/>
          <w:b/>
          <w:bCs/>
          <w:rtl/>
        </w:rPr>
        <w:t>גמישים</w:t>
      </w:r>
      <w:r w:rsidRPr="00CB14BF">
        <w:rPr>
          <w:rFonts w:eastAsia="Calibri"/>
          <w:b/>
          <w:bCs/>
          <w:rtl/>
        </w:rPr>
        <w:t xml:space="preserve"> הכולל</w:t>
      </w:r>
      <w:r w:rsidRPr="00CB14BF">
        <w:rPr>
          <w:rFonts w:eastAsia="Calibri" w:hint="eastAsia"/>
          <w:b/>
          <w:bCs/>
          <w:rtl/>
        </w:rPr>
        <w:t>ים</w:t>
      </w:r>
      <w:r w:rsidRPr="00CB14BF">
        <w:rPr>
          <w:rFonts w:eastAsia="Calibri"/>
          <w:b/>
          <w:bCs/>
          <w:rtl/>
        </w:rPr>
        <w:t xml:space="preserve"> </w:t>
      </w:r>
      <w:r w:rsidRPr="00CB14BF">
        <w:rPr>
          <w:rFonts w:eastAsia="Calibri" w:hint="eastAsia"/>
          <w:b/>
          <w:bCs/>
          <w:rtl/>
        </w:rPr>
        <w:t>מדדי</w:t>
      </w:r>
      <w:r w:rsidRPr="00CB14BF">
        <w:rPr>
          <w:rFonts w:eastAsia="Calibri"/>
          <w:b/>
          <w:bCs/>
          <w:rtl/>
        </w:rPr>
        <w:t xml:space="preserve"> </w:t>
      </w:r>
      <w:r w:rsidRPr="00CB14BF">
        <w:rPr>
          <w:rFonts w:eastAsia="Calibri" w:hint="eastAsia"/>
          <w:b/>
          <w:bCs/>
          <w:rtl/>
        </w:rPr>
        <w:t>בחינה</w:t>
      </w:r>
      <w:r w:rsidRPr="00CB14BF">
        <w:rPr>
          <w:rFonts w:eastAsia="Calibri"/>
          <w:b/>
          <w:bCs/>
          <w:rtl/>
        </w:rPr>
        <w:t xml:space="preserve"> </w:t>
      </w:r>
      <w:r w:rsidRPr="00CB14BF">
        <w:rPr>
          <w:rFonts w:eastAsia="Calibri" w:hint="eastAsia"/>
          <w:b/>
          <w:bCs/>
          <w:rtl/>
        </w:rPr>
        <w:t>ומעקב</w:t>
      </w:r>
      <w:r w:rsidRPr="00CB14BF">
        <w:rPr>
          <w:rFonts w:eastAsia="Calibri"/>
          <w:b/>
          <w:bCs/>
          <w:rtl/>
        </w:rPr>
        <w:t xml:space="preserve">, </w:t>
      </w:r>
      <w:r w:rsidRPr="00CB14BF">
        <w:rPr>
          <w:rFonts w:eastAsia="Calibri" w:hint="eastAsia"/>
          <w:b/>
          <w:bCs/>
          <w:rtl/>
        </w:rPr>
        <w:t>בשיתוף</w:t>
      </w:r>
      <w:r w:rsidRPr="00CB14BF">
        <w:rPr>
          <w:rFonts w:eastAsia="Calibri"/>
          <w:b/>
          <w:bCs/>
          <w:rtl/>
        </w:rPr>
        <w:t xml:space="preserve"> </w:t>
      </w:r>
      <w:r w:rsidRPr="00CB14BF">
        <w:rPr>
          <w:rFonts w:eastAsia="Calibri" w:hint="eastAsia"/>
          <w:b/>
          <w:bCs/>
          <w:rtl/>
        </w:rPr>
        <w:t>מרכז</w:t>
      </w:r>
      <w:r w:rsidRPr="00CB14BF">
        <w:rPr>
          <w:rFonts w:eastAsia="Calibri"/>
          <w:b/>
          <w:bCs/>
          <w:rtl/>
        </w:rPr>
        <w:t xml:space="preserve"> </w:t>
      </w:r>
      <w:r w:rsidRPr="00CB14BF">
        <w:rPr>
          <w:rFonts w:eastAsia="Calibri" w:hint="eastAsia"/>
          <w:b/>
          <w:bCs/>
          <w:rtl/>
        </w:rPr>
        <w:t>השלטון</w:t>
      </w:r>
      <w:r w:rsidRPr="00CB14BF">
        <w:rPr>
          <w:rFonts w:eastAsia="Calibri"/>
          <w:b/>
          <w:bCs/>
          <w:rtl/>
        </w:rPr>
        <w:t xml:space="preserve"> </w:t>
      </w:r>
      <w:r w:rsidRPr="00CB14BF">
        <w:rPr>
          <w:rFonts w:eastAsia="Calibri" w:hint="eastAsia"/>
          <w:b/>
          <w:bCs/>
          <w:rtl/>
        </w:rPr>
        <w:t>המקומי</w:t>
      </w:r>
      <w:r w:rsidRPr="00CB14BF">
        <w:rPr>
          <w:rFonts w:eastAsia="Calibri"/>
          <w:b/>
          <w:bCs/>
          <w:rtl/>
        </w:rPr>
        <w:t xml:space="preserve"> </w:t>
      </w:r>
      <w:r w:rsidRPr="00CB14BF">
        <w:rPr>
          <w:rFonts w:eastAsia="Calibri" w:hint="eastAsia"/>
          <w:b/>
          <w:bCs/>
          <w:rtl/>
        </w:rPr>
        <w:t>ומרכז</w:t>
      </w:r>
      <w:r w:rsidRPr="00CB14BF">
        <w:rPr>
          <w:rFonts w:eastAsia="Calibri"/>
          <w:b/>
          <w:bCs/>
          <w:rtl/>
        </w:rPr>
        <w:t xml:space="preserve"> </w:t>
      </w:r>
      <w:r w:rsidRPr="00CB14BF">
        <w:rPr>
          <w:rFonts w:eastAsia="Calibri" w:hint="eastAsia"/>
          <w:b/>
          <w:bCs/>
          <w:rtl/>
        </w:rPr>
        <w:t>השלטון</w:t>
      </w:r>
      <w:r w:rsidRPr="00CB14BF">
        <w:rPr>
          <w:rFonts w:eastAsia="Calibri"/>
          <w:b/>
          <w:bCs/>
          <w:rtl/>
        </w:rPr>
        <w:t xml:space="preserve"> </w:t>
      </w:r>
      <w:r w:rsidRPr="00CB14BF">
        <w:rPr>
          <w:rFonts w:eastAsia="Calibri" w:hint="eastAsia"/>
          <w:b/>
          <w:bCs/>
          <w:rtl/>
        </w:rPr>
        <w:t>האזורי</w:t>
      </w:r>
      <w:r w:rsidRPr="00CB14BF">
        <w:rPr>
          <w:rFonts w:eastAsia="Calibri"/>
          <w:b/>
          <w:bCs/>
          <w:rtl/>
        </w:rPr>
        <w:t xml:space="preserve">, אשר יביאו בחשבון את מאפייני האזור, </w:t>
      </w:r>
      <w:r w:rsidRPr="00CB14BF">
        <w:rPr>
          <w:rFonts w:eastAsia="Calibri" w:hint="eastAsia"/>
          <w:b/>
          <w:bCs/>
          <w:rtl/>
        </w:rPr>
        <w:t>את</w:t>
      </w:r>
      <w:r w:rsidRPr="00CB14BF">
        <w:rPr>
          <w:rFonts w:eastAsia="Calibri"/>
          <w:b/>
          <w:bCs/>
          <w:rtl/>
        </w:rPr>
        <w:t xml:space="preserve"> קיומו של יעד פוטנציאלי ו</w:t>
      </w:r>
      <w:r w:rsidRPr="00CB14BF">
        <w:rPr>
          <w:rFonts w:eastAsia="Calibri" w:hint="eastAsia"/>
          <w:b/>
          <w:bCs/>
          <w:rtl/>
        </w:rPr>
        <w:t>את</w:t>
      </w:r>
      <w:r w:rsidRPr="00CB14BF">
        <w:rPr>
          <w:rFonts w:eastAsia="Calibri"/>
          <w:b/>
          <w:bCs/>
          <w:rtl/>
        </w:rPr>
        <w:t xml:space="preserve"> היקף </w:t>
      </w:r>
      <w:r w:rsidRPr="00CB14BF">
        <w:rPr>
          <w:rFonts w:eastAsia="Calibri" w:hint="eastAsia"/>
          <w:b/>
          <w:bCs/>
          <w:rtl/>
        </w:rPr>
        <w:t>הביקוש</w:t>
      </w:r>
      <w:r w:rsidRPr="00CB14BF">
        <w:rPr>
          <w:rFonts w:eastAsia="Calibri"/>
          <w:b/>
          <w:bCs/>
          <w:rtl/>
        </w:rPr>
        <w:t xml:space="preserve">. עוד מומלץ כי משרד החינוך יפעל בשיתוף מרכז השלטון המקומי ומרכז השלטון </w:t>
      </w:r>
      <w:r w:rsidRPr="00CB14BF">
        <w:rPr>
          <w:rFonts w:eastAsia="Calibri" w:hint="eastAsia"/>
          <w:b/>
          <w:bCs/>
          <w:rtl/>
        </w:rPr>
        <w:t>האזורי</w:t>
      </w:r>
      <w:r w:rsidRPr="00CB14BF">
        <w:rPr>
          <w:rFonts w:eastAsia="Calibri"/>
          <w:b/>
          <w:bCs/>
          <w:rtl/>
        </w:rPr>
        <w:t xml:space="preserve"> לבחינת מנגנוני תמרוץ, הכוונה ובקרה שיתמכו בהרחבת פעילות במקומות </w:t>
      </w:r>
      <w:r w:rsidRPr="00CB14BF">
        <w:rPr>
          <w:rFonts w:eastAsia="Calibri" w:hint="eastAsia"/>
          <w:b/>
          <w:bCs/>
          <w:rtl/>
        </w:rPr>
        <w:t>שבהם</w:t>
      </w:r>
      <w:r w:rsidRPr="00CB14BF">
        <w:rPr>
          <w:rFonts w:eastAsia="Calibri"/>
          <w:b/>
          <w:bCs/>
          <w:rtl/>
        </w:rPr>
        <w:t xml:space="preserve"> </w:t>
      </w:r>
      <w:r w:rsidRPr="00CB14BF">
        <w:rPr>
          <w:rFonts w:eastAsia="Calibri" w:hint="eastAsia"/>
          <w:b/>
          <w:bCs/>
          <w:rtl/>
        </w:rPr>
        <w:t>קיים</w:t>
      </w:r>
      <w:r w:rsidRPr="00CB14BF">
        <w:rPr>
          <w:rFonts w:eastAsia="Calibri"/>
          <w:b/>
          <w:bCs/>
          <w:rtl/>
        </w:rPr>
        <w:t xml:space="preserve"> </w:t>
      </w:r>
      <w:r w:rsidRPr="00CB14BF">
        <w:rPr>
          <w:rFonts w:eastAsia="Calibri" w:hint="eastAsia"/>
          <w:b/>
          <w:bCs/>
          <w:rtl/>
        </w:rPr>
        <w:t>צורך</w:t>
      </w:r>
      <w:r w:rsidRPr="00CB14BF">
        <w:rPr>
          <w:rFonts w:eastAsia="Calibri"/>
          <w:b/>
          <w:bCs/>
          <w:rtl/>
        </w:rPr>
        <w:t xml:space="preserve"> </w:t>
      </w:r>
      <w:r w:rsidRPr="00CB14BF">
        <w:rPr>
          <w:rFonts w:eastAsia="Calibri" w:hint="eastAsia"/>
          <w:b/>
          <w:bCs/>
          <w:rtl/>
        </w:rPr>
        <w:t>בכך</w:t>
      </w:r>
      <w:r w:rsidRPr="00CB14BF">
        <w:rPr>
          <w:rFonts w:eastAsia="Calibri"/>
          <w:b/>
          <w:bCs/>
          <w:rtl/>
        </w:rPr>
        <w:t xml:space="preserve">, </w:t>
      </w:r>
      <w:r w:rsidRPr="00CB14BF">
        <w:rPr>
          <w:rFonts w:eastAsia="Calibri" w:hint="eastAsia"/>
          <w:b/>
          <w:bCs/>
          <w:rtl/>
        </w:rPr>
        <w:t>כדי</w:t>
      </w:r>
      <w:r w:rsidRPr="00CB14BF">
        <w:rPr>
          <w:rFonts w:eastAsia="Calibri"/>
          <w:b/>
          <w:bCs/>
          <w:rtl/>
        </w:rPr>
        <w:t xml:space="preserve"> </w:t>
      </w:r>
      <w:r w:rsidRPr="00CB14BF">
        <w:rPr>
          <w:rFonts w:eastAsia="Calibri" w:hint="eastAsia"/>
          <w:b/>
          <w:bCs/>
          <w:rtl/>
        </w:rPr>
        <w:t>לקדם</w:t>
      </w:r>
      <w:r w:rsidRPr="00CB14BF">
        <w:rPr>
          <w:rFonts w:eastAsia="Calibri"/>
          <w:b/>
          <w:bCs/>
          <w:rtl/>
        </w:rPr>
        <w:t xml:space="preserve"> פריסה ארצית מאוזנת ונגישות שוויונית יותר לחניכים בכלל המחוזות</w:t>
      </w:r>
      <w:bookmarkEnd w:id="215"/>
      <w:bookmarkEnd w:id="217"/>
      <w:r w:rsidRPr="00CB14BF">
        <w:rPr>
          <w:rFonts w:eastAsia="Calibri"/>
          <w:b/>
          <w:bCs/>
          <w:rtl/>
        </w:rPr>
        <w:t>.</w:t>
      </w:r>
    </w:p>
    <w:bookmarkEnd w:id="216"/>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218" w:name="_Toc222042158"/>
      <w:bookmarkStart w:id="219" w:name="_Toc222125009"/>
      <w:r w:rsidRPr="00CB14BF">
        <w:rPr>
          <w:rFonts w:eastAsia="Times New Roman" w:hint="eastAsia"/>
          <w:bCs/>
          <w:szCs w:val="28"/>
          <w:u w:val="single"/>
          <w:rtl/>
        </w:rPr>
        <w:t>עבודתה</w:t>
      </w:r>
      <w:r w:rsidRPr="00CB14BF">
        <w:rPr>
          <w:rFonts w:eastAsia="Times New Roman"/>
          <w:bCs/>
          <w:szCs w:val="28"/>
          <w:u w:val="single"/>
          <w:rtl/>
        </w:rPr>
        <w:t xml:space="preserve"> </w:t>
      </w:r>
      <w:r w:rsidRPr="00CB14BF">
        <w:rPr>
          <w:rFonts w:eastAsia="Times New Roman" w:hint="eastAsia"/>
          <w:bCs/>
          <w:szCs w:val="28"/>
          <w:u w:val="single"/>
          <w:rtl/>
        </w:rPr>
        <w:t>של</w:t>
      </w:r>
      <w:r w:rsidRPr="00CB14BF">
        <w:rPr>
          <w:rFonts w:eastAsia="Times New Roman"/>
          <w:bCs/>
          <w:szCs w:val="28"/>
          <w:u w:val="single"/>
          <w:rtl/>
        </w:rPr>
        <w:t xml:space="preserve"> </w:t>
      </w:r>
      <w:r w:rsidRPr="00CB14BF">
        <w:rPr>
          <w:rFonts w:eastAsia="Times New Roman" w:hint="eastAsia"/>
          <w:bCs/>
          <w:szCs w:val="28"/>
          <w:u w:val="single"/>
          <w:rtl/>
        </w:rPr>
        <w:t>ועדת</w:t>
      </w:r>
      <w:r w:rsidRPr="00CB14BF">
        <w:rPr>
          <w:rFonts w:eastAsia="Times New Roman"/>
          <w:bCs/>
          <w:szCs w:val="28"/>
          <w:u w:val="single"/>
          <w:rtl/>
        </w:rPr>
        <w:t xml:space="preserve"> </w:t>
      </w:r>
      <w:r w:rsidRPr="00CB14BF">
        <w:rPr>
          <w:rFonts w:eastAsia="Times New Roman" w:hint="eastAsia"/>
          <w:bCs/>
          <w:szCs w:val="28"/>
          <w:u w:val="single"/>
          <w:rtl/>
        </w:rPr>
        <w:t>התמיכות</w:t>
      </w:r>
      <w:r w:rsidRPr="00CB14BF">
        <w:rPr>
          <w:rFonts w:eastAsia="Times New Roman"/>
          <w:bCs/>
          <w:szCs w:val="28"/>
          <w:u w:val="single"/>
          <w:rtl/>
        </w:rPr>
        <w:t xml:space="preserve"> </w:t>
      </w:r>
      <w:r w:rsidRPr="00CB14BF">
        <w:rPr>
          <w:rFonts w:eastAsia="Times New Roman" w:hint="eastAsia"/>
          <w:bCs/>
          <w:szCs w:val="28"/>
          <w:u w:val="single"/>
          <w:rtl/>
        </w:rPr>
        <w:t>במשרד</w:t>
      </w:r>
      <w:r w:rsidRPr="00CB14BF">
        <w:rPr>
          <w:rFonts w:eastAsia="Times New Roman"/>
          <w:bCs/>
          <w:szCs w:val="28"/>
          <w:u w:val="single"/>
          <w:rtl/>
        </w:rPr>
        <w:t xml:space="preserve"> </w:t>
      </w:r>
      <w:r w:rsidRPr="00CB14BF">
        <w:rPr>
          <w:rFonts w:eastAsia="Times New Roman" w:hint="eastAsia"/>
          <w:bCs/>
          <w:szCs w:val="28"/>
          <w:u w:val="single"/>
          <w:rtl/>
        </w:rPr>
        <w:t>החינוך</w:t>
      </w:r>
      <w:bookmarkEnd w:id="218"/>
      <w:bookmarkEnd w:id="219"/>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לצורך</w:t>
      </w:r>
      <w:r w:rsidRPr="00CB14BF">
        <w:rPr>
          <w:rFonts w:eastAsia="Calibri"/>
          <w:rtl/>
        </w:rPr>
        <w:t xml:space="preserve"> </w:t>
      </w:r>
      <w:r w:rsidRPr="00CB14BF">
        <w:rPr>
          <w:rFonts w:eastAsia="Calibri" w:hint="eastAsia"/>
          <w:rtl/>
        </w:rPr>
        <w:t>קבלת</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ממשרד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נדרשות</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נוהל</w:t>
      </w:r>
      <w:r w:rsidRPr="00CB14BF">
        <w:rPr>
          <w:rFonts w:eastAsia="Calibri"/>
          <w:rtl/>
        </w:rPr>
        <w:t xml:space="preserve"> </w:t>
      </w:r>
      <w:r w:rsidRPr="00CB14BF">
        <w:rPr>
          <w:rFonts w:eastAsia="Calibri" w:hint="eastAsia"/>
          <w:rtl/>
        </w:rPr>
        <w:t>שר</w:t>
      </w:r>
      <w:r w:rsidRPr="00CB14BF">
        <w:rPr>
          <w:rFonts w:eastAsia="Calibri"/>
          <w:rtl/>
        </w:rPr>
        <w:t xml:space="preserve"> </w:t>
      </w:r>
      <w:r w:rsidRPr="00CB14BF">
        <w:rPr>
          <w:rFonts w:eastAsia="Calibri" w:hint="eastAsia"/>
          <w:rtl/>
        </w:rPr>
        <w:t>האוצר</w:t>
      </w:r>
      <w:r w:rsidRPr="00CB14BF">
        <w:rPr>
          <w:rFonts w:eastAsia="Calibri"/>
          <w:rtl/>
        </w:rPr>
        <w:t xml:space="preserve"> שנקבע מכ</w:t>
      </w:r>
      <w:r w:rsidRPr="00CB14BF">
        <w:rPr>
          <w:rFonts w:eastAsia="Calibri" w:hint="eastAsia"/>
          <w:rtl/>
        </w:rPr>
        <w:t>וח</w:t>
      </w:r>
      <w:r w:rsidRPr="00CB14BF">
        <w:rPr>
          <w:rFonts w:eastAsia="Calibri"/>
          <w:rtl/>
        </w:rPr>
        <w:t xml:space="preserve"> סעיף 3א לחוק יסודות התקציב, לצרף לבקשות התמיכה שלהן ריכוז של כלל התמיכות וההתקשרויות הצפויות בשנת התקציב, לרבות בקשות שהוגשו או יוגשו למשרדי ממשלה, רשויות מקומיות וגופים ציבוריים אחרים; סיוע כספי או שווה כסף; הכנסות הצפויות מקבלת תמורה עבור שירותים הקשורים לפעילות הנתמכת. המשמעות היא </w:t>
      </w:r>
      <w:r w:rsidRPr="00CB14BF">
        <w:rPr>
          <w:rFonts w:eastAsia="Calibri" w:hint="eastAsia"/>
          <w:rtl/>
        </w:rPr>
        <w:t>שהן</w:t>
      </w:r>
      <w:r w:rsidRPr="00CB14BF">
        <w:rPr>
          <w:rFonts w:eastAsia="Calibri"/>
          <w:rtl/>
        </w:rPr>
        <w:t xml:space="preserve"> נדרשות להציג אומדן מראש של כלל ההכנסות הצפויות, גם אם אינן ודאיות. ועדת התמיכות נדרשת על פי נוהל שר האוצר לדון בבקשה בסמוך לסיום מועד ההגשה, ובכל מקרה עד 31 </w:t>
      </w:r>
      <w:r w:rsidRPr="00CB14BF">
        <w:rPr>
          <w:rFonts w:eastAsia="Calibri" w:hint="eastAsia"/>
          <w:rtl/>
        </w:rPr>
        <w:t>בינואר</w:t>
      </w:r>
      <w:r w:rsidRPr="00CB14BF">
        <w:rPr>
          <w:rFonts w:eastAsia="Calibri"/>
          <w:rtl/>
        </w:rPr>
        <w:t xml:space="preserve"> של שנת התמיכה, למעט נסיבות חריגות או כחודש לאחר מועד אישור התקציב. ועדת התמיכות רשאית להחליט, בטרם אושרה תמיכה למוסד ציבור, על תשלום מקדמה למוסד ציבור שאושרה לו תמיכה בשנת התקציב הקודמת, ובלבד שגובה סך כל המקדמות, במצטבר, לא יעלה על 25% מסך כל התמיכה ששולמה למוסד בעד השנה הקודמת על ידי אותו משרד. </w:t>
      </w:r>
      <w:r w:rsidRPr="00CB14BF">
        <w:rPr>
          <w:rFonts w:eastAsia="Calibri" w:hint="eastAsia"/>
          <w:rtl/>
        </w:rPr>
        <w:t>בסמכות</w:t>
      </w:r>
      <w:r w:rsidRPr="00CB14BF">
        <w:rPr>
          <w:rFonts w:eastAsia="Calibri"/>
          <w:rtl/>
        </w:rPr>
        <w:t xml:space="preserve"> </w:t>
      </w:r>
      <w:r w:rsidRPr="00CB14BF">
        <w:rPr>
          <w:rFonts w:eastAsia="Calibri" w:hint="eastAsia"/>
          <w:rtl/>
        </w:rPr>
        <w:t>ועדת</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לאשר</w:t>
      </w:r>
      <w:r w:rsidRPr="00CB14BF">
        <w:rPr>
          <w:rFonts w:eastAsia="Calibri"/>
          <w:rtl/>
        </w:rPr>
        <w:t xml:space="preserve"> </w:t>
      </w:r>
      <w:r w:rsidRPr="00CB14BF">
        <w:rPr>
          <w:rFonts w:eastAsia="Calibri" w:hint="eastAsia"/>
          <w:rtl/>
        </w:rPr>
        <w:t>למוסד</w:t>
      </w:r>
      <w:r w:rsidRPr="00CB14BF">
        <w:rPr>
          <w:rFonts w:eastAsia="Calibri"/>
          <w:rtl/>
        </w:rPr>
        <w:t xml:space="preserve"> </w:t>
      </w:r>
      <w:r w:rsidRPr="00CB14BF">
        <w:rPr>
          <w:rFonts w:eastAsia="Calibri" w:hint="eastAsia"/>
          <w:rtl/>
        </w:rPr>
        <w:t>ציבור</w:t>
      </w:r>
      <w:r w:rsidRPr="00CB14BF">
        <w:rPr>
          <w:rFonts w:eastAsia="Calibri"/>
          <w:rtl/>
        </w:rPr>
        <w:t xml:space="preserve"> מקדמה של עד 50% מסכום התמיכה שאושר, עוד לפני הוכחת ביצוע הפעילות, </w:t>
      </w:r>
      <w:r w:rsidRPr="00CB14BF">
        <w:rPr>
          <w:rFonts w:eastAsia="Calibri" w:hint="eastAsia"/>
          <w:rtl/>
        </w:rPr>
        <w:t>ו</w:t>
      </w:r>
      <w:r w:rsidRPr="00CB14BF">
        <w:rPr>
          <w:rFonts w:eastAsia="Calibri"/>
          <w:rtl/>
        </w:rPr>
        <w:t xml:space="preserve">להעניק עד 15% נוספים על בסיס צפי ביצוע, לאחר הגשת דוח מעודכן בהתאם לדרישות המשרד.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ניתוח</w:t>
      </w:r>
      <w:r w:rsidRPr="00CB14BF">
        <w:rPr>
          <w:rFonts w:eastAsia="Calibri"/>
          <w:rtl/>
        </w:rPr>
        <w:t xml:space="preserve"> </w:t>
      </w:r>
      <w:r w:rsidRPr="00CB14BF">
        <w:rPr>
          <w:rFonts w:eastAsia="Calibri" w:hint="eastAsia"/>
          <w:rtl/>
        </w:rPr>
        <w:t>מועדי</w:t>
      </w:r>
      <w:r w:rsidRPr="00CB14BF">
        <w:rPr>
          <w:rFonts w:eastAsia="Calibri"/>
          <w:rtl/>
        </w:rPr>
        <w:t xml:space="preserve"> </w:t>
      </w:r>
      <w:r w:rsidRPr="00CB14BF">
        <w:rPr>
          <w:rFonts w:eastAsia="Calibri" w:hint="eastAsia"/>
          <w:rtl/>
        </w:rPr>
        <w:t>התכנסות</w:t>
      </w:r>
      <w:r w:rsidRPr="00CB14BF">
        <w:rPr>
          <w:rFonts w:eastAsia="Calibri"/>
          <w:rtl/>
        </w:rPr>
        <w:t xml:space="preserve"> </w:t>
      </w:r>
      <w:r w:rsidRPr="00CB14BF">
        <w:rPr>
          <w:rFonts w:eastAsia="Calibri" w:hint="eastAsia"/>
          <w:rtl/>
        </w:rPr>
        <w:t>ועדת</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ומועדי</w:t>
      </w:r>
      <w:r w:rsidRPr="00CB14BF">
        <w:rPr>
          <w:rFonts w:eastAsia="Calibri"/>
          <w:rtl/>
        </w:rPr>
        <w:t xml:space="preserve"> </w:t>
      </w:r>
      <w:r w:rsidRPr="00CB14BF">
        <w:rPr>
          <w:rFonts w:eastAsia="Calibri" w:hint="eastAsia"/>
          <w:rtl/>
        </w:rPr>
        <w:t>העברת</w:t>
      </w:r>
      <w:r w:rsidRPr="00CB14BF">
        <w:rPr>
          <w:rFonts w:eastAsia="Calibri"/>
          <w:rtl/>
        </w:rPr>
        <w:t xml:space="preserve"> </w:t>
      </w:r>
      <w:r w:rsidRPr="00CB14BF">
        <w:rPr>
          <w:rFonts w:eastAsia="Calibri" w:hint="eastAsia"/>
          <w:rtl/>
        </w:rPr>
        <w:t>התשלומים</w:t>
      </w:r>
      <w:r w:rsidRPr="00CB14BF">
        <w:rPr>
          <w:rFonts w:eastAsia="Calibri"/>
          <w:rtl/>
        </w:rPr>
        <w:t xml:space="preserve"> </w:t>
      </w:r>
      <w:r w:rsidRPr="00CB14BF">
        <w:rPr>
          <w:rFonts w:eastAsia="Calibri" w:hint="eastAsia"/>
          <w:rtl/>
        </w:rPr>
        <w:t>במהלך</w:t>
      </w:r>
      <w:r w:rsidRPr="00CB14BF">
        <w:rPr>
          <w:rFonts w:eastAsia="Calibri"/>
          <w:rtl/>
        </w:rPr>
        <w:t xml:space="preserve"> </w:t>
      </w:r>
      <w:r w:rsidRPr="00CB14BF">
        <w:rPr>
          <w:rFonts w:eastAsia="Calibri" w:hint="eastAsia"/>
          <w:rtl/>
        </w:rPr>
        <w:t>השנים</w:t>
      </w:r>
      <w:r w:rsidRPr="00CB14BF">
        <w:rPr>
          <w:rFonts w:eastAsia="Calibri"/>
          <w:rtl/>
        </w:rPr>
        <w:t xml:space="preserve"> 2023-2020, </w:t>
      </w:r>
      <w:r w:rsidRPr="00CB14BF">
        <w:rPr>
          <w:rFonts w:eastAsia="Calibri" w:hint="eastAsia"/>
          <w:rtl/>
        </w:rPr>
        <w:t>כפי</w:t>
      </w:r>
      <w:r w:rsidRPr="00CB14BF">
        <w:rPr>
          <w:rFonts w:eastAsia="Calibri"/>
          <w:rtl/>
        </w:rPr>
        <w:t xml:space="preserve"> </w:t>
      </w:r>
      <w:r w:rsidRPr="00CB14BF">
        <w:rPr>
          <w:rFonts w:eastAsia="Calibri" w:hint="eastAsia"/>
          <w:rtl/>
        </w:rPr>
        <w:t>שמתואר</w:t>
      </w:r>
      <w:r w:rsidRPr="00CB14BF">
        <w:rPr>
          <w:rFonts w:eastAsia="Calibri"/>
          <w:rtl/>
        </w:rPr>
        <w:t xml:space="preserve"> </w:t>
      </w:r>
      <w:r w:rsidRPr="00CB14BF">
        <w:rPr>
          <w:rFonts w:eastAsia="Calibri" w:hint="eastAsia"/>
          <w:rtl/>
        </w:rPr>
        <w:t>בלוח</w:t>
      </w:r>
      <w:r w:rsidRPr="00CB14BF">
        <w:rPr>
          <w:rFonts w:eastAsia="Calibri"/>
          <w:rtl/>
        </w:rPr>
        <w:t xml:space="preserve"> </w:t>
      </w:r>
      <w:r w:rsidRPr="00CB14BF">
        <w:rPr>
          <w:rFonts w:eastAsia="Calibri" w:hint="eastAsia"/>
          <w:rtl/>
        </w:rPr>
        <w:t>להלן</w:t>
      </w:r>
      <w:r w:rsidRPr="00CB14BF">
        <w:rPr>
          <w:rFonts w:eastAsia="Calibri"/>
          <w:rtl/>
        </w:rPr>
        <w:t xml:space="preserve">, </w:t>
      </w:r>
      <w:r w:rsidRPr="00CB14BF">
        <w:rPr>
          <w:rFonts w:eastAsia="Calibri" w:hint="eastAsia"/>
          <w:rtl/>
        </w:rPr>
        <w:t>העלה</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הוועדה</w:t>
      </w:r>
      <w:r w:rsidRPr="00CB14BF">
        <w:rPr>
          <w:rFonts w:eastAsia="Calibri"/>
          <w:rtl/>
        </w:rPr>
        <w:t xml:space="preserve"> </w:t>
      </w:r>
      <w:r w:rsidRPr="00CB14BF">
        <w:rPr>
          <w:rFonts w:eastAsia="Calibri" w:hint="eastAsia"/>
          <w:rtl/>
        </w:rPr>
        <w:t>התכנסה</w:t>
      </w:r>
      <w:r w:rsidRPr="00CB14BF">
        <w:rPr>
          <w:rFonts w:eastAsia="Calibri"/>
          <w:rtl/>
        </w:rPr>
        <w:t xml:space="preserve"> </w:t>
      </w:r>
      <w:r w:rsidRPr="00CB14BF">
        <w:rPr>
          <w:rFonts w:eastAsia="Calibri" w:hint="eastAsia"/>
          <w:rtl/>
        </w:rPr>
        <w:t>פעמים</w:t>
      </w:r>
      <w:r w:rsidRPr="00CB14BF">
        <w:rPr>
          <w:rFonts w:eastAsia="Calibri"/>
          <w:rtl/>
        </w:rPr>
        <w:t xml:space="preserve"> </w:t>
      </w:r>
      <w:r w:rsidRPr="00CB14BF">
        <w:rPr>
          <w:rFonts w:eastAsia="Calibri" w:hint="eastAsia"/>
          <w:rtl/>
        </w:rPr>
        <w:t>מספר</w:t>
      </w:r>
      <w:r w:rsidRPr="00CB14BF">
        <w:rPr>
          <w:rFonts w:eastAsia="Calibri"/>
          <w:rtl/>
        </w:rPr>
        <w:t xml:space="preserve"> </w:t>
      </w:r>
      <w:r w:rsidRPr="00CB14BF">
        <w:rPr>
          <w:rFonts w:eastAsia="Calibri" w:hint="eastAsia"/>
          <w:rtl/>
        </w:rPr>
        <w:t>בכל</w:t>
      </w:r>
      <w:r w:rsidRPr="00CB14BF">
        <w:rPr>
          <w:rFonts w:eastAsia="Calibri"/>
          <w:rtl/>
        </w:rPr>
        <w:t xml:space="preserve"> </w:t>
      </w:r>
      <w:r w:rsidRPr="00CB14BF">
        <w:rPr>
          <w:rFonts w:eastAsia="Calibri" w:hint="eastAsia"/>
          <w:rtl/>
        </w:rPr>
        <w:t>שנה</w:t>
      </w:r>
      <w:r>
        <w:rPr>
          <w:rFonts w:eastAsia="Calibri"/>
          <w:vertAlign w:val="superscript"/>
          <w:rtl/>
        </w:rPr>
        <w:footnoteReference w:id="122"/>
      </w:r>
      <w:r w:rsidRPr="00CB14BF">
        <w:rPr>
          <w:rFonts w:eastAsia="Calibri"/>
          <w:rtl/>
        </w:rPr>
        <w:t xml:space="preserve">, </w:t>
      </w:r>
      <w:r w:rsidRPr="00CB14BF">
        <w:rPr>
          <w:rFonts w:eastAsia="Calibri" w:hint="eastAsia"/>
          <w:rtl/>
        </w:rPr>
        <w:t>לצורך</w:t>
      </w:r>
      <w:r w:rsidRPr="00CB14BF">
        <w:rPr>
          <w:rFonts w:eastAsia="Calibri"/>
          <w:rtl/>
        </w:rPr>
        <w:t xml:space="preserve"> </w:t>
      </w:r>
      <w:r w:rsidRPr="00CB14BF">
        <w:rPr>
          <w:rFonts w:eastAsia="Calibri" w:hint="eastAsia"/>
          <w:rtl/>
        </w:rPr>
        <w:t>אישור</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התמיכות</w:t>
      </w:r>
      <w:r w:rsidRPr="00CB14BF">
        <w:rPr>
          <w:rFonts w:eastAsia="Calibri"/>
          <w:rtl/>
        </w:rPr>
        <w:t xml:space="preserve"> </w:t>
      </w:r>
      <w:r w:rsidRPr="00CB14BF">
        <w:rPr>
          <w:rFonts w:eastAsia="Calibri" w:hint="eastAsia"/>
          <w:rtl/>
        </w:rPr>
        <w:t>לתנועות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וכן</w:t>
      </w:r>
      <w:r w:rsidRPr="00CB14BF">
        <w:rPr>
          <w:rFonts w:eastAsia="Calibri"/>
          <w:rtl/>
        </w:rPr>
        <w:t xml:space="preserve"> </w:t>
      </w:r>
      <w:r w:rsidRPr="00CB14BF">
        <w:rPr>
          <w:rFonts w:eastAsia="Calibri" w:hint="eastAsia"/>
          <w:rtl/>
        </w:rPr>
        <w:t>לצורך</w:t>
      </w:r>
      <w:r w:rsidRPr="00CB14BF">
        <w:rPr>
          <w:rFonts w:eastAsia="Calibri"/>
          <w:rtl/>
        </w:rPr>
        <w:t xml:space="preserve"> </w:t>
      </w:r>
      <w:r w:rsidRPr="00CB14BF">
        <w:rPr>
          <w:rFonts w:eastAsia="Calibri" w:hint="eastAsia"/>
          <w:rtl/>
        </w:rPr>
        <w:t>אישור</w:t>
      </w:r>
      <w:r w:rsidRPr="00CB14BF">
        <w:rPr>
          <w:rFonts w:eastAsia="Calibri"/>
          <w:rtl/>
        </w:rPr>
        <w:t xml:space="preserve"> </w:t>
      </w:r>
      <w:r w:rsidRPr="00CB14BF">
        <w:rPr>
          <w:rFonts w:eastAsia="Calibri" w:hint="eastAsia"/>
          <w:rtl/>
        </w:rPr>
        <w:t>העברת</w:t>
      </w:r>
      <w:r w:rsidRPr="00CB14BF">
        <w:rPr>
          <w:rFonts w:eastAsia="Calibri"/>
          <w:rtl/>
        </w:rPr>
        <w:t xml:space="preserve"> </w:t>
      </w:r>
      <w:r w:rsidRPr="00CB14BF">
        <w:rPr>
          <w:rFonts w:eastAsia="Calibri" w:hint="eastAsia"/>
          <w:rtl/>
        </w:rPr>
        <w:t>פעימות</w:t>
      </w:r>
      <w:r w:rsidRPr="00CB14BF">
        <w:rPr>
          <w:rFonts w:eastAsia="Calibri"/>
          <w:rtl/>
        </w:rPr>
        <w:t xml:space="preserve"> </w:t>
      </w:r>
      <w:r w:rsidRPr="00CB14BF">
        <w:rPr>
          <w:rFonts w:eastAsia="Calibri" w:hint="eastAsia"/>
          <w:rtl/>
        </w:rPr>
        <w:t>התשלומים</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בסיס</w:t>
      </w:r>
      <w:r w:rsidRPr="00CB14BF">
        <w:rPr>
          <w:rFonts w:eastAsia="Calibri"/>
          <w:rtl/>
        </w:rPr>
        <w:t xml:space="preserve"> </w:t>
      </w:r>
      <w:r w:rsidRPr="00CB14BF">
        <w:rPr>
          <w:rFonts w:eastAsia="Calibri" w:hint="eastAsia"/>
          <w:rtl/>
        </w:rPr>
        <w:t>מקדמות</w:t>
      </w:r>
      <w:r w:rsidRPr="00CB14BF">
        <w:rPr>
          <w:rFonts w:eastAsia="Calibri"/>
          <w:rtl/>
        </w:rPr>
        <w:t xml:space="preserve"> </w:t>
      </w:r>
      <w:r w:rsidRPr="00CB14BF">
        <w:rPr>
          <w:rFonts w:eastAsia="Calibri" w:hint="eastAsia"/>
          <w:rtl/>
        </w:rPr>
        <w:t>ורכיבי</w:t>
      </w:r>
      <w:r w:rsidRPr="00CB14BF">
        <w:rPr>
          <w:rFonts w:eastAsia="Calibri"/>
          <w:rtl/>
        </w:rPr>
        <w:t xml:space="preserve"> </w:t>
      </w:r>
      <w:r w:rsidRPr="00CB14BF">
        <w:rPr>
          <w:rFonts w:eastAsia="Calibri" w:hint="eastAsia"/>
          <w:rtl/>
        </w:rPr>
        <w:t>הביצוע</w:t>
      </w:r>
      <w:r w:rsidRPr="00CB14BF">
        <w:rPr>
          <w:rFonts w:eastAsia="Calibri"/>
          <w:rtl/>
        </w:rPr>
        <w:t xml:space="preserve"> </w:t>
      </w:r>
      <w:r w:rsidRPr="00CB14BF">
        <w:rPr>
          <w:rFonts w:eastAsia="Calibri" w:hint="eastAsia"/>
          <w:rtl/>
        </w:rPr>
        <w:t>לפי</w:t>
      </w:r>
      <w:r w:rsidRPr="00CB14BF">
        <w:rPr>
          <w:rFonts w:eastAsia="Calibri"/>
          <w:rtl/>
        </w:rPr>
        <w:t xml:space="preserve"> </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jc w:val="center"/>
        <w:rPr>
          <w:rFonts w:eastAsia="Calibri"/>
          <w:b/>
          <w:bCs/>
          <w:rtl/>
        </w:rPr>
      </w:pPr>
      <w:r w:rsidRPr="00CB14BF">
        <w:rPr>
          <w:rFonts w:eastAsia="Calibri" w:hint="eastAsia"/>
          <w:rtl/>
        </w:rPr>
        <w:t>לוח</w:t>
      </w:r>
      <w:r w:rsidRPr="00CB14BF">
        <w:rPr>
          <w:rFonts w:eastAsia="Calibri"/>
          <w:rtl/>
        </w:rPr>
        <w:t xml:space="preserve"> 16:</w:t>
      </w:r>
      <w:r w:rsidRPr="00CB14BF">
        <w:rPr>
          <w:rFonts w:eastAsia="Calibri"/>
          <w:b/>
          <w:bCs/>
          <w:rtl/>
        </w:rPr>
        <w:t xml:space="preserve"> </w:t>
      </w:r>
      <w:r w:rsidRPr="00CB14BF">
        <w:rPr>
          <w:rFonts w:eastAsia="Calibri" w:hint="eastAsia"/>
          <w:b/>
          <w:bCs/>
          <w:rtl/>
        </w:rPr>
        <w:t>מועדי</w:t>
      </w:r>
      <w:r w:rsidRPr="00CB14BF">
        <w:rPr>
          <w:rFonts w:eastAsia="Calibri"/>
          <w:b/>
          <w:bCs/>
          <w:rtl/>
        </w:rPr>
        <w:t xml:space="preserve"> </w:t>
      </w:r>
      <w:r w:rsidRPr="00CB14BF">
        <w:rPr>
          <w:rFonts w:eastAsia="Calibri" w:hint="eastAsia"/>
          <w:b/>
          <w:bCs/>
          <w:rtl/>
        </w:rPr>
        <w:t>כינוס</w:t>
      </w:r>
      <w:r w:rsidRPr="00CB14BF">
        <w:rPr>
          <w:rFonts w:eastAsia="Calibri"/>
          <w:b/>
          <w:bCs/>
          <w:rtl/>
        </w:rPr>
        <w:t xml:space="preserve"> </w:t>
      </w:r>
      <w:r w:rsidRPr="00CB14BF">
        <w:rPr>
          <w:rFonts w:eastAsia="Calibri" w:hint="eastAsia"/>
          <w:b/>
          <w:bCs/>
          <w:rtl/>
        </w:rPr>
        <w:t>ועדת</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ומועדי</w:t>
      </w:r>
      <w:r w:rsidRPr="00CB14BF">
        <w:rPr>
          <w:rFonts w:eastAsia="Calibri"/>
          <w:b/>
          <w:bCs/>
          <w:rtl/>
        </w:rPr>
        <w:t xml:space="preserve"> </w:t>
      </w:r>
      <w:r w:rsidRPr="00CB14BF">
        <w:rPr>
          <w:rFonts w:eastAsia="Calibri" w:hint="eastAsia"/>
          <w:b/>
          <w:bCs/>
          <w:rtl/>
        </w:rPr>
        <w:t>ביצוע</w:t>
      </w:r>
      <w:r w:rsidRPr="00CB14BF">
        <w:rPr>
          <w:rFonts w:eastAsia="Calibri"/>
          <w:b/>
          <w:bCs/>
          <w:rtl/>
        </w:rPr>
        <w:t xml:space="preserve"> </w:t>
      </w:r>
      <w:r w:rsidRPr="00CB14BF">
        <w:rPr>
          <w:rFonts w:eastAsia="Calibri" w:hint="eastAsia"/>
          <w:b/>
          <w:bCs/>
          <w:rtl/>
        </w:rPr>
        <w:t>התשלומים</w:t>
      </w:r>
      <w:r w:rsidRPr="00CB14BF">
        <w:rPr>
          <w:rFonts w:eastAsia="Calibri"/>
          <w:b/>
          <w:bCs/>
          <w:rtl/>
        </w:rPr>
        <w:t xml:space="preserve"> </w:t>
      </w:r>
      <w:r w:rsidRPr="00CB14BF">
        <w:rPr>
          <w:rFonts w:eastAsia="Calibri" w:hint="eastAsia"/>
          <w:b/>
          <w:bCs/>
          <w:rtl/>
        </w:rPr>
        <w:t>בפועל</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w:t>
      </w:r>
      <w:r w:rsidRPr="00CB14BF">
        <w:rPr>
          <w:rFonts w:eastAsia="Calibri" w:hint="eastAsia"/>
          <w:b/>
          <w:bCs/>
          <w:rtl/>
        </w:rPr>
        <w:t>הנוער</w:t>
      </w:r>
      <w:r w:rsidRPr="00CB14BF">
        <w:rPr>
          <w:rFonts w:eastAsia="Calibri" w:hint="cs"/>
          <w:b/>
          <w:bCs/>
          <w:rtl/>
        </w:rPr>
        <w:t>, בחלוקה לרבעונים</w:t>
      </w:r>
      <w:r>
        <w:rPr>
          <w:rFonts w:ascii="David" w:eastAsia="Times New Roman" w:hAnsi="David"/>
          <w:b/>
          <w:bCs/>
          <w:sz w:val="24"/>
          <w:vertAlign w:val="superscript"/>
          <w:rtl/>
        </w:rPr>
        <w:footnoteReference w:id="123"/>
      </w:r>
      <w:r w:rsidRPr="00CB14BF">
        <w:rPr>
          <w:rFonts w:eastAsia="Calibri"/>
          <w:b/>
          <w:bCs/>
          <w:rtl/>
        </w:rPr>
        <w:t>, 202</w:t>
      </w:r>
      <w:r w:rsidRPr="00CB14BF">
        <w:rPr>
          <w:rFonts w:eastAsia="Calibri" w:hint="cs"/>
          <w:b/>
          <w:bCs/>
          <w:rtl/>
        </w:rPr>
        <w:t xml:space="preserve">0 </w:t>
      </w:r>
      <w:r w:rsidRPr="00CB14BF">
        <w:rPr>
          <w:rFonts w:eastAsia="Calibri"/>
          <w:b/>
          <w:bCs/>
          <w:rtl/>
        </w:rPr>
        <w:t>-</w:t>
      </w:r>
      <w:r w:rsidRPr="00CB14BF">
        <w:rPr>
          <w:rFonts w:eastAsia="Calibri" w:hint="cs"/>
          <w:b/>
          <w:bCs/>
          <w:rtl/>
        </w:rPr>
        <w:t xml:space="preserve"> </w:t>
      </w:r>
      <w:r w:rsidRPr="00CB14BF">
        <w:rPr>
          <w:rFonts w:eastAsia="Calibri"/>
          <w:b/>
          <w:bCs/>
          <w:rtl/>
        </w:rPr>
        <w:t>202</w:t>
      </w:r>
      <w:r w:rsidRPr="00CB14BF">
        <w:rPr>
          <w:rFonts w:eastAsia="Calibri" w:hint="cs"/>
          <w:b/>
          <w:bCs/>
          <w:rtl/>
        </w:rPr>
        <w:t>3</w:t>
      </w:r>
    </w:p>
    <w:tbl>
      <w:tblPr>
        <w:tblpPr w:leftFromText="57" w:rightFromText="57" w:vertAnchor="text" w:tblpXSpec="center" w:tblpY="1"/>
        <w:tblOverlap w:val="never"/>
        <w:bidiVisual/>
        <w:tblW w:w="8691" w:type="dxa"/>
        <w:tblLook w:val="04A0"/>
      </w:tblPr>
      <w:tblGrid>
        <w:gridCol w:w="1182"/>
        <w:gridCol w:w="850"/>
        <w:gridCol w:w="851"/>
        <w:gridCol w:w="918"/>
        <w:gridCol w:w="842"/>
        <w:gridCol w:w="1012"/>
        <w:gridCol w:w="1012"/>
        <w:gridCol w:w="1012"/>
        <w:gridCol w:w="1012"/>
      </w:tblGrid>
      <w:tr w:rsidTr="00ED01D1">
        <w:tblPrEx>
          <w:tblW w:w="8691" w:type="dxa"/>
          <w:tblLook w:val="04A0"/>
        </w:tblPrEx>
        <w:trPr>
          <w:trHeight w:val="315"/>
        </w:trPr>
        <w:tc>
          <w:tcPr>
            <w:tcW w:w="1182" w:type="dxa"/>
            <w:tcBorders>
              <w:top w:val="single" w:sz="4" w:space="0" w:color="auto"/>
              <w:left w:val="single" w:sz="4" w:space="0" w:color="auto"/>
              <w:bottom w:val="single" w:sz="4" w:space="0" w:color="auto"/>
              <w:right w:val="single" w:sz="4" w:space="0" w:color="auto"/>
            </w:tcBorders>
            <w:vAlign w:val="center"/>
            <w:hideMark/>
          </w:tcPr>
          <w:p w:rsidR="00CB14BF" w:rsidRPr="00CB14BF" w:rsidP="00446917">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שנה</w:t>
            </w:r>
          </w:p>
        </w:tc>
        <w:tc>
          <w:tcPr>
            <w:tcW w:w="4473" w:type="dxa"/>
            <w:gridSpan w:val="5"/>
            <w:tcBorders>
              <w:top w:val="single" w:sz="4" w:space="0" w:color="auto"/>
              <w:left w:val="single" w:sz="4" w:space="0" w:color="auto"/>
              <w:bottom w:val="single" w:sz="4" w:space="0" w:color="auto"/>
              <w:right w:val="single" w:sz="4" w:space="0" w:color="auto"/>
            </w:tcBorders>
            <w:vAlign w:val="center"/>
            <w:hideMark/>
          </w:tcPr>
          <w:p w:rsidR="00CB14BF" w:rsidRPr="00CB14BF" w:rsidP="00446917">
            <w:pPr>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Pr>
              <w:t>2020</w:t>
            </w:r>
          </w:p>
        </w:tc>
        <w:tc>
          <w:tcPr>
            <w:tcW w:w="1012" w:type="dxa"/>
            <w:tcBorders>
              <w:top w:val="single" w:sz="4" w:space="0" w:color="auto"/>
              <w:left w:val="single" w:sz="4" w:space="0" w:color="auto"/>
              <w:right w:val="nil"/>
            </w:tcBorders>
            <w:shd w:val="clear" w:color="auto" w:fill="F2F2F2"/>
            <w:vAlign w:val="center"/>
            <w:hideMark/>
          </w:tcPr>
          <w:p w:rsidR="00CB14BF" w:rsidRPr="00CB14BF" w:rsidP="00CB14BF">
            <w:pPr>
              <w:bidi w:val="0"/>
              <w:spacing w:line="269" w:lineRule="auto"/>
              <w:jc w:val="center"/>
              <w:rPr>
                <w:rFonts w:ascii="Tahoma" w:eastAsia="Times New Roman" w:hAnsi="Tahoma" w:cs="Tahoma"/>
                <w:b/>
                <w:bCs/>
                <w:color w:val="000000"/>
                <w:sz w:val="16"/>
                <w:szCs w:val="16"/>
              </w:rPr>
            </w:pPr>
            <w:r w:rsidRPr="00CB14BF">
              <w:rPr>
                <w:rFonts w:ascii="Tahoma" w:eastAsia="Times New Roman" w:hAnsi="Tahoma" w:cs="Tahoma"/>
                <w:b/>
                <w:bCs/>
                <w:color w:val="000000"/>
                <w:sz w:val="16"/>
                <w:szCs w:val="16"/>
              </w:rPr>
              <w:t> </w:t>
            </w:r>
          </w:p>
        </w:tc>
        <w:tc>
          <w:tcPr>
            <w:tcW w:w="1012" w:type="dxa"/>
            <w:tcBorders>
              <w:top w:val="single" w:sz="4" w:space="0" w:color="auto"/>
              <w:left w:val="nil"/>
              <w:right w:val="nil"/>
            </w:tcBorders>
            <w:shd w:val="clear" w:color="auto" w:fill="F2F2F2"/>
            <w:vAlign w:val="center"/>
            <w:hideMark/>
          </w:tcPr>
          <w:p w:rsidR="00CB14BF" w:rsidRPr="00CB14BF" w:rsidP="00CB14BF">
            <w:pPr>
              <w:bidi w:val="0"/>
              <w:spacing w:line="269" w:lineRule="auto"/>
              <w:jc w:val="left"/>
              <w:rPr>
                <w:rFonts w:ascii="Tahoma" w:eastAsia="Times New Roman" w:hAnsi="Tahoma" w:cs="Tahoma"/>
                <w:b/>
                <w:bCs/>
                <w:color w:val="000000"/>
                <w:sz w:val="16"/>
                <w:szCs w:val="16"/>
              </w:rPr>
            </w:pPr>
            <w:r w:rsidRPr="00CB14BF">
              <w:rPr>
                <w:rFonts w:ascii="Tahoma" w:eastAsia="Times New Roman" w:hAnsi="Tahoma" w:cs="Tahoma"/>
                <w:b/>
                <w:bCs/>
                <w:color w:val="000000"/>
                <w:sz w:val="16"/>
                <w:szCs w:val="16"/>
              </w:rPr>
              <w:t> </w:t>
            </w:r>
          </w:p>
        </w:tc>
        <w:tc>
          <w:tcPr>
            <w:tcW w:w="1012" w:type="dxa"/>
            <w:tcBorders>
              <w:top w:val="single" w:sz="4" w:space="0" w:color="auto"/>
              <w:left w:val="nil"/>
              <w:right w:val="single" w:sz="4" w:space="0" w:color="auto"/>
            </w:tcBorders>
            <w:shd w:val="clear" w:color="auto" w:fill="F2F2F2"/>
            <w:vAlign w:val="center"/>
            <w:hideMark/>
          </w:tcPr>
          <w:p w:rsidR="00CB14BF" w:rsidRPr="00CB14BF" w:rsidP="00CB14BF">
            <w:pPr>
              <w:bidi w:val="0"/>
              <w:spacing w:line="269" w:lineRule="auto"/>
              <w:jc w:val="left"/>
              <w:rPr>
                <w:rFonts w:ascii="Tahoma" w:eastAsia="Times New Roman" w:hAnsi="Tahoma" w:cs="Tahoma"/>
                <w:b/>
                <w:bCs/>
                <w:color w:val="000000"/>
                <w:sz w:val="16"/>
                <w:szCs w:val="16"/>
              </w:rPr>
            </w:pPr>
            <w:r w:rsidRPr="00CB14BF">
              <w:rPr>
                <w:rFonts w:ascii="Tahoma" w:eastAsia="Times New Roman" w:hAnsi="Tahoma" w:cs="Tahoma"/>
                <w:b/>
                <w:bCs/>
                <w:color w:val="000000"/>
                <w:sz w:val="16"/>
                <w:szCs w:val="16"/>
              </w:rPr>
              <w:t> </w:t>
            </w:r>
          </w:p>
        </w:tc>
      </w:tr>
      <w:tr w:rsidTr="00ED01D1">
        <w:tblPrEx>
          <w:tblW w:w="8691" w:type="dxa"/>
          <w:tblLook w:val="04A0"/>
        </w:tblPrEx>
        <w:trPr>
          <w:trHeight w:val="375"/>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 </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ED01D1">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רבעון ראשון</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ED01D1">
            <w:pPr>
              <w:bidi w:val="0"/>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רבעון שני</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ED01D1">
            <w:pPr>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רבעון שלישי</w:t>
            </w:r>
          </w:p>
        </w:tc>
        <w:tc>
          <w:tcPr>
            <w:tcW w:w="1854" w:type="dxa"/>
            <w:gridSpan w:val="2"/>
            <w:tcBorders>
              <w:top w:val="single" w:sz="4" w:space="0" w:color="auto"/>
              <w:left w:val="single" w:sz="4" w:space="0" w:color="auto"/>
              <w:bottom w:val="single" w:sz="4" w:space="0" w:color="auto"/>
              <w:right w:val="single" w:sz="4" w:space="0" w:color="auto"/>
            </w:tcBorders>
            <w:vAlign w:val="center"/>
            <w:hideMark/>
          </w:tcPr>
          <w:p w:rsidR="00CB14BF" w:rsidRPr="00CB14BF" w:rsidP="00ED01D1">
            <w:pPr>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רבעון רביעי</w:t>
            </w:r>
          </w:p>
        </w:tc>
        <w:tc>
          <w:tcPr>
            <w:tcW w:w="1012" w:type="dxa"/>
            <w:tcBorders>
              <w:left w:val="single" w:sz="4" w:space="0" w:color="auto"/>
              <w:bottom w:val="nil"/>
              <w:right w:val="nil"/>
            </w:tcBorders>
            <w:shd w:val="clear" w:color="auto" w:fill="F2F2F2"/>
            <w:vAlign w:val="center"/>
            <w:hideMark/>
          </w:tcPr>
          <w:p w:rsidR="00CB14BF" w:rsidRPr="00CB14BF" w:rsidP="00CB14BF">
            <w:pPr>
              <w:bidi w:val="0"/>
              <w:spacing w:line="269" w:lineRule="auto"/>
              <w:jc w:val="center"/>
              <w:rPr>
                <w:rFonts w:ascii="Tahoma" w:eastAsia="Times New Roman" w:hAnsi="Tahoma" w:cs="Tahoma"/>
                <w:b/>
                <w:bCs/>
                <w:color w:val="000000"/>
                <w:sz w:val="16"/>
                <w:szCs w:val="16"/>
              </w:rPr>
            </w:pPr>
            <w:r w:rsidRPr="00CB14BF">
              <w:rPr>
                <w:rFonts w:ascii="Tahoma" w:eastAsia="Times New Roman" w:hAnsi="Tahoma" w:cs="Tahoma"/>
                <w:b/>
                <w:bCs/>
                <w:color w:val="000000"/>
                <w:sz w:val="16"/>
                <w:szCs w:val="16"/>
              </w:rPr>
              <w:t> </w:t>
            </w:r>
          </w:p>
        </w:tc>
        <w:tc>
          <w:tcPr>
            <w:tcW w:w="1012" w:type="dxa"/>
            <w:tcBorders>
              <w:left w:val="nil"/>
              <w:bottom w:val="nil"/>
              <w:right w:val="nil"/>
            </w:tcBorders>
            <w:shd w:val="clear" w:color="auto" w:fill="F2F2F2"/>
            <w:vAlign w:val="center"/>
            <w:hideMark/>
          </w:tcPr>
          <w:p w:rsidR="00CB14BF" w:rsidRPr="00CB14BF" w:rsidP="00CB14BF">
            <w:pPr>
              <w:bidi w:val="0"/>
              <w:spacing w:line="269" w:lineRule="auto"/>
              <w:jc w:val="center"/>
              <w:rPr>
                <w:rFonts w:ascii="Tahoma" w:eastAsia="Times New Roman" w:hAnsi="Tahoma" w:cs="Tahoma"/>
                <w:b/>
                <w:bCs/>
                <w:color w:val="000000"/>
                <w:sz w:val="16"/>
                <w:szCs w:val="16"/>
              </w:rPr>
            </w:pPr>
            <w:r w:rsidRPr="00CB14BF">
              <w:rPr>
                <w:rFonts w:ascii="Tahoma" w:eastAsia="Times New Roman" w:hAnsi="Tahoma" w:cs="Tahoma"/>
                <w:b/>
                <w:bCs/>
                <w:color w:val="000000"/>
                <w:sz w:val="16"/>
                <w:szCs w:val="16"/>
              </w:rPr>
              <w:t> </w:t>
            </w:r>
          </w:p>
        </w:tc>
        <w:tc>
          <w:tcPr>
            <w:tcW w:w="1012" w:type="dxa"/>
            <w:tcBorders>
              <w:left w:val="nil"/>
              <w:bottom w:val="nil"/>
              <w:right w:val="single" w:sz="4" w:space="0" w:color="auto"/>
            </w:tcBorders>
            <w:shd w:val="clear" w:color="auto" w:fill="F2F2F2"/>
            <w:vAlign w:val="center"/>
            <w:hideMark/>
          </w:tcPr>
          <w:p w:rsidR="00CB14BF" w:rsidRPr="00CB14BF" w:rsidP="00CB14BF">
            <w:pPr>
              <w:bidi w:val="0"/>
              <w:spacing w:line="269" w:lineRule="auto"/>
              <w:jc w:val="center"/>
              <w:rPr>
                <w:rFonts w:ascii="Tahoma" w:eastAsia="Times New Roman" w:hAnsi="Tahoma" w:cs="Tahoma"/>
                <w:b/>
                <w:bCs/>
                <w:color w:val="000000"/>
                <w:sz w:val="16"/>
                <w:szCs w:val="16"/>
              </w:rPr>
            </w:pPr>
            <w:r w:rsidRPr="00CB14BF">
              <w:rPr>
                <w:rFonts w:ascii="Tahoma" w:eastAsia="Times New Roman" w:hAnsi="Tahoma" w:cs="Tahoma"/>
                <w:b/>
                <w:bCs/>
                <w:color w:val="000000"/>
                <w:sz w:val="16"/>
                <w:szCs w:val="16"/>
              </w:rPr>
              <w:t> </w:t>
            </w:r>
          </w:p>
        </w:tc>
      </w:tr>
      <w:tr w:rsidTr="00ED01D1">
        <w:tblPrEx>
          <w:tblW w:w="8691" w:type="dxa"/>
          <w:tblLook w:val="04A0"/>
        </w:tblPrEx>
        <w:trPr>
          <w:trHeight w:val="317"/>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 xml:space="preserve">מועד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דיון בוועדה</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000000"/>
                <w:sz w:val="16"/>
                <w:szCs w:val="16"/>
                <w:rtl/>
              </w:rPr>
            </w:pP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3.8.20</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15.10.20</w:t>
            </w:r>
          </w:p>
        </w:tc>
        <w:tc>
          <w:tcPr>
            <w:tcW w:w="842"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3.12.20</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24.12.20</w:t>
            </w:r>
          </w:p>
        </w:tc>
        <w:tc>
          <w:tcPr>
            <w:tcW w:w="1012" w:type="dxa"/>
            <w:tcBorders>
              <w:top w:val="nil"/>
              <w:left w:val="single" w:sz="4" w:space="0" w:color="auto"/>
              <w:bottom w:val="nil"/>
              <w:right w:val="nil"/>
            </w:tcBorders>
            <w:shd w:val="clear" w:color="auto" w:fill="F2F2F2"/>
            <w:vAlign w:val="center"/>
            <w:hideMark/>
          </w:tcPr>
          <w:p w:rsidR="00CB14BF" w:rsidRPr="00CB14BF" w:rsidP="00CB14BF">
            <w:pPr>
              <w:bidi w:val="0"/>
              <w:spacing w:line="269" w:lineRule="auto"/>
              <w:jc w:val="left"/>
              <w:rPr>
                <w:rFonts w:ascii="Tahoma" w:eastAsia="Times New Roman" w:hAnsi="Tahoma" w:cs="Tahoma"/>
                <w:b/>
                <w:bCs/>
                <w:color w:val="000000"/>
                <w:sz w:val="16"/>
                <w:szCs w:val="16"/>
              </w:rPr>
            </w:pPr>
            <w:r w:rsidRPr="00CB14BF">
              <w:rPr>
                <w:rFonts w:ascii="Tahoma" w:eastAsia="Times New Roman" w:hAnsi="Tahoma" w:cs="Tahoma"/>
                <w:b/>
                <w:bCs/>
                <w:color w:val="000000"/>
                <w:sz w:val="16"/>
                <w:szCs w:val="16"/>
              </w:rPr>
              <w:t> </w:t>
            </w:r>
          </w:p>
        </w:tc>
        <w:tc>
          <w:tcPr>
            <w:tcW w:w="1012" w:type="dxa"/>
            <w:tcBorders>
              <w:top w:val="nil"/>
              <w:left w:val="nil"/>
              <w:bottom w:val="nil"/>
              <w:right w:val="nil"/>
            </w:tcBorders>
            <w:shd w:val="clear" w:color="auto" w:fill="F2F2F2"/>
            <w:vAlign w:val="center"/>
            <w:hideMark/>
          </w:tcPr>
          <w:p w:rsidR="00CB14BF" w:rsidRPr="00CB14BF" w:rsidP="00CB14BF">
            <w:pPr>
              <w:bidi w:val="0"/>
              <w:spacing w:line="269" w:lineRule="auto"/>
              <w:jc w:val="left"/>
              <w:rPr>
                <w:rFonts w:ascii="Tahoma" w:eastAsia="Times New Roman" w:hAnsi="Tahoma" w:cs="Tahoma"/>
                <w:b/>
                <w:bCs/>
                <w:color w:val="000000"/>
                <w:sz w:val="16"/>
                <w:szCs w:val="16"/>
              </w:rPr>
            </w:pPr>
          </w:p>
        </w:tc>
        <w:tc>
          <w:tcPr>
            <w:tcW w:w="1012" w:type="dxa"/>
            <w:tcBorders>
              <w:top w:val="nil"/>
              <w:left w:val="nil"/>
              <w:bottom w:val="nil"/>
              <w:right w:val="single" w:sz="4" w:space="0" w:color="auto"/>
            </w:tcBorders>
            <w:shd w:val="clear" w:color="auto" w:fill="F2F2F2"/>
            <w:vAlign w:val="center"/>
            <w:hideMark/>
          </w:tcPr>
          <w:p w:rsidR="00CB14BF" w:rsidRPr="00CB14BF" w:rsidP="00CB14BF">
            <w:pPr>
              <w:bidi w:val="0"/>
              <w:spacing w:line="269" w:lineRule="auto"/>
              <w:jc w:val="left"/>
              <w:rPr>
                <w:rFonts w:ascii="Tahoma" w:eastAsia="Times New Roman" w:hAnsi="Tahoma" w:cs="Tahoma"/>
                <w:b/>
                <w:bCs/>
                <w:color w:val="000000"/>
                <w:sz w:val="16"/>
                <w:szCs w:val="16"/>
              </w:rPr>
            </w:pPr>
            <w:r w:rsidRPr="00CB14BF">
              <w:rPr>
                <w:rFonts w:ascii="Tahoma" w:eastAsia="Times New Roman" w:hAnsi="Tahoma" w:cs="Tahoma"/>
                <w:b/>
                <w:bCs/>
                <w:color w:val="000000"/>
                <w:sz w:val="16"/>
                <w:szCs w:val="16"/>
              </w:rPr>
              <w:t> </w:t>
            </w:r>
          </w:p>
        </w:tc>
      </w:tr>
      <w:tr w:rsidTr="00ED01D1">
        <w:tblPrEx>
          <w:tblW w:w="8691" w:type="dxa"/>
          <w:tblLook w:val="04A0"/>
        </w:tblPrEx>
        <w:trPr>
          <w:trHeight w:val="547"/>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נושא הדיון</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000000"/>
                <w:sz w:val="16"/>
                <w:szCs w:val="16"/>
                <w:rtl/>
              </w:rPr>
            </w:pP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מקדמות</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תוספת תקציב לתמיכות</w:t>
            </w:r>
          </w:p>
        </w:tc>
        <w:tc>
          <w:tcPr>
            <w:tcW w:w="84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תוספת תקציב לתמיכות</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פעימה אחרונה</w:t>
            </w:r>
          </w:p>
        </w:tc>
        <w:tc>
          <w:tcPr>
            <w:tcW w:w="1012" w:type="dxa"/>
            <w:tcBorders>
              <w:top w:val="nil"/>
              <w:left w:val="single" w:sz="4" w:space="0" w:color="auto"/>
              <w:bottom w:val="nil"/>
              <w:right w:val="nil"/>
            </w:tcBorders>
            <w:shd w:val="clear" w:color="auto" w:fill="F2F2F2"/>
            <w:vAlign w:val="center"/>
            <w:hideMark/>
          </w:tcPr>
          <w:p w:rsidR="00CB14BF" w:rsidRPr="00CB14BF" w:rsidP="00CB14BF">
            <w:pPr>
              <w:bidi w:val="0"/>
              <w:spacing w:line="269" w:lineRule="auto"/>
              <w:jc w:val="left"/>
              <w:rPr>
                <w:rFonts w:ascii="Tahoma" w:eastAsia="Times New Roman" w:hAnsi="Tahoma" w:cs="Tahoma"/>
                <w:b/>
                <w:bCs/>
                <w:color w:val="000000"/>
                <w:sz w:val="16"/>
                <w:szCs w:val="16"/>
                <w:rtl/>
              </w:rPr>
            </w:pPr>
            <w:r w:rsidRPr="00CB14BF">
              <w:rPr>
                <w:rFonts w:ascii="Tahoma" w:eastAsia="Times New Roman" w:hAnsi="Tahoma" w:cs="Tahoma"/>
                <w:b/>
                <w:bCs/>
                <w:color w:val="000000"/>
                <w:sz w:val="16"/>
                <w:szCs w:val="16"/>
              </w:rPr>
              <w:t> </w:t>
            </w:r>
          </w:p>
        </w:tc>
        <w:tc>
          <w:tcPr>
            <w:tcW w:w="1012" w:type="dxa"/>
            <w:tcBorders>
              <w:top w:val="nil"/>
              <w:left w:val="nil"/>
              <w:bottom w:val="nil"/>
              <w:right w:val="nil"/>
            </w:tcBorders>
            <w:shd w:val="clear" w:color="auto" w:fill="F2F2F2"/>
            <w:vAlign w:val="center"/>
            <w:hideMark/>
          </w:tcPr>
          <w:p w:rsidR="00CB14BF" w:rsidRPr="00CB14BF" w:rsidP="00CB14BF">
            <w:pPr>
              <w:bidi w:val="0"/>
              <w:spacing w:line="269" w:lineRule="auto"/>
              <w:jc w:val="left"/>
              <w:rPr>
                <w:rFonts w:ascii="Tahoma" w:eastAsia="Times New Roman" w:hAnsi="Tahoma" w:cs="Tahoma"/>
                <w:b/>
                <w:bCs/>
                <w:color w:val="000000"/>
                <w:sz w:val="16"/>
                <w:szCs w:val="16"/>
              </w:rPr>
            </w:pPr>
          </w:p>
        </w:tc>
        <w:tc>
          <w:tcPr>
            <w:tcW w:w="1012" w:type="dxa"/>
            <w:tcBorders>
              <w:top w:val="nil"/>
              <w:left w:val="nil"/>
              <w:bottom w:val="nil"/>
              <w:right w:val="single" w:sz="4" w:space="0" w:color="auto"/>
            </w:tcBorders>
            <w:shd w:val="clear" w:color="auto" w:fill="F2F2F2"/>
            <w:vAlign w:val="center"/>
            <w:hideMark/>
          </w:tcPr>
          <w:p w:rsidR="00CB14BF" w:rsidRPr="00CB14BF" w:rsidP="00CB14BF">
            <w:pPr>
              <w:spacing w:line="269" w:lineRule="auto"/>
              <w:jc w:val="left"/>
              <w:rPr>
                <w:rFonts w:ascii="Tahoma" w:eastAsia="Times New Roman" w:hAnsi="Tahoma" w:cs="Tahoma"/>
                <w:b/>
                <w:bCs/>
                <w:color w:val="000000"/>
                <w:sz w:val="16"/>
                <w:szCs w:val="16"/>
              </w:rPr>
            </w:pPr>
            <w:r w:rsidRPr="00CB14BF">
              <w:rPr>
                <w:rFonts w:ascii="Tahoma" w:eastAsia="Times New Roman" w:hAnsi="Tahoma" w:cs="Tahoma"/>
                <w:b/>
                <w:bCs/>
                <w:color w:val="000000"/>
                <w:sz w:val="16"/>
                <w:szCs w:val="16"/>
                <w:rtl/>
              </w:rPr>
              <w:t> </w:t>
            </w:r>
          </w:p>
        </w:tc>
      </w:tr>
      <w:tr w:rsidTr="00ED01D1">
        <w:tblPrEx>
          <w:tblW w:w="8691" w:type="dxa"/>
          <w:tblLook w:val="04A0"/>
        </w:tblPrEx>
        <w:trPr>
          <w:trHeight w:val="315"/>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תשלומים באלפי ש"ח</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Pr>
              <w:t>52,377</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22,440</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11,734</w:t>
            </w:r>
          </w:p>
        </w:tc>
        <w:tc>
          <w:tcPr>
            <w:tcW w:w="1854" w:type="dxa"/>
            <w:gridSpan w:val="2"/>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59,915</w:t>
            </w:r>
          </w:p>
        </w:tc>
        <w:tc>
          <w:tcPr>
            <w:tcW w:w="1012" w:type="dxa"/>
            <w:tcBorders>
              <w:top w:val="nil"/>
              <w:left w:val="single" w:sz="4" w:space="0" w:color="auto"/>
              <w:bottom w:val="nil"/>
              <w:right w:val="nil"/>
            </w:tcBorders>
            <w:shd w:val="clear" w:color="auto" w:fill="F2F2F2"/>
            <w:vAlign w:val="center"/>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c>
          <w:tcPr>
            <w:tcW w:w="1012" w:type="dxa"/>
            <w:tcBorders>
              <w:top w:val="nil"/>
              <w:left w:val="nil"/>
              <w:bottom w:val="nil"/>
              <w:right w:val="nil"/>
            </w:tcBorders>
            <w:shd w:val="clear" w:color="auto" w:fill="F2F2F2"/>
            <w:vAlign w:val="center"/>
            <w:hideMark/>
          </w:tcPr>
          <w:p w:rsidR="00CB14BF" w:rsidRPr="00CB14BF" w:rsidP="00CB14BF">
            <w:pPr>
              <w:bidi w:val="0"/>
              <w:spacing w:line="269" w:lineRule="auto"/>
              <w:jc w:val="left"/>
              <w:rPr>
                <w:rFonts w:ascii="Tahoma" w:eastAsia="Times New Roman" w:hAnsi="Tahoma" w:cs="Tahoma"/>
                <w:color w:val="000000"/>
                <w:sz w:val="16"/>
                <w:szCs w:val="16"/>
              </w:rPr>
            </w:pPr>
          </w:p>
        </w:tc>
        <w:tc>
          <w:tcPr>
            <w:tcW w:w="1012" w:type="dxa"/>
            <w:tcBorders>
              <w:top w:val="nil"/>
              <w:left w:val="nil"/>
              <w:bottom w:val="nil"/>
              <w:right w:val="single" w:sz="4" w:space="0" w:color="auto"/>
            </w:tcBorders>
            <w:shd w:val="clear" w:color="auto" w:fill="F2F2F2"/>
            <w:vAlign w:val="center"/>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ED01D1">
        <w:tblPrEx>
          <w:tblW w:w="8691" w:type="dxa"/>
          <w:tblLook w:val="04A0"/>
        </w:tblPrEx>
        <w:trPr>
          <w:trHeight w:val="69"/>
        </w:trPr>
        <w:tc>
          <w:tcPr>
            <w:tcW w:w="5655" w:type="dxa"/>
            <w:gridSpan w:val="6"/>
            <w:tcBorders>
              <w:top w:val="nil"/>
              <w:left w:val="single" w:sz="4" w:space="0" w:color="auto"/>
              <w:bottom w:val="single" w:sz="4" w:space="0" w:color="auto"/>
              <w:right w:val="single" w:sz="4" w:space="0" w:color="auto"/>
            </w:tcBorders>
            <w:shd w:val="clear" w:color="auto" w:fill="F2F2F2"/>
            <w:vAlign w:val="center"/>
            <w:hideMark/>
          </w:tcPr>
          <w:p w:rsidR="00CB14BF" w:rsidRPr="00ED01D1" w:rsidP="00CB14BF">
            <w:pPr>
              <w:bidi w:val="0"/>
              <w:spacing w:line="269" w:lineRule="auto"/>
              <w:jc w:val="center"/>
              <w:rPr>
                <w:rFonts w:ascii="Tahoma" w:eastAsia="Times New Roman" w:hAnsi="Tahoma" w:cs="Tahoma"/>
                <w:color w:val="000000"/>
                <w:sz w:val="12"/>
                <w:szCs w:val="12"/>
              </w:rPr>
            </w:pPr>
          </w:p>
        </w:tc>
        <w:tc>
          <w:tcPr>
            <w:tcW w:w="1012" w:type="dxa"/>
            <w:tcBorders>
              <w:top w:val="nil"/>
              <w:left w:val="single" w:sz="4" w:space="0" w:color="auto"/>
              <w:bottom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c>
          <w:tcPr>
            <w:tcW w:w="1012" w:type="dxa"/>
            <w:tcBorders>
              <w:top w:val="nil"/>
              <w:left w:val="nil"/>
              <w:bottom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p>
        </w:tc>
        <w:tc>
          <w:tcPr>
            <w:tcW w:w="1012" w:type="dxa"/>
            <w:tcBorders>
              <w:top w:val="nil"/>
              <w:left w:val="nil"/>
              <w:bottom w:val="nil"/>
              <w:right w:val="single" w:sz="4" w:space="0" w:color="auto"/>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ED01D1">
        <w:tblPrEx>
          <w:tblW w:w="8691" w:type="dxa"/>
          <w:tblLook w:val="04A0"/>
        </w:tblPrEx>
        <w:trPr>
          <w:trHeight w:val="315"/>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שנה</w:t>
            </w:r>
          </w:p>
        </w:tc>
        <w:tc>
          <w:tcPr>
            <w:tcW w:w="4473" w:type="dxa"/>
            <w:gridSpan w:val="5"/>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Pr>
              <w:t>2021</w:t>
            </w:r>
          </w:p>
        </w:tc>
        <w:tc>
          <w:tcPr>
            <w:tcW w:w="1012" w:type="dxa"/>
            <w:tcBorders>
              <w:top w:val="nil"/>
              <w:left w:val="single" w:sz="4" w:space="0" w:color="auto"/>
              <w:bottom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c>
          <w:tcPr>
            <w:tcW w:w="1012" w:type="dxa"/>
            <w:tcBorders>
              <w:top w:val="nil"/>
              <w:left w:val="nil"/>
              <w:bottom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p>
        </w:tc>
        <w:tc>
          <w:tcPr>
            <w:tcW w:w="1012" w:type="dxa"/>
            <w:tcBorders>
              <w:top w:val="nil"/>
              <w:left w:val="nil"/>
              <w:bottom w:val="nil"/>
              <w:right w:val="single" w:sz="4" w:space="0" w:color="auto"/>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ED01D1">
        <w:tblPrEx>
          <w:tblW w:w="8691" w:type="dxa"/>
          <w:tblLook w:val="04A0"/>
        </w:tblPrEx>
        <w:trPr>
          <w:trHeight w:val="151"/>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p>
        </w:tc>
        <w:tc>
          <w:tcPr>
            <w:tcW w:w="850" w:type="dxa"/>
            <w:tcBorders>
              <w:top w:val="nil"/>
              <w:left w:val="single" w:sz="4" w:space="0" w:color="auto"/>
              <w:bottom w:val="single" w:sz="4" w:space="0" w:color="auto"/>
              <w:right w:val="single" w:sz="4" w:space="0" w:color="auto"/>
            </w:tcBorders>
            <w:vAlign w:val="center"/>
            <w:hideMark/>
          </w:tcPr>
          <w:p w:rsidR="00CB14BF" w:rsidRPr="00CB14BF" w:rsidP="00ED01D1">
            <w:pPr>
              <w:bidi w:val="0"/>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רבעון</w:t>
            </w:r>
            <w:r w:rsidRPr="00CB14BF">
              <w:rPr>
                <w:rFonts w:ascii="Tahoma" w:eastAsia="Times New Roman" w:hAnsi="Tahoma" w:cs="Tahoma"/>
                <w:b/>
                <w:bCs/>
                <w:color w:val="548DD4"/>
                <w:sz w:val="16"/>
                <w:szCs w:val="16"/>
              </w:rPr>
              <w:t xml:space="preserve"> </w:t>
            </w:r>
            <w:r w:rsidRPr="00CB14BF">
              <w:rPr>
                <w:rFonts w:ascii="Tahoma" w:eastAsia="Times New Roman" w:hAnsi="Tahoma" w:cs="Tahoma"/>
                <w:b/>
                <w:bCs/>
                <w:color w:val="548DD4"/>
                <w:sz w:val="16"/>
                <w:szCs w:val="16"/>
                <w:rtl/>
              </w:rPr>
              <w:t>ראשון</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ED01D1">
            <w:pPr>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רבעון שני</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ED01D1">
            <w:pPr>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רבעון שלישי</w:t>
            </w:r>
          </w:p>
        </w:tc>
        <w:tc>
          <w:tcPr>
            <w:tcW w:w="1854" w:type="dxa"/>
            <w:gridSpan w:val="2"/>
            <w:tcBorders>
              <w:top w:val="single" w:sz="4" w:space="0" w:color="auto"/>
              <w:left w:val="single" w:sz="4" w:space="0" w:color="auto"/>
              <w:bottom w:val="single" w:sz="4" w:space="0" w:color="auto"/>
              <w:right w:val="single" w:sz="4" w:space="0" w:color="auto"/>
            </w:tcBorders>
            <w:vAlign w:val="center"/>
            <w:hideMark/>
          </w:tcPr>
          <w:p w:rsidR="00CB14BF" w:rsidRPr="00CB14BF" w:rsidP="00ED01D1">
            <w:pPr>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רבעון רביעי</w:t>
            </w:r>
          </w:p>
        </w:tc>
        <w:tc>
          <w:tcPr>
            <w:tcW w:w="1012" w:type="dxa"/>
            <w:tcBorders>
              <w:top w:val="nil"/>
              <w:left w:val="single" w:sz="4" w:space="0" w:color="auto"/>
              <w:bottom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c>
          <w:tcPr>
            <w:tcW w:w="1012" w:type="dxa"/>
            <w:tcBorders>
              <w:top w:val="nil"/>
              <w:left w:val="nil"/>
              <w:bottom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p>
        </w:tc>
        <w:tc>
          <w:tcPr>
            <w:tcW w:w="1012" w:type="dxa"/>
            <w:tcBorders>
              <w:top w:val="nil"/>
              <w:left w:val="nil"/>
              <w:bottom w:val="nil"/>
              <w:right w:val="single" w:sz="4" w:space="0" w:color="auto"/>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ED01D1">
        <w:tblPrEx>
          <w:tblW w:w="8691" w:type="dxa"/>
          <w:tblLook w:val="04A0"/>
        </w:tblPrEx>
        <w:trPr>
          <w:trHeight w:val="371"/>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 xml:space="preserve">מועד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דיון בוועדה</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21.3.21</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2.6.21</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29.8.21</w:t>
            </w:r>
          </w:p>
        </w:tc>
        <w:tc>
          <w:tcPr>
            <w:tcW w:w="1854" w:type="dxa"/>
            <w:gridSpan w:val="2"/>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21.12.21</w:t>
            </w:r>
          </w:p>
        </w:tc>
        <w:tc>
          <w:tcPr>
            <w:tcW w:w="1012" w:type="dxa"/>
            <w:tcBorders>
              <w:top w:val="nil"/>
              <w:left w:val="single" w:sz="4" w:space="0" w:color="auto"/>
              <w:bottom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c>
          <w:tcPr>
            <w:tcW w:w="1012" w:type="dxa"/>
            <w:tcBorders>
              <w:top w:val="nil"/>
              <w:left w:val="nil"/>
              <w:bottom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p>
        </w:tc>
        <w:tc>
          <w:tcPr>
            <w:tcW w:w="1012" w:type="dxa"/>
            <w:tcBorders>
              <w:top w:val="nil"/>
              <w:left w:val="nil"/>
              <w:bottom w:val="nil"/>
              <w:right w:val="single" w:sz="4" w:space="0" w:color="auto"/>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F74E66">
        <w:tblPrEx>
          <w:tblW w:w="8691" w:type="dxa"/>
          <w:tblLook w:val="04A0"/>
        </w:tblPrEx>
        <w:trPr>
          <w:trHeight w:val="307"/>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נושא הדיון</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מקדמות</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מקדמות (פעימה שני</w:t>
            </w:r>
            <w:r w:rsidR="00ED01D1">
              <w:rPr>
                <w:rFonts w:ascii="Tahoma" w:eastAsia="Times New Roman" w:hAnsi="Tahoma" w:cs="Tahoma" w:hint="cs"/>
                <w:color w:val="000000"/>
                <w:sz w:val="16"/>
                <w:szCs w:val="16"/>
                <w:rtl/>
              </w:rPr>
              <w:t>י</w:t>
            </w:r>
            <w:r w:rsidRPr="00CB14BF">
              <w:rPr>
                <w:rFonts w:ascii="Tahoma" w:eastAsia="Times New Roman" w:hAnsi="Tahoma" w:cs="Tahoma"/>
                <w:color w:val="000000"/>
                <w:sz w:val="16"/>
                <w:szCs w:val="16"/>
                <w:rtl/>
              </w:rPr>
              <w:t>ה)</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מקדמות (פעימה שלישית)</w:t>
            </w:r>
          </w:p>
        </w:tc>
        <w:tc>
          <w:tcPr>
            <w:tcW w:w="1854" w:type="dxa"/>
            <w:gridSpan w:val="2"/>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אישור תקציב תמיכות ופעימה אחרונה</w:t>
            </w:r>
          </w:p>
        </w:tc>
        <w:tc>
          <w:tcPr>
            <w:tcW w:w="1012" w:type="dxa"/>
            <w:tcBorders>
              <w:top w:val="nil"/>
              <w:left w:val="single" w:sz="4" w:space="0" w:color="auto"/>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tl/>
              </w:rPr>
            </w:pPr>
            <w:r w:rsidRPr="00CB14BF">
              <w:rPr>
                <w:rFonts w:ascii="Tahoma" w:eastAsia="Times New Roman" w:hAnsi="Tahoma" w:cs="Tahoma"/>
                <w:color w:val="000000"/>
                <w:sz w:val="16"/>
                <w:szCs w:val="16"/>
              </w:rPr>
              <w:t> </w:t>
            </w:r>
          </w:p>
        </w:tc>
        <w:tc>
          <w:tcPr>
            <w:tcW w:w="1012" w:type="dxa"/>
            <w:tcBorders>
              <w:top w:val="nil"/>
              <w:left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p>
        </w:tc>
        <w:tc>
          <w:tcPr>
            <w:tcW w:w="1012" w:type="dxa"/>
            <w:tcBorders>
              <w:top w:val="nil"/>
              <w:left w:val="nil"/>
              <w:right w:val="single" w:sz="4" w:space="0" w:color="auto"/>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F74E66">
        <w:tblPrEx>
          <w:tblW w:w="8691" w:type="dxa"/>
          <w:tblLook w:val="04A0"/>
        </w:tblPrEx>
        <w:trPr>
          <w:trHeight w:val="315"/>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תשלומים</w:t>
            </w:r>
          </w:p>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באלפי</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ש</w:t>
            </w:r>
            <w:r w:rsidRPr="00CB14BF">
              <w:rPr>
                <w:rFonts w:ascii="Tahoma" w:eastAsia="Times New Roman" w:hAnsi="Tahoma" w:cs="Tahoma"/>
                <w:b/>
                <w:bCs/>
                <w:color w:val="548DD4"/>
                <w:sz w:val="16"/>
                <w:szCs w:val="16"/>
                <w:rtl/>
              </w:rPr>
              <w:t>"ח</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Pr>
              <w:t>30,819</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14,125</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18,597</w:t>
            </w:r>
          </w:p>
        </w:tc>
        <w:tc>
          <w:tcPr>
            <w:tcW w:w="1854" w:type="dxa"/>
            <w:gridSpan w:val="2"/>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59,139</w:t>
            </w:r>
          </w:p>
        </w:tc>
        <w:tc>
          <w:tcPr>
            <w:tcW w:w="1012" w:type="dxa"/>
            <w:tcBorders>
              <w:top w:val="nil"/>
              <w:left w:val="single" w:sz="4" w:space="0" w:color="auto"/>
              <w:bottom w:val="single" w:sz="4" w:space="0" w:color="auto"/>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c>
          <w:tcPr>
            <w:tcW w:w="1012" w:type="dxa"/>
            <w:tcBorders>
              <w:top w:val="nil"/>
              <w:left w:val="nil"/>
              <w:bottom w:val="single" w:sz="4" w:space="0" w:color="auto"/>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p>
        </w:tc>
        <w:tc>
          <w:tcPr>
            <w:tcW w:w="1012" w:type="dxa"/>
            <w:tcBorders>
              <w:top w:val="nil"/>
              <w:left w:val="nil"/>
              <w:bottom w:val="single" w:sz="4" w:space="0" w:color="auto"/>
              <w:right w:val="single" w:sz="4" w:space="0" w:color="auto"/>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F74E66">
        <w:tblPrEx>
          <w:tblW w:w="8691" w:type="dxa"/>
          <w:tblLook w:val="04A0"/>
        </w:tblPrEx>
        <w:trPr>
          <w:trHeight w:val="182"/>
        </w:trPr>
        <w:tc>
          <w:tcPr>
            <w:tcW w:w="5655" w:type="dxa"/>
            <w:gridSpan w:val="6"/>
            <w:tcBorders>
              <w:top w:val="single" w:sz="4" w:space="0" w:color="auto"/>
              <w:left w:val="single" w:sz="4" w:space="0" w:color="auto"/>
              <w:bottom w:val="single" w:sz="4" w:space="0" w:color="auto"/>
            </w:tcBorders>
            <w:shd w:val="clear" w:color="auto" w:fill="F2F2F2"/>
            <w:vAlign w:val="center"/>
            <w:hideMark/>
          </w:tcPr>
          <w:p w:rsidR="00CB14BF" w:rsidRPr="00CB14BF" w:rsidP="00CB14BF">
            <w:pPr>
              <w:bidi w:val="0"/>
              <w:spacing w:line="269" w:lineRule="auto"/>
              <w:jc w:val="center"/>
              <w:rPr>
                <w:rFonts w:ascii="Tahoma" w:eastAsia="Times New Roman" w:hAnsi="Tahoma" w:cs="Tahoma"/>
                <w:color w:val="000000"/>
                <w:sz w:val="16"/>
                <w:szCs w:val="16"/>
              </w:rPr>
            </w:pPr>
          </w:p>
        </w:tc>
        <w:tc>
          <w:tcPr>
            <w:tcW w:w="1012" w:type="dxa"/>
            <w:tcBorders>
              <w:top w:val="single" w:sz="4" w:space="0" w:color="auto"/>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c>
          <w:tcPr>
            <w:tcW w:w="1012" w:type="dxa"/>
            <w:tcBorders>
              <w:top w:val="single" w:sz="4" w:space="0" w:color="auto"/>
              <w:left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p>
        </w:tc>
        <w:tc>
          <w:tcPr>
            <w:tcW w:w="1012" w:type="dxa"/>
            <w:tcBorders>
              <w:top w:val="single" w:sz="4" w:space="0" w:color="auto"/>
              <w:left w:val="nil"/>
              <w:bottom w:val="single" w:sz="4" w:space="0" w:color="auto"/>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ED01D1">
        <w:tblPrEx>
          <w:tblW w:w="8691" w:type="dxa"/>
          <w:tblLook w:val="04A0"/>
        </w:tblPrEx>
        <w:trPr>
          <w:trHeight w:val="315"/>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שנה</w:t>
            </w:r>
          </w:p>
        </w:tc>
        <w:tc>
          <w:tcPr>
            <w:tcW w:w="5485" w:type="dxa"/>
            <w:gridSpan w:val="6"/>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Pr>
              <w:t>2022</w:t>
            </w:r>
          </w:p>
        </w:tc>
        <w:tc>
          <w:tcPr>
            <w:tcW w:w="1012" w:type="dxa"/>
            <w:tcBorders>
              <w:top w:val="single" w:sz="4" w:space="0" w:color="auto"/>
              <w:left w:val="single" w:sz="4" w:space="0" w:color="auto"/>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c>
          <w:tcPr>
            <w:tcW w:w="1012" w:type="dxa"/>
            <w:tcBorders>
              <w:top w:val="single" w:sz="4" w:space="0" w:color="auto"/>
              <w:left w:val="nil"/>
              <w:right w:val="single" w:sz="4" w:space="0" w:color="auto"/>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F74E66">
        <w:tblPrEx>
          <w:tblW w:w="8691" w:type="dxa"/>
          <w:tblLook w:val="04A0"/>
        </w:tblPrEx>
        <w:trPr>
          <w:trHeight w:val="94"/>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left"/>
              <w:rPr>
                <w:rFonts w:ascii="Tahoma" w:eastAsia="Times New Roman" w:hAnsi="Tahoma" w:cs="Tahoma"/>
                <w:b/>
                <w:bCs/>
                <w:color w:val="000000"/>
                <w:sz w:val="16"/>
                <w:szCs w:val="16"/>
              </w:rPr>
            </w:pPr>
            <w:r w:rsidRPr="00CB14BF">
              <w:rPr>
                <w:rFonts w:ascii="Tahoma" w:eastAsia="Times New Roman" w:hAnsi="Tahoma" w:cs="Tahoma"/>
                <w:b/>
                <w:bCs/>
                <w:color w:val="000000"/>
                <w:sz w:val="16"/>
                <w:szCs w:val="16"/>
                <w:rtl/>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רבעון ראשון</w:t>
            </w:r>
          </w:p>
        </w:tc>
        <w:tc>
          <w:tcPr>
            <w:tcW w:w="2611" w:type="dxa"/>
            <w:gridSpan w:val="3"/>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רבעון שני</w:t>
            </w:r>
          </w:p>
        </w:tc>
        <w:tc>
          <w:tcPr>
            <w:tcW w:w="1012" w:type="dxa"/>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רבעון שלישי</w:t>
            </w:r>
          </w:p>
        </w:tc>
        <w:tc>
          <w:tcPr>
            <w:tcW w:w="1012" w:type="dxa"/>
            <w:tcBorders>
              <w:top w:val="single" w:sz="4" w:space="0" w:color="auto"/>
              <w:left w:val="single" w:sz="4" w:space="0" w:color="auto"/>
              <w:bottom w:val="single" w:sz="4" w:space="0" w:color="auto"/>
              <w:right w:val="nil"/>
            </w:tcBorders>
            <w:vAlign w:val="center"/>
            <w:hideMark/>
          </w:tcPr>
          <w:p w:rsidR="00CB14BF" w:rsidRPr="00CB14BF" w:rsidP="00CB14BF">
            <w:pPr>
              <w:bidi w:val="0"/>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רבעון רביעי</w:t>
            </w:r>
          </w:p>
        </w:tc>
        <w:tc>
          <w:tcPr>
            <w:tcW w:w="1012" w:type="dxa"/>
            <w:tcBorders>
              <w:top w:val="nil"/>
              <w:left w:val="single" w:sz="4" w:space="0" w:color="auto"/>
              <w:bottom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c>
          <w:tcPr>
            <w:tcW w:w="1012" w:type="dxa"/>
            <w:tcBorders>
              <w:top w:val="nil"/>
              <w:left w:val="nil"/>
              <w:bottom w:val="nil"/>
              <w:right w:val="single" w:sz="4" w:space="0" w:color="auto"/>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F74E66">
        <w:tblPrEx>
          <w:tblW w:w="8691" w:type="dxa"/>
          <w:tblLook w:val="04A0"/>
        </w:tblPrEx>
        <w:trPr>
          <w:trHeight w:val="70"/>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 xml:space="preserve">מועד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דיון בוועדה</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14.2.22</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4.5.22</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8.5.22</w:t>
            </w:r>
          </w:p>
        </w:tc>
        <w:tc>
          <w:tcPr>
            <w:tcW w:w="842"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21.6.22</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w:t>
            </w:r>
          </w:p>
        </w:tc>
        <w:tc>
          <w:tcPr>
            <w:tcW w:w="1012" w:type="dxa"/>
            <w:tcBorders>
              <w:top w:val="nil"/>
              <w:left w:val="single" w:sz="4" w:space="0" w:color="auto"/>
              <w:bottom w:val="single" w:sz="4" w:space="0" w:color="auto"/>
              <w:right w:val="nil"/>
            </w:tcBorders>
            <w:vAlign w:val="center"/>
            <w:hideMark/>
          </w:tcPr>
          <w:p w:rsidR="00CB14BF" w:rsidRPr="00CB14BF" w:rsidP="00CB14BF">
            <w:pPr>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w:t>
            </w:r>
          </w:p>
        </w:tc>
        <w:tc>
          <w:tcPr>
            <w:tcW w:w="1012" w:type="dxa"/>
            <w:tcBorders>
              <w:top w:val="nil"/>
              <w:left w:val="single" w:sz="4" w:space="0" w:color="auto"/>
              <w:bottom w:val="nil"/>
              <w:right w:val="nil"/>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c>
          <w:tcPr>
            <w:tcW w:w="1012" w:type="dxa"/>
            <w:tcBorders>
              <w:top w:val="nil"/>
              <w:left w:val="nil"/>
              <w:bottom w:val="nil"/>
              <w:right w:val="single" w:sz="4" w:space="0" w:color="auto"/>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F74E66">
        <w:tblPrEx>
          <w:tblW w:w="8691" w:type="dxa"/>
          <w:tblLook w:val="04A0"/>
        </w:tblPrEx>
        <w:trPr>
          <w:trHeight w:val="263"/>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נושא הדיון</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מקדמות</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אישור תקציב לתמיכות</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תוספת תקציב לתמיכות</w:t>
            </w:r>
          </w:p>
        </w:tc>
        <w:tc>
          <w:tcPr>
            <w:tcW w:w="84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תוספת תקציב לתמיכות</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w:t>
            </w:r>
            <w:r w:rsidR="00F74E66">
              <w:rPr>
                <w:rFonts w:ascii="Tahoma" w:eastAsia="Times New Roman" w:hAnsi="Tahoma" w:cs="Tahoma" w:hint="cs"/>
                <w:color w:val="000000"/>
                <w:sz w:val="16"/>
                <w:szCs w:val="16"/>
                <w:rtl/>
              </w:rPr>
              <w:t>-</w:t>
            </w:r>
            <w:r w:rsidRPr="00CB14BF">
              <w:rPr>
                <w:rFonts w:ascii="Tahoma" w:eastAsia="Times New Roman" w:hAnsi="Tahoma" w:cs="Tahoma"/>
                <w:color w:val="000000"/>
                <w:sz w:val="16"/>
                <w:szCs w:val="16"/>
                <w:rtl/>
              </w:rPr>
              <w:t>---</w:t>
            </w:r>
          </w:p>
        </w:tc>
        <w:tc>
          <w:tcPr>
            <w:tcW w:w="1012" w:type="dxa"/>
            <w:tcBorders>
              <w:top w:val="nil"/>
              <w:left w:val="single" w:sz="4" w:space="0" w:color="auto"/>
              <w:bottom w:val="single" w:sz="4" w:space="0" w:color="auto"/>
              <w:right w:val="nil"/>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w:t>
            </w:r>
          </w:p>
        </w:tc>
        <w:tc>
          <w:tcPr>
            <w:tcW w:w="1012" w:type="dxa"/>
            <w:tcBorders>
              <w:top w:val="nil"/>
              <w:left w:val="single" w:sz="4" w:space="0" w:color="auto"/>
              <w:bottom w:val="nil"/>
              <w:right w:val="nil"/>
            </w:tcBorders>
            <w:shd w:val="clear" w:color="auto" w:fill="F2F2F2"/>
            <w:vAlign w:val="bottom"/>
            <w:hideMark/>
          </w:tcPr>
          <w:p w:rsidR="00CB14BF" w:rsidRPr="00CB14BF" w:rsidP="00CB14BF">
            <w:pPr>
              <w:bidi w:val="0"/>
              <w:spacing w:line="269" w:lineRule="auto"/>
              <w:jc w:val="center"/>
              <w:rPr>
                <w:rFonts w:ascii="Tahoma" w:eastAsia="Times New Roman" w:hAnsi="Tahoma" w:cs="Tahoma"/>
                <w:color w:val="000000"/>
                <w:sz w:val="16"/>
                <w:szCs w:val="16"/>
                <w:rtl/>
              </w:rPr>
            </w:pPr>
          </w:p>
        </w:tc>
        <w:tc>
          <w:tcPr>
            <w:tcW w:w="1012" w:type="dxa"/>
            <w:tcBorders>
              <w:top w:val="nil"/>
              <w:left w:val="nil"/>
              <w:bottom w:val="nil"/>
              <w:right w:val="single" w:sz="4" w:space="0" w:color="auto"/>
            </w:tcBorders>
            <w:shd w:val="clear" w:color="auto" w:fill="F2F2F2"/>
            <w:vAlign w:val="bottom"/>
            <w:hideMark/>
          </w:tcPr>
          <w:p w:rsidR="00CB14BF" w:rsidRPr="00CB14BF" w:rsidP="00CB14BF">
            <w:pPr>
              <w:bidi w:val="0"/>
              <w:spacing w:line="269" w:lineRule="auto"/>
              <w:jc w:val="center"/>
              <w:rPr>
                <w:rFonts w:ascii="Tahoma" w:eastAsia="Times New Roman" w:hAnsi="Tahoma" w:cs="Tahoma"/>
                <w:color w:val="000000"/>
                <w:sz w:val="16"/>
                <w:szCs w:val="16"/>
              </w:rPr>
            </w:pPr>
          </w:p>
        </w:tc>
      </w:tr>
      <w:tr w:rsidTr="00F74E66">
        <w:tblPrEx>
          <w:tblW w:w="8691" w:type="dxa"/>
          <w:tblLook w:val="04A0"/>
        </w:tblPrEx>
        <w:trPr>
          <w:trHeight w:val="70"/>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תשלומים באלפי ש"ח</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Pr>
              <w:t>31,695</w:t>
            </w:r>
          </w:p>
        </w:tc>
        <w:tc>
          <w:tcPr>
            <w:tcW w:w="2611" w:type="dxa"/>
            <w:gridSpan w:val="3"/>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20,235</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23,700</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62,771</w:t>
            </w:r>
          </w:p>
        </w:tc>
        <w:tc>
          <w:tcPr>
            <w:tcW w:w="1012" w:type="dxa"/>
            <w:tcBorders>
              <w:top w:val="nil"/>
              <w:left w:val="nil"/>
              <w:bottom w:val="single" w:sz="4" w:space="0" w:color="auto"/>
              <w:right w:val="nil"/>
            </w:tcBorders>
            <w:shd w:val="clear" w:color="auto" w:fill="F2F2F2"/>
            <w:vAlign w:val="center"/>
            <w:hideMark/>
          </w:tcPr>
          <w:p w:rsidR="00CB14BF" w:rsidRPr="00CB14BF" w:rsidP="00CB14BF">
            <w:pPr>
              <w:bidi w:val="0"/>
              <w:spacing w:line="269" w:lineRule="auto"/>
              <w:jc w:val="center"/>
              <w:rPr>
                <w:rFonts w:ascii="Tahoma" w:eastAsia="Times New Roman" w:hAnsi="Tahoma" w:cs="Tahoma"/>
                <w:color w:val="000000"/>
                <w:sz w:val="16"/>
                <w:szCs w:val="16"/>
              </w:rPr>
            </w:pPr>
          </w:p>
        </w:tc>
        <w:tc>
          <w:tcPr>
            <w:tcW w:w="1012" w:type="dxa"/>
            <w:tcBorders>
              <w:top w:val="nil"/>
              <w:left w:val="nil"/>
              <w:bottom w:val="single" w:sz="4" w:space="0" w:color="auto"/>
              <w:right w:val="single" w:sz="4" w:space="0" w:color="auto"/>
            </w:tcBorders>
            <w:shd w:val="clear" w:color="auto" w:fill="F2F2F2"/>
            <w:vAlign w:val="center"/>
            <w:hideMark/>
          </w:tcPr>
          <w:p w:rsidR="00CB14BF" w:rsidRPr="00CB14BF" w:rsidP="00CB14BF">
            <w:pPr>
              <w:bidi w:val="0"/>
              <w:spacing w:line="269" w:lineRule="auto"/>
              <w:jc w:val="center"/>
              <w:rPr>
                <w:rFonts w:ascii="Tahoma" w:eastAsia="Times New Roman" w:hAnsi="Tahoma" w:cs="Tahoma"/>
                <w:color w:val="000000"/>
                <w:sz w:val="16"/>
                <w:szCs w:val="16"/>
              </w:rPr>
            </w:pPr>
          </w:p>
        </w:tc>
      </w:tr>
      <w:tr w:rsidTr="00ED01D1">
        <w:tblPrEx>
          <w:tblW w:w="8691" w:type="dxa"/>
          <w:tblLook w:val="04A0"/>
        </w:tblPrEx>
        <w:trPr>
          <w:trHeight w:val="197"/>
        </w:trPr>
        <w:tc>
          <w:tcPr>
            <w:tcW w:w="6667" w:type="dxa"/>
            <w:gridSpan w:val="7"/>
            <w:tcBorders>
              <w:top w:val="single" w:sz="4" w:space="0" w:color="auto"/>
              <w:left w:val="single" w:sz="4" w:space="0" w:color="auto"/>
              <w:bottom w:val="single" w:sz="4" w:space="0" w:color="auto"/>
              <w:right w:val="single" w:sz="4" w:space="0" w:color="000000"/>
            </w:tcBorders>
            <w:shd w:val="clear" w:color="auto" w:fill="F2F2F2"/>
            <w:vAlign w:val="bottom"/>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c>
          <w:tcPr>
            <w:tcW w:w="1012" w:type="dxa"/>
            <w:tcBorders>
              <w:top w:val="single" w:sz="4" w:space="0" w:color="auto"/>
              <w:left w:val="nil"/>
              <w:bottom w:val="single" w:sz="4" w:space="0" w:color="auto"/>
              <w:right w:val="nil"/>
            </w:tcBorders>
            <w:shd w:val="clear" w:color="auto" w:fill="F2F2F2"/>
            <w:vAlign w:val="bottom"/>
            <w:hideMark/>
          </w:tcPr>
          <w:p w:rsidR="00CB14BF" w:rsidRPr="00CB14BF" w:rsidP="00CB14BF">
            <w:pPr>
              <w:bidi w:val="0"/>
              <w:spacing w:line="269" w:lineRule="auto"/>
              <w:jc w:val="center"/>
              <w:rPr>
                <w:rFonts w:ascii="Tahoma" w:eastAsia="Times New Roman" w:hAnsi="Tahoma" w:cs="Tahoma"/>
                <w:color w:val="000000"/>
                <w:sz w:val="16"/>
                <w:szCs w:val="16"/>
              </w:rPr>
            </w:pPr>
          </w:p>
        </w:tc>
        <w:tc>
          <w:tcPr>
            <w:tcW w:w="1012" w:type="dxa"/>
            <w:tcBorders>
              <w:top w:val="single" w:sz="4" w:space="0" w:color="auto"/>
              <w:left w:val="nil"/>
              <w:bottom w:val="single" w:sz="4" w:space="0" w:color="auto"/>
            </w:tcBorders>
            <w:shd w:val="clear" w:color="auto" w:fill="F2F2F2"/>
            <w:vAlign w:val="bottom"/>
            <w:hideMark/>
          </w:tcPr>
          <w:p w:rsidR="00CB14BF" w:rsidRPr="00CB14BF" w:rsidP="00CB14BF">
            <w:pPr>
              <w:bidi w:val="0"/>
              <w:spacing w:line="269" w:lineRule="auto"/>
              <w:jc w:val="left"/>
              <w:rPr>
                <w:rFonts w:ascii="Tahoma" w:eastAsia="Times New Roman" w:hAnsi="Tahoma" w:cs="Tahoma"/>
                <w:color w:val="000000"/>
                <w:sz w:val="16"/>
                <w:szCs w:val="16"/>
              </w:rPr>
            </w:pPr>
            <w:r w:rsidRPr="00CB14BF">
              <w:rPr>
                <w:rFonts w:ascii="Tahoma" w:eastAsia="Times New Roman" w:hAnsi="Tahoma" w:cs="Tahoma"/>
                <w:color w:val="000000"/>
                <w:sz w:val="16"/>
                <w:szCs w:val="16"/>
              </w:rPr>
              <w:t> </w:t>
            </w:r>
          </w:p>
        </w:tc>
      </w:tr>
      <w:tr w:rsidTr="00ED01D1">
        <w:tblPrEx>
          <w:tblW w:w="8691" w:type="dxa"/>
          <w:tblLook w:val="04A0"/>
        </w:tblPrEx>
        <w:trPr>
          <w:trHeight w:val="315"/>
        </w:trPr>
        <w:tc>
          <w:tcPr>
            <w:tcW w:w="1182" w:type="dxa"/>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שנה</w:t>
            </w:r>
          </w:p>
        </w:tc>
        <w:tc>
          <w:tcPr>
            <w:tcW w:w="7509" w:type="dxa"/>
            <w:gridSpan w:val="8"/>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Pr>
              <w:t>2023</w:t>
            </w:r>
          </w:p>
        </w:tc>
      </w:tr>
      <w:tr w:rsidTr="00ED01D1">
        <w:tblPrEx>
          <w:tblW w:w="8691" w:type="dxa"/>
          <w:tblLook w:val="04A0"/>
        </w:tblPrEx>
        <w:trPr>
          <w:trHeight w:val="630"/>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 </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רבעון</w:t>
            </w:r>
            <w:r w:rsidRPr="00CB14BF">
              <w:rPr>
                <w:rFonts w:ascii="Tahoma" w:eastAsia="Times New Roman" w:hAnsi="Tahoma" w:cs="Tahoma"/>
                <w:b/>
                <w:bCs/>
                <w:color w:val="548DD4"/>
                <w:sz w:val="16"/>
                <w:szCs w:val="16"/>
              </w:rPr>
              <w:t xml:space="preserve"> </w:t>
            </w:r>
            <w:r w:rsidRPr="00CB14BF">
              <w:rPr>
                <w:rFonts w:ascii="Tahoma" w:eastAsia="Times New Roman" w:hAnsi="Tahoma" w:cs="Tahoma"/>
                <w:b/>
                <w:bCs/>
                <w:color w:val="548DD4"/>
                <w:sz w:val="16"/>
                <w:szCs w:val="16"/>
                <w:rtl/>
              </w:rPr>
              <w:t>ראשון</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רבעון שני</w:t>
            </w:r>
          </w:p>
        </w:tc>
        <w:tc>
          <w:tcPr>
            <w:tcW w:w="1760" w:type="dxa"/>
            <w:gridSpan w:val="2"/>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רבעון שלישי</w:t>
            </w:r>
          </w:p>
        </w:tc>
        <w:tc>
          <w:tcPr>
            <w:tcW w:w="4048" w:type="dxa"/>
            <w:gridSpan w:val="4"/>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רבעון רביעי</w:t>
            </w:r>
          </w:p>
        </w:tc>
      </w:tr>
      <w:tr w:rsidTr="00ED01D1">
        <w:tblPrEx>
          <w:tblW w:w="8691" w:type="dxa"/>
          <w:tblLook w:val="04A0"/>
        </w:tblPrEx>
        <w:trPr>
          <w:trHeight w:val="70"/>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 xml:space="preserve">מועד </w:t>
            </w:r>
            <w:r w:rsidRPr="00CB14BF">
              <w:rPr>
                <w:rFonts w:ascii="Tahoma" w:eastAsia="Times New Roman" w:hAnsi="Tahoma" w:cs="Tahoma" w:hint="eastAsia"/>
                <w:b/>
                <w:bCs/>
                <w:color w:val="548DD4"/>
                <w:sz w:val="16"/>
                <w:szCs w:val="16"/>
                <w:rtl/>
              </w:rPr>
              <w:t>ה</w:t>
            </w:r>
            <w:r w:rsidRPr="00CB14BF">
              <w:rPr>
                <w:rFonts w:ascii="Tahoma" w:eastAsia="Times New Roman" w:hAnsi="Tahoma" w:cs="Tahoma"/>
                <w:b/>
                <w:bCs/>
                <w:color w:val="548DD4"/>
                <w:sz w:val="16"/>
                <w:szCs w:val="16"/>
                <w:rtl/>
              </w:rPr>
              <w:t>דיון בוועדה</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Pr>
              <w:t>12.2.23</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9.5.23</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19.9.23</w:t>
            </w:r>
          </w:p>
        </w:tc>
        <w:tc>
          <w:tcPr>
            <w:tcW w:w="842"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26.9.23</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10.10.23</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21.11.23</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23.11.23</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24.12.23</w:t>
            </w:r>
          </w:p>
        </w:tc>
      </w:tr>
      <w:tr w:rsidTr="00ED01D1">
        <w:tblPrEx>
          <w:tblW w:w="8691" w:type="dxa"/>
          <w:tblLook w:val="04A0"/>
        </w:tblPrEx>
        <w:trPr>
          <w:trHeight w:val="70"/>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b/>
                <w:bCs/>
                <w:color w:val="548DD4"/>
                <w:sz w:val="16"/>
                <w:szCs w:val="16"/>
                <w:rtl/>
              </w:rPr>
              <w:t>נושא הדיון</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מקדמות (פעימה ראשונה)</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מקדמות (פעימה שנייה)</w:t>
            </w:r>
          </w:p>
        </w:tc>
        <w:tc>
          <w:tcPr>
            <w:tcW w:w="918"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אישור תקציב לתמיכות</w:t>
            </w:r>
          </w:p>
        </w:tc>
        <w:tc>
          <w:tcPr>
            <w:tcW w:w="84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אישור תקציב לתמיכות</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תוספת תקציב לתמיכות</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אישור תקציב לתמיכות</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תוספת תקציב לתמיכות</w:t>
            </w:r>
          </w:p>
        </w:tc>
        <w:tc>
          <w:tcPr>
            <w:tcW w:w="101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tl/>
              </w:rPr>
              <w:t>תוספת תקציב לתמיכות</w:t>
            </w:r>
          </w:p>
        </w:tc>
      </w:tr>
      <w:tr w:rsidTr="00ED01D1">
        <w:tblPrEx>
          <w:tblW w:w="8691" w:type="dxa"/>
          <w:tblLook w:val="04A0"/>
        </w:tblPrEx>
        <w:trPr>
          <w:trHeight w:val="70"/>
        </w:trPr>
        <w:tc>
          <w:tcPr>
            <w:tcW w:w="1182" w:type="dxa"/>
            <w:tcBorders>
              <w:top w:val="nil"/>
              <w:left w:val="single" w:sz="4" w:space="0" w:color="auto"/>
              <w:bottom w:val="single" w:sz="4" w:space="0" w:color="auto"/>
              <w:right w:val="single" w:sz="4" w:space="0" w:color="auto"/>
            </w:tcBorders>
            <w:vAlign w:val="center"/>
            <w:hideMark/>
          </w:tcPr>
          <w:p w:rsidR="00CB14BF" w:rsidRPr="00CB14BF" w:rsidP="00CB14BF">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b/>
                <w:bCs/>
                <w:color w:val="548DD4"/>
                <w:sz w:val="16"/>
                <w:szCs w:val="16"/>
                <w:rtl/>
              </w:rPr>
              <w:t>תשלומים באלפי ש"ח</w:t>
            </w:r>
          </w:p>
        </w:tc>
        <w:tc>
          <w:tcPr>
            <w:tcW w:w="850"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tl/>
              </w:rPr>
            </w:pPr>
            <w:r w:rsidRPr="00CB14BF">
              <w:rPr>
                <w:rFonts w:ascii="Tahoma" w:eastAsia="Times New Roman" w:hAnsi="Tahoma" w:cs="Tahoma"/>
                <w:color w:val="000000"/>
                <w:sz w:val="16"/>
                <w:szCs w:val="16"/>
              </w:rPr>
              <w:t>53,75</w:t>
            </w:r>
            <w:r w:rsidRPr="00CB14BF">
              <w:rPr>
                <w:rFonts w:ascii="Tahoma" w:eastAsia="Times New Roman" w:hAnsi="Tahoma" w:cs="Tahoma"/>
                <w:color w:val="000000"/>
                <w:sz w:val="16"/>
                <w:szCs w:val="16"/>
                <w:rtl/>
              </w:rPr>
              <w:t>9</w:t>
            </w:r>
          </w:p>
        </w:tc>
        <w:tc>
          <w:tcPr>
            <w:tcW w:w="851" w:type="dxa"/>
            <w:tcBorders>
              <w:top w:val="nil"/>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30,992</w:t>
            </w:r>
          </w:p>
        </w:tc>
        <w:tc>
          <w:tcPr>
            <w:tcW w:w="1760" w:type="dxa"/>
            <w:gridSpan w:val="2"/>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w:t>
            </w:r>
          </w:p>
        </w:tc>
        <w:tc>
          <w:tcPr>
            <w:tcW w:w="4048" w:type="dxa"/>
            <w:gridSpan w:val="4"/>
            <w:tcBorders>
              <w:top w:val="single" w:sz="4" w:space="0" w:color="auto"/>
              <w:left w:val="single" w:sz="4" w:space="0" w:color="auto"/>
              <w:bottom w:val="single" w:sz="4" w:space="0" w:color="auto"/>
              <w:right w:val="single" w:sz="4" w:space="0" w:color="auto"/>
            </w:tcBorders>
            <w:vAlign w:val="center"/>
            <w:hideMark/>
          </w:tcPr>
          <w:p w:rsidR="00CB14BF" w:rsidRPr="00CB14BF" w:rsidP="00CB14BF">
            <w:pPr>
              <w:bidi w:val="0"/>
              <w:spacing w:line="269" w:lineRule="auto"/>
              <w:jc w:val="center"/>
              <w:rPr>
                <w:rFonts w:ascii="Tahoma" w:eastAsia="Times New Roman" w:hAnsi="Tahoma" w:cs="Tahoma"/>
                <w:color w:val="000000"/>
                <w:sz w:val="16"/>
                <w:szCs w:val="16"/>
              </w:rPr>
            </w:pPr>
            <w:r w:rsidRPr="00CB14BF">
              <w:rPr>
                <w:rFonts w:ascii="Tahoma" w:eastAsia="Times New Roman" w:hAnsi="Tahoma" w:cs="Tahoma"/>
                <w:color w:val="000000"/>
                <w:sz w:val="16"/>
                <w:szCs w:val="16"/>
              </w:rPr>
              <w:t>54,295</w:t>
            </w:r>
          </w:p>
        </w:tc>
      </w:tr>
    </w:tbl>
    <w:p w:rsidR="00CB14BF" w:rsidRPr="00CB14BF" w:rsidP="00CB14BF">
      <w:pPr>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פי </w:t>
      </w:r>
      <w:r w:rsidRPr="00CB14BF">
        <w:rPr>
          <w:rFonts w:eastAsia="Calibri" w:hint="eastAsia"/>
          <w:szCs w:val="20"/>
          <w:rtl/>
        </w:rPr>
        <w:t>פרוטוקולי</w:t>
      </w:r>
      <w:r w:rsidRPr="00CB14BF">
        <w:rPr>
          <w:rFonts w:eastAsia="Calibri"/>
          <w:szCs w:val="20"/>
          <w:rtl/>
        </w:rPr>
        <w:t xml:space="preserve"> דיון ועדת התמיכות ונתוני תשלומים ממערכת </w:t>
      </w:r>
      <w:r w:rsidRPr="00CB14BF">
        <w:rPr>
          <w:rFonts w:eastAsia="Calibri" w:hint="eastAsia"/>
          <w:szCs w:val="20"/>
          <w:rtl/>
        </w:rPr>
        <w:t>מרכב</w:t>
      </w:r>
      <w:r w:rsidRPr="00CB14BF">
        <w:rPr>
          <w:rFonts w:eastAsia="Calibri"/>
          <w:szCs w:val="20"/>
          <w:rtl/>
        </w:rPr>
        <w:t xml:space="preserve">"ה, </w:t>
      </w:r>
      <w:r w:rsidRPr="00CB14BF">
        <w:rPr>
          <w:rFonts w:eastAsia="Calibri" w:hint="eastAsia"/>
          <w:szCs w:val="20"/>
          <w:rtl/>
        </w:rPr>
        <w:t>בעיבוד</w:t>
      </w:r>
      <w:r w:rsidRPr="00CB14BF">
        <w:rPr>
          <w:rFonts w:eastAsia="Calibri"/>
          <w:szCs w:val="20"/>
          <w:rtl/>
        </w:rPr>
        <w:t xml:space="preserve"> </w:t>
      </w:r>
      <w:r w:rsidRPr="00CB14BF">
        <w:rPr>
          <w:rFonts w:eastAsia="Calibri" w:hint="eastAsia"/>
          <w:szCs w:val="20"/>
          <w:rtl/>
        </w:rPr>
        <w:t>משרד</w:t>
      </w:r>
      <w:r w:rsidRPr="00CB14BF">
        <w:rPr>
          <w:rFonts w:eastAsia="Calibri"/>
          <w:szCs w:val="20"/>
          <w:rtl/>
        </w:rPr>
        <w:t xml:space="preserve"> </w:t>
      </w:r>
      <w:r w:rsidRPr="00CB14BF">
        <w:rPr>
          <w:rFonts w:eastAsia="Calibri" w:hint="eastAsia"/>
          <w:szCs w:val="20"/>
          <w:rtl/>
        </w:rPr>
        <w:t>מבקר</w:t>
      </w:r>
      <w:r w:rsidRPr="00CB14BF">
        <w:rPr>
          <w:rFonts w:eastAsia="Calibri"/>
          <w:szCs w:val="20"/>
          <w:rtl/>
        </w:rPr>
        <w:t xml:space="preserve"> </w:t>
      </w:r>
      <w:r w:rsidRPr="00CB14BF">
        <w:rPr>
          <w:rFonts w:eastAsia="Calibri" w:hint="eastAsia"/>
          <w:szCs w:val="20"/>
          <w:rtl/>
        </w:rPr>
        <w:t>המדינה</w:t>
      </w:r>
      <w:r w:rsidRPr="00CB14BF">
        <w:rPr>
          <w:rFonts w:eastAsia="Calibri"/>
          <w:szCs w:val="20"/>
          <w:rtl/>
        </w:rPr>
        <w:t>.</w:t>
      </w:r>
    </w:p>
    <w:p w:rsidR="00CB14BF" w:rsidRPr="00CB14BF" w:rsidP="00CB14BF">
      <w:pPr>
        <w:keepNext/>
        <w:keepLines/>
        <w:spacing w:line="269" w:lineRule="auto"/>
        <w:ind w:left="-567"/>
        <w:rPr>
          <w:rFonts w:eastAsia="Calibri"/>
          <w:szCs w:val="20"/>
          <w:rtl/>
        </w:rPr>
      </w:pPr>
    </w:p>
    <w:p w:rsidR="00ED01D1">
      <w:pPr>
        <w:bidi w:val="0"/>
        <w:spacing w:after="200" w:line="276" w:lineRule="auto"/>
        <w:rPr>
          <w:rFonts w:eastAsia="Calibri"/>
          <w:b/>
          <w:bCs/>
          <w:rtl/>
        </w:rPr>
      </w:pPr>
      <w:r>
        <w:rPr>
          <w:rFonts w:eastAsia="Calibri"/>
          <w:b/>
          <w:bCs/>
          <w:rtl/>
        </w:rPr>
        <w:br w:type="page"/>
      </w:r>
    </w:p>
    <w:p w:rsidR="00CB14BF" w:rsidRPr="00CB14BF" w:rsidP="00CB14BF">
      <w:pPr>
        <w:spacing w:line="269" w:lineRule="auto"/>
        <w:rPr>
          <w:rFonts w:eastAsia="Calibri"/>
          <w:b/>
          <w:bCs/>
          <w:rtl/>
        </w:rPr>
      </w:pPr>
      <w:r w:rsidRPr="00CB14BF">
        <w:rPr>
          <w:rFonts w:eastAsia="Calibri"/>
          <w:b/>
          <w:bCs/>
          <w:rtl/>
        </w:rPr>
        <w:t xml:space="preserve">מן הנתונים </w:t>
      </w:r>
      <w:r w:rsidRPr="00CB14BF">
        <w:rPr>
          <w:rFonts w:eastAsia="Calibri" w:hint="eastAsia"/>
          <w:b/>
          <w:bCs/>
          <w:rtl/>
        </w:rPr>
        <w:t>בלוח</w:t>
      </w:r>
      <w:r w:rsidRPr="00CB14BF">
        <w:rPr>
          <w:rFonts w:eastAsia="Calibri"/>
          <w:b/>
          <w:bCs/>
          <w:rtl/>
        </w:rPr>
        <w:t xml:space="preserve"> 1</w:t>
      </w:r>
      <w:r w:rsidRPr="00CB14BF">
        <w:rPr>
          <w:rFonts w:eastAsia="Calibri" w:hint="cs"/>
          <w:b/>
          <w:bCs/>
          <w:rtl/>
        </w:rPr>
        <w:t>6</w:t>
      </w:r>
      <w:r w:rsidRPr="00CB14BF">
        <w:rPr>
          <w:rFonts w:eastAsia="Calibri"/>
          <w:b/>
          <w:bCs/>
          <w:rtl/>
        </w:rPr>
        <w:t xml:space="preserve"> עולה כי חלק ניכר מן התקציב השנתי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החינוך בשנים 202</w:t>
      </w:r>
      <w:r w:rsidRPr="00CB14BF">
        <w:rPr>
          <w:rFonts w:eastAsia="Calibri" w:hint="cs"/>
          <w:b/>
          <w:bCs/>
          <w:rtl/>
        </w:rPr>
        <w:t xml:space="preserve">0 </w:t>
      </w:r>
      <w:r w:rsidRPr="00CB14BF">
        <w:rPr>
          <w:rFonts w:eastAsia="Calibri"/>
          <w:b/>
          <w:bCs/>
          <w:rtl/>
        </w:rPr>
        <w:t>-</w:t>
      </w:r>
      <w:r w:rsidRPr="00CB14BF">
        <w:rPr>
          <w:rFonts w:eastAsia="Calibri" w:hint="cs"/>
          <w:b/>
          <w:bCs/>
          <w:rtl/>
        </w:rPr>
        <w:t xml:space="preserve"> </w:t>
      </w:r>
      <w:r w:rsidRPr="00CB14BF">
        <w:rPr>
          <w:rFonts w:eastAsia="Calibri"/>
          <w:b/>
          <w:bCs/>
          <w:rtl/>
        </w:rPr>
        <w:t>202</w:t>
      </w:r>
      <w:r w:rsidRPr="00CB14BF">
        <w:rPr>
          <w:rFonts w:eastAsia="Calibri" w:hint="cs"/>
          <w:b/>
          <w:bCs/>
          <w:rtl/>
        </w:rPr>
        <w:t>3</w:t>
      </w:r>
      <w:r w:rsidRPr="00CB14BF">
        <w:rPr>
          <w:rFonts w:eastAsia="Calibri"/>
          <w:b/>
          <w:bCs/>
          <w:rtl/>
        </w:rPr>
        <w:t xml:space="preserve"> הוזרם בפעימה הסופית </w:t>
      </w:r>
      <w:r w:rsidRPr="00CB14BF">
        <w:rPr>
          <w:rFonts w:eastAsia="Calibri" w:hint="eastAsia"/>
          <w:b/>
          <w:bCs/>
          <w:rtl/>
        </w:rPr>
        <w:t>רק</w:t>
      </w:r>
      <w:r w:rsidRPr="00CB14BF">
        <w:rPr>
          <w:rFonts w:eastAsia="Calibri"/>
          <w:b/>
          <w:bCs/>
          <w:rtl/>
        </w:rPr>
        <w:t xml:space="preserve"> </w:t>
      </w:r>
      <w:r w:rsidRPr="00CB14BF">
        <w:rPr>
          <w:rFonts w:eastAsia="Calibri" w:hint="eastAsia"/>
          <w:b/>
          <w:bCs/>
          <w:rtl/>
        </w:rPr>
        <w:t>ברבעון</w:t>
      </w:r>
      <w:r w:rsidRPr="00CB14BF">
        <w:rPr>
          <w:rFonts w:eastAsia="Calibri"/>
          <w:b/>
          <w:bCs/>
          <w:rtl/>
        </w:rPr>
        <w:t xml:space="preserve"> </w:t>
      </w:r>
      <w:r w:rsidRPr="00CB14BF">
        <w:rPr>
          <w:rFonts w:eastAsia="Calibri" w:hint="eastAsia"/>
          <w:b/>
          <w:bCs/>
          <w:rtl/>
        </w:rPr>
        <w:t>הרביעי</w:t>
      </w:r>
      <w:r w:rsidRPr="00CB14BF">
        <w:rPr>
          <w:rFonts w:eastAsia="Calibri"/>
          <w:b/>
          <w:bCs/>
          <w:rtl/>
        </w:rPr>
        <w:t xml:space="preserve">, </w:t>
      </w:r>
      <w:r w:rsidRPr="00CB14BF">
        <w:rPr>
          <w:rFonts w:eastAsia="Calibri" w:hint="eastAsia"/>
          <w:b/>
          <w:bCs/>
          <w:rtl/>
        </w:rPr>
        <w:t>זאת</w:t>
      </w:r>
      <w:r w:rsidRPr="00CB14BF">
        <w:rPr>
          <w:rFonts w:eastAsia="Calibri"/>
          <w:b/>
          <w:bCs/>
          <w:rtl/>
        </w:rPr>
        <w:t xml:space="preserve"> </w:t>
      </w:r>
      <w:r w:rsidRPr="00CB14BF">
        <w:rPr>
          <w:rFonts w:eastAsia="Calibri" w:hint="eastAsia"/>
          <w:b/>
          <w:bCs/>
          <w:rtl/>
        </w:rPr>
        <w:t>הגם</w:t>
      </w:r>
      <w:r w:rsidRPr="00CB14BF">
        <w:rPr>
          <w:rFonts w:eastAsia="Calibri"/>
          <w:b/>
          <w:bCs/>
          <w:rtl/>
        </w:rPr>
        <w:t xml:space="preserve"> </w:t>
      </w:r>
      <w:r w:rsidRPr="00CB14BF">
        <w:rPr>
          <w:rFonts w:eastAsia="Calibri" w:hint="eastAsia"/>
          <w:b/>
          <w:bCs/>
          <w:rtl/>
        </w:rPr>
        <w:t>שבסמכות</w:t>
      </w:r>
      <w:r w:rsidRPr="00CB14BF">
        <w:rPr>
          <w:rFonts w:eastAsia="Calibri"/>
          <w:b/>
          <w:bCs/>
          <w:rtl/>
        </w:rPr>
        <w:t xml:space="preserve"> </w:t>
      </w:r>
      <w:r w:rsidRPr="00CB14BF">
        <w:rPr>
          <w:rFonts w:eastAsia="Calibri" w:hint="eastAsia"/>
          <w:b/>
          <w:bCs/>
          <w:rtl/>
        </w:rPr>
        <w:t>ועדת</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להעביר</w:t>
      </w:r>
      <w:r w:rsidRPr="00CB14BF">
        <w:rPr>
          <w:rFonts w:eastAsia="Calibri"/>
          <w:b/>
          <w:bCs/>
          <w:rtl/>
        </w:rPr>
        <w:t xml:space="preserve"> </w:t>
      </w:r>
      <w:r w:rsidRPr="00CB14BF">
        <w:rPr>
          <w:rFonts w:eastAsia="Calibri" w:hint="eastAsia"/>
          <w:b/>
          <w:bCs/>
          <w:rtl/>
        </w:rPr>
        <w:t>לתנועות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מקדמות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25% </w:t>
      </w:r>
      <w:r w:rsidRPr="00CB14BF">
        <w:rPr>
          <w:rFonts w:eastAsia="Calibri" w:hint="eastAsia"/>
          <w:b/>
          <w:bCs/>
          <w:rtl/>
        </w:rPr>
        <w:t>לפני</w:t>
      </w:r>
      <w:r w:rsidRPr="00CB14BF">
        <w:rPr>
          <w:rFonts w:eastAsia="Calibri"/>
          <w:b/>
          <w:bCs/>
          <w:rtl/>
        </w:rPr>
        <w:t xml:space="preserve"> </w:t>
      </w:r>
      <w:r w:rsidRPr="00CB14BF">
        <w:rPr>
          <w:rFonts w:eastAsia="Calibri" w:hint="eastAsia"/>
          <w:b/>
          <w:bCs/>
          <w:rtl/>
        </w:rPr>
        <w:t>אישור</w:t>
      </w:r>
      <w:r w:rsidRPr="00CB14BF">
        <w:rPr>
          <w:rFonts w:eastAsia="Calibri"/>
          <w:b/>
          <w:bCs/>
          <w:rtl/>
        </w:rPr>
        <w:t xml:space="preserve"> </w:t>
      </w:r>
      <w:r w:rsidRPr="00CB14BF">
        <w:rPr>
          <w:rFonts w:eastAsia="Calibri" w:hint="eastAsia"/>
          <w:b/>
          <w:bCs/>
          <w:rtl/>
        </w:rPr>
        <w:t>התקציב</w:t>
      </w:r>
      <w:r w:rsidRPr="00CB14BF">
        <w:rPr>
          <w:rFonts w:eastAsia="Calibri"/>
          <w:b/>
          <w:bCs/>
          <w:rtl/>
        </w:rPr>
        <w:t xml:space="preserve">, </w:t>
      </w:r>
      <w:r w:rsidRPr="00CB14BF">
        <w:rPr>
          <w:rFonts w:eastAsia="Calibri" w:hint="eastAsia"/>
          <w:b/>
          <w:bCs/>
          <w:rtl/>
        </w:rPr>
        <w:t>עד</w:t>
      </w:r>
      <w:r w:rsidRPr="00CB14BF">
        <w:rPr>
          <w:rFonts w:eastAsia="Calibri"/>
          <w:b/>
          <w:bCs/>
          <w:rtl/>
        </w:rPr>
        <w:t xml:space="preserve"> 50% </w:t>
      </w:r>
      <w:r w:rsidRPr="00CB14BF">
        <w:rPr>
          <w:rFonts w:eastAsia="Calibri" w:hint="eastAsia"/>
          <w:b/>
          <w:bCs/>
          <w:rtl/>
        </w:rPr>
        <w:t>לאחר</w:t>
      </w:r>
      <w:r w:rsidRPr="00CB14BF">
        <w:rPr>
          <w:rFonts w:eastAsia="Calibri"/>
          <w:b/>
          <w:bCs/>
          <w:rtl/>
        </w:rPr>
        <w:t xml:space="preserve"> </w:t>
      </w:r>
      <w:r w:rsidRPr="00CB14BF">
        <w:rPr>
          <w:rFonts w:eastAsia="Calibri" w:hint="eastAsia"/>
          <w:b/>
          <w:bCs/>
          <w:rtl/>
        </w:rPr>
        <w:t>אישורו</w:t>
      </w:r>
      <w:r w:rsidRPr="00CB14BF">
        <w:rPr>
          <w:rFonts w:eastAsia="Calibri"/>
          <w:b/>
          <w:bCs/>
          <w:rtl/>
        </w:rPr>
        <w:t xml:space="preserve"> </w:t>
      </w:r>
      <w:r w:rsidRPr="00CB14BF">
        <w:rPr>
          <w:rFonts w:eastAsia="Calibri" w:hint="eastAsia"/>
          <w:b/>
          <w:bCs/>
          <w:rtl/>
        </w:rPr>
        <w:t>ו</w:t>
      </w:r>
      <w:r w:rsidRPr="00CB14BF">
        <w:rPr>
          <w:rFonts w:eastAsia="Calibri"/>
          <w:b/>
          <w:bCs/>
          <w:rtl/>
        </w:rPr>
        <w:t xml:space="preserve">-15% </w:t>
      </w:r>
      <w:r w:rsidRPr="00CB14BF">
        <w:rPr>
          <w:rFonts w:eastAsia="Calibri" w:hint="eastAsia"/>
          <w:b/>
          <w:bCs/>
          <w:rtl/>
        </w:rPr>
        <w:t>נוספים</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בסיס</w:t>
      </w:r>
      <w:r w:rsidRPr="00CB14BF">
        <w:rPr>
          <w:rFonts w:eastAsia="Calibri"/>
          <w:b/>
          <w:bCs/>
          <w:rtl/>
        </w:rPr>
        <w:t xml:space="preserve"> </w:t>
      </w:r>
      <w:r w:rsidRPr="00CB14BF">
        <w:rPr>
          <w:rFonts w:eastAsia="Calibri" w:hint="eastAsia"/>
          <w:b/>
          <w:bCs/>
          <w:rtl/>
        </w:rPr>
        <w:t>צפי</w:t>
      </w:r>
      <w:r w:rsidRPr="00CB14BF">
        <w:rPr>
          <w:rFonts w:eastAsia="Calibri"/>
          <w:b/>
          <w:bCs/>
          <w:rtl/>
        </w:rPr>
        <w:t xml:space="preserve"> </w:t>
      </w:r>
      <w:r w:rsidRPr="00CB14BF">
        <w:rPr>
          <w:rFonts w:eastAsia="Calibri" w:hint="eastAsia"/>
          <w:b/>
          <w:bCs/>
          <w:rtl/>
        </w:rPr>
        <w:t>ביצוע</w:t>
      </w:r>
      <w:r w:rsidRPr="00CB14BF">
        <w:rPr>
          <w:rFonts w:eastAsia="Calibri"/>
          <w:b/>
          <w:bCs/>
          <w:rtl/>
        </w:rPr>
        <w:t xml:space="preserve"> - </w:t>
      </w:r>
      <w:r w:rsidRPr="00CB14BF">
        <w:rPr>
          <w:rFonts w:eastAsia="Calibri" w:hint="eastAsia"/>
          <w:b/>
          <w:bCs/>
          <w:rtl/>
        </w:rPr>
        <w:t>כל</w:t>
      </w:r>
      <w:r w:rsidRPr="00CB14BF">
        <w:rPr>
          <w:rFonts w:eastAsia="Calibri"/>
          <w:b/>
          <w:bCs/>
          <w:rtl/>
        </w:rPr>
        <w:t xml:space="preserve"> </w:t>
      </w:r>
      <w:r w:rsidRPr="00CB14BF">
        <w:rPr>
          <w:rFonts w:eastAsia="Calibri" w:hint="eastAsia"/>
          <w:b/>
          <w:bCs/>
          <w:rtl/>
        </w:rPr>
        <w:t>זאת</w:t>
      </w:r>
      <w:r w:rsidRPr="00CB14BF">
        <w:rPr>
          <w:rFonts w:eastAsia="Calibri"/>
          <w:b/>
          <w:bCs/>
          <w:rtl/>
        </w:rPr>
        <w:t xml:space="preserve"> </w:t>
      </w:r>
      <w:r w:rsidRPr="00CB14BF">
        <w:rPr>
          <w:rFonts w:eastAsia="Calibri" w:hint="eastAsia"/>
          <w:b/>
          <w:bCs/>
          <w:rtl/>
        </w:rPr>
        <w:t>ללא</w:t>
      </w:r>
      <w:r w:rsidRPr="00CB14BF">
        <w:rPr>
          <w:rFonts w:eastAsia="Calibri"/>
          <w:b/>
          <w:bCs/>
          <w:rtl/>
        </w:rPr>
        <w:t xml:space="preserve"> </w:t>
      </w:r>
      <w:r w:rsidRPr="00CB14BF">
        <w:rPr>
          <w:rFonts w:eastAsia="Calibri" w:hint="eastAsia"/>
          <w:b/>
          <w:bCs/>
          <w:rtl/>
        </w:rPr>
        <w:t>צורך</w:t>
      </w:r>
      <w:r w:rsidRPr="00CB14BF">
        <w:rPr>
          <w:rFonts w:eastAsia="Calibri"/>
          <w:b/>
          <w:bCs/>
          <w:rtl/>
        </w:rPr>
        <w:t xml:space="preserve"> </w:t>
      </w:r>
      <w:r w:rsidRPr="00CB14BF">
        <w:rPr>
          <w:rFonts w:eastAsia="Calibri" w:hint="eastAsia"/>
          <w:b/>
          <w:bCs/>
          <w:rtl/>
        </w:rPr>
        <w:t>בהוכחת</w:t>
      </w:r>
      <w:r w:rsidRPr="00CB14BF">
        <w:rPr>
          <w:rFonts w:eastAsia="Calibri"/>
          <w:b/>
          <w:bCs/>
          <w:rtl/>
        </w:rPr>
        <w:t xml:space="preserve"> </w:t>
      </w:r>
      <w:r w:rsidRPr="00CB14BF">
        <w:rPr>
          <w:rFonts w:eastAsia="Calibri" w:hint="eastAsia"/>
          <w:b/>
          <w:bCs/>
          <w:rtl/>
        </w:rPr>
        <w:t>ביצוע</w:t>
      </w:r>
      <w:r w:rsidRPr="00CB14BF">
        <w:rPr>
          <w:rFonts w:eastAsia="Calibri"/>
          <w:b/>
          <w:bCs/>
          <w:rtl/>
        </w:rPr>
        <w:t xml:space="preserve">. בפועל, בשנת 2020 עמד </w:t>
      </w:r>
      <w:r w:rsidRPr="00CB14BF">
        <w:rPr>
          <w:rFonts w:eastAsia="Calibri" w:hint="eastAsia"/>
          <w:b/>
          <w:bCs/>
          <w:rtl/>
        </w:rPr>
        <w:t>תשלום</w:t>
      </w:r>
      <w:r w:rsidRPr="00CB14BF">
        <w:rPr>
          <w:rFonts w:eastAsia="Calibri"/>
          <w:b/>
          <w:bCs/>
          <w:rtl/>
        </w:rPr>
        <w:t xml:space="preserve"> </w:t>
      </w:r>
      <w:r w:rsidRPr="00CB14BF">
        <w:rPr>
          <w:rFonts w:eastAsia="Calibri" w:hint="eastAsia"/>
          <w:b/>
          <w:bCs/>
          <w:rtl/>
        </w:rPr>
        <w:t>הפעימה</w:t>
      </w:r>
      <w:r w:rsidRPr="00CB14BF">
        <w:rPr>
          <w:rFonts w:eastAsia="Calibri"/>
          <w:b/>
          <w:bCs/>
          <w:rtl/>
        </w:rPr>
        <w:t xml:space="preserve"> הסופית על כ-59.9 מיליו</w:t>
      </w:r>
      <w:r w:rsidRPr="00CB14BF">
        <w:rPr>
          <w:rFonts w:eastAsia="Calibri" w:hint="eastAsia"/>
          <w:b/>
          <w:bCs/>
          <w:rtl/>
        </w:rPr>
        <w:t>ני</w:t>
      </w:r>
      <w:r w:rsidRPr="00CB14BF">
        <w:rPr>
          <w:rFonts w:eastAsia="Calibri"/>
          <w:b/>
          <w:bCs/>
          <w:rtl/>
        </w:rPr>
        <w:t xml:space="preserve"> ש"ח - כ-41% מן התקציב השנתי לאותה שנה; בשנת 2021 על כ-59.1 מיליו</w:t>
      </w:r>
      <w:r w:rsidRPr="00CB14BF">
        <w:rPr>
          <w:rFonts w:eastAsia="Calibri" w:hint="eastAsia"/>
          <w:b/>
          <w:bCs/>
          <w:rtl/>
        </w:rPr>
        <w:t>ני</w:t>
      </w:r>
      <w:r w:rsidRPr="00CB14BF">
        <w:rPr>
          <w:rFonts w:eastAsia="Calibri"/>
          <w:b/>
          <w:bCs/>
          <w:rtl/>
        </w:rPr>
        <w:t xml:space="preserve"> ש"ח - כ-48% מן התקציב השנתי; ובשנת 2022 על כ-62.8 מיליו</w:t>
      </w:r>
      <w:r w:rsidRPr="00CB14BF">
        <w:rPr>
          <w:rFonts w:eastAsia="Calibri" w:hint="eastAsia"/>
          <w:b/>
          <w:bCs/>
          <w:rtl/>
        </w:rPr>
        <w:t>ני</w:t>
      </w:r>
      <w:r w:rsidRPr="00CB14BF">
        <w:rPr>
          <w:rFonts w:eastAsia="Calibri"/>
          <w:b/>
          <w:bCs/>
          <w:rtl/>
        </w:rPr>
        <w:t xml:space="preserve"> ש"ח - </w:t>
      </w:r>
      <w:r w:rsidR="00817B70">
        <w:rPr>
          <w:rFonts w:eastAsia="Calibri"/>
          <w:b/>
          <w:bCs/>
          <w:rtl/>
        </w:rPr>
        <w:br/>
      </w:r>
      <w:r w:rsidRPr="00CB14BF">
        <w:rPr>
          <w:rFonts w:eastAsia="Calibri"/>
          <w:b/>
          <w:bCs/>
          <w:rtl/>
        </w:rPr>
        <w:t xml:space="preserve">כ-52% מן התקציב השנתי. </w:t>
      </w:r>
      <w:r w:rsidRPr="00CB14BF">
        <w:rPr>
          <w:rFonts w:eastAsia="Calibri" w:hint="eastAsia"/>
          <w:b/>
          <w:bCs/>
          <w:rtl/>
        </w:rPr>
        <w:t>ניתן</w:t>
      </w:r>
      <w:r w:rsidRPr="00CB14BF">
        <w:rPr>
          <w:rFonts w:eastAsia="Calibri"/>
          <w:b/>
          <w:bCs/>
          <w:rtl/>
        </w:rPr>
        <w:t xml:space="preserve"> </w:t>
      </w:r>
      <w:r w:rsidRPr="00CB14BF">
        <w:rPr>
          <w:rFonts w:eastAsia="Calibri" w:hint="eastAsia"/>
          <w:b/>
          <w:bCs/>
          <w:rtl/>
        </w:rPr>
        <w:t>אפוא</w:t>
      </w:r>
      <w:r w:rsidRPr="00CB14BF">
        <w:rPr>
          <w:rFonts w:eastAsia="Calibri"/>
          <w:b/>
          <w:bCs/>
          <w:rtl/>
        </w:rPr>
        <w:t xml:space="preserve"> </w:t>
      </w:r>
      <w:r w:rsidRPr="00CB14BF">
        <w:rPr>
          <w:rFonts w:eastAsia="Calibri" w:hint="eastAsia"/>
          <w:b/>
          <w:bCs/>
          <w:rtl/>
        </w:rPr>
        <w:t>לזהות</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הלך וגדל חלקה של הפעימה הסופית מתוך מסגרת התמיכה השנתית, עד כדי מצב שבו יותר ממחצית התקציב </w:t>
      </w:r>
      <w:r w:rsidRPr="00CB14BF">
        <w:rPr>
          <w:rFonts w:eastAsia="Calibri" w:hint="eastAsia"/>
          <w:b/>
          <w:bCs/>
          <w:rtl/>
        </w:rPr>
        <w:t>הועברה</w:t>
      </w:r>
      <w:r w:rsidRPr="00CB14BF">
        <w:rPr>
          <w:rFonts w:eastAsia="Calibri"/>
          <w:b/>
          <w:bCs/>
          <w:rtl/>
        </w:rPr>
        <w:t xml:space="preserve"> </w:t>
      </w:r>
      <w:r w:rsidRPr="00CB14BF">
        <w:rPr>
          <w:rFonts w:eastAsia="Calibri" w:hint="eastAsia"/>
          <w:b/>
          <w:bCs/>
          <w:rtl/>
        </w:rPr>
        <w:t>ברבעון</w:t>
      </w:r>
      <w:r w:rsidRPr="00CB14BF">
        <w:rPr>
          <w:rFonts w:eastAsia="Calibri"/>
          <w:b/>
          <w:bCs/>
          <w:rtl/>
        </w:rPr>
        <w:t xml:space="preserve"> </w:t>
      </w:r>
      <w:r w:rsidRPr="00CB14BF">
        <w:rPr>
          <w:rFonts w:eastAsia="Calibri" w:hint="eastAsia"/>
          <w:b/>
          <w:bCs/>
          <w:rtl/>
        </w:rPr>
        <w:t>הרביעי</w:t>
      </w:r>
      <w:r w:rsidRPr="00CB14BF">
        <w:rPr>
          <w:rFonts w:eastAsia="Calibri"/>
          <w:b/>
          <w:bCs/>
          <w:rtl/>
        </w:rPr>
        <w:t>. שנת 2023 מתאפיינת בכך שהחלטות מרכזיות לגבי מסגרת תקציב התמיכה והתוספות הקשורות למלחמת "חרבות ברזל", התקבלו רק ברבעון הרביעי.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220" w:name="_Hlk221208395"/>
      <w:r w:rsidRPr="00CB14BF">
        <w:rPr>
          <w:rFonts w:eastAsia="Calibri"/>
          <w:b/>
          <w:bCs/>
          <w:rtl/>
        </w:rPr>
        <w:t xml:space="preserve">דפוס זה של ריכוז עיקר התמיכות בפעימה אחת גדולה בסוף השנה התקציבית, תוך היעדר לוח פעימות קבוע וברור מראש, </w:t>
      </w:r>
      <w:r w:rsidRPr="00CB14BF">
        <w:rPr>
          <w:rFonts w:eastAsia="Calibri" w:hint="eastAsia"/>
          <w:b/>
          <w:bCs/>
          <w:rtl/>
        </w:rPr>
        <w:t>בייחוד</w:t>
      </w:r>
      <w:r w:rsidRPr="00CB14BF">
        <w:rPr>
          <w:rFonts w:eastAsia="Calibri"/>
          <w:b/>
          <w:bCs/>
          <w:rtl/>
        </w:rPr>
        <w:t xml:space="preserve"> כאשר מדובר בתנועות שזוכות לתמיכות משרד החינוך למעלה מ-20 שנים, מעורר קשיים מהותיים. הוא מקשה על תכנון שנתי תקין של תנועות הנוער, פוגע ביכולתן לנהל תזרים מזומנים מאוזן, ויוצר תמריצים לניצול חפוז של משאבים בסוף השנה, במקום שימוש מתוכנן. נוסף על כך, שונות בין השנים במועדי הדיון ובפיזור הפעימות, פוגעת בשקיפות וביכולת הבקרה על תהליך קבלת ההחלטות.</w:t>
      </w:r>
    </w:p>
    <w:bookmarkEnd w:id="220"/>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עוד עולה כי העיתוי המאוחר של ההקצאה הסופית מגביר את הפגיעה בתנועות התלויות במידה רבה בתמיכות משרד החינוך, ובפרט בתנועות הפועלות בקרב אוכלוסיות מוחלשות או בפריפריה, שהיכולת שלהן להסתמך על מקורות חלופיים (תשלומי הורים, תרומות, תמיכות רשויות מקומיות) מוגבלת. לעומתן, תנועות מבוססות יותר עשויות להיעזר ביתרות נזילות או בגמישות ניהולית גבוהה יותר, ולכן עיכוב התשלומים פוגע בהן פחות. בכך נוצר פוטנציאל להעמקת פערים בין תנועות הנוער דווקא כתוצאה מדפוסי ההעברה התקציבית.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ביטוי</w:t>
      </w:r>
      <w:r w:rsidRPr="00CB14BF">
        <w:rPr>
          <w:rFonts w:eastAsia="Calibri"/>
          <w:b/>
          <w:bCs/>
          <w:rtl/>
        </w:rPr>
        <w:t xml:space="preserve"> נוסף לדברים עלה בשנים 2022 ו-2023, אז לא התכנסה ועדת התמיכות במועד לצורך אישור תקציב התמיכות לפי נוהל שר אוצר. היה עליה להתכנס בשנת 2022, עד ליום 31.1.22, אך בפועל היא התכנסה רק בתאריך 4.5.2022 לצורך אישור תקציב התמיכות. התקציב לשנת 2023 אושר כאמור בתאריך 24.5.2023, כלומר היה מצופה כי ועדת התמיכות תתכנס כחודש לאחר מועד אישור התקציב, אך בפועל היא התכנסה רק ב-19.9.2023 - כשלושה חודשים מאוחר למועד הנדרש.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העובדה שמסגרת התקציב ותוספותיה נקבעו </w:t>
      </w:r>
      <w:r w:rsidRPr="00CB14BF">
        <w:rPr>
          <w:rFonts w:eastAsia="Calibri" w:hint="eastAsia"/>
          <w:b/>
          <w:bCs/>
          <w:rtl/>
        </w:rPr>
        <w:t>בשנים</w:t>
      </w:r>
      <w:r w:rsidRPr="00CB14BF">
        <w:rPr>
          <w:rFonts w:eastAsia="Calibri"/>
          <w:b/>
          <w:bCs/>
          <w:rtl/>
        </w:rPr>
        <w:t xml:space="preserve"> שנבדקו בשלב</w:t>
      </w:r>
      <w:r w:rsidRPr="00CB14BF">
        <w:rPr>
          <w:rFonts w:eastAsia="Calibri" w:hint="eastAsia"/>
          <w:b/>
          <w:bCs/>
          <w:rtl/>
        </w:rPr>
        <w:t>ים</w:t>
      </w:r>
      <w:r w:rsidRPr="00CB14BF">
        <w:rPr>
          <w:rFonts w:eastAsia="Calibri"/>
          <w:b/>
          <w:bCs/>
          <w:rtl/>
        </w:rPr>
        <w:t xml:space="preserve"> מאוחרים יחסית של שנת הפעילות מחזקת את התלות של תנועות הנוער </w:t>
      </w:r>
      <w:r w:rsidRPr="00CB14BF">
        <w:rPr>
          <w:rFonts w:eastAsia="Calibri" w:hint="eastAsia"/>
          <w:b/>
          <w:bCs/>
          <w:rtl/>
        </w:rPr>
        <w:t>בתקציב</w:t>
      </w:r>
      <w:r w:rsidRPr="00CB14BF">
        <w:rPr>
          <w:rFonts w:eastAsia="Calibri"/>
          <w:b/>
          <w:bCs/>
          <w:rtl/>
        </w:rPr>
        <w:t xml:space="preserve"> התמיכות ואת אי-הוודאות התקציבית לאורך מרבית השנה, </w:t>
      </w:r>
      <w:r w:rsidRPr="00CB14BF">
        <w:rPr>
          <w:rFonts w:eastAsia="Calibri" w:hint="eastAsia"/>
          <w:b/>
          <w:bCs/>
          <w:rtl/>
        </w:rPr>
        <w:t>ומקשה</w:t>
      </w:r>
      <w:r w:rsidRPr="00CB14BF">
        <w:rPr>
          <w:rFonts w:eastAsia="Calibri"/>
          <w:b/>
          <w:bCs/>
          <w:rtl/>
        </w:rPr>
        <w:t xml:space="preserve"> עליהן למלא את משימתן החינוכית.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הקושי</w:t>
      </w:r>
      <w:r w:rsidRPr="00CB14BF">
        <w:rPr>
          <w:rFonts w:eastAsia="Calibri"/>
          <w:rtl/>
        </w:rPr>
        <w:t xml:space="preserve"> הרב שמטילה התנהלות זו של משרד החינוך על ניהול תקציבן של תנועות הנוער עלה באופן חמור מהמענה שלהן לשאלונים של משרד מבקר המדינה: </w:t>
      </w: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35040"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80" name="קבוצה 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81"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82"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80" o:spid="_x0000_s1144" style="width:32.5pt;height:37.6pt;margin-top:0.15pt;margin-left:189.45pt;mso-position-horizontal-relative:margin;position:absolute;z-index:251736064" coordsize="412750,477567">
                <v:oval id="תיבת טקסט 5" o:spid="_x0000_s1145"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46"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"תזרים מזומנים מזעזע. כ-</w:t>
            </w:r>
            <w:r w:rsidRPr="00CB14BF">
              <w:rPr>
                <w:rFonts w:ascii="Tahoma" w:eastAsia="Calibri" w:hAnsi="Tahoma" w:cs="Tahoma" w:hint="cs"/>
                <w:szCs w:val="20"/>
                <w:rtl/>
              </w:rPr>
              <w:t xml:space="preserve"> </w:t>
            </w:r>
            <w:r w:rsidRPr="00CB14BF">
              <w:rPr>
                <w:rFonts w:ascii="Tahoma" w:eastAsia="Calibri" w:hAnsi="Tahoma" w:cs="Tahoma"/>
                <w:szCs w:val="20"/>
                <w:rtl/>
              </w:rPr>
              <w:t>40%</w:t>
            </w:r>
            <w:r w:rsidRPr="00CB14BF">
              <w:rPr>
                <w:rFonts w:ascii="Tahoma" w:eastAsia="Calibri" w:hAnsi="Tahoma" w:cs="Tahoma" w:hint="cs"/>
                <w:szCs w:val="20"/>
                <w:rtl/>
              </w:rPr>
              <w:t xml:space="preserve"> </w:t>
            </w:r>
            <w:r w:rsidRPr="00CB14BF">
              <w:rPr>
                <w:rFonts w:ascii="Tahoma" w:eastAsia="Calibri" w:hAnsi="Tahoma" w:cs="Tahoma"/>
                <w:szCs w:val="20"/>
                <w:rtl/>
              </w:rPr>
              <w:t>-</w:t>
            </w:r>
            <w:r w:rsidRPr="00CB14BF">
              <w:rPr>
                <w:rFonts w:ascii="Tahoma" w:eastAsia="Calibri" w:hAnsi="Tahoma" w:cs="Tahoma" w:hint="cs"/>
                <w:szCs w:val="20"/>
                <w:rtl/>
              </w:rPr>
              <w:t xml:space="preserve"> </w:t>
            </w:r>
            <w:r w:rsidRPr="00CB14BF">
              <w:rPr>
                <w:rFonts w:ascii="Tahoma" w:eastAsia="Calibri" w:hAnsi="Tahoma" w:cs="Tahoma"/>
                <w:szCs w:val="20"/>
                <w:rtl/>
              </w:rPr>
              <w:t>60% מהתמיכה השנתית מגיע החל מחודש דצמבר של אותה השנה ונגרר לשנת הפעילות הבאה";</w:t>
            </w:r>
          </w:p>
          <w:p w:rsidR="00CB14BF" w:rsidRPr="00CB14BF" w:rsidP="00CB14BF">
            <w:pPr>
              <w:spacing w:line="269" w:lineRule="auto"/>
              <w:rPr>
                <w:rFonts w:ascii="Tahoma" w:eastAsia="Calibri" w:hAnsi="Tahoma" w:cs="Tahoma"/>
                <w:szCs w:val="20"/>
                <w:rtl/>
                <w:lang w:val="fr-FR"/>
              </w:rPr>
            </w:pPr>
          </w:p>
          <w:p w:rsidR="00CB14BF" w:rsidRPr="00CB14BF" w:rsidP="00CB14BF">
            <w:pPr>
              <w:spacing w:line="269" w:lineRule="auto"/>
              <w:rPr>
                <w:rFonts w:ascii="Almoni ML v5 AAA" w:eastAsia="Calibri" w:hAnsi="Almoni ML v5 AAA" w:cs="Almoni ML v5 AAA"/>
                <w:szCs w:val="20"/>
                <w:rtl/>
                <w:lang w:val="fr-FR"/>
              </w:rPr>
            </w:pPr>
          </w:p>
        </w:tc>
      </w:tr>
    </w:tbl>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noProof/>
                <w:rtl/>
              </w:rPr>
              <mc:AlternateContent>
                <mc:Choice Requires="wpg">
                  <w:drawing>
                    <wp:anchor distT="0" distB="0" distL="114300" distR="114300" simplePos="0" relativeHeight="251737088" behindDoc="0" locked="0" layoutInCell="1" allowOverlap="1">
                      <wp:simplePos x="0" y="0"/>
                      <wp:positionH relativeFrom="margin">
                        <wp:posOffset>2258695</wp:posOffset>
                      </wp:positionH>
                      <wp:positionV relativeFrom="paragraph">
                        <wp:posOffset>-540385</wp:posOffset>
                      </wp:positionV>
                      <wp:extent cx="412750" cy="477520"/>
                      <wp:effectExtent l="19050" t="0" r="25400" b="17780"/>
                      <wp:wrapNone/>
                      <wp:docPr id="962" name="קבוצה 9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63"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64"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62" o:spid="_x0000_s1147" style="width:32.5pt;height:37.6pt;margin-top:-42.55pt;margin-left:177.85pt;mso-position-horizontal-relative:margin;position:absolute;z-index:251738112" coordsize="412750,477567">
                      <v:oval id="תיבת טקסט 5" o:spid="_x0000_s1148"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49"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rPr>
              <w:t>"ישנם פערים משמעותיים בין התקציב בבסיס התקנה - על בסיסו מחולקות מקדמות ומתקצבים 2/3 ראשונים של השנה, לבין תקציב התקנה המתקבל בפועל בסוף השנה. דברים אלו יוצרים אי ודאות תקציבית לאורך מרבית השנה וקושי תזרימי של מ</w:t>
            </w:r>
            <w:r w:rsidRPr="00CB14BF">
              <w:rPr>
                <w:rFonts w:ascii="Tahoma" w:eastAsia="Calibri" w:hAnsi="Tahoma" w:cs="Tahoma" w:hint="eastAsia"/>
                <w:szCs w:val="20"/>
                <w:rtl/>
              </w:rPr>
              <w:t>י</w:t>
            </w:r>
            <w:r w:rsidRPr="00CB14BF">
              <w:rPr>
                <w:rFonts w:ascii="Tahoma" w:eastAsia="Calibri" w:hAnsi="Tahoma" w:cs="Tahoma"/>
                <w:szCs w:val="20"/>
                <w:rtl/>
              </w:rPr>
              <w:t xml:space="preserve">ליוני </w:t>
            </w:r>
            <w:r w:rsidRPr="00CB14BF">
              <w:rPr>
                <w:rFonts w:ascii="Tahoma" w:eastAsia="Calibri" w:hAnsi="Tahoma" w:cs="Tahoma" w:hint="eastAsia"/>
                <w:szCs w:val="20"/>
                <w:rtl/>
              </w:rPr>
              <w:t>ש</w:t>
            </w:r>
            <w:r w:rsidRPr="00CB14BF">
              <w:rPr>
                <w:rFonts w:ascii="Tahoma" w:eastAsia="Calibri" w:hAnsi="Tahoma" w:cs="Tahoma"/>
                <w:szCs w:val="20"/>
                <w:rtl/>
              </w:rPr>
              <w:t>"ח הדורש מהעמותה לקחת הלוואות הכרוכות בעלויות מימון גבוהות";</w:t>
            </w:r>
          </w:p>
          <w:p w:rsidR="00CB14BF" w:rsidRPr="00CB14BF" w:rsidP="00CB14BF">
            <w:pPr>
              <w:spacing w:line="269" w:lineRule="auto"/>
              <w:rPr>
                <w:rFonts w:ascii="Almoni ML v5 AAA" w:eastAsia="Calibri" w:hAnsi="Almoni ML v5 AAA" w:cs="Almoni ML v5 AAA"/>
                <w:szCs w:val="20"/>
                <w:rtl/>
                <w:lang w:val="fr-FR"/>
              </w:rPr>
            </w:pPr>
          </w:p>
        </w:tc>
      </w:tr>
    </w:tbl>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39136"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989" name="קבוצה 9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90"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91"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89" o:spid="_x0000_s1150" style="width:32.5pt;height:37.6pt;margin-top:0.15pt;margin-left:189.45pt;mso-position-horizontal-relative:margin;position:absolute;z-index:251740160" coordsize="412750,477567">
                <v:oval id="תיבת טקסט 5" o:spid="_x0000_s1151"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52"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"מועדי העברת תקציבים: העברה אינה חודשית (1/12), אלא תלויה בהגשת דוחות ביצוע, שמוגשים רק לאחר אישור ועדת התמיכות (במחצית השנייה וא</w:t>
            </w:r>
            <w:r w:rsidRPr="00CB14BF">
              <w:rPr>
                <w:rFonts w:ascii="Tahoma" w:eastAsia="Calibri" w:hAnsi="Tahoma" w:cs="Tahoma" w:hint="eastAsia"/>
                <w:szCs w:val="20"/>
                <w:rtl/>
              </w:rPr>
              <w:t>י</w:t>
            </w:r>
            <w:r w:rsidRPr="00CB14BF">
              <w:rPr>
                <w:rFonts w:ascii="Tahoma" w:eastAsia="Calibri" w:hAnsi="Tahoma" w:cs="Tahoma"/>
                <w:szCs w:val="20"/>
                <w:rtl/>
              </w:rPr>
              <w:t>לך של השנה). אישור סופי בסוף דצמבר. זה יוצר ניהול תקציב באי-ודאות גבוהה, קושי בתכנון שוטף וסיכון להשהיות פיננסיות";</w:t>
            </w:r>
          </w:p>
          <w:p w:rsidR="00CB14BF" w:rsidRPr="00CB14BF" w:rsidP="00CB14BF">
            <w:pPr>
              <w:spacing w:line="269" w:lineRule="auto"/>
              <w:rPr>
                <w:rFonts w:ascii="Almoni ML v5 AAA" w:eastAsia="Calibri" w:hAnsi="Almoni ML v5 AAA" w:cs="Almoni ML v5 AAA"/>
                <w:szCs w:val="20"/>
                <w:rtl/>
                <w:lang w:val="fr-FR"/>
              </w:rPr>
            </w:pPr>
          </w:p>
        </w:tc>
      </w:tr>
    </w:tbl>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41184"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992" name="קבוצה 9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93"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94"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92" o:spid="_x0000_s1153" style="width:32.5pt;height:37.6pt;margin-top:0.15pt;margin-left:189.45pt;mso-position-horizontal-relative:margin;position:absolute;z-index:251742208" coordsize="412750,477567">
                <v:oval id="תיבת טקסט 5" o:spid="_x0000_s1154"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55"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 xml:space="preserve">"... אנו נאלצים להתנהל לאורך השנה באי ודאות תקציבית וגם נאלצים ליטול הלוואות שעולות לנו </w:t>
            </w:r>
            <w:r w:rsidRPr="00CB14BF">
              <w:rPr>
                <w:rFonts w:ascii="Tahoma" w:eastAsia="Calibri" w:hAnsi="Tahoma" w:cs="Tahoma" w:hint="eastAsia"/>
                <w:szCs w:val="20"/>
                <w:rtl/>
              </w:rPr>
              <w:t>כ</w:t>
            </w:r>
            <w:r w:rsidRPr="00CB14BF">
              <w:rPr>
                <w:rFonts w:ascii="Tahoma" w:eastAsia="Calibri" w:hAnsi="Tahoma" w:cs="Tahoma"/>
                <w:szCs w:val="20"/>
                <w:rtl/>
              </w:rPr>
              <w:t xml:space="preserve">מיליון </w:t>
            </w:r>
            <w:r w:rsidRPr="00CB14BF">
              <w:rPr>
                <w:rFonts w:ascii="Tahoma" w:eastAsia="Calibri" w:hAnsi="Tahoma" w:cs="Tahoma" w:hint="eastAsia"/>
                <w:szCs w:val="20"/>
                <w:rtl/>
              </w:rPr>
              <w:t>ש</w:t>
            </w:r>
            <w:r w:rsidRPr="00CB14BF">
              <w:rPr>
                <w:rFonts w:ascii="Tahoma" w:eastAsia="Calibri" w:hAnsi="Tahoma" w:cs="Tahoma"/>
                <w:szCs w:val="20"/>
                <w:rtl/>
              </w:rPr>
              <w:t>"ח שהולך לבנק במקום לפעילות עצמה";</w:t>
            </w:r>
          </w:p>
          <w:p w:rsidR="00CB14BF" w:rsidRPr="00CB14BF" w:rsidP="00CB14BF">
            <w:pPr>
              <w:spacing w:line="269" w:lineRule="auto"/>
              <w:rPr>
                <w:rFonts w:ascii="Almoni ML v5 AAA" w:eastAsia="Calibri" w:hAnsi="Almoni ML v5 AAA" w:cs="Almoni ML v5 AAA"/>
                <w:szCs w:val="20"/>
                <w:rtl/>
                <w:lang w:val="fr-FR"/>
              </w:rPr>
            </w:pPr>
          </w:p>
        </w:tc>
      </w:tr>
    </w:tbl>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43232"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995" name="קבוצה 9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96"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97"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95" o:spid="_x0000_s1156" style="width:32.5pt;height:37.6pt;margin-top:0.15pt;margin-left:189.45pt;mso-position-horizontal-relative:margin;position:absolute;z-index:251744256" coordsize="412750,477567">
                <v:oval id="תיבת טקסט 5" o:spid="_x0000_s1157"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58"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Almoni ML v5 AAA" w:eastAsia="Calibri" w:hAnsi="Almoni ML v5 AAA" w:cs="Almoni ML v5 AAA"/>
                <w:szCs w:val="20"/>
                <w:rtl/>
                <w:lang w:val="fr-FR"/>
              </w:rPr>
            </w:pPr>
            <w:r w:rsidRPr="00CB14BF">
              <w:rPr>
                <w:rFonts w:ascii="Tahoma" w:eastAsia="Calibri" w:hAnsi="Tahoma" w:cs="Tahoma"/>
                <w:szCs w:val="20"/>
                <w:rtl/>
              </w:rPr>
              <w:t>"נכון לשעות אלה טרם ידועה חלוקת התקציב לשנת 2025. מיותר לציין כי ר</w:t>
            </w:r>
            <w:r w:rsidRPr="00CB14BF">
              <w:rPr>
                <w:rFonts w:ascii="Tahoma" w:eastAsia="Calibri" w:hAnsi="Tahoma" w:cs="Tahoma" w:hint="eastAsia"/>
                <w:szCs w:val="20"/>
                <w:rtl/>
              </w:rPr>
              <w:t>ו</w:t>
            </w:r>
            <w:r w:rsidRPr="00CB14BF">
              <w:rPr>
                <w:rFonts w:ascii="Tahoma" w:eastAsia="Calibri" w:hAnsi="Tahoma" w:cs="Tahoma"/>
                <w:szCs w:val="20"/>
                <w:rtl/>
              </w:rPr>
              <w:t>ב הפעילות כבר התקיימה ואנו נאלצים להתמודד עם אתגרים תקציביים ותזרימיים כבדים בשל חוסר בוודאות";</w:t>
            </w:r>
          </w:p>
        </w:tc>
      </w:tr>
    </w:tbl>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45280"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998" name="קבוצה 9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999"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00"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998" o:spid="_x0000_s1159" style="width:32.5pt;height:37.6pt;margin-top:0.15pt;margin-left:189.45pt;mso-position-horizontal-relative:margin;position:absolute;z-index:251746304" coordsize="412750,477567">
                <v:oval id="תיבת טקסט 5" o:spid="_x0000_s1160"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61"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"חוסר הוודאות הזה משפיע על היכולת שלנו לסבסד חניכים וחניכות, להרחיב תהליכים חינוכיים ארוכי טווח הדורשים תקציבים נוספים ולייצר וודאות אצל יחידות הקצה התנועתיות...";</w:t>
            </w:r>
          </w:p>
          <w:p w:rsidR="00CB14BF" w:rsidRPr="00CB14BF" w:rsidP="00CB14BF">
            <w:pPr>
              <w:spacing w:line="269" w:lineRule="auto"/>
              <w:rPr>
                <w:rFonts w:ascii="Almoni ML v5 AAA" w:eastAsia="Calibri" w:hAnsi="Almoni ML v5 AAA" w:cs="Almoni ML v5 AAA"/>
                <w:szCs w:val="20"/>
                <w:rtl/>
                <w:lang w:val="fr-FR"/>
              </w:rPr>
            </w:pPr>
          </w:p>
        </w:tc>
      </w:tr>
    </w:tbl>
    <w:p w:rsidR="00CB14BF" w:rsidRPr="00CB14BF" w:rsidP="00CB14BF">
      <w:pPr>
        <w:spacing w:line="269" w:lineRule="auto"/>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47328"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1001" name="קבוצה 10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002"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03"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001" o:spid="_x0000_s1162" style="width:32.5pt;height:37.6pt;margin-top:0.15pt;margin-left:189.45pt;mso-position-horizontal-relative:margin;position:absolute;z-index:251748352" coordsize="412750,477567">
                <v:oval id="תיבת טקסט 5" o:spid="_x0000_s1163"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64"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eastAsia="Calibri"/>
                <w:rtl/>
              </w:rPr>
            </w:pPr>
            <w:r w:rsidRPr="00CB14BF">
              <w:rPr>
                <w:rFonts w:eastAsia="Calibri"/>
                <w:rtl/>
              </w:rPr>
              <w:t xml:space="preserve">"התקציב קטן ואינו ודאי </w:t>
            </w:r>
            <w:r w:rsidRPr="00CB14BF">
              <w:rPr>
                <w:rFonts w:ascii="Tahoma" w:eastAsia="Calibri" w:hAnsi="Tahoma" w:cs="Tahoma"/>
                <w:szCs w:val="20"/>
                <w:rtl/>
              </w:rPr>
              <w:t>לאורך</w:t>
            </w:r>
            <w:r w:rsidRPr="00CB14BF">
              <w:rPr>
                <w:rFonts w:eastAsia="Calibri"/>
                <w:rtl/>
              </w:rPr>
              <w:t xml:space="preserve"> השנה. רבים המקרים בהם גודל התקציב הסופי נקבע בסוף דצמבר. קשה לתכנן ככה. בסיס התקציב מקוצץ כל שנה והאופן לעדכונו חזרה גובל במאבקים מול משרדי הממשלה";</w:t>
            </w:r>
          </w:p>
          <w:p w:rsidR="00CB14BF" w:rsidRPr="00CB14BF" w:rsidP="00CB14BF">
            <w:pPr>
              <w:spacing w:line="269" w:lineRule="auto"/>
              <w:rPr>
                <w:rFonts w:ascii="Tahoma" w:eastAsia="Calibri" w:hAnsi="Tahoma" w:cs="Tahoma"/>
                <w:szCs w:val="20"/>
                <w:rtl/>
                <w:lang w:val="fr-FR"/>
              </w:rPr>
            </w:pPr>
          </w:p>
          <w:p w:rsidR="00CB14BF" w:rsidRPr="00CB14BF" w:rsidP="00CB14BF">
            <w:pPr>
              <w:spacing w:line="269" w:lineRule="auto"/>
              <w:rPr>
                <w:rFonts w:ascii="Almoni ML v5 AAA" w:eastAsia="Calibri" w:hAnsi="Almoni ML v5 AAA" w:cs="Almoni ML v5 AAA"/>
                <w:szCs w:val="20"/>
                <w:rtl/>
                <w:lang w:val="fr-FR"/>
              </w:rPr>
            </w:pPr>
          </w:p>
        </w:tc>
      </w:tr>
    </w:tbl>
    <w:p w:rsidR="00CB14BF" w:rsidRPr="00CB14BF" w:rsidP="00CB14BF">
      <w:pPr>
        <w:spacing w:line="269" w:lineRule="auto"/>
        <w:ind w:left="-567"/>
        <w:rPr>
          <w:rFonts w:eastAsia="Calibri"/>
          <w:szCs w:val="20"/>
          <w:rtl/>
          <w:lang w:val="fr-FR"/>
        </w:rPr>
      </w:pP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Almoni ML v5 AAA" w:eastAsia="Calibri" w:hAnsi="Almoni ML v5 AAA" w:cs="Almoni ML v5 AAA"/>
                <w:szCs w:val="20"/>
                <w:rtl/>
                <w:lang w:val="fr-FR"/>
              </w:rPr>
            </w:pPr>
            <w:r w:rsidRPr="00CB14BF">
              <w:rPr>
                <w:rFonts w:ascii="Tahoma" w:eastAsia="Calibri" w:hAnsi="Tahoma" w:cs="Tahoma"/>
                <w:noProof/>
                <w:rtl/>
              </w:rPr>
              <mc:AlternateContent>
                <mc:Choice Requires="wpg">
                  <w:drawing>
                    <wp:anchor distT="0" distB="0" distL="114300" distR="114300" simplePos="0" relativeHeight="251749376" behindDoc="0" locked="0" layoutInCell="1" allowOverlap="1">
                      <wp:simplePos x="0" y="0"/>
                      <wp:positionH relativeFrom="margin">
                        <wp:posOffset>2318769</wp:posOffset>
                      </wp:positionH>
                      <wp:positionV relativeFrom="paragraph">
                        <wp:posOffset>-509270</wp:posOffset>
                      </wp:positionV>
                      <wp:extent cx="412750" cy="477520"/>
                      <wp:effectExtent l="19050" t="0" r="25400" b="17780"/>
                      <wp:wrapNone/>
                      <wp:docPr id="1004" name="קבוצה 10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005"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06"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004" o:spid="_x0000_s1165" style="width:32.5pt;height:37.6pt;margin-top:-40.1pt;margin-left:182.6pt;mso-position-horizontal-relative:margin;position:absolute;z-index:251750400" coordsize="412750,477567">
                      <v:oval id="תיבת טקסט 5" o:spid="_x0000_s1166"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67"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rPr>
              <w:t>"פרוטוקולים של משרד החינוך מגיעים רק לקראת סוף שנת התקציב לדוגמא בשנת 2025 נכון למועד זה (05.11.2025) טרם קיבלנו פרוטוקול סופי".</w:t>
            </w:r>
          </w:p>
        </w:tc>
      </w:tr>
    </w:tbl>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משרד מבקר המדינה ממליץ למשרד החינוך לגבש ולהטמיע </w:t>
      </w:r>
      <w:r w:rsidRPr="00CB14BF">
        <w:rPr>
          <w:rFonts w:eastAsia="Calibri" w:hint="eastAsia"/>
          <w:b/>
          <w:bCs/>
          <w:rtl/>
        </w:rPr>
        <w:t>בהקדם</w:t>
      </w:r>
      <w:r w:rsidRPr="00CB14BF">
        <w:rPr>
          <w:rFonts w:eastAsia="Calibri"/>
          <w:b/>
          <w:bCs/>
          <w:rtl/>
        </w:rPr>
        <w:t xml:space="preserve"> מסגרת מועדים קבועה להעברת פעימות התקציב לתנועות הנוער, תוך קיום שיח </w:t>
      </w:r>
      <w:r w:rsidRPr="00CB14BF">
        <w:rPr>
          <w:rFonts w:eastAsia="Calibri" w:hint="eastAsia"/>
          <w:b/>
          <w:bCs/>
          <w:rtl/>
        </w:rPr>
        <w:t>עימן</w:t>
      </w:r>
      <w:r w:rsidRPr="00CB14BF">
        <w:rPr>
          <w:rFonts w:eastAsia="Calibri"/>
          <w:b/>
          <w:bCs/>
          <w:rtl/>
        </w:rPr>
        <w:t xml:space="preserve">, </w:t>
      </w:r>
      <w:r w:rsidRPr="00CB14BF">
        <w:rPr>
          <w:rFonts w:eastAsia="Calibri" w:hint="eastAsia"/>
          <w:b/>
          <w:bCs/>
          <w:rtl/>
        </w:rPr>
        <w:t>כדי</w:t>
      </w:r>
      <w:r w:rsidRPr="00CB14BF">
        <w:rPr>
          <w:rFonts w:eastAsia="Calibri"/>
          <w:b/>
          <w:bCs/>
          <w:rtl/>
        </w:rPr>
        <w:t xml:space="preserve"> </w:t>
      </w:r>
      <w:r w:rsidRPr="00CB14BF">
        <w:rPr>
          <w:rFonts w:eastAsia="Calibri" w:hint="eastAsia"/>
          <w:b/>
          <w:bCs/>
          <w:rtl/>
        </w:rPr>
        <w:t>להבין</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הקשיים</w:t>
      </w:r>
      <w:r w:rsidRPr="00CB14BF">
        <w:rPr>
          <w:rFonts w:eastAsia="Calibri"/>
          <w:b/>
          <w:bCs/>
          <w:rtl/>
        </w:rPr>
        <w:t xml:space="preserve"> </w:t>
      </w:r>
      <w:r w:rsidRPr="00CB14BF">
        <w:rPr>
          <w:rFonts w:eastAsia="Calibri" w:hint="eastAsia"/>
          <w:b/>
          <w:bCs/>
          <w:rtl/>
        </w:rPr>
        <w:t>שעימם</w:t>
      </w:r>
      <w:r w:rsidRPr="00CB14BF">
        <w:rPr>
          <w:rFonts w:eastAsia="Calibri"/>
          <w:b/>
          <w:bCs/>
          <w:rtl/>
        </w:rPr>
        <w:t xml:space="preserve"> </w:t>
      </w:r>
      <w:r w:rsidRPr="00CB14BF">
        <w:rPr>
          <w:rFonts w:eastAsia="Calibri" w:hint="eastAsia"/>
          <w:b/>
          <w:bCs/>
          <w:rtl/>
        </w:rPr>
        <w:t>הן</w:t>
      </w:r>
      <w:r w:rsidRPr="00CB14BF">
        <w:rPr>
          <w:rFonts w:eastAsia="Calibri"/>
          <w:b/>
          <w:bCs/>
          <w:rtl/>
        </w:rPr>
        <w:t xml:space="preserve"> </w:t>
      </w:r>
      <w:r w:rsidRPr="00CB14BF">
        <w:rPr>
          <w:rFonts w:eastAsia="Calibri" w:hint="eastAsia"/>
          <w:b/>
          <w:bCs/>
          <w:rtl/>
        </w:rPr>
        <w:t>מתמודדות</w:t>
      </w:r>
      <w:r w:rsidRPr="00CB14BF">
        <w:rPr>
          <w:rFonts w:eastAsia="Calibri"/>
          <w:b/>
          <w:bCs/>
          <w:rtl/>
        </w:rPr>
        <w:t xml:space="preserve"> </w:t>
      </w:r>
      <w:r w:rsidRPr="00CB14BF">
        <w:rPr>
          <w:rFonts w:eastAsia="Calibri" w:hint="eastAsia"/>
          <w:b/>
          <w:bCs/>
          <w:rtl/>
        </w:rPr>
        <w:t>ו</w:t>
      </w:r>
      <w:r w:rsidRPr="00CB14BF">
        <w:rPr>
          <w:rFonts w:eastAsia="Calibri"/>
          <w:b/>
          <w:bCs/>
          <w:rtl/>
        </w:rPr>
        <w:t xml:space="preserve">להבטיח רציפות בפעילות החינוכית </w:t>
      </w:r>
      <w:r w:rsidRPr="00CB14BF">
        <w:rPr>
          <w:rFonts w:eastAsia="Calibri" w:hint="eastAsia"/>
          <w:b/>
          <w:bCs/>
          <w:rtl/>
        </w:rPr>
        <w:t>ותפקוד</w:t>
      </w:r>
      <w:r w:rsidRPr="00CB14BF">
        <w:rPr>
          <w:rFonts w:eastAsia="Calibri"/>
          <w:b/>
          <w:bCs/>
          <w:rtl/>
        </w:rPr>
        <w:t xml:space="preserve"> רציף של התנועות לאורך כל השנה </w:t>
      </w:r>
      <w:r w:rsidRPr="00CB14BF">
        <w:rPr>
          <w:rFonts w:eastAsia="Calibri" w:hint="eastAsia"/>
          <w:b/>
          <w:bCs/>
          <w:rtl/>
        </w:rPr>
        <w:t>ללא</w:t>
      </w:r>
      <w:r w:rsidRPr="00CB14BF">
        <w:rPr>
          <w:rFonts w:eastAsia="Calibri"/>
          <w:b/>
          <w:bCs/>
          <w:rtl/>
        </w:rPr>
        <w:t xml:space="preserve"> </w:t>
      </w:r>
      <w:r w:rsidRPr="00CB14BF">
        <w:rPr>
          <w:rFonts w:eastAsia="Calibri" w:hint="eastAsia"/>
          <w:b/>
          <w:bCs/>
          <w:rtl/>
        </w:rPr>
        <w:t>צורך</w:t>
      </w:r>
      <w:r w:rsidRPr="00CB14BF">
        <w:rPr>
          <w:rFonts w:eastAsia="Calibri"/>
          <w:b/>
          <w:bCs/>
          <w:rtl/>
        </w:rPr>
        <w:t xml:space="preserve"> </w:t>
      </w:r>
      <w:r w:rsidRPr="00CB14BF">
        <w:rPr>
          <w:rFonts w:eastAsia="Calibri" w:hint="eastAsia"/>
          <w:b/>
          <w:bCs/>
          <w:rtl/>
        </w:rPr>
        <w:t>במימוני</w:t>
      </w:r>
      <w:r w:rsidRPr="00CB14BF">
        <w:rPr>
          <w:rFonts w:eastAsia="Calibri"/>
          <w:b/>
          <w:bCs/>
          <w:rtl/>
        </w:rPr>
        <w:t xml:space="preserve"> ביניים. עוד מומלץ המשרד ישקול מתן מקדמות לתנועות הנוער במקרים </w:t>
      </w:r>
      <w:r w:rsidRPr="00CB14BF">
        <w:rPr>
          <w:rFonts w:eastAsia="Calibri" w:hint="eastAsia"/>
          <w:b/>
          <w:bCs/>
          <w:rtl/>
        </w:rPr>
        <w:t>שבהם</w:t>
      </w:r>
      <w:r w:rsidRPr="00CB14BF">
        <w:rPr>
          <w:rFonts w:eastAsia="Calibri"/>
          <w:b/>
          <w:bCs/>
          <w:rtl/>
        </w:rPr>
        <w:t xml:space="preserve"> </w:t>
      </w:r>
      <w:r w:rsidRPr="00CB14BF">
        <w:rPr>
          <w:rFonts w:eastAsia="Calibri" w:hint="eastAsia"/>
          <w:b/>
          <w:bCs/>
          <w:rtl/>
        </w:rPr>
        <w:t>מתעכבים</w:t>
      </w:r>
      <w:r w:rsidRPr="00CB14BF">
        <w:rPr>
          <w:rFonts w:eastAsia="Calibri"/>
          <w:b/>
          <w:bCs/>
          <w:rtl/>
        </w:rPr>
        <w:t xml:space="preserve"> תשלומים אלה.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w:t>
      </w:r>
      <w:r w:rsidRPr="00CB14BF">
        <w:rPr>
          <w:rFonts w:eastAsia="Calibri" w:hint="eastAsia"/>
          <w:rtl/>
        </w:rPr>
        <w:t>אגף</w:t>
      </w:r>
      <w:r w:rsidRPr="00CB14BF">
        <w:rPr>
          <w:rFonts w:eastAsia="Calibri"/>
          <w:rtl/>
        </w:rPr>
        <w:t xml:space="preserve"> החשב הכללי במשרד האוצר </w:t>
      </w:r>
      <w:r w:rsidRPr="00CB14BF">
        <w:rPr>
          <w:rFonts w:eastAsia="Calibri" w:hint="eastAsia"/>
          <w:rtl/>
        </w:rPr>
        <w:t>ובהבהרה</w:t>
      </w:r>
      <w:r w:rsidRPr="00CB14BF">
        <w:rPr>
          <w:rFonts w:eastAsia="Calibri"/>
          <w:rtl/>
        </w:rPr>
        <w:t xml:space="preserve"> ששלח ממאי 2026 נמסר </w:t>
      </w:r>
      <w:r w:rsidRPr="00CB14BF">
        <w:rPr>
          <w:rFonts w:eastAsia="Calibri" w:hint="eastAsia"/>
          <w:rtl/>
        </w:rPr>
        <w:t>כי</w:t>
      </w:r>
      <w:r w:rsidRPr="00CB14BF">
        <w:rPr>
          <w:rFonts w:eastAsia="Calibri"/>
          <w:rtl/>
        </w:rPr>
        <w:t xml:space="preserve"> </w:t>
      </w:r>
      <w:r w:rsidRPr="00CB14BF">
        <w:rPr>
          <w:rFonts w:eastAsia="Calibri" w:hint="eastAsia"/>
          <w:rtl/>
        </w:rPr>
        <w:t>הוא</w:t>
      </w:r>
      <w:r w:rsidRPr="00CB14BF">
        <w:rPr>
          <w:rFonts w:eastAsia="Calibri"/>
          <w:rtl/>
        </w:rPr>
        <w:t xml:space="preserve"> </w:t>
      </w:r>
      <w:r w:rsidRPr="00CB14BF">
        <w:rPr>
          <w:rFonts w:eastAsia="Calibri" w:hint="eastAsia"/>
          <w:rtl/>
        </w:rPr>
        <w:t>הנחה</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חשבי</w:t>
      </w:r>
      <w:r w:rsidRPr="00CB14BF">
        <w:rPr>
          <w:rFonts w:eastAsia="Calibri"/>
          <w:rtl/>
        </w:rPr>
        <w:t xml:space="preserve"> </w:t>
      </w:r>
      <w:r w:rsidRPr="00CB14BF">
        <w:rPr>
          <w:rFonts w:eastAsia="Calibri" w:hint="eastAsia"/>
          <w:rtl/>
        </w:rPr>
        <w:t>משרדי</w:t>
      </w:r>
      <w:r w:rsidRPr="00CB14BF">
        <w:rPr>
          <w:rFonts w:eastAsia="Calibri"/>
          <w:rtl/>
        </w:rPr>
        <w:t xml:space="preserve"> </w:t>
      </w:r>
      <w:r w:rsidRPr="00CB14BF">
        <w:rPr>
          <w:rFonts w:eastAsia="Calibri" w:hint="eastAsia"/>
          <w:rtl/>
        </w:rPr>
        <w:t>הממשלה</w:t>
      </w:r>
      <w:r w:rsidRPr="00CB14BF">
        <w:rPr>
          <w:rFonts w:eastAsia="Calibri"/>
          <w:rtl/>
        </w:rPr>
        <w:t xml:space="preserve"> </w:t>
      </w:r>
      <w:r w:rsidRPr="00CB14BF">
        <w:rPr>
          <w:rFonts w:eastAsia="Calibri" w:hint="eastAsia"/>
          <w:rtl/>
        </w:rPr>
        <w:t>להעביר</w:t>
      </w:r>
      <w:r w:rsidRPr="00CB14BF">
        <w:rPr>
          <w:rFonts w:eastAsia="Calibri"/>
          <w:rtl/>
        </w:rPr>
        <w:t>, ככל הניתן, א</w:t>
      </w:r>
      <w:r w:rsidRPr="00CB14BF">
        <w:rPr>
          <w:rFonts w:eastAsia="Calibri" w:hint="eastAsia"/>
          <w:rtl/>
        </w:rPr>
        <w:t>ת</w:t>
      </w:r>
      <w:r w:rsidRPr="00CB14BF">
        <w:rPr>
          <w:rFonts w:eastAsia="Calibri"/>
          <w:rtl/>
        </w:rPr>
        <w:t xml:space="preserve"> תשלומי התמיכות באופן שוטף, </w:t>
      </w:r>
      <w:r w:rsidRPr="00CB14BF">
        <w:rPr>
          <w:rFonts w:eastAsia="Calibri" w:hint="eastAsia"/>
          <w:rtl/>
        </w:rPr>
        <w:t>כדי</w:t>
      </w:r>
      <w:r w:rsidRPr="00CB14BF">
        <w:rPr>
          <w:rFonts w:eastAsia="Calibri"/>
          <w:rtl/>
        </w:rPr>
        <w:t xml:space="preserve"> לצמצם את הצורך של מוסדות הציבור </w:t>
      </w:r>
      <w:r w:rsidRPr="00CB14BF">
        <w:rPr>
          <w:rFonts w:eastAsia="Calibri" w:hint="eastAsia"/>
          <w:rtl/>
        </w:rPr>
        <w:t>ב</w:t>
      </w:r>
      <w:r w:rsidRPr="00CB14BF">
        <w:rPr>
          <w:rFonts w:eastAsia="Calibri"/>
          <w:rtl/>
        </w:rPr>
        <w:t xml:space="preserve">מימון ביניים לצורך ביצוע הפעילות הנתמכת. </w:t>
      </w:r>
      <w:r w:rsidRPr="00CB14BF">
        <w:rPr>
          <w:rFonts w:eastAsia="Calibri" w:hint="eastAsia"/>
          <w:rtl/>
        </w:rPr>
        <w:t>האגף</w:t>
      </w:r>
      <w:r w:rsidRPr="00CB14BF">
        <w:rPr>
          <w:rFonts w:eastAsia="Calibri"/>
          <w:rtl/>
        </w:rPr>
        <w:t xml:space="preserve"> הוסיף כי "דרך המלך" הי</w:t>
      </w:r>
      <w:r w:rsidRPr="00CB14BF">
        <w:rPr>
          <w:rFonts w:eastAsia="Calibri" w:hint="eastAsia"/>
          <w:rtl/>
        </w:rPr>
        <w:t>א</w:t>
      </w:r>
      <w:r w:rsidRPr="00CB14BF">
        <w:rPr>
          <w:rFonts w:eastAsia="Calibri"/>
          <w:rtl/>
        </w:rPr>
        <w:t xml:space="preserve"> אישור </w:t>
      </w:r>
      <w:r w:rsidRPr="00CB14BF">
        <w:rPr>
          <w:rFonts w:eastAsia="Calibri" w:hint="eastAsia"/>
          <w:rtl/>
        </w:rPr>
        <w:t>ה</w:t>
      </w:r>
      <w:r w:rsidRPr="00CB14BF">
        <w:rPr>
          <w:rFonts w:eastAsia="Calibri"/>
          <w:rtl/>
        </w:rPr>
        <w:t xml:space="preserve">תמיכות עד </w:t>
      </w:r>
      <w:r w:rsidRPr="00CB14BF">
        <w:rPr>
          <w:rFonts w:eastAsia="Calibri" w:hint="eastAsia"/>
          <w:rtl/>
        </w:rPr>
        <w:t>ל</w:t>
      </w:r>
      <w:r w:rsidRPr="00CB14BF">
        <w:rPr>
          <w:rFonts w:eastAsia="Calibri"/>
          <w:rtl/>
        </w:rPr>
        <w:t xml:space="preserve">-31 בינואר בשנת התמיכה, </w:t>
      </w:r>
      <w:r w:rsidRPr="00CB14BF">
        <w:rPr>
          <w:rFonts w:eastAsia="Calibri" w:hint="eastAsia"/>
          <w:rtl/>
        </w:rPr>
        <w:t>אך</w:t>
      </w:r>
      <w:r w:rsidRPr="00CB14BF">
        <w:rPr>
          <w:rFonts w:eastAsia="Calibri"/>
          <w:rtl/>
        </w:rPr>
        <w:t xml:space="preserve"> ל</w:t>
      </w:r>
      <w:r w:rsidRPr="00CB14BF">
        <w:rPr>
          <w:rFonts w:eastAsia="Calibri" w:hint="eastAsia"/>
          <w:rtl/>
        </w:rPr>
        <w:t>ו</w:t>
      </w:r>
      <w:r w:rsidRPr="00CB14BF">
        <w:rPr>
          <w:rFonts w:eastAsia="Calibri"/>
          <w:rtl/>
        </w:rPr>
        <w:t xml:space="preserve">ועדת התמיכות </w:t>
      </w:r>
      <w:r w:rsidRPr="00CB14BF">
        <w:rPr>
          <w:rFonts w:eastAsia="Calibri" w:hint="eastAsia"/>
          <w:rtl/>
        </w:rPr>
        <w:t>נתון</w:t>
      </w:r>
      <w:r w:rsidRPr="00CB14BF">
        <w:rPr>
          <w:rFonts w:eastAsia="Calibri"/>
          <w:rtl/>
        </w:rPr>
        <w:t xml:space="preserve"> שיקול דעת לחרוג ממועד זה במקרים המתאימים ובהתאם לנוהל שר אוצר, </w:t>
      </w:r>
      <w:r w:rsidRPr="00CB14BF">
        <w:rPr>
          <w:rFonts w:eastAsia="Calibri" w:hint="eastAsia"/>
          <w:rtl/>
        </w:rPr>
        <w:t>ו</w:t>
      </w:r>
      <w:r w:rsidRPr="00CB14BF">
        <w:rPr>
          <w:rFonts w:eastAsia="Calibri"/>
          <w:rtl/>
        </w:rPr>
        <w:t xml:space="preserve">כאשר </w:t>
      </w:r>
      <w:r w:rsidRPr="00CB14BF">
        <w:rPr>
          <w:rFonts w:eastAsia="Calibri" w:hint="eastAsia"/>
          <w:rtl/>
        </w:rPr>
        <w:t>החריגה</w:t>
      </w:r>
      <w:r w:rsidRPr="00CB14BF">
        <w:rPr>
          <w:rFonts w:eastAsia="Calibri"/>
          <w:rtl/>
        </w:rPr>
        <w:t xml:space="preserve"> היא לאחר 31 במרץ בשנת התמיכה, נדרש גם אישור החשב הכללי. </w:t>
      </w:r>
      <w:r w:rsidRPr="00CB14BF">
        <w:rPr>
          <w:rFonts w:eastAsia="Calibri" w:hint="eastAsia"/>
          <w:rtl/>
        </w:rPr>
        <w:t>עוד</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במסגרת</w:t>
      </w:r>
      <w:r w:rsidRPr="00CB14BF">
        <w:rPr>
          <w:rFonts w:eastAsia="Calibri"/>
          <w:rtl/>
        </w:rPr>
        <w:t xml:space="preserve"> </w:t>
      </w:r>
      <w:r w:rsidRPr="00CB14BF">
        <w:rPr>
          <w:rFonts w:eastAsia="Calibri" w:hint="eastAsia"/>
          <w:rtl/>
        </w:rPr>
        <w:t>הרפורמה</w:t>
      </w:r>
      <w:r w:rsidRPr="00CB14BF">
        <w:rPr>
          <w:rFonts w:eastAsia="Calibri"/>
          <w:rtl/>
        </w:rPr>
        <w:t xml:space="preserve"> </w:t>
      </w:r>
      <w:r w:rsidRPr="00CB14BF">
        <w:rPr>
          <w:rFonts w:eastAsia="Calibri" w:hint="eastAsia"/>
          <w:rtl/>
        </w:rPr>
        <w:t>שעוגנה</w:t>
      </w:r>
      <w:r w:rsidRPr="00CB14BF">
        <w:rPr>
          <w:rFonts w:eastAsia="Calibri"/>
          <w:rtl/>
        </w:rPr>
        <w:t xml:space="preserve"> בנוהל שר </w:t>
      </w:r>
      <w:r w:rsidRPr="00CB14BF">
        <w:rPr>
          <w:rFonts w:eastAsia="Calibri" w:hint="eastAsia"/>
          <w:rtl/>
        </w:rPr>
        <w:t>האוצר</w:t>
      </w:r>
      <w:r w:rsidRPr="00CB14BF">
        <w:rPr>
          <w:rFonts w:eastAsia="Calibri"/>
          <w:rtl/>
        </w:rPr>
        <w:t xml:space="preserve"> </w:t>
      </w:r>
      <w:r w:rsidRPr="00CB14BF">
        <w:rPr>
          <w:rFonts w:eastAsia="Calibri" w:hint="eastAsia"/>
          <w:rtl/>
        </w:rPr>
        <w:t>ופורסמה</w:t>
      </w:r>
      <w:r w:rsidRPr="00CB14BF">
        <w:rPr>
          <w:rFonts w:eastAsia="Calibri"/>
          <w:rtl/>
        </w:rPr>
        <w:t xml:space="preserve"> במרץ 2026 נקבעו לראשונה מועדים אחרונים להגשת דוחות ביצוע סופיים ולסיום תשלום תמיכה עד ל-31 במאי </w:t>
      </w:r>
      <w:r w:rsidRPr="00CB14BF">
        <w:rPr>
          <w:rFonts w:eastAsia="Calibri" w:hint="eastAsia"/>
          <w:rtl/>
        </w:rPr>
        <w:t>ב</w:t>
      </w:r>
      <w:r w:rsidRPr="00CB14BF">
        <w:rPr>
          <w:rFonts w:eastAsia="Calibri"/>
          <w:rtl/>
        </w:rPr>
        <w:t>שנה העוקבת לשנת התמיכה.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Pr>
      </w:pPr>
      <w:r w:rsidRPr="00CB14BF">
        <w:rPr>
          <w:rFonts w:eastAsia="Calibri" w:hint="eastAsia"/>
          <w:rtl/>
        </w:rPr>
        <w:t>בתשובתו</w:t>
      </w:r>
      <w:r w:rsidRPr="00CB14BF">
        <w:rPr>
          <w:rFonts w:eastAsia="Calibri"/>
          <w:rtl/>
        </w:rPr>
        <w:t xml:space="preserve"> </w:t>
      </w:r>
      <w:r w:rsidRPr="00CB14BF">
        <w:rPr>
          <w:rFonts w:eastAsia="Calibri" w:hint="eastAsia"/>
          <w:rtl/>
        </w:rPr>
        <w:t>הנוספת</w:t>
      </w:r>
      <w:r w:rsidRPr="00CB14BF">
        <w:rPr>
          <w:rFonts w:eastAsia="Calibri"/>
          <w:rtl/>
        </w:rPr>
        <w:t xml:space="preserve"> </w:t>
      </w:r>
      <w:r w:rsidRPr="00CB14BF">
        <w:rPr>
          <w:rFonts w:eastAsia="Calibri" w:hint="eastAsia"/>
          <w:rtl/>
        </w:rPr>
        <w:t>של</w:t>
      </w:r>
      <w:r w:rsidRPr="00CB14BF">
        <w:rPr>
          <w:rFonts w:eastAsia="Calibri"/>
          <w:rtl/>
        </w:rPr>
        <w:t xml:space="preserve"> משרד החינוך נמסר כי תקציב </w:t>
      </w:r>
      <w:r w:rsidRPr="00CB14BF">
        <w:rPr>
          <w:rFonts w:eastAsia="Calibri" w:hint="eastAsia"/>
          <w:rtl/>
        </w:rPr>
        <w:t>התמיכות</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cs"/>
          <w:rtl/>
        </w:rPr>
        <w:t>כולל,</w:t>
      </w:r>
      <w:r w:rsidRPr="00CB14BF">
        <w:rPr>
          <w:rFonts w:eastAsia="Calibri"/>
          <w:rtl/>
        </w:rPr>
        <w:t xml:space="preserve"> </w:t>
      </w:r>
      <w:r w:rsidRPr="00CB14BF">
        <w:rPr>
          <w:rFonts w:eastAsia="Calibri" w:hint="eastAsia"/>
          <w:rtl/>
        </w:rPr>
        <w:t>נוסף</w:t>
      </w:r>
      <w:r w:rsidRPr="00CB14BF">
        <w:rPr>
          <w:rFonts w:eastAsia="Calibri"/>
          <w:rtl/>
        </w:rPr>
        <w:t xml:space="preserve"> </w:t>
      </w:r>
      <w:r w:rsidRPr="00CB14BF">
        <w:rPr>
          <w:rFonts w:eastAsia="Calibri" w:hint="eastAsia"/>
          <w:rtl/>
        </w:rPr>
        <w:t>על</w:t>
      </w:r>
      <w:r w:rsidRPr="00CB14BF">
        <w:rPr>
          <w:rFonts w:eastAsia="Calibri"/>
          <w:rtl/>
        </w:rPr>
        <w:t xml:space="preserve"> ה</w:t>
      </w:r>
      <w:r w:rsidRPr="00CB14BF">
        <w:rPr>
          <w:rFonts w:eastAsia="Calibri" w:hint="eastAsia"/>
          <w:rtl/>
        </w:rPr>
        <w:t>תקציב</w:t>
      </w:r>
      <w:r w:rsidRPr="00CB14BF">
        <w:rPr>
          <w:rFonts w:eastAsia="Calibri"/>
          <w:rtl/>
        </w:rPr>
        <w:t xml:space="preserve"> </w:t>
      </w:r>
      <w:r w:rsidRPr="00CB14BF">
        <w:rPr>
          <w:rFonts w:eastAsia="Calibri" w:hint="eastAsia"/>
          <w:rtl/>
        </w:rPr>
        <w:t>הבסיסי</w:t>
      </w:r>
      <w:r w:rsidRPr="00CB14BF">
        <w:rPr>
          <w:rFonts w:eastAsia="Calibri" w:hint="cs"/>
          <w:rtl/>
        </w:rPr>
        <w:t>,</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תוספות</w:t>
      </w:r>
      <w:r w:rsidRPr="00CB14BF">
        <w:rPr>
          <w:rFonts w:eastAsia="Calibri"/>
          <w:rtl/>
        </w:rPr>
        <w:t xml:space="preserve"> </w:t>
      </w:r>
      <w:r w:rsidRPr="00CB14BF">
        <w:rPr>
          <w:rFonts w:eastAsia="Calibri" w:hint="eastAsia"/>
          <w:rtl/>
        </w:rPr>
        <w:t>תקציב</w:t>
      </w:r>
      <w:r w:rsidRPr="00CB14BF">
        <w:rPr>
          <w:rFonts w:eastAsia="Calibri"/>
          <w:rtl/>
        </w:rPr>
        <w:t xml:space="preserve"> </w:t>
      </w:r>
      <w:r w:rsidRPr="00CB14BF">
        <w:rPr>
          <w:rFonts w:eastAsia="Calibri" w:hint="eastAsia"/>
          <w:rtl/>
        </w:rPr>
        <w:t>המתקבלות</w:t>
      </w:r>
      <w:r w:rsidRPr="00CB14BF">
        <w:rPr>
          <w:rFonts w:eastAsia="Calibri"/>
          <w:rtl/>
        </w:rPr>
        <w:t xml:space="preserve"> </w:t>
      </w:r>
      <w:r w:rsidRPr="00CB14BF">
        <w:rPr>
          <w:rFonts w:eastAsia="Calibri" w:hint="cs"/>
          <w:rtl/>
        </w:rPr>
        <w:t>במשך</w:t>
      </w:r>
      <w:r w:rsidRPr="00CB14BF">
        <w:rPr>
          <w:rFonts w:eastAsia="Calibri"/>
          <w:rtl/>
        </w:rPr>
        <w:t xml:space="preserve"> </w:t>
      </w:r>
      <w:r w:rsidRPr="00CB14BF">
        <w:rPr>
          <w:rFonts w:eastAsia="Calibri" w:hint="eastAsia"/>
          <w:rtl/>
        </w:rPr>
        <w:t>השנה</w:t>
      </w:r>
      <w:r w:rsidRPr="00CB14BF">
        <w:rPr>
          <w:rFonts w:eastAsia="Calibri" w:hint="cs"/>
          <w:rtl/>
        </w:rPr>
        <w:t>,</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השאר</w:t>
      </w:r>
      <w:r w:rsidRPr="00CB14BF">
        <w:rPr>
          <w:rFonts w:eastAsia="Calibri"/>
          <w:rtl/>
        </w:rPr>
        <w:t xml:space="preserve"> </w:t>
      </w:r>
      <w:r w:rsidRPr="00CB14BF">
        <w:rPr>
          <w:rFonts w:eastAsia="Calibri" w:hint="eastAsia"/>
          <w:rtl/>
        </w:rPr>
        <w:t>בעקבות</w:t>
      </w:r>
      <w:r w:rsidRPr="00CB14BF">
        <w:rPr>
          <w:rFonts w:eastAsia="Calibri"/>
          <w:rtl/>
        </w:rPr>
        <w:t xml:space="preserve"> </w:t>
      </w:r>
      <w:r w:rsidRPr="00CB14BF">
        <w:rPr>
          <w:rFonts w:eastAsia="Calibri" w:hint="eastAsia"/>
          <w:rtl/>
        </w:rPr>
        <w:t>החלטות</w:t>
      </w:r>
      <w:r w:rsidRPr="00CB14BF">
        <w:rPr>
          <w:rFonts w:eastAsia="Calibri"/>
          <w:rtl/>
        </w:rPr>
        <w:t xml:space="preserve"> </w:t>
      </w:r>
      <w:r w:rsidRPr="00CB14BF">
        <w:rPr>
          <w:rFonts w:eastAsia="Calibri" w:hint="eastAsia"/>
          <w:rtl/>
        </w:rPr>
        <w:t>ממשלה</w:t>
      </w:r>
      <w:r w:rsidRPr="00CB14BF">
        <w:rPr>
          <w:rFonts w:eastAsia="Calibri"/>
          <w:rtl/>
        </w:rPr>
        <w:t xml:space="preserve">. </w:t>
      </w:r>
      <w:r w:rsidRPr="00CB14BF">
        <w:rPr>
          <w:rFonts w:eastAsia="Calibri" w:hint="eastAsia"/>
          <w:rtl/>
        </w:rPr>
        <w:t>כאשר</w:t>
      </w:r>
      <w:r w:rsidRPr="00CB14BF">
        <w:rPr>
          <w:rFonts w:eastAsia="Calibri"/>
          <w:rtl/>
        </w:rPr>
        <w:t xml:space="preserve"> </w:t>
      </w:r>
      <w:r w:rsidRPr="00CB14BF">
        <w:rPr>
          <w:rFonts w:eastAsia="Calibri" w:hint="eastAsia"/>
          <w:rtl/>
        </w:rPr>
        <w:t>התוספות</w:t>
      </w:r>
      <w:r w:rsidRPr="00CB14BF">
        <w:rPr>
          <w:rFonts w:eastAsia="Calibri"/>
          <w:rtl/>
        </w:rPr>
        <w:t xml:space="preserve"> </w:t>
      </w:r>
      <w:r w:rsidRPr="00CB14BF">
        <w:rPr>
          <w:rFonts w:eastAsia="Calibri" w:hint="eastAsia"/>
          <w:rtl/>
        </w:rPr>
        <w:t>מתקבלות</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התשובה</w:t>
      </w:r>
      <w:r w:rsidRPr="00CB14BF">
        <w:rPr>
          <w:rFonts w:eastAsia="Calibri"/>
          <w:rtl/>
        </w:rPr>
        <w:t xml:space="preserve"> </w:t>
      </w:r>
      <w:r w:rsidRPr="00CB14BF">
        <w:rPr>
          <w:rFonts w:eastAsia="Calibri" w:hint="eastAsia"/>
          <w:rtl/>
        </w:rPr>
        <w:t>הן</w:t>
      </w:r>
      <w:r w:rsidRPr="00CB14BF">
        <w:rPr>
          <w:rFonts w:eastAsia="Calibri"/>
          <w:rtl/>
        </w:rPr>
        <w:t xml:space="preserve"> </w:t>
      </w:r>
      <w:r w:rsidRPr="00CB14BF">
        <w:rPr>
          <w:rFonts w:eastAsia="Calibri" w:hint="eastAsia"/>
          <w:rtl/>
        </w:rPr>
        <w:t>מובאות</w:t>
      </w:r>
      <w:r w:rsidRPr="00CB14BF">
        <w:rPr>
          <w:rFonts w:eastAsia="Calibri"/>
          <w:rtl/>
        </w:rPr>
        <w:t xml:space="preserve"> </w:t>
      </w:r>
      <w:r w:rsidRPr="00CB14BF">
        <w:rPr>
          <w:rFonts w:eastAsia="Calibri" w:hint="eastAsia"/>
          <w:rtl/>
        </w:rPr>
        <w:t>לאישור</w:t>
      </w:r>
      <w:r w:rsidRPr="00CB14BF">
        <w:rPr>
          <w:rFonts w:eastAsia="Calibri"/>
          <w:rtl/>
        </w:rPr>
        <w:t xml:space="preserve"> ב</w:t>
      </w:r>
      <w:r w:rsidRPr="00CB14BF">
        <w:rPr>
          <w:rFonts w:eastAsia="Calibri" w:hint="eastAsia"/>
          <w:rtl/>
        </w:rPr>
        <w:t>וועדת</w:t>
      </w:r>
      <w:r w:rsidRPr="00CB14BF">
        <w:rPr>
          <w:rFonts w:eastAsia="Calibri"/>
          <w:rtl/>
        </w:rPr>
        <w:t xml:space="preserve"> </w:t>
      </w:r>
      <w:r w:rsidRPr="00CB14BF">
        <w:rPr>
          <w:rFonts w:eastAsia="Calibri" w:hint="eastAsia"/>
          <w:rtl/>
        </w:rPr>
        <w:t>התמיכות</w:t>
      </w:r>
      <w:r w:rsidRPr="00CB14BF">
        <w:rPr>
          <w:rFonts w:eastAsia="Calibri"/>
          <w:rtl/>
        </w:rPr>
        <w:t xml:space="preserve"> ומש</w:t>
      </w:r>
      <w:r w:rsidRPr="00CB14BF">
        <w:rPr>
          <w:rFonts w:eastAsia="Calibri" w:hint="eastAsia"/>
          <w:rtl/>
        </w:rPr>
        <w:t>ו</w:t>
      </w:r>
      <w:r w:rsidRPr="00CB14BF">
        <w:rPr>
          <w:rFonts w:eastAsia="Calibri"/>
          <w:rtl/>
        </w:rPr>
        <w:t>למ</w:t>
      </w:r>
      <w:r w:rsidRPr="00CB14BF">
        <w:rPr>
          <w:rFonts w:eastAsia="Calibri" w:hint="eastAsia"/>
          <w:rtl/>
        </w:rPr>
        <w:t>ות</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w:t>
      </w:r>
      <w:r w:rsidRPr="00CB14BF">
        <w:rPr>
          <w:rFonts w:eastAsia="Calibri"/>
          <w:rtl/>
        </w:rPr>
        <w:t xml:space="preserve">דוחות </w:t>
      </w:r>
      <w:r w:rsidRPr="00CB14BF">
        <w:rPr>
          <w:rFonts w:eastAsia="Calibri" w:hint="eastAsia"/>
          <w:rtl/>
        </w:rPr>
        <w:t>המוגשים</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ידי</w:t>
      </w:r>
      <w:r w:rsidRPr="00CB14BF">
        <w:rPr>
          <w:rFonts w:eastAsia="Calibri"/>
          <w:rtl/>
        </w:rPr>
        <w:t xml:space="preserve"> התנועות. לצד ז</w:t>
      </w:r>
      <w:r w:rsidRPr="00CB14BF">
        <w:rPr>
          <w:rFonts w:eastAsia="Calibri" w:hint="eastAsia"/>
          <w:rtl/>
        </w:rPr>
        <w:t>את</w:t>
      </w:r>
      <w:r w:rsidRPr="00CB14BF">
        <w:rPr>
          <w:rFonts w:eastAsia="Calibri"/>
          <w:rtl/>
        </w:rPr>
        <w:t xml:space="preserve"> ציין משרד החינוך כי </w:t>
      </w:r>
      <w:r w:rsidRPr="00CB14BF">
        <w:rPr>
          <w:rFonts w:eastAsia="Calibri" w:hint="eastAsia"/>
          <w:rtl/>
        </w:rPr>
        <w:t>קיים</w:t>
      </w:r>
      <w:r w:rsidRPr="00CB14BF">
        <w:rPr>
          <w:rFonts w:eastAsia="Calibri"/>
          <w:rtl/>
        </w:rPr>
        <w:t xml:space="preserve"> קושי לעבור להליך </w:t>
      </w:r>
      <w:r w:rsidRPr="00CB14BF">
        <w:rPr>
          <w:rFonts w:eastAsia="Calibri" w:hint="eastAsia"/>
          <w:rtl/>
        </w:rPr>
        <w:t>תקציבי</w:t>
      </w:r>
      <w:r w:rsidRPr="00CB14BF">
        <w:rPr>
          <w:rFonts w:eastAsia="Calibri"/>
          <w:rtl/>
        </w:rPr>
        <w:t xml:space="preserve"> סדור לאורך שנת התמיכה </w:t>
      </w:r>
      <w:r w:rsidRPr="00CB14BF">
        <w:rPr>
          <w:rFonts w:eastAsia="Calibri" w:hint="eastAsia"/>
          <w:rtl/>
        </w:rPr>
        <w:t>שאינו</w:t>
      </w:r>
      <w:r w:rsidRPr="00CB14BF">
        <w:rPr>
          <w:rFonts w:eastAsia="Calibri"/>
          <w:rtl/>
        </w:rPr>
        <w:t xml:space="preserve"> מצוי במלואו </w:t>
      </w:r>
      <w:r w:rsidRPr="00CB14BF">
        <w:rPr>
          <w:rFonts w:eastAsia="Calibri" w:hint="eastAsia"/>
          <w:rtl/>
        </w:rPr>
        <w:t>באחריותו</w:t>
      </w:r>
      <w:r w:rsidRPr="00CB14BF">
        <w:rPr>
          <w:rFonts w:eastAsia="Calibri"/>
          <w:rtl/>
        </w:rPr>
        <w:t>, אך במסגרת שיח המתקיים בנושא בכוונתו לעודד</w:t>
      </w:r>
      <w:r w:rsidRPr="00CB14BF">
        <w:rPr>
          <w:rFonts w:eastAsia="Calibri" w:hint="cs"/>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ביצוע</w:t>
      </w:r>
      <w:r w:rsidRPr="00CB14BF">
        <w:rPr>
          <w:rFonts w:eastAsia="Calibri"/>
          <w:rtl/>
        </w:rPr>
        <w:t xml:space="preserve"> </w:t>
      </w:r>
      <w:r w:rsidRPr="00CB14BF">
        <w:rPr>
          <w:rFonts w:eastAsia="Calibri" w:hint="eastAsia"/>
          <w:rtl/>
        </w:rPr>
        <w:t>ההליך</w:t>
      </w:r>
      <w:r w:rsidRPr="00CB14BF">
        <w:rPr>
          <w:rFonts w:eastAsia="Calibri" w:hint="cs"/>
          <w:rtl/>
        </w:rPr>
        <w:t xml:space="preserve"> </w:t>
      </w:r>
      <w:r w:rsidRPr="00CB14BF">
        <w:rPr>
          <w:rFonts w:eastAsia="Calibri"/>
          <w:rtl/>
        </w:rPr>
        <w:t>ו</w:t>
      </w:r>
      <w:r w:rsidRPr="00CB14BF">
        <w:rPr>
          <w:rFonts w:eastAsia="Calibri" w:hint="eastAsia"/>
          <w:rtl/>
        </w:rPr>
        <w:t>ל</w:t>
      </w:r>
      <w:r w:rsidRPr="00CB14BF">
        <w:rPr>
          <w:rFonts w:eastAsia="Calibri"/>
          <w:rtl/>
        </w:rPr>
        <w:t xml:space="preserve">תמוך </w:t>
      </w:r>
      <w:r w:rsidRPr="00CB14BF">
        <w:rPr>
          <w:rFonts w:eastAsia="Calibri" w:hint="eastAsia"/>
          <w:rtl/>
        </w:rPr>
        <w:t>בכך</w:t>
      </w:r>
      <w:r w:rsidRPr="00CB14BF">
        <w:rPr>
          <w:rFonts w:eastAsia="Calibri"/>
          <w:rtl/>
        </w:rPr>
        <w:t xml:space="preserve"> כאמור.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בתשובת</w:t>
      </w:r>
      <w:r w:rsidRPr="00CB14BF">
        <w:rPr>
          <w:rFonts w:eastAsia="Calibri"/>
          <w:rtl/>
        </w:rPr>
        <w:t xml:space="preserve"> </w:t>
      </w:r>
      <w:r w:rsidRPr="00CB14BF">
        <w:rPr>
          <w:rFonts w:eastAsia="Calibri" w:hint="eastAsia"/>
          <w:rtl/>
        </w:rPr>
        <w:t>אגף</w:t>
      </w:r>
      <w:r w:rsidRPr="00CB14BF">
        <w:rPr>
          <w:rFonts w:eastAsia="Calibri"/>
          <w:rtl/>
        </w:rPr>
        <w:t xml:space="preserve"> </w:t>
      </w:r>
      <w:r w:rsidRPr="00CB14BF">
        <w:rPr>
          <w:rFonts w:eastAsia="Calibri" w:hint="eastAsia"/>
          <w:rtl/>
        </w:rPr>
        <w:t>תקציבים</w:t>
      </w:r>
      <w:r w:rsidRPr="00CB14BF">
        <w:rPr>
          <w:rFonts w:eastAsia="Calibri"/>
          <w:rtl/>
        </w:rPr>
        <w:t xml:space="preserve"> </w:t>
      </w:r>
      <w:r w:rsidRPr="00CB14BF">
        <w:rPr>
          <w:rFonts w:eastAsia="Calibri" w:hint="eastAsia"/>
          <w:rtl/>
        </w:rPr>
        <w:t>במשרד</w:t>
      </w:r>
      <w:r w:rsidRPr="00CB14BF">
        <w:rPr>
          <w:rFonts w:eastAsia="Calibri"/>
          <w:rtl/>
        </w:rPr>
        <w:t xml:space="preserve"> </w:t>
      </w:r>
      <w:r w:rsidRPr="00CB14BF">
        <w:rPr>
          <w:rFonts w:eastAsia="Calibri" w:hint="eastAsia"/>
          <w:rtl/>
        </w:rPr>
        <w:t>האוצר</w:t>
      </w:r>
      <w:r w:rsidRPr="00CB14BF">
        <w:rPr>
          <w:rFonts w:eastAsia="Calibri"/>
          <w:rtl/>
        </w:rPr>
        <w:t xml:space="preserve"> </w:t>
      </w:r>
      <w:r w:rsidRPr="00CB14BF">
        <w:rPr>
          <w:rFonts w:eastAsia="Calibri" w:hint="eastAsia"/>
          <w:rtl/>
        </w:rPr>
        <w:t>נמסר</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הקצאת</w:t>
      </w:r>
      <w:r w:rsidRPr="00CB14BF">
        <w:rPr>
          <w:rFonts w:eastAsia="Calibri"/>
          <w:rtl/>
        </w:rPr>
        <w:t xml:space="preserve"> </w:t>
      </w:r>
      <w:r w:rsidRPr="00CB14BF">
        <w:rPr>
          <w:rFonts w:eastAsia="Calibri" w:hint="eastAsia"/>
          <w:rtl/>
        </w:rPr>
        <w:t>התקציבים</w:t>
      </w:r>
      <w:r w:rsidRPr="00CB14BF">
        <w:rPr>
          <w:rFonts w:eastAsia="Calibri"/>
          <w:rtl/>
        </w:rPr>
        <w:t xml:space="preserve"> </w:t>
      </w:r>
      <w:r w:rsidRPr="00CB14BF">
        <w:rPr>
          <w:rFonts w:eastAsia="Calibri" w:hint="eastAsia"/>
          <w:rtl/>
        </w:rPr>
        <w:t>לתמיכות</w:t>
      </w:r>
      <w:r w:rsidRPr="00CB14BF">
        <w:rPr>
          <w:rFonts w:eastAsia="Calibri"/>
          <w:rtl/>
        </w:rPr>
        <w:t xml:space="preserve"> בתנועות הנוער </w:t>
      </w:r>
      <w:r w:rsidRPr="00CB14BF">
        <w:rPr>
          <w:rFonts w:eastAsia="Calibri" w:hint="eastAsia"/>
          <w:rtl/>
        </w:rPr>
        <w:t>מותנית</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בקבלת</w:t>
      </w:r>
      <w:r w:rsidRPr="00CB14BF">
        <w:rPr>
          <w:rFonts w:eastAsia="Calibri"/>
          <w:rtl/>
        </w:rPr>
        <w:t xml:space="preserve"> </w:t>
      </w:r>
      <w:r w:rsidRPr="00CB14BF">
        <w:rPr>
          <w:rFonts w:eastAsia="Calibri" w:hint="eastAsia"/>
          <w:rtl/>
        </w:rPr>
        <w:t>החלטות</w:t>
      </w:r>
      <w:r w:rsidRPr="00CB14BF">
        <w:rPr>
          <w:rFonts w:eastAsia="Calibri"/>
          <w:rtl/>
        </w:rPr>
        <w:t xml:space="preserve"> </w:t>
      </w:r>
      <w:r w:rsidRPr="00CB14BF">
        <w:rPr>
          <w:rFonts w:eastAsia="Calibri" w:hint="eastAsia"/>
          <w:rtl/>
        </w:rPr>
        <w:t>ממשלה</w:t>
      </w:r>
      <w:r w:rsidRPr="00CB14BF">
        <w:rPr>
          <w:rFonts w:eastAsia="Calibri"/>
          <w:rtl/>
        </w:rPr>
        <w:t xml:space="preserve"> </w:t>
      </w:r>
      <w:r w:rsidRPr="00CB14BF">
        <w:rPr>
          <w:rFonts w:eastAsia="Calibri" w:hint="eastAsia"/>
          <w:rtl/>
        </w:rPr>
        <w:t>רלוונטיות</w:t>
      </w:r>
      <w:r w:rsidRPr="00CB14BF">
        <w:rPr>
          <w:rFonts w:eastAsia="Calibri"/>
          <w:rtl/>
        </w:rPr>
        <w:t xml:space="preserve"> </w:t>
      </w:r>
      <w:r w:rsidRPr="00CB14BF">
        <w:rPr>
          <w:rFonts w:eastAsia="Calibri" w:hint="eastAsia"/>
          <w:rtl/>
        </w:rPr>
        <w:t>ובאישור</w:t>
      </w:r>
      <w:r w:rsidRPr="00CB14BF">
        <w:rPr>
          <w:rFonts w:eastAsia="Calibri"/>
          <w:rtl/>
        </w:rPr>
        <w:t xml:space="preserve"> </w:t>
      </w:r>
      <w:r w:rsidRPr="00CB14BF">
        <w:rPr>
          <w:rFonts w:eastAsia="Calibri" w:hint="eastAsia"/>
          <w:rtl/>
        </w:rPr>
        <w:t>המסגרות</w:t>
      </w:r>
      <w:r w:rsidRPr="00CB14BF">
        <w:rPr>
          <w:rFonts w:eastAsia="Calibri"/>
          <w:rtl/>
        </w:rPr>
        <w:t xml:space="preserve"> </w:t>
      </w:r>
      <w:r w:rsidRPr="00CB14BF">
        <w:rPr>
          <w:rFonts w:eastAsia="Calibri" w:hint="eastAsia"/>
          <w:rtl/>
        </w:rPr>
        <w:t>התקציביות</w:t>
      </w:r>
      <w:r w:rsidRPr="00CB14BF">
        <w:rPr>
          <w:rFonts w:eastAsia="Calibri"/>
          <w:rtl/>
        </w:rPr>
        <w:t xml:space="preserve"> בהתאם לשיקול דעת הממשלה </w:t>
      </w:r>
      <w:r w:rsidRPr="00CB14BF">
        <w:rPr>
          <w:rFonts w:eastAsia="Calibri" w:hint="eastAsia"/>
          <w:rtl/>
        </w:rPr>
        <w:t>ולנסיבות</w:t>
      </w:r>
      <w:r w:rsidRPr="00CB14BF">
        <w:rPr>
          <w:rFonts w:eastAsia="Calibri"/>
          <w:rtl/>
        </w:rPr>
        <w:t xml:space="preserve"> </w:t>
      </w:r>
      <w:r w:rsidRPr="00CB14BF">
        <w:rPr>
          <w:rFonts w:eastAsia="Calibri" w:hint="eastAsia"/>
          <w:rtl/>
        </w:rPr>
        <w:t>תקציביות</w:t>
      </w:r>
      <w:r w:rsidRPr="00CB14BF">
        <w:rPr>
          <w:rFonts w:eastAsia="Calibri"/>
          <w:rtl/>
        </w:rPr>
        <w:t xml:space="preserve"> </w:t>
      </w:r>
      <w:r w:rsidRPr="00CB14BF">
        <w:rPr>
          <w:rFonts w:eastAsia="Calibri" w:hint="eastAsia"/>
          <w:rtl/>
        </w:rPr>
        <w:t>משתנות</w:t>
      </w:r>
      <w:r w:rsidRPr="00CB14BF">
        <w:rPr>
          <w:rFonts w:eastAsia="Calibri"/>
          <w:rtl/>
        </w:rPr>
        <w:t>. בפועל,</w:t>
      </w:r>
      <w:r w:rsidRPr="00CB14BF">
        <w:rPr>
          <w:rFonts w:eastAsia="Calibri" w:hint="cs"/>
          <w:rtl/>
        </w:rPr>
        <w:t xml:space="preserve"> </w:t>
      </w:r>
      <w:r w:rsidRPr="00CB14BF">
        <w:rPr>
          <w:rFonts w:eastAsia="Calibri" w:hint="eastAsia"/>
          <w:rtl/>
        </w:rPr>
        <w:t>לעיתים</w:t>
      </w:r>
      <w:r w:rsidRPr="00CB14BF">
        <w:rPr>
          <w:rFonts w:eastAsia="Calibri"/>
          <w:rtl/>
        </w:rPr>
        <w:t xml:space="preserve"> החלטות אלו מתקבלות בשלבים מאוחרים יחסית של שנת התקציב. </w:t>
      </w:r>
      <w:r w:rsidRPr="00CB14BF">
        <w:rPr>
          <w:rFonts w:eastAsia="Calibri" w:hint="cs"/>
          <w:rtl/>
        </w:rPr>
        <w:t>למשל</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פי</w:t>
      </w:r>
      <w:r w:rsidRPr="00CB14BF">
        <w:rPr>
          <w:rFonts w:eastAsia="Calibri"/>
          <w:rtl/>
        </w:rPr>
        <w:t xml:space="preserve"> </w:t>
      </w:r>
      <w:r w:rsidRPr="00CB14BF">
        <w:rPr>
          <w:rFonts w:eastAsia="Calibri" w:hint="eastAsia"/>
          <w:rtl/>
        </w:rPr>
        <w:t>התשובה</w:t>
      </w:r>
      <w:r w:rsidRPr="00CB14BF">
        <w:rPr>
          <w:rFonts w:eastAsia="Calibri"/>
          <w:rtl/>
        </w:rPr>
        <w:t xml:space="preserve">, בשנת 2024 </w:t>
      </w:r>
      <w:r w:rsidRPr="00CB14BF">
        <w:rPr>
          <w:rFonts w:eastAsia="Calibri" w:hint="eastAsia"/>
          <w:rtl/>
        </w:rPr>
        <w:t>התקבלה</w:t>
      </w:r>
      <w:r w:rsidRPr="00CB14BF">
        <w:rPr>
          <w:rFonts w:eastAsia="Calibri"/>
          <w:rtl/>
        </w:rPr>
        <w:t xml:space="preserve"> </w:t>
      </w:r>
      <w:r w:rsidRPr="00CB14BF">
        <w:rPr>
          <w:rFonts w:eastAsia="Calibri" w:hint="eastAsia"/>
          <w:rtl/>
        </w:rPr>
        <w:t>החלטת</w:t>
      </w:r>
      <w:r w:rsidRPr="00CB14BF">
        <w:rPr>
          <w:rFonts w:eastAsia="Calibri"/>
          <w:rtl/>
        </w:rPr>
        <w:t xml:space="preserve"> </w:t>
      </w:r>
      <w:r w:rsidRPr="00CB14BF">
        <w:rPr>
          <w:rFonts w:eastAsia="Calibri" w:hint="eastAsia"/>
          <w:rtl/>
        </w:rPr>
        <w:t>ממשלה</w:t>
      </w:r>
      <w:r w:rsidRPr="00CB14BF">
        <w:rPr>
          <w:rFonts w:eastAsia="Calibri"/>
          <w:rtl/>
        </w:rPr>
        <w:t xml:space="preserve"> </w:t>
      </w:r>
      <w:r w:rsidRPr="00CB14BF">
        <w:rPr>
          <w:rFonts w:eastAsia="Calibri" w:hint="eastAsia"/>
          <w:rtl/>
        </w:rPr>
        <w:t>למתן</w:t>
      </w:r>
      <w:r w:rsidRPr="00CB14BF">
        <w:rPr>
          <w:rFonts w:eastAsia="Calibri" w:hint="cs"/>
          <w:rtl/>
        </w:rPr>
        <w:t xml:space="preserve"> </w:t>
      </w:r>
      <w:r w:rsidRPr="00CB14BF">
        <w:rPr>
          <w:rFonts w:eastAsia="Calibri"/>
          <w:rtl/>
        </w:rPr>
        <w:t xml:space="preserve">תוספת של 26 מיליוני </w:t>
      </w:r>
      <w:r w:rsidRPr="00CB14BF">
        <w:rPr>
          <w:rFonts w:eastAsia="Calibri" w:hint="eastAsia"/>
          <w:rtl/>
        </w:rPr>
        <w:t>ש</w:t>
      </w:r>
      <w:r w:rsidRPr="00CB14BF">
        <w:rPr>
          <w:rFonts w:eastAsia="Calibri"/>
          <w:rtl/>
        </w:rPr>
        <w:t>"ח ל</w:t>
      </w:r>
      <w:r w:rsidRPr="00CB14BF">
        <w:rPr>
          <w:rFonts w:eastAsia="Calibri" w:hint="eastAsia"/>
          <w:rtl/>
        </w:rPr>
        <w:t>תמיכה</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רק באמצע דצמבר</w:t>
      </w:r>
      <w:r w:rsidRPr="00CB14BF">
        <w:rPr>
          <w:rFonts w:eastAsia="Calibri" w:hint="cs"/>
          <w:rtl/>
        </w:rPr>
        <w:t xml:space="preserve"> </w:t>
      </w:r>
      <w:r w:rsidRPr="00CB14BF">
        <w:rPr>
          <w:rFonts w:eastAsia="Calibri" w:hint="eastAsia"/>
          <w:rtl/>
        </w:rPr>
        <w:t>שנה</w:t>
      </w:r>
      <w:r w:rsidRPr="00CB14BF">
        <w:rPr>
          <w:rFonts w:eastAsia="Calibri"/>
          <w:rtl/>
        </w:rPr>
        <w:t xml:space="preserve"> </w:t>
      </w:r>
      <w:r w:rsidRPr="00CB14BF">
        <w:rPr>
          <w:rFonts w:eastAsia="Calibri" w:hint="eastAsia"/>
          <w:rtl/>
        </w:rPr>
        <w:t>זו</w:t>
      </w:r>
      <w:r w:rsidRPr="00CB14BF">
        <w:rPr>
          <w:rFonts w:eastAsia="Calibri"/>
          <w:rtl/>
        </w:rPr>
        <w:t xml:space="preserve">, ובשנת 2025 </w:t>
      </w:r>
      <w:r w:rsidRPr="00CB14BF">
        <w:rPr>
          <w:rFonts w:eastAsia="Calibri" w:hint="eastAsia"/>
          <w:rtl/>
        </w:rPr>
        <w:t>התקבלה</w:t>
      </w:r>
      <w:r w:rsidRPr="00CB14BF">
        <w:rPr>
          <w:rFonts w:eastAsia="Calibri"/>
          <w:rtl/>
        </w:rPr>
        <w:t xml:space="preserve"> </w:t>
      </w:r>
      <w:r w:rsidRPr="00CB14BF">
        <w:rPr>
          <w:rFonts w:eastAsia="Calibri" w:hint="eastAsia"/>
          <w:rtl/>
        </w:rPr>
        <w:t>החלטת</w:t>
      </w:r>
      <w:r w:rsidRPr="00CB14BF">
        <w:rPr>
          <w:rFonts w:eastAsia="Calibri"/>
          <w:rtl/>
        </w:rPr>
        <w:t xml:space="preserve"> </w:t>
      </w:r>
      <w:r w:rsidRPr="00CB14BF">
        <w:rPr>
          <w:rFonts w:eastAsia="Calibri" w:hint="eastAsia"/>
          <w:rtl/>
        </w:rPr>
        <w:t>ממשלה</w:t>
      </w:r>
      <w:r w:rsidRPr="00CB14BF">
        <w:rPr>
          <w:rFonts w:eastAsia="Calibri"/>
          <w:rtl/>
        </w:rPr>
        <w:t xml:space="preserve"> </w:t>
      </w:r>
      <w:r w:rsidRPr="00CB14BF">
        <w:rPr>
          <w:rFonts w:eastAsia="Calibri" w:hint="eastAsia"/>
          <w:rtl/>
        </w:rPr>
        <w:t>לתוספת</w:t>
      </w:r>
      <w:r w:rsidRPr="00CB14BF">
        <w:rPr>
          <w:rFonts w:eastAsia="Calibri"/>
          <w:rtl/>
        </w:rPr>
        <w:t xml:space="preserve"> </w:t>
      </w:r>
      <w:r w:rsidRPr="00CB14BF">
        <w:rPr>
          <w:rFonts w:eastAsia="Calibri" w:hint="eastAsia"/>
          <w:rtl/>
        </w:rPr>
        <w:t>של</w:t>
      </w:r>
      <w:r w:rsidRPr="00CB14BF">
        <w:rPr>
          <w:rFonts w:eastAsia="Calibri"/>
          <w:rtl/>
        </w:rPr>
        <w:t xml:space="preserve"> 20 </w:t>
      </w:r>
      <w:r w:rsidRPr="00CB14BF">
        <w:rPr>
          <w:rFonts w:eastAsia="Calibri" w:hint="eastAsia"/>
          <w:rtl/>
        </w:rPr>
        <w:t>מיליוני</w:t>
      </w:r>
      <w:r w:rsidRPr="00CB14BF">
        <w:rPr>
          <w:rFonts w:eastAsia="Calibri"/>
          <w:rtl/>
        </w:rPr>
        <w:t xml:space="preserve"> </w:t>
      </w:r>
      <w:r w:rsidRPr="00CB14BF">
        <w:rPr>
          <w:rFonts w:eastAsia="Calibri" w:hint="eastAsia"/>
          <w:rtl/>
        </w:rPr>
        <w:t>ש</w:t>
      </w:r>
      <w:r w:rsidRPr="00CB14BF">
        <w:rPr>
          <w:rFonts w:eastAsia="Calibri"/>
          <w:rtl/>
        </w:rPr>
        <w:t xml:space="preserve">"ח </w:t>
      </w:r>
      <w:r w:rsidRPr="00CB14BF">
        <w:rPr>
          <w:rFonts w:eastAsia="Calibri" w:hint="eastAsia"/>
          <w:rtl/>
        </w:rPr>
        <w:t>לתמיכה</w:t>
      </w:r>
      <w:r w:rsidRPr="00CB14BF">
        <w:rPr>
          <w:rFonts w:eastAsia="Calibri"/>
          <w:rtl/>
        </w:rPr>
        <w:t xml:space="preserve"> </w:t>
      </w:r>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רק בנובמבר</w:t>
      </w:r>
      <w:r w:rsidRPr="00CB14BF">
        <w:rPr>
          <w:rFonts w:eastAsia="Calibri" w:hint="cs"/>
          <w:rtl/>
        </w:rPr>
        <w:t xml:space="preserve"> </w:t>
      </w:r>
      <w:r w:rsidRPr="00CB14BF">
        <w:rPr>
          <w:rFonts w:eastAsia="Calibri" w:hint="eastAsia"/>
          <w:rtl/>
        </w:rPr>
        <w:t>אותה</w:t>
      </w:r>
      <w:r w:rsidRPr="00CB14BF">
        <w:rPr>
          <w:rFonts w:eastAsia="Calibri"/>
          <w:rtl/>
        </w:rPr>
        <w:t xml:space="preserve"> </w:t>
      </w:r>
      <w:r w:rsidRPr="00CB14BF">
        <w:rPr>
          <w:rFonts w:eastAsia="Calibri" w:hint="eastAsia"/>
          <w:rtl/>
        </w:rPr>
        <w:t>שנה</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כפי</w:t>
      </w:r>
      <w:r w:rsidRPr="00CB14BF">
        <w:rPr>
          <w:rFonts w:eastAsia="Calibri"/>
          <w:b/>
          <w:bCs/>
          <w:rtl/>
        </w:rPr>
        <w:t xml:space="preserve"> שהוצג לעיל, </w:t>
      </w:r>
      <w:r w:rsidRPr="00CB14BF">
        <w:rPr>
          <w:rFonts w:eastAsia="Calibri" w:hint="eastAsia"/>
          <w:b/>
          <w:bCs/>
          <w:rtl/>
        </w:rPr>
        <w:t>בכל</w:t>
      </w:r>
      <w:r w:rsidRPr="00CB14BF">
        <w:rPr>
          <w:rFonts w:eastAsia="Calibri"/>
          <w:b/>
          <w:bCs/>
          <w:rtl/>
        </w:rPr>
        <w:t xml:space="preserve"> 11 השנים שתקציבן נבדק, תקציב התמיכות המאושר היה גבוה מהתקציב המקורי - פער שגדל לאורך השנים ופגע בוודאות התקציבית של תנועות הנוער הנשענות על תמיכות אלה. </w:t>
      </w:r>
      <w:r w:rsidRPr="00CB14BF">
        <w:rPr>
          <w:rFonts w:eastAsia="Calibri" w:hint="eastAsia"/>
          <w:b/>
          <w:bCs/>
          <w:rtl/>
        </w:rPr>
        <w:t>תשובות</w:t>
      </w:r>
      <w:r w:rsidRPr="00CB14BF">
        <w:rPr>
          <w:rFonts w:eastAsia="Calibri"/>
          <w:b/>
          <w:bCs/>
          <w:rtl/>
        </w:rPr>
        <w:t xml:space="preserve"> משרד החינוך ואגף </w:t>
      </w:r>
      <w:r w:rsidRPr="00CB14BF">
        <w:rPr>
          <w:rFonts w:eastAsia="Calibri" w:hint="eastAsia"/>
          <w:b/>
          <w:bCs/>
          <w:rtl/>
        </w:rPr>
        <w:t>תקציבים</w:t>
      </w:r>
      <w:r w:rsidRPr="00CB14BF">
        <w:rPr>
          <w:rFonts w:eastAsia="Calibri"/>
          <w:b/>
          <w:bCs/>
          <w:rtl/>
        </w:rPr>
        <w:t xml:space="preserve"> </w:t>
      </w:r>
      <w:r w:rsidRPr="00CB14BF">
        <w:rPr>
          <w:rFonts w:eastAsia="Calibri" w:hint="eastAsia"/>
          <w:b/>
          <w:bCs/>
          <w:rtl/>
        </w:rPr>
        <w:t>מעידות</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הפרקטיקה</w:t>
      </w:r>
      <w:r w:rsidRPr="00CB14BF">
        <w:rPr>
          <w:rFonts w:eastAsia="Calibri"/>
          <w:b/>
          <w:bCs/>
          <w:rtl/>
        </w:rPr>
        <w:t xml:space="preserve"> </w:t>
      </w:r>
      <w:r w:rsidRPr="00CB14BF">
        <w:rPr>
          <w:rFonts w:eastAsia="Calibri" w:hint="eastAsia"/>
          <w:b/>
          <w:bCs/>
          <w:rtl/>
        </w:rPr>
        <w:t>הנהוגה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העברת</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לתנועות הנוער על בסיס תקציבים תוספתיים </w:t>
      </w:r>
      <w:r w:rsidRPr="00CB14BF">
        <w:rPr>
          <w:rFonts w:eastAsia="Calibri" w:hint="eastAsia"/>
          <w:b/>
          <w:bCs/>
          <w:rtl/>
        </w:rPr>
        <w:t>במשך</w:t>
      </w:r>
      <w:r w:rsidRPr="00CB14BF">
        <w:rPr>
          <w:rFonts w:eastAsia="Calibri"/>
          <w:b/>
          <w:bCs/>
          <w:rtl/>
        </w:rPr>
        <w:t xml:space="preserve"> השנה ואף בסופה, באופן </w:t>
      </w:r>
      <w:r w:rsidRPr="00CB14BF">
        <w:rPr>
          <w:rFonts w:eastAsia="Calibri" w:hint="eastAsia"/>
          <w:b/>
          <w:bCs/>
          <w:rtl/>
        </w:rPr>
        <w:t>המחמיר</w:t>
      </w:r>
      <w:r w:rsidRPr="00CB14BF">
        <w:rPr>
          <w:rFonts w:eastAsia="Calibri"/>
          <w:b/>
          <w:bCs/>
          <w:rtl/>
        </w:rPr>
        <w:t xml:space="preserve"> את אי-הוודאות התקציבית </w:t>
      </w:r>
      <w:r w:rsidRPr="00CB14BF">
        <w:rPr>
          <w:rFonts w:eastAsia="Calibri" w:hint="eastAsia"/>
          <w:b/>
          <w:bCs/>
          <w:rtl/>
        </w:rPr>
        <w:t>של</w:t>
      </w:r>
      <w:r w:rsidRPr="00CB14BF">
        <w:rPr>
          <w:rFonts w:eastAsia="Calibri"/>
          <w:b/>
          <w:bCs/>
          <w:rtl/>
        </w:rPr>
        <w:t xml:space="preserve"> תנועות הנוער </w:t>
      </w:r>
      <w:r w:rsidRPr="00CB14BF">
        <w:rPr>
          <w:rFonts w:eastAsia="Calibri" w:hint="eastAsia"/>
          <w:b/>
          <w:bCs/>
          <w:rtl/>
        </w:rPr>
        <w:t>במשך</w:t>
      </w:r>
      <w:r w:rsidRPr="00CB14BF">
        <w:rPr>
          <w:rFonts w:eastAsia="Calibri"/>
          <w:b/>
          <w:bCs/>
          <w:rtl/>
        </w:rPr>
        <w:t xml:space="preserve"> מרבית השנה </w:t>
      </w:r>
      <w:r w:rsidRPr="00CB14BF">
        <w:rPr>
          <w:rFonts w:eastAsia="Calibri" w:hint="eastAsia"/>
          <w:b/>
          <w:bCs/>
          <w:rtl/>
        </w:rPr>
        <w:t>ומקשה</w:t>
      </w:r>
      <w:r w:rsidRPr="00CB14BF">
        <w:rPr>
          <w:rFonts w:eastAsia="Calibri"/>
          <w:b/>
          <w:bCs/>
          <w:rtl/>
        </w:rPr>
        <w:t xml:space="preserve"> </w:t>
      </w:r>
      <w:r w:rsidRPr="00CB14BF">
        <w:rPr>
          <w:rFonts w:eastAsia="Calibri" w:hint="eastAsia"/>
          <w:b/>
          <w:bCs/>
          <w:rtl/>
        </w:rPr>
        <w:t>עליהן</w:t>
      </w:r>
      <w:r w:rsidRPr="00CB14BF">
        <w:rPr>
          <w:rFonts w:eastAsia="Calibri"/>
          <w:b/>
          <w:bCs/>
          <w:rtl/>
        </w:rPr>
        <w:t xml:space="preserve"> </w:t>
      </w:r>
      <w:r w:rsidRPr="00CB14BF">
        <w:rPr>
          <w:rFonts w:eastAsia="Calibri" w:hint="eastAsia"/>
          <w:b/>
          <w:bCs/>
          <w:rtl/>
        </w:rPr>
        <w:t>למלא</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משימתן</w:t>
      </w:r>
      <w:r w:rsidRPr="00CB14BF">
        <w:rPr>
          <w:rFonts w:eastAsia="Calibri"/>
          <w:b/>
          <w:bCs/>
          <w:rtl/>
        </w:rPr>
        <w:t xml:space="preserve"> </w:t>
      </w:r>
      <w:r w:rsidRPr="00CB14BF">
        <w:rPr>
          <w:rFonts w:eastAsia="Calibri" w:hint="eastAsia"/>
          <w:b/>
          <w:bCs/>
          <w:rtl/>
        </w:rPr>
        <w:t>החינוכית</w:t>
      </w:r>
      <w:r w:rsidRPr="00CB14BF">
        <w:rPr>
          <w:rFonts w:eastAsia="Calibri"/>
          <w:b/>
          <w:bCs/>
          <w:rtl/>
        </w:rPr>
        <w:t xml:space="preserve"> </w:t>
      </w:r>
      <w:r w:rsidRPr="00CB14BF">
        <w:rPr>
          <w:rFonts w:eastAsia="Calibri" w:hint="eastAsia"/>
          <w:b/>
          <w:bCs/>
          <w:rtl/>
        </w:rPr>
        <w:t>באופן</w:t>
      </w:r>
      <w:r w:rsidRPr="00CB14BF">
        <w:rPr>
          <w:rFonts w:eastAsia="Calibri"/>
          <w:b/>
          <w:bCs/>
          <w:rtl/>
        </w:rPr>
        <w:t xml:space="preserve"> </w:t>
      </w:r>
      <w:r w:rsidRPr="00CB14BF">
        <w:rPr>
          <w:rFonts w:eastAsia="Calibri" w:hint="eastAsia"/>
          <w:b/>
          <w:bCs/>
          <w:rtl/>
        </w:rPr>
        <w:t>רציף</w:t>
      </w:r>
      <w:r w:rsidRPr="00CB14BF">
        <w:rPr>
          <w:rFonts w:eastAsia="Calibri"/>
          <w:b/>
          <w:bCs/>
          <w:rtl/>
        </w:rPr>
        <w:t xml:space="preserve"> ועקבי.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b/>
          <w:bCs/>
          <w:rtl/>
        </w:rPr>
        <w:t>לפיכך</w:t>
      </w:r>
      <w:r w:rsidRPr="00CB14BF">
        <w:rPr>
          <w:rFonts w:eastAsia="Calibri"/>
          <w:b/>
          <w:bCs/>
          <w:rtl/>
        </w:rPr>
        <w:t xml:space="preserve"> </w:t>
      </w:r>
      <w:r w:rsidRPr="00CB14BF">
        <w:rPr>
          <w:rFonts w:eastAsia="Calibri" w:hint="eastAsia"/>
          <w:b/>
          <w:bCs/>
          <w:rtl/>
        </w:rPr>
        <w:t>שב</w:t>
      </w:r>
      <w:r w:rsidRPr="00CB14BF">
        <w:rPr>
          <w:rFonts w:eastAsia="Calibri"/>
          <w:b/>
          <w:bCs/>
          <w:rtl/>
        </w:rPr>
        <w:t xml:space="preserve"> </w:t>
      </w:r>
      <w:r w:rsidRPr="00CB14BF">
        <w:rPr>
          <w:rFonts w:eastAsia="Calibri" w:hint="eastAsia"/>
          <w:b/>
          <w:bCs/>
          <w:rtl/>
        </w:rPr>
        <w:t>וממליץ</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b/>
          <w:bCs/>
          <w:rtl/>
        </w:rPr>
        <w:t xml:space="preserve"> למשרד החינוך ולאגף התקציבים במשרד האוצר לעגן את</w:t>
      </w:r>
      <w:r w:rsidRPr="00CB14BF">
        <w:rPr>
          <w:rFonts w:eastAsia="Calibri"/>
          <w:rtl/>
        </w:rPr>
        <w:t xml:space="preserve"> </w:t>
      </w:r>
      <w:r w:rsidRPr="00CB14BF">
        <w:rPr>
          <w:rFonts w:eastAsia="Calibri" w:hint="eastAsia"/>
          <w:b/>
          <w:bCs/>
          <w:rtl/>
        </w:rPr>
        <w:t>ה</w:t>
      </w:r>
      <w:r w:rsidRPr="00CB14BF">
        <w:rPr>
          <w:rFonts w:eastAsia="Calibri"/>
          <w:b/>
          <w:bCs/>
          <w:rtl/>
        </w:rPr>
        <w:t xml:space="preserve">תוספות </w:t>
      </w:r>
      <w:r w:rsidRPr="00CB14BF">
        <w:rPr>
          <w:rFonts w:eastAsia="Calibri" w:hint="eastAsia"/>
          <w:b/>
          <w:bCs/>
          <w:rtl/>
        </w:rPr>
        <w:t>ה</w:t>
      </w:r>
      <w:r w:rsidRPr="00CB14BF">
        <w:rPr>
          <w:rFonts w:eastAsia="Calibri"/>
          <w:b/>
          <w:bCs/>
          <w:rtl/>
        </w:rPr>
        <w:t xml:space="preserve">שנתיות, </w:t>
      </w:r>
      <w:r w:rsidRPr="00CB14BF">
        <w:rPr>
          <w:rFonts w:eastAsia="Calibri" w:hint="eastAsia"/>
          <w:b/>
          <w:bCs/>
          <w:rtl/>
        </w:rPr>
        <w:t>ה</w:t>
      </w:r>
      <w:r w:rsidRPr="00CB14BF">
        <w:rPr>
          <w:rFonts w:eastAsia="Calibri"/>
          <w:b/>
          <w:bCs/>
          <w:rtl/>
        </w:rPr>
        <w:t xml:space="preserve">קואליציוניות </w:t>
      </w:r>
      <w:r w:rsidRPr="00CB14BF">
        <w:rPr>
          <w:rFonts w:eastAsia="Calibri" w:hint="eastAsia"/>
          <w:b/>
          <w:bCs/>
          <w:rtl/>
        </w:rPr>
        <w:t>וה</w:t>
      </w:r>
      <w:r w:rsidRPr="00CB14BF">
        <w:rPr>
          <w:rFonts w:eastAsia="Calibri"/>
          <w:b/>
          <w:bCs/>
          <w:rtl/>
        </w:rPr>
        <w:t xml:space="preserve">אחרות </w:t>
      </w:r>
      <w:r w:rsidRPr="00CB14BF">
        <w:rPr>
          <w:rFonts w:eastAsia="Calibri" w:hint="eastAsia"/>
          <w:b/>
          <w:bCs/>
          <w:rtl/>
        </w:rPr>
        <w:t>ב</w:t>
      </w:r>
      <w:r w:rsidRPr="00CB14BF">
        <w:rPr>
          <w:rFonts w:eastAsia="Calibri"/>
          <w:b/>
          <w:bCs/>
          <w:rtl/>
        </w:rPr>
        <w:t xml:space="preserve">תקציב התמיכות בתנועות הנוער במסגרת </w:t>
      </w:r>
      <w:r w:rsidRPr="00CB14BF">
        <w:rPr>
          <w:rFonts w:eastAsia="Calibri" w:hint="eastAsia"/>
          <w:b/>
          <w:bCs/>
          <w:rtl/>
        </w:rPr>
        <w:t>בסיס</w:t>
      </w:r>
      <w:r w:rsidRPr="00CB14BF">
        <w:rPr>
          <w:rFonts w:eastAsia="Calibri"/>
          <w:b/>
          <w:bCs/>
          <w:rtl/>
        </w:rPr>
        <w:t xml:space="preserve"> </w:t>
      </w:r>
      <w:r w:rsidRPr="00CB14BF">
        <w:rPr>
          <w:rFonts w:eastAsia="Calibri" w:hint="eastAsia"/>
          <w:b/>
          <w:bCs/>
          <w:rtl/>
        </w:rPr>
        <w:t>ה</w:t>
      </w:r>
      <w:r w:rsidRPr="00CB14BF">
        <w:rPr>
          <w:rFonts w:eastAsia="Calibri"/>
          <w:b/>
          <w:bCs/>
          <w:rtl/>
        </w:rPr>
        <w:t xml:space="preserve">תקציב, לפעול בהדרגה להגדלת משקלו היחסי של תקציב הבסיס לעומת התוספות הקואליציוניות והחד-שנתיות בתקציב הכולל </w:t>
      </w:r>
      <w:r w:rsidRPr="00CB14BF">
        <w:rPr>
          <w:rFonts w:eastAsia="Calibri" w:hint="eastAsia"/>
          <w:b/>
          <w:bCs/>
          <w:rtl/>
        </w:rPr>
        <w:t>ו</w:t>
      </w:r>
      <w:r w:rsidRPr="00CB14BF">
        <w:rPr>
          <w:rFonts w:eastAsia="Calibri"/>
          <w:b/>
          <w:bCs/>
          <w:rtl/>
        </w:rPr>
        <w:t>להבטיח רציפות בפעילות החינוכית.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rtl/>
        </w:rPr>
        <w:t>תנועת</w:t>
      </w:r>
      <w:r w:rsidRPr="00CB14BF">
        <w:rPr>
          <w:rFonts w:eastAsia="Calibri"/>
          <w:rtl/>
        </w:rPr>
        <w:t xml:space="preserve"> הצופים הערבים השיבה כי קיימים עיכובים בהעברת התקציבים המקשים על תכנון ארוך טווח ופוגעים ישירות בפעילות התנועות.</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w:t>
      </w:r>
      <w:r w:rsidRPr="00CB14BF">
        <w:rPr>
          <w:rFonts w:eastAsia="Calibri" w:hint="eastAsia"/>
          <w:rtl/>
        </w:rPr>
        <w:t>ו</w:t>
      </w:r>
      <w:r w:rsidRPr="00CB14BF">
        <w:rPr>
          <w:rFonts w:eastAsia="Calibri"/>
          <w:rtl/>
        </w:rPr>
        <w:t xml:space="preserve">ת מועצת תנועות הנוער </w:t>
      </w:r>
      <w:r w:rsidRPr="00CB14BF">
        <w:rPr>
          <w:rFonts w:eastAsia="Calibri" w:hint="eastAsia"/>
          <w:rtl/>
        </w:rPr>
        <w:t>ו</w:t>
      </w:r>
      <w:r w:rsidRPr="00CB14BF">
        <w:rPr>
          <w:rFonts w:eastAsia="Calibri"/>
          <w:rtl/>
        </w:rPr>
        <w:t>תנוע</w:t>
      </w:r>
      <w:r w:rsidRPr="00CB14BF">
        <w:rPr>
          <w:rFonts w:eastAsia="Calibri" w:hint="eastAsia"/>
          <w:rtl/>
        </w:rPr>
        <w:t>ו</w:t>
      </w:r>
      <w:r w:rsidRPr="00CB14BF">
        <w:rPr>
          <w:rFonts w:eastAsia="Calibri"/>
          <w:rtl/>
        </w:rPr>
        <w:t xml:space="preserve">ת אריאל, </w:t>
      </w:r>
      <w:r w:rsidRPr="00CB14BF">
        <w:rPr>
          <w:rFonts w:eastAsia="Calibri" w:hint="eastAsia"/>
          <w:rtl/>
        </w:rPr>
        <w:t>השומר</w:t>
      </w:r>
      <w:r w:rsidRPr="00CB14BF">
        <w:rPr>
          <w:rFonts w:eastAsia="Calibri"/>
          <w:rtl/>
        </w:rPr>
        <w:t xml:space="preserve"> </w:t>
      </w:r>
      <w:r w:rsidRPr="00CB14BF">
        <w:rPr>
          <w:rFonts w:eastAsia="Calibri" w:hint="eastAsia"/>
          <w:rtl/>
        </w:rPr>
        <w:t>הצעיר</w:t>
      </w:r>
      <w:r w:rsidRPr="00CB14BF">
        <w:rPr>
          <w:rFonts w:eastAsia="Calibri"/>
          <w:rtl/>
        </w:rPr>
        <w:t xml:space="preserve"> </w:t>
      </w:r>
      <w:r w:rsidRPr="00CB14BF">
        <w:rPr>
          <w:rFonts w:eastAsia="Calibri" w:hint="eastAsia"/>
          <w:rtl/>
        </w:rPr>
        <w:t>ו</w:t>
      </w:r>
      <w:r w:rsidRPr="00CB14BF">
        <w:rPr>
          <w:rFonts w:eastAsia="Calibri"/>
          <w:rtl/>
        </w:rPr>
        <w:t>הנוער הלאומי</w:t>
      </w:r>
      <w:r w:rsidRPr="00CB14BF">
        <w:rPr>
          <w:rFonts w:eastAsia="Calibri" w:hint="cs"/>
          <w:rtl/>
        </w:rPr>
        <w:t>-</w:t>
      </w:r>
      <w:r w:rsidRPr="00CB14BF">
        <w:rPr>
          <w:rFonts w:eastAsia="Calibri"/>
          <w:rtl/>
        </w:rPr>
        <w:t>בית"ר נמסר כי ה</w:t>
      </w:r>
      <w:r w:rsidRPr="00CB14BF">
        <w:rPr>
          <w:rFonts w:eastAsia="Calibri" w:hint="eastAsia"/>
          <w:rtl/>
        </w:rPr>
        <w:t>ן</w:t>
      </w:r>
      <w:r w:rsidRPr="00CB14BF">
        <w:rPr>
          <w:rFonts w:eastAsia="Calibri"/>
          <w:rtl/>
        </w:rPr>
        <w:t xml:space="preserve"> מבקש</w:t>
      </w:r>
      <w:r w:rsidRPr="00CB14BF">
        <w:rPr>
          <w:rFonts w:eastAsia="Calibri" w:hint="eastAsia"/>
          <w:rtl/>
        </w:rPr>
        <w:t>ו</w:t>
      </w:r>
      <w:r w:rsidRPr="00CB14BF">
        <w:rPr>
          <w:rFonts w:eastAsia="Calibri"/>
          <w:rtl/>
        </w:rPr>
        <w:t xml:space="preserve">ת לחזק את המבקר בהמלצה זו </w:t>
      </w:r>
      <w:r w:rsidRPr="00CB14BF">
        <w:rPr>
          <w:rFonts w:eastAsia="Calibri" w:hint="eastAsia"/>
          <w:rtl/>
        </w:rPr>
        <w:t>ומציינות</w:t>
      </w:r>
      <w:r w:rsidRPr="00CB14BF">
        <w:rPr>
          <w:rFonts w:eastAsia="Calibri"/>
          <w:rtl/>
        </w:rPr>
        <w:t xml:space="preserve"> כי יצירת תזרים תשלומים סדור תאפשר לתנועות למצות באופן מיטבי את המשאבים המוגבלים העומדים לרשותן ולעשות בהם שימוש ראוי.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בתשובת תנועת הנוער והלומד נמסר כי התנועה מבקשת לחזק ולהדגיש את המלצות מבקר המדינה לעגן את תקציב התמיכות בבסיס התקציב ולקבוע פעימות קבועות להעברת התמיכה, כך שעיקרה לא יועבר רק ברבעון האחרון של השנה. לדבריה, מהלכים מתבקשים וב</w:t>
      </w:r>
      <w:r w:rsidRPr="00CB14BF">
        <w:rPr>
          <w:rFonts w:eastAsia="Calibri" w:hint="eastAsia"/>
          <w:rtl/>
        </w:rPr>
        <w:t>נ</w:t>
      </w:r>
      <w:r w:rsidRPr="00CB14BF">
        <w:rPr>
          <w:rFonts w:eastAsia="Calibri"/>
          <w:rtl/>
        </w:rPr>
        <w:t>י ביצוע אלה, בהובלת משרד החינוך ומשרד האוצר, צפויים לצמצם במידה ניכרת את חוסר הוודאות הכלכלי עמו מתמודדות התנועות ולאפשר להן לתכנן את פעילותן ולפעול באופן מיטבי.</w:t>
      </w:r>
    </w:p>
    <w:p w:rsidR="00CB14BF" w:rsidRPr="00CB14BF" w:rsidP="00CB14BF">
      <w:pPr>
        <w:spacing w:line="269" w:lineRule="auto"/>
        <w:rPr>
          <w:rFonts w:eastAsia="Calibri"/>
          <w:rtl/>
        </w:rPr>
      </w:pPr>
    </w:p>
    <w:p w:rsidR="00CB14BF" w:rsidRPr="00CB14BF" w:rsidP="00CB14BF">
      <w:pPr>
        <w:keepNext/>
        <w:keepLines/>
        <w:spacing w:line="269" w:lineRule="auto"/>
        <w:outlineLvl w:val="2"/>
        <w:rPr>
          <w:rFonts w:eastAsia="Times New Roman"/>
          <w:bCs/>
          <w:szCs w:val="28"/>
          <w:u w:val="single"/>
          <w:rtl/>
        </w:rPr>
      </w:pPr>
      <w:bookmarkStart w:id="221" w:name="_Toc222042159"/>
      <w:bookmarkStart w:id="222" w:name="_Toc222125010"/>
      <w:r w:rsidRPr="00CB14BF">
        <w:rPr>
          <w:rFonts w:eastAsia="Times New Roman" w:hint="eastAsia"/>
          <w:bCs/>
          <w:szCs w:val="28"/>
          <w:u w:val="single"/>
          <w:rtl/>
        </w:rPr>
        <w:t>פעילות</w:t>
      </w:r>
      <w:r w:rsidRPr="00CB14BF">
        <w:rPr>
          <w:rFonts w:eastAsia="Times New Roman"/>
          <w:bCs/>
          <w:szCs w:val="28"/>
          <w:u w:val="single"/>
          <w:rtl/>
        </w:rPr>
        <w:t xml:space="preserve"> </w:t>
      </w:r>
      <w:r w:rsidRPr="00CB14BF">
        <w:rPr>
          <w:rFonts w:eastAsia="Times New Roman" w:hint="eastAsia"/>
          <w:bCs/>
          <w:szCs w:val="28"/>
          <w:u w:val="single"/>
          <w:rtl/>
        </w:rPr>
        <w:t>תנועות</w:t>
      </w:r>
      <w:r w:rsidRPr="00CB14BF">
        <w:rPr>
          <w:rFonts w:eastAsia="Times New Roman"/>
          <w:bCs/>
          <w:szCs w:val="28"/>
          <w:u w:val="single"/>
          <w:rtl/>
        </w:rPr>
        <w:t xml:space="preserve"> </w:t>
      </w:r>
      <w:r w:rsidRPr="00CB14BF">
        <w:rPr>
          <w:rFonts w:eastAsia="Times New Roman" w:hint="eastAsia"/>
          <w:bCs/>
          <w:szCs w:val="28"/>
          <w:u w:val="single"/>
          <w:rtl/>
        </w:rPr>
        <w:t>הנוער</w:t>
      </w:r>
      <w:r w:rsidRPr="00CB14BF">
        <w:rPr>
          <w:rFonts w:eastAsia="Times New Roman"/>
          <w:bCs/>
          <w:szCs w:val="28"/>
          <w:u w:val="single"/>
          <w:rtl/>
        </w:rPr>
        <w:t xml:space="preserve"> </w:t>
      </w:r>
      <w:r w:rsidRPr="00CB14BF">
        <w:rPr>
          <w:rFonts w:eastAsia="Times New Roman" w:hint="eastAsia"/>
          <w:bCs/>
          <w:szCs w:val="28"/>
          <w:u w:val="single"/>
          <w:rtl/>
        </w:rPr>
        <w:t>בע</w:t>
      </w:r>
      <w:r w:rsidRPr="00CB14BF">
        <w:rPr>
          <w:rFonts w:eastAsia="Times New Roman" w:hint="cs"/>
          <w:bCs/>
          <w:szCs w:val="28"/>
          <w:u w:val="single"/>
          <w:rtl/>
        </w:rPr>
        <w:t>י</w:t>
      </w:r>
      <w:r w:rsidRPr="00CB14BF">
        <w:rPr>
          <w:rFonts w:eastAsia="Times New Roman" w:hint="eastAsia"/>
          <w:bCs/>
          <w:szCs w:val="28"/>
          <w:u w:val="single"/>
          <w:rtl/>
        </w:rPr>
        <w:t>תות</w:t>
      </w:r>
      <w:r w:rsidRPr="00CB14BF">
        <w:rPr>
          <w:rFonts w:eastAsia="Times New Roman"/>
          <w:bCs/>
          <w:szCs w:val="28"/>
          <w:u w:val="single"/>
          <w:rtl/>
        </w:rPr>
        <w:t xml:space="preserve"> </w:t>
      </w:r>
      <w:r w:rsidRPr="00CB14BF">
        <w:rPr>
          <w:rFonts w:eastAsia="Times New Roman" w:hint="eastAsia"/>
          <w:bCs/>
          <w:szCs w:val="28"/>
          <w:u w:val="single"/>
          <w:rtl/>
        </w:rPr>
        <w:t>חירום</w:t>
      </w:r>
      <w:r w:rsidRPr="00CB14BF">
        <w:rPr>
          <w:rFonts w:eastAsia="Times New Roman"/>
          <w:bCs/>
          <w:szCs w:val="28"/>
          <w:u w:val="single"/>
          <w:rtl/>
        </w:rPr>
        <w:t xml:space="preserve"> - בראי מגפת הקורונה, מלחמת חרבות ברזל ומבצע עם כלביא</w:t>
      </w:r>
      <w:bookmarkEnd w:id="221"/>
      <w:bookmarkEnd w:id="222"/>
      <w:r w:rsidRPr="00CB14BF">
        <w:rPr>
          <w:rFonts w:eastAsia="Times New Roman"/>
          <w:bCs/>
          <w:szCs w:val="28"/>
          <w:u w:val="single"/>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במהלך שלושת אירועי החירום האחרונים שפקדו את מדינת ישראל </w:t>
      </w:r>
      <w:r w:rsidRPr="00CB14BF">
        <w:rPr>
          <w:rFonts w:eastAsia="Calibri" w:hint="eastAsia"/>
          <w:rtl/>
        </w:rPr>
        <w:t>בשנים</w:t>
      </w:r>
      <w:r w:rsidRPr="00CB14BF">
        <w:rPr>
          <w:rFonts w:eastAsia="Calibri"/>
          <w:rtl/>
        </w:rPr>
        <w:t xml:space="preserve"> 2020 </w:t>
      </w:r>
      <w:r w:rsidRPr="00CB14BF">
        <w:rPr>
          <w:rFonts w:eastAsia="Calibri" w:hint="eastAsia"/>
          <w:rtl/>
        </w:rPr>
        <w:t>עד</w:t>
      </w:r>
      <w:r w:rsidRPr="00CB14BF">
        <w:rPr>
          <w:rFonts w:eastAsia="Calibri"/>
          <w:rtl/>
        </w:rPr>
        <w:t xml:space="preserve"> 2025 - </w:t>
      </w:r>
      <w:bookmarkStart w:id="223" w:name="_Hlk219376286"/>
      <w:r w:rsidRPr="00CB14BF">
        <w:rPr>
          <w:rFonts w:eastAsia="Calibri"/>
          <w:rtl/>
        </w:rPr>
        <w:t xml:space="preserve">מגפת הקורונה, מלחמת חרבות ברזל ומבצע עם כלביא </w:t>
      </w:r>
      <w:bookmarkEnd w:id="223"/>
      <w:r w:rsidRPr="00CB14BF">
        <w:rPr>
          <w:rFonts w:eastAsia="Calibri"/>
          <w:rtl/>
        </w:rPr>
        <w:t xml:space="preserve">- פעלו תנועות הנוער כגופים חינוכיים התנדבותיים לאומיים, שסיפקו סיוע לוגיסטי, חברתי ורגשי לאוכלוסיות שנפגעו, תוך התאמה מתמדת למגבלות ולצרכים המשתנים.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Pr>
      </w:pPr>
      <w:r w:rsidRPr="00CB14BF">
        <w:rPr>
          <w:rFonts w:eastAsia="Calibri" w:hint="eastAsia"/>
          <w:rtl/>
        </w:rPr>
        <w:t>מחקרים</w:t>
      </w:r>
      <w:r w:rsidRPr="00CB14BF">
        <w:rPr>
          <w:rFonts w:eastAsia="Calibri"/>
          <w:rtl/>
        </w:rPr>
        <w:t xml:space="preserve"> הצביעו כי התמות המרכזיות שמאפיינות את תנועות הנוער </w:t>
      </w:r>
      <w:r w:rsidRPr="00CB14BF">
        <w:rPr>
          <w:rFonts w:eastAsia="Calibri" w:hint="eastAsia"/>
          <w:rtl/>
        </w:rPr>
        <w:t>איפשרו</w:t>
      </w:r>
      <w:r w:rsidRPr="00CB14BF">
        <w:rPr>
          <w:rFonts w:eastAsia="Calibri"/>
          <w:rtl/>
        </w:rPr>
        <w:t xml:space="preserve"> להן לווסת במהלך מגפת הקורונה בין סדרי החיים של הנערים בשגרה ובחירום, להתמודד באופן יצירתי, רב-פנים ויעיל עם המשבר ולהוות מנגנון ייחודי מחזק לבני נוער בעת משבר</w:t>
      </w:r>
      <w:r>
        <w:rPr>
          <w:rFonts w:eastAsia="Calibri"/>
          <w:vertAlign w:val="superscript"/>
          <w:rtl/>
        </w:rPr>
        <w:footnoteReference w:id="124"/>
      </w:r>
      <w:r w:rsidRPr="00CB14BF">
        <w:rPr>
          <w:rFonts w:eastAsia="Calibri"/>
          <w:rtl/>
        </w:rPr>
        <w:t xml:space="preserve">, </w:t>
      </w:r>
      <w:r w:rsidRPr="00CB14BF">
        <w:rPr>
          <w:rFonts w:eastAsia="Calibri" w:hint="eastAsia"/>
          <w:rtl/>
        </w:rPr>
        <w:t>וכי</w:t>
      </w:r>
      <w:r w:rsidRPr="00CB14BF">
        <w:rPr>
          <w:rFonts w:eastAsia="Calibri"/>
          <w:rtl/>
        </w:rPr>
        <w:t xml:space="preserve"> </w:t>
      </w:r>
      <w:r w:rsidRPr="00CB14BF">
        <w:rPr>
          <w:rFonts w:eastAsia="Calibri" w:hint="eastAsia"/>
          <w:rtl/>
        </w:rPr>
        <w:t>הגמישות</w:t>
      </w:r>
      <w:r w:rsidRPr="00CB14BF">
        <w:rPr>
          <w:rFonts w:eastAsia="Calibri"/>
          <w:rtl/>
        </w:rPr>
        <w:t xml:space="preserve"> </w:t>
      </w:r>
      <w:r w:rsidRPr="00CB14BF">
        <w:rPr>
          <w:rFonts w:eastAsia="Calibri" w:hint="eastAsia"/>
          <w:rtl/>
        </w:rPr>
        <w:t>הארגונית</w:t>
      </w:r>
      <w:r w:rsidRPr="00CB14BF">
        <w:rPr>
          <w:rFonts w:eastAsia="Calibri"/>
          <w:rtl/>
        </w:rPr>
        <w:t xml:space="preserve"> </w:t>
      </w:r>
      <w:r w:rsidRPr="00CB14BF">
        <w:rPr>
          <w:rFonts w:eastAsia="Calibri" w:hint="eastAsia"/>
          <w:rtl/>
        </w:rPr>
        <w:t>והפדגוגית</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מאפשרת</w:t>
      </w:r>
      <w:r w:rsidRPr="00CB14BF">
        <w:rPr>
          <w:rFonts w:eastAsia="Calibri"/>
          <w:rtl/>
        </w:rPr>
        <w:t xml:space="preserve"> </w:t>
      </w:r>
      <w:r w:rsidRPr="00CB14BF">
        <w:rPr>
          <w:rFonts w:eastAsia="Calibri" w:hint="eastAsia"/>
          <w:rtl/>
        </w:rPr>
        <w:t>התאמה</w:t>
      </w:r>
      <w:r w:rsidRPr="00CB14BF">
        <w:rPr>
          <w:rFonts w:eastAsia="Calibri"/>
          <w:rtl/>
        </w:rPr>
        <w:t xml:space="preserve"> </w:t>
      </w:r>
      <w:r w:rsidRPr="00CB14BF">
        <w:rPr>
          <w:rFonts w:eastAsia="Calibri" w:hint="eastAsia"/>
          <w:rtl/>
        </w:rPr>
        <w:t>למצבים</w:t>
      </w:r>
      <w:r w:rsidRPr="00CB14BF">
        <w:rPr>
          <w:rFonts w:eastAsia="Calibri"/>
          <w:rtl/>
        </w:rPr>
        <w:t xml:space="preserve"> </w:t>
      </w:r>
      <w:r w:rsidRPr="00CB14BF">
        <w:rPr>
          <w:rFonts w:eastAsia="Calibri" w:hint="eastAsia"/>
          <w:rtl/>
        </w:rPr>
        <w:t>חדשים</w:t>
      </w:r>
      <w:r w:rsidRPr="00CB14BF">
        <w:rPr>
          <w:rFonts w:eastAsia="Calibri"/>
          <w:rtl/>
        </w:rPr>
        <w:t xml:space="preserve"> </w:t>
      </w:r>
      <w:r w:rsidRPr="00CB14BF">
        <w:rPr>
          <w:rFonts w:eastAsia="Calibri" w:hint="eastAsia"/>
          <w:rtl/>
        </w:rPr>
        <w:t>ומשתנים</w:t>
      </w:r>
      <w:r w:rsidRPr="00CB14BF">
        <w:rPr>
          <w:rFonts w:eastAsia="Calibri"/>
          <w:rtl/>
        </w:rPr>
        <w:t xml:space="preserve">, </w:t>
      </w:r>
      <w:r w:rsidRPr="00CB14BF">
        <w:rPr>
          <w:rFonts w:eastAsia="Calibri" w:hint="eastAsia"/>
          <w:rtl/>
        </w:rPr>
        <w:t>תוך</w:t>
      </w:r>
      <w:r w:rsidRPr="00CB14BF">
        <w:rPr>
          <w:rFonts w:eastAsia="Calibri"/>
          <w:rtl/>
        </w:rPr>
        <w:t xml:space="preserve"> </w:t>
      </w:r>
      <w:r w:rsidRPr="00CB14BF">
        <w:rPr>
          <w:rFonts w:eastAsia="Calibri" w:hint="eastAsia"/>
          <w:rtl/>
        </w:rPr>
        <w:t>שהן</w:t>
      </w:r>
      <w:r w:rsidRPr="00CB14BF">
        <w:rPr>
          <w:rFonts w:eastAsia="Calibri"/>
          <w:rtl/>
        </w:rPr>
        <w:t xml:space="preserve"> </w:t>
      </w:r>
      <w:r w:rsidRPr="00CB14BF">
        <w:rPr>
          <w:rFonts w:eastAsia="Calibri" w:hint="eastAsia"/>
          <w:rtl/>
        </w:rPr>
        <w:t>נעות</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כאוס</w:t>
      </w:r>
      <w:r w:rsidRPr="00CB14BF">
        <w:rPr>
          <w:rFonts w:eastAsia="Calibri"/>
          <w:rtl/>
        </w:rPr>
        <w:t xml:space="preserve"> </w:t>
      </w:r>
      <w:r w:rsidRPr="00CB14BF">
        <w:rPr>
          <w:rFonts w:eastAsia="Calibri" w:hint="eastAsia"/>
          <w:rtl/>
        </w:rPr>
        <w:t>לסדר</w:t>
      </w:r>
      <w:r>
        <w:rPr>
          <w:rFonts w:eastAsia="Calibri"/>
          <w:vertAlign w:val="superscript"/>
          <w:rtl/>
        </w:rPr>
        <w:footnoteReference w:id="125"/>
      </w:r>
      <w:r w:rsidRPr="00CB14BF">
        <w:rPr>
          <w:rFonts w:eastAsia="Calibri"/>
          <w:rtl/>
        </w:rPr>
        <w:t xml:space="preserve">, </w:t>
      </w:r>
      <w:r w:rsidRPr="00CB14BF">
        <w:rPr>
          <w:rFonts w:eastAsia="Calibri" w:hint="eastAsia"/>
          <w:rtl/>
        </w:rPr>
        <w:t>כפי</w:t>
      </w:r>
      <w:r w:rsidRPr="00CB14BF">
        <w:rPr>
          <w:rFonts w:eastAsia="Calibri"/>
          <w:rtl/>
        </w:rPr>
        <w:t xml:space="preserve"> </w:t>
      </w:r>
      <w:r w:rsidRPr="00CB14BF">
        <w:rPr>
          <w:rFonts w:eastAsia="Calibri" w:hint="eastAsia"/>
          <w:rtl/>
        </w:rPr>
        <w:t>שנדרשו</w:t>
      </w:r>
      <w:r w:rsidRPr="00CB14BF">
        <w:rPr>
          <w:rFonts w:eastAsia="Calibri"/>
          <w:rtl/>
        </w:rPr>
        <w:t xml:space="preserve"> </w:t>
      </w:r>
      <w:r w:rsidRPr="00CB14BF">
        <w:rPr>
          <w:rFonts w:eastAsia="Calibri" w:hint="eastAsia"/>
          <w:rtl/>
        </w:rPr>
        <w:t>במהלך</w:t>
      </w:r>
      <w:r w:rsidRPr="00CB14BF">
        <w:rPr>
          <w:rFonts w:eastAsia="Calibri"/>
          <w:rtl/>
        </w:rPr>
        <w:t xml:space="preserve"> </w:t>
      </w:r>
      <w:r w:rsidRPr="00CB14BF">
        <w:rPr>
          <w:rFonts w:eastAsia="Calibri" w:hint="eastAsia"/>
          <w:rtl/>
        </w:rPr>
        <w:t>מלחמת</w:t>
      </w:r>
      <w:r w:rsidRPr="00CB14BF">
        <w:rPr>
          <w:rFonts w:eastAsia="Calibri"/>
          <w:rtl/>
        </w:rPr>
        <w:t xml:space="preserve"> </w:t>
      </w:r>
      <w:r w:rsidRPr="00CB14BF">
        <w:rPr>
          <w:rFonts w:eastAsia="Calibri" w:hint="eastAsia"/>
          <w:rtl/>
        </w:rPr>
        <w:t>חרבות</w:t>
      </w:r>
      <w:r w:rsidRPr="00CB14BF">
        <w:rPr>
          <w:rFonts w:eastAsia="Calibri"/>
          <w:rtl/>
        </w:rPr>
        <w:t xml:space="preserve"> </w:t>
      </w:r>
      <w:r w:rsidRPr="00CB14BF">
        <w:rPr>
          <w:rFonts w:eastAsia="Calibri" w:hint="eastAsia"/>
          <w:rtl/>
        </w:rPr>
        <w:t>ברזל</w:t>
      </w:r>
      <w:r w:rsidRPr="00CB14BF">
        <w:rPr>
          <w:rFonts w:eastAsia="Calibri"/>
          <w:rtl/>
        </w:rPr>
        <w:t xml:space="preserve"> </w:t>
      </w:r>
      <w:r w:rsidRPr="00CB14BF">
        <w:rPr>
          <w:rFonts w:eastAsia="Calibri" w:hint="eastAsia"/>
          <w:rtl/>
        </w:rPr>
        <w:t>ומבצע</w:t>
      </w:r>
      <w:r w:rsidRPr="00CB14BF">
        <w:rPr>
          <w:rFonts w:eastAsia="Calibri"/>
          <w:rtl/>
        </w:rPr>
        <w:t xml:space="preserve"> </w:t>
      </w:r>
      <w:r w:rsidRPr="00CB14BF">
        <w:rPr>
          <w:rFonts w:eastAsia="Calibri" w:hint="eastAsia"/>
          <w:rtl/>
        </w:rPr>
        <w:t>עם</w:t>
      </w:r>
      <w:r w:rsidRPr="00CB14BF">
        <w:rPr>
          <w:rFonts w:eastAsia="Calibri"/>
          <w:rtl/>
        </w:rPr>
        <w:t xml:space="preserve"> </w:t>
      </w:r>
      <w:r w:rsidRPr="00CB14BF">
        <w:rPr>
          <w:rFonts w:eastAsia="Calibri" w:hint="eastAsia"/>
          <w:rtl/>
        </w:rPr>
        <w:t>כלביא</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ממענה</w:t>
      </w:r>
      <w:r w:rsidRPr="00CB14BF">
        <w:rPr>
          <w:rFonts w:eastAsia="Calibri"/>
          <w:rtl/>
        </w:rPr>
        <w:t xml:space="preserve"> תנועות הנוער לשאלונים של משרד מבקר המדינה, עלה כי בתקופ</w:t>
      </w:r>
      <w:r w:rsidRPr="00CB14BF">
        <w:rPr>
          <w:rFonts w:eastAsia="Calibri" w:hint="eastAsia"/>
          <w:rtl/>
        </w:rPr>
        <w:t>ת</w:t>
      </w:r>
      <w:r w:rsidRPr="00CB14BF">
        <w:rPr>
          <w:rFonts w:eastAsia="Calibri"/>
          <w:rtl/>
        </w:rPr>
        <w:t xml:space="preserve"> </w:t>
      </w:r>
      <w:r w:rsidRPr="00CB14BF">
        <w:rPr>
          <w:rFonts w:eastAsia="Calibri" w:hint="eastAsia"/>
          <w:rtl/>
        </w:rPr>
        <w:t>מגפת</w:t>
      </w:r>
      <w:r w:rsidRPr="00CB14BF">
        <w:rPr>
          <w:rFonts w:eastAsia="Calibri"/>
          <w:rtl/>
        </w:rPr>
        <w:t xml:space="preserve"> הקורונה בלטה פעילותן בסיוע לקשישים ולמשפחות הנתמכות בידי שירותי הרווחה באמצעות חלוקת מזון ותרופות, קשר טלפוני ותמיכה חברתית, וכן בהשגחה ובקיום פעילויות לילדי עובדים חיוניים, </w:t>
      </w:r>
      <w:r w:rsidRPr="00CB14BF">
        <w:rPr>
          <w:rFonts w:eastAsia="Calibri" w:hint="eastAsia"/>
          <w:rtl/>
        </w:rPr>
        <w:t>בהם</w:t>
      </w:r>
      <w:r w:rsidRPr="00CB14BF">
        <w:rPr>
          <w:rFonts w:eastAsia="Calibri"/>
          <w:rtl/>
        </w:rPr>
        <w:t xml:space="preserve"> </w:t>
      </w:r>
      <w:r w:rsidRPr="00CB14BF">
        <w:rPr>
          <w:rFonts w:eastAsia="Calibri" w:hint="eastAsia"/>
          <w:rtl/>
        </w:rPr>
        <w:t>גם</w:t>
      </w:r>
      <w:r w:rsidRPr="00CB14BF">
        <w:rPr>
          <w:rFonts w:eastAsia="Calibri"/>
          <w:rtl/>
        </w:rPr>
        <w:t xml:space="preserve"> </w:t>
      </w:r>
      <w:r w:rsidRPr="00CB14BF">
        <w:rPr>
          <w:rFonts w:eastAsia="Calibri" w:hint="eastAsia"/>
          <w:rtl/>
        </w:rPr>
        <w:t>רופאים</w:t>
      </w:r>
      <w:r w:rsidRPr="00CB14BF">
        <w:rPr>
          <w:rFonts w:eastAsia="Calibri"/>
          <w:rtl/>
        </w:rPr>
        <w:t xml:space="preserve">; במהלך מלחמת חרבות ברזל הורחבה פעילות התנועות בעורף, וכללה הפעלה חינוכית וחברתית </w:t>
      </w:r>
      <w:r w:rsidRPr="00CB14BF">
        <w:rPr>
          <w:rFonts w:eastAsia="Calibri" w:hint="eastAsia"/>
          <w:rtl/>
        </w:rPr>
        <w:t>של</w:t>
      </w:r>
      <w:r w:rsidRPr="00CB14BF">
        <w:rPr>
          <w:rFonts w:eastAsia="Calibri"/>
          <w:rtl/>
        </w:rPr>
        <w:t xml:space="preserve"> ילדים ונוער במלונות מפונים, </w:t>
      </w:r>
      <w:r w:rsidRPr="00CB14BF">
        <w:rPr>
          <w:rFonts w:eastAsia="Calibri" w:hint="eastAsia"/>
          <w:rtl/>
        </w:rPr>
        <w:t>ביצוע</w:t>
      </w:r>
      <w:r w:rsidRPr="00CB14BF">
        <w:rPr>
          <w:rFonts w:eastAsia="Calibri"/>
          <w:rtl/>
        </w:rPr>
        <w:t xml:space="preserve"> פעילות במקלטים ובקהילות, סיוע בחקלאות ובבתי חולים, חלוקת חבילות שי לחיילים ו</w:t>
      </w:r>
      <w:r w:rsidRPr="00CB14BF">
        <w:rPr>
          <w:rFonts w:eastAsia="Calibri" w:hint="eastAsia"/>
          <w:rtl/>
        </w:rPr>
        <w:t>מתן</w:t>
      </w:r>
      <w:r w:rsidRPr="00CB14BF">
        <w:rPr>
          <w:rFonts w:eastAsia="Calibri"/>
          <w:rtl/>
        </w:rPr>
        <w:t xml:space="preserve"> תמיכה </w:t>
      </w:r>
      <w:r w:rsidRPr="00CB14BF">
        <w:rPr>
          <w:rFonts w:eastAsia="Calibri" w:hint="eastAsia"/>
          <w:rtl/>
        </w:rPr>
        <w:t>ל</w:t>
      </w:r>
      <w:r w:rsidRPr="00CB14BF">
        <w:rPr>
          <w:rFonts w:eastAsia="Calibri"/>
          <w:rtl/>
        </w:rPr>
        <w:t xml:space="preserve">משפחות מגויסים, </w:t>
      </w:r>
      <w:r w:rsidRPr="00CB14BF">
        <w:rPr>
          <w:rFonts w:eastAsia="Calibri" w:hint="eastAsia"/>
          <w:rtl/>
        </w:rPr>
        <w:t>משפחות</w:t>
      </w:r>
      <w:r w:rsidRPr="00CB14BF">
        <w:rPr>
          <w:rFonts w:eastAsia="Calibri"/>
          <w:rtl/>
        </w:rPr>
        <w:t xml:space="preserve"> </w:t>
      </w:r>
      <w:r w:rsidRPr="00CB14BF">
        <w:rPr>
          <w:rFonts w:eastAsia="Calibri" w:hint="eastAsia"/>
          <w:rtl/>
        </w:rPr>
        <w:t>חטופים</w:t>
      </w:r>
      <w:r w:rsidRPr="00CB14BF">
        <w:rPr>
          <w:rFonts w:eastAsia="Calibri"/>
          <w:rtl/>
        </w:rPr>
        <w:t xml:space="preserve"> </w:t>
      </w:r>
      <w:r w:rsidRPr="00CB14BF">
        <w:rPr>
          <w:rFonts w:eastAsia="Calibri" w:hint="eastAsia"/>
          <w:rtl/>
        </w:rPr>
        <w:t>ומשפחות</w:t>
      </w:r>
      <w:r w:rsidRPr="00CB14BF">
        <w:rPr>
          <w:rFonts w:eastAsia="Calibri"/>
          <w:rtl/>
        </w:rPr>
        <w:t xml:space="preserve"> </w:t>
      </w:r>
      <w:r w:rsidRPr="00CB14BF">
        <w:rPr>
          <w:rFonts w:eastAsia="Calibri" w:hint="eastAsia"/>
          <w:rtl/>
        </w:rPr>
        <w:t>שכולות</w:t>
      </w:r>
      <w:r w:rsidRPr="00CB14BF">
        <w:rPr>
          <w:rFonts w:eastAsia="Calibri"/>
          <w:rtl/>
        </w:rPr>
        <w:t xml:space="preserve">; במבצע עם כלביא סייעו תנועות הנוער בהכשרת מקלטים, בהפעלת ילדים במסגרות </w:t>
      </w:r>
      <w:r w:rsidRPr="00CB14BF">
        <w:rPr>
          <w:rFonts w:eastAsia="Calibri" w:hint="eastAsia"/>
          <w:rtl/>
        </w:rPr>
        <w:t>המרחבים</w:t>
      </w:r>
      <w:r w:rsidRPr="00CB14BF">
        <w:rPr>
          <w:rFonts w:eastAsia="Calibri"/>
          <w:rtl/>
        </w:rPr>
        <w:t xml:space="preserve"> </w:t>
      </w:r>
      <w:r w:rsidRPr="00CB14BF">
        <w:rPr>
          <w:rFonts w:eastAsia="Calibri" w:hint="eastAsia"/>
          <w:rtl/>
        </w:rPr>
        <w:t>המוגנים</w:t>
      </w:r>
      <w:r w:rsidRPr="00CB14BF">
        <w:rPr>
          <w:rFonts w:eastAsia="Calibri"/>
          <w:rtl/>
        </w:rPr>
        <w:t>, בסיוע לקשישים, ב</w:t>
      </w:r>
      <w:r w:rsidRPr="00CB14BF">
        <w:rPr>
          <w:rFonts w:eastAsia="Calibri" w:hint="eastAsia"/>
          <w:rtl/>
        </w:rPr>
        <w:t>סיוע</w:t>
      </w:r>
      <w:r w:rsidRPr="00CB14BF">
        <w:rPr>
          <w:rFonts w:eastAsia="Calibri"/>
          <w:rtl/>
        </w:rPr>
        <w:t xml:space="preserve"> </w:t>
      </w:r>
      <w:r w:rsidRPr="00CB14BF">
        <w:rPr>
          <w:rFonts w:eastAsia="Calibri" w:hint="eastAsia"/>
          <w:rtl/>
        </w:rPr>
        <w:t>למפונים</w:t>
      </w:r>
      <w:r w:rsidRPr="00CB14BF">
        <w:rPr>
          <w:rFonts w:eastAsia="Calibri"/>
          <w:rtl/>
        </w:rPr>
        <w:t xml:space="preserve"> </w:t>
      </w:r>
      <w:r w:rsidRPr="00CB14BF">
        <w:rPr>
          <w:rFonts w:eastAsia="Calibri" w:hint="eastAsia"/>
          <w:rtl/>
        </w:rPr>
        <w:t>ב</w:t>
      </w:r>
      <w:r w:rsidRPr="00CB14BF">
        <w:rPr>
          <w:rFonts w:eastAsia="Calibri"/>
          <w:rtl/>
        </w:rPr>
        <w:t>בתי מלון ובסיוע ל</w:t>
      </w:r>
      <w:r w:rsidRPr="00CB14BF">
        <w:rPr>
          <w:rFonts w:eastAsia="Calibri" w:hint="eastAsia"/>
          <w:rtl/>
        </w:rPr>
        <w:t>אנשים</w:t>
      </w:r>
      <w:r w:rsidRPr="00CB14BF">
        <w:rPr>
          <w:rFonts w:eastAsia="Calibri"/>
          <w:rtl/>
        </w:rPr>
        <w:t xml:space="preserve"> </w:t>
      </w:r>
      <w:r w:rsidRPr="00CB14BF">
        <w:rPr>
          <w:rFonts w:eastAsia="Calibri" w:hint="eastAsia"/>
          <w:rtl/>
        </w:rPr>
        <w:t>ש</w:t>
      </w:r>
      <w:r w:rsidRPr="00CB14BF">
        <w:rPr>
          <w:rFonts w:eastAsia="Calibri"/>
          <w:rtl/>
        </w:rPr>
        <w:t>בתי</w:t>
      </w:r>
      <w:r w:rsidRPr="00CB14BF">
        <w:rPr>
          <w:rFonts w:eastAsia="Calibri" w:hint="eastAsia"/>
          <w:rtl/>
        </w:rPr>
        <w:t>ה</w:t>
      </w:r>
      <w:r w:rsidRPr="00CB14BF">
        <w:rPr>
          <w:rFonts w:eastAsia="Calibri"/>
          <w:rtl/>
        </w:rPr>
        <w:t>ם נפגעו.</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מרכז</w:t>
      </w:r>
      <w:r w:rsidRPr="00CB14BF">
        <w:rPr>
          <w:rFonts w:eastAsia="Calibri"/>
          <w:rtl/>
        </w:rPr>
        <w:t xml:space="preserve"> </w:t>
      </w:r>
      <w:r w:rsidRPr="00CB14BF">
        <w:rPr>
          <w:rFonts w:eastAsia="Calibri" w:hint="eastAsia"/>
          <w:rtl/>
        </w:rPr>
        <w:t>השלטון</w:t>
      </w:r>
      <w:r w:rsidRPr="00CB14BF">
        <w:rPr>
          <w:rFonts w:eastAsia="Calibri"/>
          <w:rtl/>
        </w:rPr>
        <w:t xml:space="preserve"> </w:t>
      </w:r>
      <w:r w:rsidRPr="00CB14BF">
        <w:rPr>
          <w:rFonts w:eastAsia="Calibri" w:hint="eastAsia"/>
          <w:rtl/>
        </w:rPr>
        <w:t>האזורי</w:t>
      </w:r>
      <w:r w:rsidRPr="00CB14BF">
        <w:rPr>
          <w:rFonts w:eastAsia="Calibri"/>
          <w:rtl/>
        </w:rPr>
        <w:t xml:space="preserve"> </w:t>
      </w:r>
      <w:r w:rsidRPr="00CB14BF">
        <w:rPr>
          <w:rFonts w:eastAsia="Calibri" w:hint="eastAsia"/>
          <w:rtl/>
        </w:rPr>
        <w:t>כתב</w:t>
      </w:r>
      <w:r w:rsidRPr="00CB14BF">
        <w:rPr>
          <w:rFonts w:eastAsia="Calibri"/>
          <w:rtl/>
        </w:rPr>
        <w:t xml:space="preserve"> </w:t>
      </w:r>
      <w:r w:rsidRPr="00CB14BF">
        <w:rPr>
          <w:rFonts w:eastAsia="Calibri" w:hint="eastAsia"/>
          <w:rtl/>
        </w:rPr>
        <w:t>בתשובתו</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חשיבותן</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באה לידי ביטוי ביתר שאת בע</w:t>
      </w:r>
      <w:r w:rsidRPr="00CB14BF">
        <w:rPr>
          <w:rFonts w:eastAsia="Calibri" w:hint="cs"/>
          <w:rtl/>
        </w:rPr>
        <w:t>י</w:t>
      </w:r>
      <w:r w:rsidRPr="00CB14BF">
        <w:rPr>
          <w:rFonts w:eastAsia="Calibri"/>
          <w:rtl/>
        </w:rPr>
        <w:t xml:space="preserve">תות חירום, </w:t>
      </w:r>
      <w:r w:rsidRPr="00CB14BF">
        <w:rPr>
          <w:rFonts w:eastAsia="Calibri" w:hint="eastAsia"/>
          <w:rtl/>
        </w:rPr>
        <w:t>בייחוד</w:t>
      </w:r>
      <w:r w:rsidRPr="00CB14BF">
        <w:rPr>
          <w:rFonts w:eastAsia="Calibri"/>
          <w:rtl/>
        </w:rPr>
        <w:t xml:space="preserve"> במהלך מגפת הקורונה, מלחמת </w:t>
      </w:r>
      <w:r w:rsidRPr="00CB14BF">
        <w:rPr>
          <w:rFonts w:eastAsia="Calibri" w:hint="eastAsia"/>
          <w:rtl/>
        </w:rPr>
        <w:t>חרבות</w:t>
      </w:r>
      <w:r w:rsidRPr="00CB14BF">
        <w:rPr>
          <w:rFonts w:eastAsia="Calibri"/>
          <w:rtl/>
        </w:rPr>
        <w:t xml:space="preserve"> </w:t>
      </w:r>
      <w:r w:rsidRPr="00CB14BF">
        <w:rPr>
          <w:rFonts w:eastAsia="Calibri" w:hint="eastAsia"/>
          <w:rtl/>
        </w:rPr>
        <w:t>ברזל</w:t>
      </w:r>
      <w:r w:rsidRPr="00CB14BF">
        <w:rPr>
          <w:rFonts w:eastAsia="Calibri"/>
          <w:rtl/>
        </w:rPr>
        <w:t xml:space="preserve"> ומבצע עם כלביא, </w:t>
      </w:r>
      <w:r w:rsidRPr="00CB14BF">
        <w:rPr>
          <w:rFonts w:eastAsia="Calibri" w:hint="eastAsia"/>
          <w:rtl/>
        </w:rPr>
        <w:t>תקופות</w:t>
      </w:r>
      <w:r w:rsidRPr="00CB14BF">
        <w:rPr>
          <w:rFonts w:eastAsia="Calibri"/>
          <w:rtl/>
        </w:rPr>
        <w:t xml:space="preserve"> </w:t>
      </w:r>
      <w:r w:rsidRPr="00CB14BF">
        <w:rPr>
          <w:rFonts w:eastAsia="Calibri" w:hint="eastAsia"/>
          <w:rtl/>
        </w:rPr>
        <w:t>שבהן</w:t>
      </w:r>
      <w:r w:rsidRPr="00CB14BF">
        <w:rPr>
          <w:rFonts w:eastAsia="Calibri"/>
          <w:rtl/>
        </w:rPr>
        <w:t xml:space="preserve"> הוכיחו התנועות יכולת התגייסות מיידית ומתן מענה חינוכי ורגשי חיוני לילדים ובני נוער, ובפרט לאוכלוסיות המפונים והאוכלוסיות הנזקקות</w:t>
      </w:r>
      <w:r w:rsidRPr="00CB14BF">
        <w:rPr>
          <w:rFonts w:eastAsia="Calibri"/>
        </w:rPr>
        <w:t>.</w:t>
      </w:r>
      <w:r w:rsidRPr="00CB14BF">
        <w:rPr>
          <w:rFonts w:eastAsia="Calibri"/>
          <w:rtl/>
        </w:rPr>
        <w:tab/>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b/>
          <w:bCs/>
          <w:rtl/>
        </w:rPr>
        <w:t>מ</w:t>
      </w:r>
      <w:r w:rsidRPr="00CB14BF">
        <w:rPr>
          <w:rFonts w:eastAsia="Calibri" w:hint="eastAsia"/>
          <w:b/>
          <w:bCs/>
          <w:rtl/>
        </w:rPr>
        <w:t>בדיקת</w:t>
      </w:r>
      <w:r w:rsidRPr="00CB14BF">
        <w:rPr>
          <w:rFonts w:eastAsia="Calibri"/>
          <w:b/>
          <w:bCs/>
          <w:rtl/>
        </w:rPr>
        <w:t xml:space="preserve"> משרד מבקר המדינה עולה כי כל 13 תנועות הנוער וחניכיהן נטלו חלק בפעילויות סיוע לאוכלוסיות מיוחדות בתקופת מגפת הקורונה, וכן בפעילויות עם אוכלוסיות שנפגעו במלחמת חרבות ברזל ובמבצע עם כלביא. עוד נמצא כי תנועות הנוער </w:t>
      </w:r>
      <w:r w:rsidRPr="00CB14BF">
        <w:rPr>
          <w:rFonts w:eastAsia="Calibri" w:hint="eastAsia"/>
          <w:b/>
          <w:bCs/>
          <w:rtl/>
        </w:rPr>
        <w:t>הזדרזו</w:t>
      </w:r>
      <w:r w:rsidRPr="00CB14BF">
        <w:rPr>
          <w:rFonts w:eastAsia="Calibri"/>
          <w:b/>
          <w:bCs/>
          <w:rtl/>
        </w:rPr>
        <w:t xml:space="preserve"> </w:t>
      </w:r>
      <w:r w:rsidRPr="00CB14BF">
        <w:rPr>
          <w:rFonts w:eastAsia="Calibri" w:hint="eastAsia"/>
          <w:b/>
          <w:bCs/>
          <w:rtl/>
        </w:rPr>
        <w:t>להקדים</w:t>
      </w:r>
      <w:r w:rsidRPr="00CB14BF">
        <w:rPr>
          <w:rFonts w:eastAsia="Calibri"/>
          <w:b/>
          <w:bCs/>
          <w:rtl/>
        </w:rPr>
        <w:t xml:space="preserve"> </w:t>
      </w:r>
      <w:r w:rsidRPr="00CB14BF">
        <w:rPr>
          <w:rFonts w:eastAsia="Calibri" w:hint="eastAsia"/>
          <w:b/>
          <w:bCs/>
          <w:rtl/>
        </w:rPr>
        <w:t>וליזום</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במהלך מלחמת חרבות ברזל ופעלו במהירות לס</w:t>
      </w:r>
      <w:r w:rsidRPr="00CB14BF">
        <w:rPr>
          <w:rFonts w:eastAsia="Calibri" w:hint="eastAsia"/>
          <w:b/>
          <w:bCs/>
          <w:rtl/>
        </w:rPr>
        <w:t>י</w:t>
      </w:r>
      <w:r w:rsidRPr="00CB14BF">
        <w:rPr>
          <w:rFonts w:eastAsia="Calibri"/>
          <w:b/>
          <w:bCs/>
          <w:rtl/>
        </w:rPr>
        <w:t>יע לאוכלוסיות נזקקות.</w:t>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מהמחקרים</w:t>
      </w:r>
      <w:r w:rsidRPr="00CB14BF">
        <w:rPr>
          <w:rFonts w:eastAsia="Calibri"/>
          <w:b/>
          <w:bCs/>
          <w:rtl/>
        </w:rPr>
        <w:t>, מדיווחי התנועות ומפגישות שערך צוות הביקורת עם נציגי משרד החינוך, עולה כי פעילות תנועות הנוער תרמה לחיזוק הסולידריות הקהילתית, ליצירת מסגרות לילדי עובדים חיוניים שהתפנו לצורך משימות לאומיות ו</w:t>
      </w:r>
      <w:r w:rsidRPr="00CB14BF">
        <w:rPr>
          <w:rFonts w:eastAsia="Calibri" w:hint="eastAsia"/>
          <w:b/>
          <w:bCs/>
          <w:rtl/>
        </w:rPr>
        <w:t>סייעה</w:t>
      </w:r>
      <w:r w:rsidRPr="00CB14BF">
        <w:rPr>
          <w:rFonts w:eastAsia="Calibri"/>
          <w:b/>
          <w:bCs/>
          <w:rtl/>
        </w:rPr>
        <w:t xml:space="preserve"> </w:t>
      </w:r>
      <w:r w:rsidRPr="00CB14BF">
        <w:rPr>
          <w:rFonts w:eastAsia="Calibri" w:hint="eastAsia"/>
          <w:b/>
          <w:bCs/>
          <w:rtl/>
        </w:rPr>
        <w:t>ב</w:t>
      </w:r>
      <w:r w:rsidRPr="00CB14BF">
        <w:rPr>
          <w:rFonts w:eastAsia="Calibri"/>
          <w:b/>
          <w:bCs/>
          <w:rtl/>
        </w:rPr>
        <w:t xml:space="preserve">שמירה על רציפות תפקודית במגזר החקלאי, ובפרט בסמוך לאזורי קווי העימות. </w:t>
      </w:r>
      <w:r w:rsidRPr="00CB14BF">
        <w:rPr>
          <w:rFonts w:eastAsia="Calibri" w:hint="eastAsia"/>
          <w:b/>
          <w:bCs/>
          <w:rtl/>
        </w:rPr>
        <w:t>בכל</w:t>
      </w:r>
      <w:r w:rsidRPr="00CB14BF">
        <w:rPr>
          <w:rFonts w:eastAsia="Calibri"/>
          <w:b/>
          <w:bCs/>
          <w:rtl/>
        </w:rPr>
        <w:t xml:space="preserve"> </w:t>
      </w:r>
      <w:r w:rsidRPr="00CB14BF">
        <w:rPr>
          <w:rFonts w:eastAsia="Calibri" w:hint="eastAsia"/>
          <w:b/>
          <w:bCs/>
          <w:rtl/>
        </w:rPr>
        <w:t>אלה</w:t>
      </w:r>
      <w:r w:rsidRPr="00CB14BF">
        <w:rPr>
          <w:rFonts w:eastAsia="Calibri"/>
          <w:b/>
          <w:bCs/>
          <w:rtl/>
        </w:rPr>
        <w:t>, תרמ</w:t>
      </w:r>
      <w:r w:rsidRPr="00CB14BF">
        <w:rPr>
          <w:rFonts w:eastAsia="Calibri" w:hint="eastAsia"/>
          <w:b/>
          <w:bCs/>
          <w:rtl/>
        </w:rPr>
        <w:t>ו</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לחוסן החברתי והלאומי בשעות משבר.</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הנוער העובד והלומד נמסר כי תנועות הנוער הוכיחו לאורך השנים, ובעשור האחרון ביתר שאת, את יכולתן להתמודד עם אתגרים לאומיים רבים, כאשר ניתנת להן התמיכה הנדרשת. לדבריה, לא אחת מצופה מהן לתת מענה למצבים לאומיים, כגון הפעלת מסגרות לילדי עובדים חיוניים בתקופת מלחמה, עבודה עם משפחות מפונים בעקבות אירועי </w:t>
      </w:r>
      <w:r w:rsidRPr="00CB14BF">
        <w:rPr>
          <w:rFonts w:eastAsia="Calibri" w:hint="eastAsia"/>
          <w:rtl/>
        </w:rPr>
        <w:t>שבעה</w:t>
      </w:r>
      <w:r w:rsidRPr="00CB14BF">
        <w:rPr>
          <w:rFonts w:eastAsia="Calibri"/>
          <w:rtl/>
        </w:rPr>
        <w:t xml:space="preserve"> באוקטובר 2023, והפעלת מסגרות חינוכיות ולימודיות למחצה בתקופת מגפת הקורונה. עם זאת, לטענת התנועה, ציפייה זו לתרומתן בשמירה על רצף חינוכי ובחיזוק החוסן החברתי של ילדי ישראל אינה מלווה בתמיכה משאבית ובתשתית הולמת.</w:t>
      </w:r>
    </w:p>
    <w:p w:rsidR="00CB14BF" w:rsidRPr="00CB14BF" w:rsidP="00CB14BF">
      <w:pPr>
        <w:spacing w:line="269" w:lineRule="auto"/>
        <w:rPr>
          <w:rFonts w:eastAsia="Calibri"/>
          <w:rtl/>
        </w:rPr>
      </w:pPr>
      <w:r w:rsidRPr="00CB14BF">
        <w:rPr>
          <w:rFonts w:eastAsia="Calibri"/>
          <w:rtl/>
        </w:rPr>
        <w:t>בתשובת תנועת הנוער הצופים הערבים נמסר כי התנועה פעלה בהיקפים נרחבים בתקופות חירום, ובהן תקופת הקורונה והמלחמה, ובכך תרמה לחיזוק החוסן הקהילתי.</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פעילות</w:t>
      </w:r>
      <w:r w:rsidRPr="00CB14BF">
        <w:rPr>
          <w:rFonts w:eastAsia="Calibri"/>
          <w:b/>
          <w:bCs/>
          <w:rtl/>
        </w:rPr>
        <w:t xml:space="preserve"> תנועות הנוער בע</w:t>
      </w:r>
      <w:r w:rsidRPr="00CB14BF">
        <w:rPr>
          <w:rFonts w:eastAsia="Calibri" w:hint="cs"/>
          <w:b/>
          <w:bCs/>
          <w:rtl/>
        </w:rPr>
        <w:t>י</w:t>
      </w:r>
      <w:r w:rsidRPr="00CB14BF">
        <w:rPr>
          <w:rFonts w:eastAsia="Calibri"/>
          <w:b/>
          <w:bCs/>
          <w:rtl/>
        </w:rPr>
        <w:t xml:space="preserve">תות חירום כרוכה בהוצאת משאבים בטווח הזמן </w:t>
      </w:r>
      <w:r w:rsidRPr="00CB14BF">
        <w:rPr>
          <w:rFonts w:eastAsia="Calibri" w:hint="eastAsia"/>
          <w:b/>
          <w:bCs/>
          <w:rtl/>
        </w:rPr>
        <w:t>המיידי</w:t>
      </w:r>
      <w:r w:rsidRPr="00CB14BF">
        <w:rPr>
          <w:rFonts w:eastAsia="Calibri"/>
          <w:b/>
          <w:bCs/>
          <w:rtl/>
        </w:rPr>
        <w:t xml:space="preserve">, </w:t>
      </w:r>
      <w:r w:rsidRPr="00CB14BF">
        <w:rPr>
          <w:rFonts w:eastAsia="Calibri" w:hint="eastAsia"/>
          <w:b/>
          <w:bCs/>
          <w:rtl/>
        </w:rPr>
        <w:t>אך</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אף</w:t>
      </w:r>
      <w:r w:rsidRPr="00CB14BF">
        <w:rPr>
          <w:rFonts w:eastAsia="Calibri"/>
          <w:b/>
          <w:bCs/>
          <w:rtl/>
        </w:rPr>
        <w:t xml:space="preserve"> </w:t>
      </w:r>
      <w:r w:rsidRPr="00CB14BF">
        <w:rPr>
          <w:rFonts w:eastAsia="Calibri" w:hint="eastAsia"/>
          <w:b/>
          <w:bCs/>
          <w:rtl/>
        </w:rPr>
        <w:t>פעולותיהן</w:t>
      </w:r>
      <w:r w:rsidRPr="00CB14BF">
        <w:rPr>
          <w:rFonts w:eastAsia="Calibri"/>
          <w:b/>
          <w:bCs/>
          <w:rtl/>
        </w:rPr>
        <w:t xml:space="preserve"> </w:t>
      </w:r>
      <w:r w:rsidRPr="00CB14BF">
        <w:rPr>
          <w:rFonts w:eastAsia="Calibri" w:hint="eastAsia"/>
          <w:b/>
          <w:bCs/>
          <w:rtl/>
        </w:rPr>
        <w:t>הברוכות</w:t>
      </w:r>
      <w:r w:rsidRPr="00CB14BF">
        <w:rPr>
          <w:rFonts w:eastAsia="Calibri"/>
          <w:b/>
          <w:bCs/>
          <w:rtl/>
        </w:rPr>
        <w:t xml:space="preserve"> </w:t>
      </w:r>
      <w:r w:rsidRPr="00CB14BF">
        <w:rPr>
          <w:rFonts w:eastAsia="Calibri" w:hint="eastAsia"/>
          <w:b/>
          <w:bCs/>
          <w:rtl/>
        </w:rPr>
        <w:t>כאמור</w:t>
      </w:r>
      <w:r w:rsidRPr="00CB14BF">
        <w:rPr>
          <w:rFonts w:eastAsia="Calibri"/>
          <w:b/>
          <w:bCs/>
          <w:rtl/>
        </w:rPr>
        <w:t xml:space="preserve">, </w:t>
      </w:r>
      <w:r w:rsidRPr="00CB14BF">
        <w:rPr>
          <w:rFonts w:eastAsia="Calibri" w:hint="eastAsia"/>
          <w:b/>
          <w:bCs/>
          <w:rtl/>
        </w:rPr>
        <w:t>במבחני</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משרד החינוך </w:t>
      </w:r>
      <w:r w:rsidRPr="00CB14BF">
        <w:rPr>
          <w:rFonts w:eastAsia="Calibri" w:hint="eastAsia"/>
          <w:b/>
          <w:bCs/>
          <w:rtl/>
        </w:rPr>
        <w:t>לא</w:t>
      </w:r>
      <w:r w:rsidRPr="00CB14BF">
        <w:rPr>
          <w:rFonts w:eastAsia="Calibri"/>
          <w:b/>
          <w:bCs/>
          <w:rtl/>
        </w:rPr>
        <w:t xml:space="preserve"> מוקצים תקציבים ייעודיים לכך. עובדה זו אילצה את התנועות לפעול במהלך אירועי החירום האחרונים ללא ודאות תקציבית, באופן שפגע ביכולת התכנון </w:t>
      </w:r>
      <w:r w:rsidRPr="00CB14BF">
        <w:rPr>
          <w:rFonts w:eastAsia="Calibri" w:hint="eastAsia"/>
          <w:b/>
          <w:bCs/>
          <w:rtl/>
        </w:rPr>
        <w:t>שלהן</w:t>
      </w:r>
      <w:r w:rsidRPr="00CB14BF">
        <w:rPr>
          <w:rFonts w:eastAsia="Calibri"/>
          <w:b/>
          <w:bCs/>
          <w:rtl/>
        </w:rPr>
        <w:t xml:space="preserve"> ובתגובתן המ</w:t>
      </w:r>
      <w:r w:rsidRPr="00CB14BF">
        <w:rPr>
          <w:rFonts w:eastAsia="Calibri" w:hint="eastAsia"/>
          <w:b/>
          <w:bCs/>
          <w:rtl/>
        </w:rPr>
        <w:t>י</w:t>
      </w:r>
      <w:r w:rsidRPr="00CB14BF">
        <w:rPr>
          <w:rFonts w:eastAsia="Calibri"/>
          <w:b/>
          <w:bCs/>
          <w:rtl/>
        </w:rPr>
        <w:t>ידית לאירועים.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w:t>
      </w:r>
      <w:r w:rsidRPr="00CB14BF">
        <w:rPr>
          <w:rFonts w:eastAsia="Calibri"/>
          <w:b/>
          <w:bCs/>
          <w:rtl/>
        </w:rPr>
        <w:t xml:space="preserve">בקר המדינה ממליץ למשרד החינוך </w:t>
      </w:r>
      <w:r w:rsidRPr="00CB14BF">
        <w:rPr>
          <w:rFonts w:eastAsia="Calibri" w:hint="eastAsia"/>
          <w:b/>
          <w:bCs/>
          <w:rtl/>
        </w:rPr>
        <w:t>ולמשרד</w:t>
      </w:r>
      <w:r w:rsidRPr="00CB14BF">
        <w:rPr>
          <w:rFonts w:eastAsia="Calibri"/>
          <w:b/>
          <w:bCs/>
          <w:rtl/>
        </w:rPr>
        <w:t xml:space="preserve"> </w:t>
      </w:r>
      <w:r w:rsidRPr="00CB14BF">
        <w:rPr>
          <w:rFonts w:eastAsia="Calibri" w:hint="eastAsia"/>
          <w:b/>
          <w:bCs/>
          <w:rtl/>
        </w:rPr>
        <w:t>האוצר</w:t>
      </w:r>
      <w:r w:rsidRPr="00CB14BF">
        <w:rPr>
          <w:rFonts w:eastAsia="Calibri"/>
          <w:b/>
          <w:bCs/>
          <w:rtl/>
        </w:rPr>
        <w:t xml:space="preserve"> לעגן במבחני התמיכ</w:t>
      </w:r>
      <w:r w:rsidRPr="00CB14BF">
        <w:rPr>
          <w:rFonts w:eastAsia="Calibri" w:hint="eastAsia"/>
          <w:b/>
          <w:bCs/>
          <w:rtl/>
        </w:rPr>
        <w:t>ות</w:t>
      </w:r>
      <w:r w:rsidRPr="00CB14BF">
        <w:rPr>
          <w:rFonts w:eastAsia="Calibri"/>
          <w:b/>
          <w:bCs/>
          <w:rtl/>
        </w:rPr>
        <w:t xml:space="preserve">, </w:t>
      </w:r>
      <w:r w:rsidRPr="00CB14BF">
        <w:rPr>
          <w:rFonts w:eastAsia="Calibri" w:hint="eastAsia"/>
          <w:b/>
          <w:bCs/>
          <w:rtl/>
        </w:rPr>
        <w:t>או</w:t>
      </w:r>
      <w:r w:rsidRPr="00CB14BF">
        <w:rPr>
          <w:rFonts w:eastAsia="Calibri"/>
          <w:b/>
          <w:bCs/>
          <w:rtl/>
        </w:rPr>
        <w:t xml:space="preserve"> </w:t>
      </w:r>
      <w:r w:rsidRPr="00CB14BF">
        <w:rPr>
          <w:rFonts w:eastAsia="Calibri" w:hint="eastAsia"/>
          <w:b/>
          <w:bCs/>
          <w:rtl/>
        </w:rPr>
        <w:t>ב</w:t>
      </w:r>
      <w:r w:rsidRPr="00CB14BF">
        <w:rPr>
          <w:rFonts w:eastAsia="Calibri"/>
          <w:b/>
          <w:bCs/>
          <w:rtl/>
        </w:rPr>
        <w:t xml:space="preserve">נוהל ייעודי, מנגנון מואץ לקבלת החלטות על תוספות תקציב וקביעת לוחות זמנים ברורים להעברת כספים לתנועות הנוער באירועי חירום. זאת, </w:t>
      </w:r>
      <w:r w:rsidRPr="00CB14BF">
        <w:rPr>
          <w:rFonts w:eastAsia="Calibri" w:hint="eastAsia"/>
          <w:b/>
          <w:bCs/>
          <w:rtl/>
        </w:rPr>
        <w:t>כדי</w:t>
      </w:r>
      <w:r w:rsidRPr="00CB14BF">
        <w:rPr>
          <w:rFonts w:eastAsia="Calibri"/>
          <w:b/>
          <w:bCs/>
          <w:rtl/>
        </w:rPr>
        <w:t xml:space="preserve"> </w:t>
      </w:r>
      <w:r w:rsidRPr="00CB14BF">
        <w:rPr>
          <w:rFonts w:eastAsia="Calibri" w:hint="eastAsia"/>
          <w:b/>
          <w:bCs/>
          <w:rtl/>
        </w:rPr>
        <w:t>לסייע</w:t>
      </w:r>
      <w:r w:rsidRPr="00CB14BF">
        <w:rPr>
          <w:rFonts w:eastAsia="Calibri"/>
          <w:b/>
          <w:bCs/>
          <w:rtl/>
        </w:rPr>
        <w:t xml:space="preserve"> </w:t>
      </w:r>
      <w:r w:rsidRPr="00CB14BF">
        <w:rPr>
          <w:rFonts w:eastAsia="Calibri" w:hint="eastAsia"/>
          <w:b/>
          <w:bCs/>
          <w:rtl/>
        </w:rPr>
        <w:t>להן</w:t>
      </w:r>
      <w:r w:rsidRPr="00CB14BF">
        <w:rPr>
          <w:rFonts w:eastAsia="Calibri"/>
          <w:b/>
          <w:bCs/>
          <w:rtl/>
        </w:rPr>
        <w:t xml:space="preserve"> </w:t>
      </w:r>
      <w:r w:rsidRPr="00CB14BF">
        <w:rPr>
          <w:rFonts w:eastAsia="Calibri" w:hint="eastAsia"/>
          <w:b/>
          <w:bCs/>
          <w:rtl/>
        </w:rPr>
        <w:t>בפעילותן</w:t>
      </w:r>
      <w:r w:rsidRPr="00CB14BF">
        <w:rPr>
          <w:rFonts w:eastAsia="Calibri"/>
          <w:b/>
          <w:bCs/>
          <w:rtl/>
        </w:rPr>
        <w:t xml:space="preserve"> </w:t>
      </w:r>
      <w:r w:rsidRPr="00CB14BF">
        <w:rPr>
          <w:rFonts w:eastAsia="Calibri" w:hint="eastAsia"/>
          <w:b/>
          <w:bCs/>
          <w:rtl/>
        </w:rPr>
        <w:t>הברוכה</w:t>
      </w:r>
      <w:r w:rsidRPr="00CB14BF">
        <w:rPr>
          <w:rFonts w:eastAsia="Calibri"/>
          <w:b/>
          <w:bCs/>
          <w:rtl/>
        </w:rPr>
        <w:t xml:space="preserve"> </w:t>
      </w:r>
      <w:r w:rsidRPr="00CB14BF">
        <w:rPr>
          <w:rFonts w:eastAsia="Calibri" w:hint="eastAsia"/>
          <w:b/>
          <w:bCs/>
          <w:rtl/>
        </w:rPr>
        <w:t>בע</w:t>
      </w:r>
      <w:r w:rsidRPr="00CB14BF">
        <w:rPr>
          <w:rFonts w:eastAsia="Calibri" w:hint="cs"/>
          <w:b/>
          <w:bCs/>
          <w:rtl/>
        </w:rPr>
        <w:t>י</w:t>
      </w:r>
      <w:r w:rsidRPr="00CB14BF">
        <w:rPr>
          <w:rFonts w:eastAsia="Calibri" w:hint="eastAsia"/>
          <w:b/>
          <w:bCs/>
          <w:rtl/>
        </w:rPr>
        <w:t>תות</w:t>
      </w:r>
      <w:r w:rsidRPr="00CB14BF">
        <w:rPr>
          <w:rFonts w:eastAsia="Calibri"/>
          <w:b/>
          <w:bCs/>
          <w:rtl/>
        </w:rPr>
        <w:t xml:space="preserve"> </w:t>
      </w:r>
      <w:r w:rsidRPr="00CB14BF">
        <w:rPr>
          <w:rFonts w:eastAsia="Calibri" w:hint="eastAsia"/>
          <w:b/>
          <w:bCs/>
          <w:rtl/>
        </w:rPr>
        <w:t>חירום</w:t>
      </w:r>
      <w:r w:rsidRPr="00CB14BF">
        <w:rPr>
          <w:rFonts w:eastAsia="Calibri"/>
          <w:b/>
          <w:bCs/>
          <w:rtl/>
        </w:rPr>
        <w:t xml:space="preserve"> </w:t>
      </w:r>
      <w:r w:rsidRPr="00CB14BF">
        <w:rPr>
          <w:rFonts w:eastAsia="Calibri" w:hint="eastAsia"/>
          <w:b/>
          <w:bCs/>
          <w:rtl/>
        </w:rPr>
        <w:t>כאמור</w:t>
      </w:r>
      <w:r w:rsidRPr="00CB14BF">
        <w:rPr>
          <w:rFonts w:eastAsia="Calibri"/>
          <w:b/>
          <w:bCs/>
          <w:rtl/>
        </w:rPr>
        <w:t xml:space="preserve">, </w:t>
      </w:r>
      <w:r w:rsidRPr="00CB14BF">
        <w:rPr>
          <w:rFonts w:eastAsia="Calibri" w:hint="eastAsia"/>
          <w:b/>
          <w:bCs/>
          <w:rtl/>
        </w:rPr>
        <w:t>ו</w:t>
      </w:r>
      <w:r w:rsidRPr="00CB14BF">
        <w:rPr>
          <w:rFonts w:eastAsia="Calibri"/>
          <w:b/>
          <w:bCs/>
          <w:rtl/>
        </w:rPr>
        <w:t xml:space="preserve">כדי לא ליצור מצב </w:t>
      </w:r>
      <w:r w:rsidRPr="00CB14BF">
        <w:rPr>
          <w:rFonts w:eastAsia="Calibri" w:hint="eastAsia"/>
          <w:b/>
          <w:bCs/>
          <w:rtl/>
        </w:rPr>
        <w:t>ש</w:t>
      </w:r>
      <w:r w:rsidRPr="00CB14BF">
        <w:rPr>
          <w:rFonts w:eastAsia="Calibri"/>
          <w:b/>
          <w:bCs/>
          <w:rtl/>
        </w:rPr>
        <w:t xml:space="preserve">בו עיקר התוספת מגיע רק </w:t>
      </w:r>
      <w:r w:rsidRPr="00CB14BF">
        <w:rPr>
          <w:rFonts w:eastAsia="Calibri" w:hint="eastAsia"/>
          <w:b/>
          <w:bCs/>
          <w:rtl/>
        </w:rPr>
        <w:t>בדיעבד</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משרד החינוך נמסר כי </w:t>
      </w:r>
      <w:r w:rsidRPr="00CB14BF">
        <w:rPr>
          <w:rFonts w:eastAsia="Calibri" w:hint="eastAsia"/>
          <w:rtl/>
        </w:rPr>
        <w:t>הוא</w:t>
      </w:r>
      <w:r w:rsidRPr="00CB14BF">
        <w:rPr>
          <w:rFonts w:eastAsia="Calibri"/>
          <w:rtl/>
        </w:rPr>
        <w:t xml:space="preserve"> </w:t>
      </w:r>
      <w:r w:rsidRPr="00CB14BF">
        <w:rPr>
          <w:rFonts w:eastAsia="Calibri" w:hint="eastAsia"/>
          <w:rtl/>
        </w:rPr>
        <w:t>מקבל</w:t>
      </w:r>
      <w:r w:rsidRPr="00CB14BF">
        <w:rPr>
          <w:rFonts w:eastAsia="Calibri"/>
          <w:rtl/>
        </w:rPr>
        <w:t xml:space="preserve"> את המלצות מבקר המדינה.</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224" w:name="_Toc222042160"/>
      <w:bookmarkStart w:id="225" w:name="_Toc222125011"/>
      <w:r w:rsidRPr="00CB14BF">
        <w:rPr>
          <w:rFonts w:eastAsia="Times New Roman" w:hint="eastAsia"/>
          <w:bCs/>
          <w:szCs w:val="28"/>
          <w:u w:val="single"/>
          <w:rtl/>
        </w:rPr>
        <w:t>השפעת</w:t>
      </w:r>
      <w:r w:rsidRPr="00CB14BF">
        <w:rPr>
          <w:rFonts w:eastAsia="Times New Roman"/>
          <w:bCs/>
          <w:szCs w:val="28"/>
          <w:u w:val="single"/>
          <w:rtl/>
        </w:rPr>
        <w:t xml:space="preserve"> </w:t>
      </w:r>
      <w:r w:rsidRPr="00CB14BF">
        <w:rPr>
          <w:rFonts w:eastAsia="Times New Roman" w:hint="eastAsia"/>
          <w:bCs/>
          <w:szCs w:val="28"/>
          <w:u w:val="single"/>
          <w:rtl/>
        </w:rPr>
        <w:t>מבחני</w:t>
      </w:r>
      <w:r w:rsidRPr="00CB14BF">
        <w:rPr>
          <w:rFonts w:eastAsia="Times New Roman"/>
          <w:bCs/>
          <w:szCs w:val="28"/>
          <w:u w:val="single"/>
          <w:rtl/>
        </w:rPr>
        <w:t xml:space="preserve"> </w:t>
      </w:r>
      <w:r w:rsidRPr="00CB14BF">
        <w:rPr>
          <w:rFonts w:eastAsia="Times New Roman" w:hint="eastAsia"/>
          <w:bCs/>
          <w:szCs w:val="28"/>
          <w:u w:val="single"/>
          <w:rtl/>
        </w:rPr>
        <w:t>התמיכות</w:t>
      </w:r>
      <w:r w:rsidRPr="00CB14BF">
        <w:rPr>
          <w:rFonts w:eastAsia="Times New Roman"/>
          <w:bCs/>
          <w:szCs w:val="28"/>
          <w:u w:val="single"/>
          <w:rtl/>
        </w:rPr>
        <w:t xml:space="preserve"> על גובה התמיכה לחניך</w:t>
      </w:r>
      <w:bookmarkEnd w:id="224"/>
      <w:bookmarkEnd w:id="225"/>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השפעת</w:t>
      </w:r>
      <w:r w:rsidRPr="00CB14BF">
        <w:rPr>
          <w:rFonts w:eastAsia="Calibri"/>
          <w:rtl/>
        </w:rPr>
        <w:t xml:space="preserve"> </w:t>
      </w:r>
      <w:r w:rsidRPr="00CB14BF">
        <w:rPr>
          <w:rFonts w:eastAsia="Calibri" w:hint="eastAsia"/>
          <w:rtl/>
        </w:rPr>
        <w:t>גובה</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לחניך</w:t>
      </w:r>
      <w:r w:rsidRPr="00CB14BF">
        <w:rPr>
          <w:rFonts w:eastAsia="Calibri"/>
          <w:rtl/>
        </w:rPr>
        <w:t xml:space="preserve"> </w:t>
      </w:r>
      <w:r w:rsidRPr="00CB14BF">
        <w:rPr>
          <w:rFonts w:eastAsia="Calibri" w:hint="eastAsia"/>
          <w:rtl/>
        </w:rPr>
        <w:t>קיבלה</w:t>
      </w:r>
      <w:r w:rsidRPr="00CB14BF">
        <w:rPr>
          <w:rFonts w:eastAsia="Calibri"/>
          <w:rtl/>
        </w:rPr>
        <w:t xml:space="preserve"> </w:t>
      </w:r>
      <w:r w:rsidRPr="00CB14BF">
        <w:rPr>
          <w:rFonts w:eastAsia="Calibri" w:hint="eastAsia"/>
          <w:rtl/>
        </w:rPr>
        <w:t>ביטוי</w:t>
      </w:r>
      <w:r w:rsidRPr="00CB14BF">
        <w:rPr>
          <w:rFonts w:eastAsia="Calibri"/>
          <w:rtl/>
        </w:rPr>
        <w:t xml:space="preserve"> </w:t>
      </w:r>
      <w:r w:rsidRPr="00CB14BF">
        <w:rPr>
          <w:rFonts w:eastAsia="Calibri" w:hint="eastAsia"/>
          <w:rtl/>
        </w:rPr>
        <w:t>במענה</w:t>
      </w:r>
      <w:r w:rsidRPr="00CB14BF">
        <w:rPr>
          <w:rFonts w:eastAsia="Calibri"/>
          <w:rtl/>
        </w:rPr>
        <w:t xml:space="preserve"> </w:t>
      </w:r>
      <w:r w:rsidRPr="00CB14BF">
        <w:rPr>
          <w:rFonts w:eastAsia="Calibri" w:hint="eastAsia"/>
          <w:rtl/>
        </w:rPr>
        <w:t>התנועות</w:t>
      </w:r>
      <w:r w:rsidRPr="00CB14BF">
        <w:rPr>
          <w:rFonts w:eastAsia="Calibri"/>
          <w:rtl/>
        </w:rPr>
        <w:t xml:space="preserve"> </w:t>
      </w:r>
      <w:r w:rsidRPr="00CB14BF">
        <w:rPr>
          <w:rFonts w:eastAsia="Calibri" w:hint="eastAsia"/>
          <w:rtl/>
        </w:rPr>
        <w:t>לשאלון</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ind w:left="424" w:right="709"/>
        <w:rPr>
          <w:rFonts w:eastAsia="Calibri"/>
          <w:rtl/>
        </w:rPr>
      </w:pPr>
      <w:r w:rsidRPr="00CB14BF">
        <w:rPr>
          <w:rFonts w:eastAsia="Calibri"/>
          <w:rtl/>
        </w:rPr>
        <w:t>"גובה תמיכה נמוך לחניך: התקציב הכולל נמוך יחסית למספר החניכים הגדל, מה שמגביל פעילויות איכותיות ומגוונות, ופוגע בהתפתחות התנועה".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על</w:t>
      </w:r>
      <w:r w:rsidRPr="00CB14BF">
        <w:rPr>
          <w:rFonts w:eastAsia="Calibri"/>
          <w:rtl/>
        </w:rPr>
        <w:t xml:space="preserve"> </w:t>
      </w:r>
      <w:r w:rsidRPr="00CB14BF">
        <w:rPr>
          <w:rFonts w:eastAsia="Calibri" w:hint="eastAsia"/>
          <w:rtl/>
        </w:rPr>
        <w:t>מנת</w:t>
      </w:r>
      <w:r w:rsidRPr="00CB14BF">
        <w:rPr>
          <w:rFonts w:eastAsia="Calibri"/>
          <w:rtl/>
        </w:rPr>
        <w:t xml:space="preserve"> </w:t>
      </w:r>
      <w:r w:rsidRPr="00CB14BF">
        <w:rPr>
          <w:rFonts w:eastAsia="Calibri" w:hint="eastAsia"/>
          <w:rtl/>
        </w:rPr>
        <w:t>לבחון</w:t>
      </w:r>
      <w:r w:rsidRPr="00CB14BF">
        <w:rPr>
          <w:rFonts w:eastAsia="Calibri"/>
          <w:rtl/>
        </w:rPr>
        <w:t xml:space="preserve"> </w:t>
      </w:r>
      <w:r w:rsidRPr="00CB14BF">
        <w:rPr>
          <w:rFonts w:eastAsia="Calibri" w:hint="eastAsia"/>
          <w:rtl/>
        </w:rPr>
        <w:t>את</w:t>
      </w:r>
      <w:r w:rsidRPr="00CB14BF">
        <w:rPr>
          <w:rFonts w:eastAsia="Calibri"/>
          <w:rtl/>
        </w:rPr>
        <w:t xml:space="preserve"> </w:t>
      </w:r>
      <w:r w:rsidRPr="00CB14BF">
        <w:rPr>
          <w:rFonts w:eastAsia="Calibri" w:hint="eastAsia"/>
          <w:rtl/>
        </w:rPr>
        <w:t>ההשפעה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על גובה התמיכה לחניך בכל אחת מהתנועות, בדק משרד מבקר המדינה את תקציב תמיכות משרד החינוך בחלוקה למספר החניכים שהתנועות דיווחו עליהם לשנת 2023, ומצא פערים בגובה התמיכה בכל אחת מהתנועות.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jc w:val="center"/>
        <w:rPr>
          <w:rFonts w:eastAsia="Calibri"/>
          <w:i/>
          <w:iCs/>
          <w:rtl/>
        </w:rPr>
      </w:pPr>
      <w:r w:rsidRPr="00CB14BF">
        <w:rPr>
          <w:rFonts w:eastAsia="Calibri" w:hint="eastAsia"/>
          <w:rtl/>
        </w:rPr>
        <w:t>לוח</w:t>
      </w:r>
      <w:r w:rsidRPr="00CB14BF">
        <w:rPr>
          <w:rFonts w:eastAsia="Calibri"/>
          <w:rtl/>
        </w:rPr>
        <w:t xml:space="preserve"> 17:</w:t>
      </w:r>
      <w:r w:rsidRPr="00CB14BF">
        <w:rPr>
          <w:rFonts w:eastAsia="Calibri"/>
          <w:i/>
          <w:i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לחניך</w:t>
      </w:r>
      <w:r w:rsidRPr="00CB14BF">
        <w:rPr>
          <w:rFonts w:eastAsia="Calibri"/>
          <w:b/>
          <w:bCs/>
          <w:rtl/>
        </w:rPr>
        <w:t xml:space="preserve">, </w:t>
      </w:r>
      <w:r w:rsidRPr="00CB14BF">
        <w:rPr>
          <w:rFonts w:eastAsia="Calibri" w:hint="eastAsia"/>
          <w:b/>
          <w:bCs/>
          <w:rtl/>
        </w:rPr>
        <w:t>לפי</w:t>
      </w:r>
      <w:r w:rsidRPr="00CB14BF">
        <w:rPr>
          <w:rFonts w:eastAsia="Calibri"/>
          <w:b/>
          <w:bCs/>
          <w:rtl/>
        </w:rPr>
        <w:t xml:space="preserve"> </w:t>
      </w:r>
      <w:r w:rsidRPr="00CB14BF">
        <w:rPr>
          <w:rFonts w:eastAsia="Calibri" w:hint="eastAsia"/>
          <w:b/>
          <w:bCs/>
          <w:rtl/>
        </w:rPr>
        <w:t>תנועות</w:t>
      </w:r>
      <w:r w:rsidRPr="00CB14BF">
        <w:rPr>
          <w:rFonts w:eastAsia="Calibri"/>
          <w:b/>
          <w:bCs/>
          <w:rtl/>
        </w:rPr>
        <w:t>, 2023 (בש"ח)</w:t>
      </w:r>
      <w:r>
        <w:rPr>
          <w:rFonts w:eastAsia="Calibri"/>
          <w:b/>
          <w:bCs/>
          <w:vertAlign w:val="superscript"/>
          <w:rtl/>
        </w:rPr>
        <w:footnoteReference w:id="126"/>
      </w:r>
    </w:p>
    <w:tbl>
      <w:tblPr>
        <w:tblStyle w:val="TableGrid"/>
        <w:bidiVisual/>
        <w:tblW w:w="0" w:type="auto"/>
        <w:jc w:val="center"/>
        <w:tblLook w:val="04A0"/>
      </w:tblPr>
      <w:tblGrid>
        <w:gridCol w:w="1836"/>
        <w:gridCol w:w="1836"/>
        <w:gridCol w:w="2136"/>
        <w:gridCol w:w="1836"/>
      </w:tblGrid>
      <w:tr w:rsidTr="00F2266B">
        <w:tblPrEx>
          <w:tblW w:w="0" w:type="auto"/>
          <w:jc w:val="center"/>
          <w:tblLook w:val="04A0"/>
        </w:tblPrEx>
        <w:trPr>
          <w:trHeight w:val="1062"/>
          <w:tblHeader/>
          <w:jc w:val="center"/>
        </w:trPr>
        <w:tc>
          <w:tcPr>
            <w:tcW w:w="1836" w:type="dxa"/>
            <w:vAlign w:val="center"/>
            <w:hideMark/>
          </w:tcPr>
          <w:p w:rsidR="00CB14BF" w:rsidRPr="00CB14BF" w:rsidP="00CB14BF">
            <w:pPr>
              <w:spacing w:line="269" w:lineRule="auto"/>
              <w:jc w:val="center"/>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תנועת</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הנוער</w:t>
            </w:r>
          </w:p>
        </w:tc>
        <w:tc>
          <w:tcPr>
            <w:tcW w:w="1836" w:type="dxa"/>
            <w:vAlign w:val="center"/>
            <w:hideMark/>
          </w:tcPr>
          <w:p w:rsidR="00CB14BF" w:rsidRPr="00CB14BF" w:rsidP="00CB14BF">
            <w:pPr>
              <w:spacing w:line="269" w:lineRule="auto"/>
              <w:jc w:val="center"/>
              <w:rPr>
                <w:rFonts w:ascii="Tahoma" w:eastAsia="Calibri" w:hAnsi="Tahoma" w:cs="Tahoma"/>
                <w:b/>
                <w:bCs/>
                <w:sz w:val="16"/>
                <w:szCs w:val="16"/>
                <w:rtl/>
              </w:rPr>
            </w:pPr>
            <w:r w:rsidRPr="00CB14BF">
              <w:rPr>
                <w:rFonts w:ascii="Tahoma" w:eastAsia="Times New Roman" w:hAnsi="Tahoma" w:cs="Tahoma" w:hint="eastAsia"/>
                <w:b/>
                <w:bCs/>
                <w:color w:val="548DD4"/>
                <w:sz w:val="16"/>
                <w:szCs w:val="16"/>
                <w:rtl/>
              </w:rPr>
              <w:t>מספר</w:t>
            </w:r>
            <w:r w:rsidRPr="00CB14BF">
              <w:rPr>
                <w:rFonts w:ascii="Tahoma" w:eastAsia="Times New Roman" w:hAnsi="Tahoma" w:cs="Tahoma"/>
                <w:b/>
                <w:bCs/>
                <w:color w:val="548DD4"/>
                <w:sz w:val="16"/>
                <w:szCs w:val="16"/>
                <w:rtl/>
              </w:rPr>
              <w:t xml:space="preserve"> </w:t>
            </w:r>
            <w:r w:rsidR="006E075E">
              <w:rPr>
                <w:rFonts w:ascii="Tahoma" w:eastAsia="Times New Roman" w:hAnsi="Tahoma" w:cs="Tahoma" w:hint="cs"/>
                <w:b/>
                <w:bCs/>
                <w:color w:val="548DD4"/>
                <w:sz w:val="16"/>
                <w:szCs w:val="16"/>
                <w:rtl/>
              </w:rPr>
              <w:t>ה</w:t>
            </w:r>
            <w:r w:rsidRPr="00CB14BF">
              <w:rPr>
                <w:rFonts w:ascii="Tahoma" w:eastAsia="Times New Roman" w:hAnsi="Tahoma" w:cs="Tahoma" w:hint="eastAsia"/>
                <w:b/>
                <w:bCs/>
                <w:color w:val="548DD4"/>
                <w:sz w:val="16"/>
                <w:szCs w:val="16"/>
                <w:rtl/>
              </w:rPr>
              <w:t>חניכים</w:t>
            </w:r>
            <w:r w:rsidRPr="00CB14BF">
              <w:rPr>
                <w:rFonts w:ascii="Tahoma" w:eastAsia="Times New Roman" w:hAnsi="Tahoma" w:cs="Tahoma"/>
                <w:b/>
                <w:bCs/>
                <w:color w:val="548DD4"/>
                <w:sz w:val="16"/>
                <w:szCs w:val="16"/>
                <w:rtl/>
              </w:rPr>
              <w:t xml:space="preserve"> (2023)</w:t>
            </w:r>
          </w:p>
        </w:tc>
        <w:tc>
          <w:tcPr>
            <w:tcW w:w="2136" w:type="dxa"/>
            <w:vAlign w:val="center"/>
            <w:hideMark/>
          </w:tcPr>
          <w:p w:rsidR="00CB14BF" w:rsidRPr="00CB14BF" w:rsidP="00CB14BF">
            <w:pPr>
              <w:spacing w:line="269" w:lineRule="auto"/>
              <w:jc w:val="center"/>
              <w:rPr>
                <w:rFonts w:ascii="Tahoma" w:eastAsia="Calibri" w:hAnsi="Tahoma" w:cs="Tahoma"/>
                <w:b/>
                <w:bCs/>
                <w:sz w:val="16"/>
                <w:szCs w:val="16"/>
                <w:rtl/>
              </w:rPr>
            </w:pPr>
            <w:r w:rsidRPr="00CB14BF">
              <w:rPr>
                <w:rFonts w:ascii="Tahoma" w:eastAsia="Times New Roman" w:hAnsi="Tahoma" w:cs="Tahoma" w:hint="eastAsia"/>
                <w:b/>
                <w:bCs/>
                <w:color w:val="548DD4"/>
                <w:sz w:val="16"/>
                <w:szCs w:val="16"/>
                <w:rtl/>
              </w:rPr>
              <w:t>הקצבת</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משרד</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החינוך</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לתנועות</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הנוער</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באמצעות</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תקנת</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הנוער</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בשנת</w:t>
            </w:r>
            <w:r w:rsidRPr="00CB14BF">
              <w:rPr>
                <w:rFonts w:ascii="Tahoma" w:eastAsia="Times New Roman" w:hAnsi="Tahoma" w:cs="Tahoma"/>
                <w:b/>
                <w:bCs/>
                <w:color w:val="548DD4"/>
                <w:sz w:val="16"/>
                <w:szCs w:val="16"/>
                <w:rtl/>
              </w:rPr>
              <w:t xml:space="preserve"> 2023</w:t>
            </w:r>
          </w:p>
        </w:tc>
        <w:tc>
          <w:tcPr>
            <w:tcW w:w="1836" w:type="dxa"/>
            <w:vAlign w:val="center"/>
            <w:hideMark/>
          </w:tcPr>
          <w:p w:rsidR="00CB14BF" w:rsidRPr="00CB14BF" w:rsidP="00CB14BF">
            <w:pPr>
              <w:spacing w:line="269" w:lineRule="auto"/>
              <w:jc w:val="center"/>
              <w:rPr>
                <w:rFonts w:ascii="Tahoma" w:eastAsia="Times New Roman" w:hAnsi="Tahoma" w:cs="Tahoma"/>
                <w:b/>
                <w:bCs/>
                <w:color w:val="548DD4"/>
                <w:sz w:val="16"/>
                <w:szCs w:val="16"/>
                <w:rtl/>
              </w:rPr>
            </w:pPr>
            <w:r w:rsidRPr="00CB14BF">
              <w:rPr>
                <w:rFonts w:ascii="Tahoma" w:eastAsia="Times New Roman" w:hAnsi="Tahoma" w:cs="Tahoma" w:hint="eastAsia"/>
                <w:b/>
                <w:bCs/>
                <w:color w:val="548DD4"/>
                <w:sz w:val="16"/>
                <w:szCs w:val="16"/>
                <w:rtl/>
              </w:rPr>
              <w:t>תמיכות</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משרד</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החינוך</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לחניך</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בשנת</w:t>
            </w:r>
            <w:r w:rsidRPr="00CB14BF">
              <w:rPr>
                <w:rFonts w:ascii="Tahoma" w:eastAsia="Times New Roman" w:hAnsi="Tahoma" w:cs="Tahoma"/>
                <w:b/>
                <w:bCs/>
                <w:color w:val="548DD4"/>
                <w:sz w:val="16"/>
                <w:szCs w:val="16"/>
                <w:rtl/>
              </w:rPr>
              <w:t xml:space="preserve"> 2023</w:t>
            </w:r>
          </w:p>
        </w:tc>
      </w:tr>
      <w:tr w:rsidTr="00F2266B">
        <w:tblPrEx>
          <w:tblW w:w="0" w:type="auto"/>
          <w:jc w:val="center"/>
          <w:tblLook w:val="04A0"/>
        </w:tblPrEx>
        <w:trPr>
          <w:trHeight w:val="288"/>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tl/>
              </w:rPr>
            </w:pPr>
            <w:r w:rsidRPr="00CB14BF">
              <w:rPr>
                <w:rFonts w:ascii="Tahoma" w:eastAsia="Times New Roman" w:hAnsi="Tahoma" w:cs="Tahoma" w:hint="eastAsia"/>
                <w:b/>
                <w:bCs/>
                <w:color w:val="548DD4"/>
                <w:sz w:val="16"/>
                <w:szCs w:val="16"/>
                <w:rtl/>
              </w:rPr>
              <w:t>בני</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עקיבא</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83,786</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24,666,079</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294</w:t>
            </w:r>
          </w:p>
        </w:tc>
      </w:tr>
      <w:tr w:rsidTr="00F2266B">
        <w:tblPrEx>
          <w:tblW w:w="0" w:type="auto"/>
          <w:jc w:val="center"/>
          <w:tblLook w:val="04A0"/>
        </w:tblPrEx>
        <w:trPr>
          <w:trHeight w:val="624"/>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הנוער</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העובד</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והלומד</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81,415</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33,064,010</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406</w:t>
            </w:r>
          </w:p>
        </w:tc>
      </w:tr>
      <w:tr w:rsidTr="00F2266B">
        <w:tblPrEx>
          <w:tblW w:w="0" w:type="auto"/>
          <w:jc w:val="center"/>
          <w:tblLook w:val="04A0"/>
        </w:tblPrEx>
        <w:trPr>
          <w:trHeight w:val="288"/>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הצופים</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81,296</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27,322,971</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336</w:t>
            </w:r>
          </w:p>
        </w:tc>
      </w:tr>
      <w:tr w:rsidTr="00F2266B">
        <w:tblPrEx>
          <w:tblW w:w="0" w:type="auto"/>
          <w:jc w:val="center"/>
          <w:tblLook w:val="04A0"/>
        </w:tblPrEx>
        <w:trPr>
          <w:trHeight w:val="288"/>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אריאל</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20,838</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4,605,421</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221</w:t>
            </w:r>
          </w:p>
        </w:tc>
      </w:tr>
      <w:tr w:rsidTr="00F2266B">
        <w:tblPrEx>
          <w:tblW w:w="0" w:type="auto"/>
          <w:jc w:val="center"/>
          <w:tblLook w:val="04A0"/>
        </w:tblPrEx>
        <w:trPr>
          <w:trHeight w:val="420"/>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השומר</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הצעיר</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19,883</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10,460,156</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526</w:t>
            </w:r>
          </w:p>
        </w:tc>
      </w:tr>
      <w:tr w:rsidTr="00F2266B">
        <w:tblPrEx>
          <w:tblW w:w="0" w:type="auto"/>
          <w:jc w:val="center"/>
          <w:tblLook w:val="04A0"/>
        </w:tblPrEx>
        <w:trPr>
          <w:trHeight w:val="288"/>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עזרא</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18,416</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5,902,507</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321</w:t>
            </w:r>
          </w:p>
        </w:tc>
      </w:tr>
      <w:tr w:rsidTr="00F2266B">
        <w:tblPrEx>
          <w:tblW w:w="0" w:type="auto"/>
          <w:jc w:val="center"/>
          <w:tblLook w:val="04A0"/>
        </w:tblPrEx>
        <w:trPr>
          <w:trHeight w:val="420"/>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תנועות</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הנוער</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הדרוזי</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11,830</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7,056,992</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597</w:t>
            </w:r>
          </w:p>
        </w:tc>
      </w:tr>
      <w:tr w:rsidTr="00F2266B">
        <w:tblPrEx>
          <w:tblW w:w="0" w:type="auto"/>
          <w:jc w:val="center"/>
          <w:tblLook w:val="04A0"/>
        </w:tblPrEx>
        <w:trPr>
          <w:trHeight w:val="420"/>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הצופים</w:t>
            </w:r>
            <w:r w:rsidRPr="00CB14BF">
              <w:rPr>
                <w:rFonts w:ascii="Tahoma" w:eastAsia="Times New Roman" w:hAnsi="Tahoma" w:cs="Tahoma"/>
                <w:b/>
                <w:bCs/>
                <w:color w:val="548DD4"/>
                <w:sz w:val="16"/>
                <w:szCs w:val="16"/>
                <w:rtl/>
              </w:rPr>
              <w:t xml:space="preserve"> הערבים </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9,527</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7,615,100</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799</w:t>
            </w:r>
          </w:p>
        </w:tc>
      </w:tr>
      <w:tr w:rsidTr="00F2266B">
        <w:tblPrEx>
          <w:tblW w:w="0" w:type="auto"/>
          <w:jc w:val="center"/>
          <w:tblLook w:val="04A0"/>
        </w:tblPrEx>
        <w:trPr>
          <w:trHeight w:val="420"/>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האיחוד</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החקלאי</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7,466</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3,997,730</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535</w:t>
            </w:r>
          </w:p>
        </w:tc>
      </w:tr>
      <w:tr w:rsidTr="00F2266B">
        <w:tblPrEx>
          <w:tblW w:w="0" w:type="auto"/>
          <w:jc w:val="center"/>
          <w:tblLook w:val="04A0"/>
        </w:tblPrEx>
        <w:trPr>
          <w:trHeight w:val="288"/>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היכלי</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ענ</w:t>
            </w:r>
            <w:r w:rsidRPr="00CB14BF">
              <w:rPr>
                <w:rFonts w:ascii="Tahoma" w:eastAsia="Times New Roman" w:hAnsi="Tahoma" w:cs="Tahoma"/>
                <w:b/>
                <w:bCs/>
                <w:color w:val="548DD4"/>
                <w:sz w:val="16"/>
                <w:szCs w:val="16"/>
                <w:rtl/>
              </w:rPr>
              <w:t>"ג</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7,362</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3,318,819</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451</w:t>
            </w:r>
          </w:p>
        </w:tc>
      </w:tr>
      <w:tr w:rsidTr="00F2266B">
        <w:tblPrEx>
          <w:tblW w:w="0" w:type="auto"/>
          <w:jc w:val="center"/>
          <w:tblLook w:val="04A0"/>
        </w:tblPrEx>
        <w:trPr>
          <w:trHeight w:val="624"/>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הנוער</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הלאומי</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בית</w:t>
            </w:r>
            <w:r w:rsidRPr="00CB14BF">
              <w:rPr>
                <w:rFonts w:ascii="Tahoma" w:eastAsia="Times New Roman" w:hAnsi="Tahoma" w:cs="Tahoma"/>
                <w:b/>
                <w:bCs/>
                <w:color w:val="548DD4"/>
                <w:sz w:val="16"/>
                <w:szCs w:val="16"/>
                <w:rtl/>
              </w:rPr>
              <w:t>"ר</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6,942</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5,153,534</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742</w:t>
            </w:r>
          </w:p>
        </w:tc>
      </w:tr>
      <w:tr w:rsidTr="00F2266B">
        <w:tblPrEx>
          <w:tblW w:w="0" w:type="auto"/>
          <w:jc w:val="center"/>
          <w:tblLook w:val="04A0"/>
        </w:tblPrEx>
        <w:trPr>
          <w:trHeight w:val="420"/>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המחנות</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העולים</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6,270</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3,313,227</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528</w:t>
            </w:r>
          </w:p>
        </w:tc>
      </w:tr>
      <w:tr w:rsidTr="00F2266B">
        <w:tblPrEx>
          <w:tblW w:w="0" w:type="auto"/>
          <w:jc w:val="center"/>
          <w:tblLook w:val="04A0"/>
        </w:tblPrEx>
        <w:trPr>
          <w:trHeight w:val="288"/>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המכבי</w:t>
            </w:r>
            <w:r w:rsidRPr="00CB14BF">
              <w:rPr>
                <w:rFonts w:ascii="Tahoma" w:eastAsia="Times New Roman" w:hAnsi="Tahoma" w:cs="Tahoma"/>
                <w:b/>
                <w:bCs/>
                <w:color w:val="548DD4"/>
                <w:sz w:val="16"/>
                <w:szCs w:val="16"/>
                <w:rtl/>
              </w:rPr>
              <w:t xml:space="preserve"> </w:t>
            </w:r>
            <w:r w:rsidRPr="00CB14BF">
              <w:rPr>
                <w:rFonts w:ascii="Tahoma" w:eastAsia="Times New Roman" w:hAnsi="Tahoma" w:cs="Tahoma" w:hint="eastAsia"/>
                <w:b/>
                <w:bCs/>
                <w:color w:val="548DD4"/>
                <w:sz w:val="16"/>
                <w:szCs w:val="16"/>
                <w:rtl/>
              </w:rPr>
              <w:t>הצעיר</w:t>
            </w:r>
          </w:p>
        </w:tc>
        <w:tc>
          <w:tcPr>
            <w:tcW w:w="1836" w:type="dxa"/>
            <w:hideMark/>
          </w:tcPr>
          <w:p w:rsidR="00CB14BF" w:rsidRPr="00CB14BF" w:rsidP="00CB14BF">
            <w:pPr>
              <w:spacing w:line="269" w:lineRule="auto"/>
              <w:jc w:val="center"/>
              <w:rPr>
                <w:rFonts w:ascii="Tahoma" w:eastAsia="Calibri" w:hAnsi="Tahoma" w:cs="Tahoma"/>
                <w:sz w:val="16"/>
                <w:szCs w:val="16"/>
                <w:rtl/>
              </w:rPr>
            </w:pPr>
            <w:r w:rsidRPr="00CB14BF">
              <w:rPr>
                <w:rFonts w:ascii="Tahoma" w:eastAsia="Calibri" w:hAnsi="Tahoma" w:cs="Tahoma"/>
                <w:sz w:val="16"/>
                <w:szCs w:val="16"/>
              </w:rPr>
              <w:t>4,097</w:t>
            </w:r>
          </w:p>
        </w:tc>
        <w:tc>
          <w:tcPr>
            <w:tcW w:w="2136" w:type="dxa"/>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3,223,974</w:t>
            </w:r>
          </w:p>
        </w:tc>
        <w:tc>
          <w:tcPr>
            <w:tcW w:w="1836" w:type="dxa"/>
            <w:noWrap/>
            <w:hideMark/>
          </w:tcPr>
          <w:p w:rsidR="00CB14BF" w:rsidRPr="00CB14BF" w:rsidP="00CB14BF">
            <w:pPr>
              <w:spacing w:line="269" w:lineRule="auto"/>
              <w:jc w:val="center"/>
              <w:rPr>
                <w:rFonts w:ascii="Tahoma" w:eastAsia="Calibri" w:hAnsi="Tahoma" w:cs="Tahoma"/>
                <w:sz w:val="16"/>
                <w:szCs w:val="16"/>
              </w:rPr>
            </w:pPr>
            <w:r w:rsidRPr="00CB14BF">
              <w:rPr>
                <w:rFonts w:ascii="Tahoma" w:eastAsia="Calibri" w:hAnsi="Tahoma" w:cs="Tahoma"/>
                <w:sz w:val="16"/>
                <w:szCs w:val="16"/>
              </w:rPr>
              <w:t>787</w:t>
            </w:r>
          </w:p>
        </w:tc>
      </w:tr>
      <w:tr w:rsidTr="00F2266B">
        <w:tblPrEx>
          <w:tblW w:w="0" w:type="auto"/>
          <w:jc w:val="center"/>
          <w:tblLook w:val="04A0"/>
        </w:tblPrEx>
        <w:trPr>
          <w:trHeight w:val="288"/>
          <w:jc w:val="center"/>
        </w:trPr>
        <w:tc>
          <w:tcPr>
            <w:tcW w:w="1836" w:type="dxa"/>
            <w:hideMark/>
          </w:tcPr>
          <w:p w:rsidR="00CB14BF" w:rsidRPr="00CB14BF" w:rsidP="00CB14BF">
            <w:pPr>
              <w:spacing w:line="269" w:lineRule="auto"/>
              <w:jc w:val="left"/>
              <w:rPr>
                <w:rFonts w:ascii="Tahoma" w:eastAsia="Times New Roman" w:hAnsi="Tahoma" w:cs="Tahoma"/>
                <w:b/>
                <w:bCs/>
                <w:color w:val="548DD4"/>
                <w:sz w:val="16"/>
                <w:szCs w:val="16"/>
              </w:rPr>
            </w:pPr>
            <w:r w:rsidRPr="00CB14BF">
              <w:rPr>
                <w:rFonts w:ascii="Tahoma" w:eastAsia="Times New Roman" w:hAnsi="Tahoma" w:cs="Tahoma" w:hint="eastAsia"/>
                <w:b/>
                <w:bCs/>
                <w:color w:val="548DD4"/>
                <w:sz w:val="16"/>
                <w:szCs w:val="16"/>
                <w:rtl/>
              </w:rPr>
              <w:t>סה</w:t>
            </w:r>
            <w:r w:rsidRPr="00CB14BF">
              <w:rPr>
                <w:rFonts w:ascii="Tahoma" w:eastAsia="Times New Roman" w:hAnsi="Tahoma" w:cs="Tahoma"/>
                <w:b/>
                <w:bCs/>
                <w:color w:val="548DD4"/>
                <w:sz w:val="16"/>
                <w:szCs w:val="16"/>
                <w:rtl/>
              </w:rPr>
              <w:t>"כ</w:t>
            </w:r>
          </w:p>
        </w:tc>
        <w:tc>
          <w:tcPr>
            <w:tcW w:w="1836" w:type="dxa"/>
            <w:hideMark/>
          </w:tcPr>
          <w:p w:rsidR="00CB14BF" w:rsidRPr="00CB14BF" w:rsidP="00CB14BF">
            <w:pPr>
              <w:spacing w:line="269" w:lineRule="auto"/>
              <w:jc w:val="center"/>
              <w:rPr>
                <w:rFonts w:ascii="Tahoma" w:eastAsia="Calibri" w:hAnsi="Tahoma" w:cs="Tahoma"/>
                <w:b/>
                <w:bCs/>
                <w:sz w:val="16"/>
                <w:szCs w:val="16"/>
                <w:rtl/>
              </w:rPr>
            </w:pPr>
            <w:r w:rsidRPr="00CB14BF">
              <w:rPr>
                <w:rFonts w:ascii="Tahoma" w:eastAsia="Calibri" w:hAnsi="Tahoma" w:cs="Tahoma"/>
                <w:b/>
                <w:bCs/>
                <w:sz w:val="16"/>
                <w:szCs w:val="16"/>
              </w:rPr>
              <w:t>359,128</w:t>
            </w:r>
          </w:p>
        </w:tc>
        <w:tc>
          <w:tcPr>
            <w:tcW w:w="2136" w:type="dxa"/>
            <w:hideMark/>
          </w:tcPr>
          <w:p w:rsidR="00CB14BF" w:rsidRPr="00CB14BF" w:rsidP="00CB14BF">
            <w:pPr>
              <w:spacing w:line="269" w:lineRule="auto"/>
              <w:jc w:val="center"/>
              <w:rPr>
                <w:rFonts w:ascii="Tahoma" w:eastAsia="Calibri" w:hAnsi="Tahoma" w:cs="Tahoma"/>
                <w:b/>
                <w:bCs/>
                <w:sz w:val="16"/>
                <w:szCs w:val="16"/>
                <w:rtl/>
              </w:rPr>
            </w:pPr>
            <w:r w:rsidRPr="00CB14BF">
              <w:rPr>
                <w:rFonts w:ascii="Tahoma" w:eastAsia="Calibri" w:hAnsi="Tahoma" w:cs="Tahoma"/>
                <w:b/>
                <w:bCs/>
                <w:sz w:val="16"/>
                <w:szCs w:val="16"/>
                <w:rtl/>
              </w:rPr>
              <w:t>139,700,520</w:t>
            </w:r>
          </w:p>
        </w:tc>
        <w:tc>
          <w:tcPr>
            <w:tcW w:w="1836" w:type="dxa"/>
            <w:noWrap/>
            <w:hideMark/>
          </w:tcPr>
          <w:p w:rsidR="00CB14BF" w:rsidRPr="00CB14BF" w:rsidP="00CB14BF">
            <w:pPr>
              <w:spacing w:line="269" w:lineRule="auto"/>
              <w:jc w:val="center"/>
              <w:rPr>
                <w:rFonts w:ascii="Tahoma" w:eastAsia="Calibri" w:hAnsi="Tahoma" w:cs="Tahoma"/>
                <w:b/>
                <w:bCs/>
                <w:sz w:val="16"/>
                <w:szCs w:val="16"/>
              </w:rPr>
            </w:pPr>
            <w:r w:rsidRPr="00CB14BF">
              <w:rPr>
                <w:rFonts w:ascii="Tahoma" w:eastAsia="Calibri" w:hAnsi="Tahoma" w:cs="Tahoma"/>
                <w:b/>
                <w:bCs/>
                <w:sz w:val="16"/>
                <w:szCs w:val="16"/>
              </w:rPr>
              <w:t>-</w:t>
            </w:r>
          </w:p>
        </w:tc>
      </w:tr>
    </w:tbl>
    <w:p w:rsidR="00CB14BF" w:rsidRPr="00CB14BF" w:rsidP="00CB14BF">
      <w:pPr>
        <w:spacing w:line="269" w:lineRule="auto"/>
        <w:jc w:val="left"/>
        <w:rPr>
          <w:rFonts w:eastAsia="Calibri"/>
          <w:szCs w:val="20"/>
          <w:rtl/>
        </w:rPr>
      </w:pPr>
      <w:r w:rsidRPr="00CB14BF">
        <w:rPr>
          <w:rFonts w:eastAsia="Calibri" w:hint="eastAsia"/>
          <w:szCs w:val="20"/>
          <w:rtl/>
        </w:rPr>
        <w:t>על</w:t>
      </w:r>
      <w:r w:rsidRPr="00CB14BF">
        <w:rPr>
          <w:rFonts w:eastAsia="Calibri"/>
          <w:szCs w:val="20"/>
          <w:rtl/>
        </w:rPr>
        <w:t xml:space="preserve"> </w:t>
      </w:r>
      <w:r w:rsidRPr="00CB14BF">
        <w:rPr>
          <w:rFonts w:eastAsia="Calibri" w:hint="eastAsia"/>
          <w:szCs w:val="20"/>
          <w:rtl/>
        </w:rPr>
        <w:t>פי</w:t>
      </w:r>
      <w:r w:rsidRPr="00CB14BF">
        <w:rPr>
          <w:rFonts w:eastAsia="Calibri"/>
          <w:szCs w:val="20"/>
          <w:rtl/>
        </w:rPr>
        <w:t xml:space="preserve"> קובצי מקורות ושימושים לשנת 2023 - חשכ"ל משרד האוצר ודיווחי התנועות, בעיבוד משרד מבקר המדינה</w:t>
      </w:r>
      <w:r w:rsidRPr="00CB14BF">
        <w:rPr>
          <w:rFonts w:eastAsia="Calibri" w:hint="cs"/>
          <w:szCs w:val="20"/>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מהלוח</w:t>
      </w:r>
      <w:r w:rsidRPr="00CB14BF">
        <w:rPr>
          <w:rFonts w:eastAsia="Calibri"/>
          <w:b/>
          <w:bCs/>
          <w:rtl/>
        </w:rPr>
        <w:t xml:space="preserve"> </w:t>
      </w:r>
      <w:r w:rsidRPr="00CB14BF">
        <w:rPr>
          <w:rFonts w:eastAsia="Calibri" w:hint="eastAsia"/>
          <w:b/>
          <w:bCs/>
          <w:rtl/>
        </w:rPr>
        <w:t>לעיל</w:t>
      </w:r>
      <w:r w:rsidRPr="00CB14BF">
        <w:rPr>
          <w:rFonts w:eastAsia="Calibri"/>
          <w:b/>
          <w:bCs/>
          <w:rtl/>
        </w:rPr>
        <w:t xml:space="preserve"> ניכרת שונות </w:t>
      </w:r>
      <w:r w:rsidRPr="00CB14BF">
        <w:rPr>
          <w:rFonts w:eastAsia="Calibri" w:hint="eastAsia"/>
          <w:b/>
          <w:bCs/>
          <w:rtl/>
        </w:rPr>
        <w:t>בהיקף</w:t>
      </w:r>
      <w:r w:rsidRPr="00CB14BF">
        <w:rPr>
          <w:rFonts w:eastAsia="Calibri"/>
          <w:b/>
          <w:bCs/>
          <w:rtl/>
        </w:rPr>
        <w:t xml:space="preserve"> תמיכ</w:t>
      </w:r>
      <w:r w:rsidRPr="00CB14BF">
        <w:rPr>
          <w:rFonts w:eastAsia="Calibri" w:hint="eastAsia"/>
          <w:b/>
          <w:bCs/>
          <w:rtl/>
        </w:rPr>
        <w:t>ת</w:t>
      </w:r>
      <w:r w:rsidRPr="00CB14BF">
        <w:rPr>
          <w:rFonts w:eastAsia="Calibri"/>
          <w:b/>
          <w:bCs/>
          <w:rtl/>
        </w:rPr>
        <w:t xml:space="preserve"> משרד החינוך </w:t>
      </w:r>
      <w:r w:rsidRPr="00CB14BF">
        <w:rPr>
          <w:rFonts w:eastAsia="Calibri" w:hint="eastAsia"/>
          <w:b/>
          <w:bCs/>
          <w:rtl/>
        </w:rPr>
        <w:t>לכל</w:t>
      </w:r>
      <w:r w:rsidRPr="00CB14BF">
        <w:rPr>
          <w:rFonts w:eastAsia="Calibri"/>
          <w:b/>
          <w:bCs/>
          <w:rtl/>
        </w:rPr>
        <w:t xml:space="preserve"> </w:t>
      </w:r>
      <w:r w:rsidRPr="00CB14BF">
        <w:rPr>
          <w:rFonts w:eastAsia="Calibri" w:hint="eastAsia"/>
          <w:b/>
          <w:bCs/>
          <w:rtl/>
        </w:rPr>
        <w:t>חניך</w:t>
      </w:r>
      <w:r w:rsidRPr="00CB14BF">
        <w:rPr>
          <w:rFonts w:eastAsia="Calibri"/>
          <w:b/>
          <w:bCs/>
          <w:rtl/>
        </w:rPr>
        <w:t xml:space="preserve">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השונות</w:t>
      </w:r>
      <w:r w:rsidRPr="00CB14BF">
        <w:rPr>
          <w:rFonts w:eastAsia="Calibri"/>
          <w:b/>
          <w:bCs/>
          <w:rtl/>
        </w:rPr>
        <w:t xml:space="preserve">. </w:t>
      </w:r>
      <w:bookmarkStart w:id="226" w:name="_Hlk230527281"/>
      <w:r w:rsidRPr="00CB14BF">
        <w:rPr>
          <w:rFonts w:eastAsia="Calibri" w:hint="eastAsia"/>
          <w:b/>
          <w:bCs/>
          <w:rtl/>
        </w:rPr>
        <w:t>מהשוואה</w:t>
      </w:r>
      <w:r w:rsidRPr="00CB14BF">
        <w:rPr>
          <w:rFonts w:eastAsia="Calibri"/>
          <w:b/>
          <w:bCs/>
          <w:rtl/>
        </w:rPr>
        <w:t xml:space="preserve"> </w:t>
      </w:r>
      <w:r w:rsidRPr="00CB14BF">
        <w:rPr>
          <w:rFonts w:eastAsia="Calibri" w:hint="eastAsia"/>
          <w:b/>
          <w:bCs/>
          <w:rtl/>
        </w:rPr>
        <w:t>בין</w:t>
      </w:r>
      <w:r w:rsidRPr="00CB14BF">
        <w:rPr>
          <w:rFonts w:eastAsia="Calibri"/>
          <w:b/>
          <w:bCs/>
          <w:rtl/>
        </w:rPr>
        <w:t xml:space="preserve"> </w:t>
      </w:r>
      <w:r w:rsidRPr="00CB14BF">
        <w:rPr>
          <w:rFonts w:eastAsia="Calibri" w:hint="eastAsia"/>
          <w:b/>
          <w:bCs/>
          <w:rtl/>
        </w:rPr>
        <w:t>שלוש</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הגדולות</w:t>
      </w:r>
      <w:r w:rsidRPr="00CB14BF">
        <w:rPr>
          <w:rFonts w:eastAsia="Calibri"/>
          <w:b/>
          <w:bCs/>
          <w:rtl/>
        </w:rPr>
        <w:t xml:space="preserve"> - </w:t>
      </w:r>
      <w:r w:rsidRPr="00CB14BF">
        <w:rPr>
          <w:rFonts w:eastAsia="Calibri" w:hint="eastAsia"/>
          <w:b/>
          <w:bCs/>
          <w:rtl/>
        </w:rPr>
        <w:t>הצופים</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העובד</w:t>
      </w:r>
      <w:r w:rsidRPr="00CB14BF">
        <w:rPr>
          <w:rFonts w:eastAsia="Calibri"/>
          <w:b/>
          <w:bCs/>
          <w:rtl/>
        </w:rPr>
        <w:t xml:space="preserve"> </w:t>
      </w:r>
      <w:r w:rsidRPr="00CB14BF">
        <w:rPr>
          <w:rFonts w:eastAsia="Calibri" w:hint="eastAsia"/>
          <w:b/>
          <w:bCs/>
          <w:rtl/>
        </w:rPr>
        <w:t>והלומד</w:t>
      </w:r>
      <w:r w:rsidRPr="00CB14BF">
        <w:rPr>
          <w:rFonts w:eastAsia="Calibri"/>
          <w:b/>
          <w:bCs/>
          <w:rtl/>
        </w:rPr>
        <w:t xml:space="preserve"> </w:t>
      </w:r>
      <w:r w:rsidRPr="00CB14BF">
        <w:rPr>
          <w:rFonts w:eastAsia="Calibri" w:hint="eastAsia"/>
          <w:b/>
          <w:bCs/>
          <w:rtl/>
        </w:rPr>
        <w:t>ובני</w:t>
      </w:r>
      <w:r w:rsidRPr="00CB14BF">
        <w:rPr>
          <w:rFonts w:eastAsia="Calibri"/>
          <w:b/>
          <w:bCs/>
          <w:rtl/>
        </w:rPr>
        <w:t xml:space="preserve"> </w:t>
      </w:r>
      <w:r w:rsidRPr="00CB14BF">
        <w:rPr>
          <w:rFonts w:eastAsia="Calibri" w:hint="eastAsia"/>
          <w:b/>
          <w:bCs/>
          <w:rtl/>
        </w:rPr>
        <w:t>עקיבא</w:t>
      </w:r>
      <w:r w:rsidRPr="00CB14BF">
        <w:rPr>
          <w:rFonts w:eastAsia="Calibri"/>
          <w:b/>
          <w:bCs/>
          <w:rtl/>
        </w:rPr>
        <w:t xml:space="preserve">, </w:t>
      </w:r>
      <w:r w:rsidRPr="00CB14BF">
        <w:rPr>
          <w:rFonts w:eastAsia="Calibri" w:hint="eastAsia"/>
          <w:b/>
          <w:bCs/>
          <w:rtl/>
        </w:rPr>
        <w:t>עולה</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היקף</w:t>
      </w:r>
      <w:r w:rsidRPr="00CB14BF">
        <w:rPr>
          <w:rFonts w:eastAsia="Calibri"/>
          <w:b/>
          <w:bCs/>
          <w:rtl/>
        </w:rPr>
        <w:t xml:space="preserve">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לחניך</w:t>
      </w:r>
      <w:r w:rsidRPr="00CB14BF">
        <w:rPr>
          <w:rFonts w:eastAsia="Calibri"/>
          <w:b/>
          <w:bCs/>
          <w:rtl/>
        </w:rPr>
        <w:t xml:space="preserve"> </w:t>
      </w:r>
      <w:r w:rsidRPr="00CB14BF">
        <w:rPr>
          <w:rFonts w:eastAsia="Calibri" w:hint="eastAsia"/>
          <w:b/>
          <w:bCs/>
          <w:rtl/>
        </w:rPr>
        <w:t>בתנועת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העובד</w:t>
      </w:r>
      <w:r w:rsidRPr="00CB14BF">
        <w:rPr>
          <w:rFonts w:eastAsia="Calibri"/>
          <w:b/>
          <w:bCs/>
          <w:rtl/>
        </w:rPr>
        <w:t xml:space="preserve"> </w:t>
      </w:r>
      <w:r w:rsidRPr="00CB14BF">
        <w:rPr>
          <w:rFonts w:eastAsia="Calibri" w:hint="eastAsia"/>
          <w:b/>
          <w:bCs/>
          <w:rtl/>
        </w:rPr>
        <w:t>והלומד</w:t>
      </w:r>
      <w:r w:rsidRPr="00CB14BF">
        <w:rPr>
          <w:rFonts w:eastAsia="Calibri"/>
          <w:b/>
          <w:bCs/>
          <w:rtl/>
        </w:rPr>
        <w:t xml:space="preserve"> </w:t>
      </w:r>
      <w:r w:rsidRPr="00CB14BF">
        <w:rPr>
          <w:rFonts w:eastAsia="Calibri" w:hint="eastAsia"/>
          <w:b/>
          <w:bCs/>
          <w:rtl/>
        </w:rPr>
        <w:t>הוא</w:t>
      </w:r>
      <w:r w:rsidRPr="00CB14BF">
        <w:rPr>
          <w:rFonts w:eastAsia="Calibri"/>
          <w:b/>
          <w:bCs/>
          <w:rtl/>
        </w:rPr>
        <w:t xml:space="preserve"> </w:t>
      </w:r>
      <w:r w:rsidRPr="00CB14BF">
        <w:rPr>
          <w:rFonts w:eastAsia="Calibri" w:hint="eastAsia"/>
          <w:b/>
          <w:bCs/>
          <w:rtl/>
        </w:rPr>
        <w:t>הגבוה</w:t>
      </w:r>
      <w:r w:rsidRPr="00CB14BF">
        <w:rPr>
          <w:rFonts w:eastAsia="Calibri"/>
          <w:b/>
          <w:bCs/>
          <w:rtl/>
        </w:rPr>
        <w:t xml:space="preserve"> </w:t>
      </w:r>
      <w:r w:rsidRPr="00CB14BF">
        <w:rPr>
          <w:rFonts w:eastAsia="Calibri" w:hint="eastAsia"/>
          <w:b/>
          <w:bCs/>
          <w:rtl/>
        </w:rPr>
        <w:t>ביותר</w:t>
      </w:r>
      <w:r w:rsidRPr="00CB14BF">
        <w:rPr>
          <w:rFonts w:eastAsia="Calibri"/>
          <w:b/>
          <w:bCs/>
          <w:rtl/>
        </w:rPr>
        <w:t xml:space="preserve">, </w:t>
      </w:r>
      <w:r w:rsidRPr="00CB14BF">
        <w:rPr>
          <w:rFonts w:eastAsia="Calibri" w:hint="eastAsia"/>
          <w:b/>
          <w:bCs/>
          <w:rtl/>
        </w:rPr>
        <w:t>ומסתכם</w:t>
      </w:r>
      <w:r w:rsidRPr="00CB14BF">
        <w:rPr>
          <w:rFonts w:eastAsia="Calibri"/>
          <w:b/>
          <w:bCs/>
          <w:rtl/>
        </w:rPr>
        <w:t xml:space="preserve"> </w:t>
      </w:r>
      <w:r w:rsidRPr="00CB14BF">
        <w:rPr>
          <w:rFonts w:eastAsia="Calibri" w:hint="eastAsia"/>
          <w:b/>
          <w:bCs/>
          <w:rtl/>
        </w:rPr>
        <w:t>ב</w:t>
      </w:r>
      <w:r w:rsidRPr="00CB14BF">
        <w:rPr>
          <w:rFonts w:eastAsia="Calibri"/>
          <w:b/>
          <w:bCs/>
          <w:rtl/>
        </w:rPr>
        <w:t xml:space="preserve">-406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לתנועת</w:t>
      </w:r>
      <w:r w:rsidRPr="00CB14BF">
        <w:rPr>
          <w:rFonts w:eastAsia="Calibri"/>
          <w:b/>
          <w:bCs/>
          <w:rtl/>
        </w:rPr>
        <w:t xml:space="preserve"> </w:t>
      </w:r>
      <w:r w:rsidRPr="00CB14BF">
        <w:rPr>
          <w:rFonts w:eastAsia="Calibri" w:hint="eastAsia"/>
          <w:b/>
          <w:bCs/>
          <w:rtl/>
        </w:rPr>
        <w:t>הצופים</w:t>
      </w:r>
      <w:r w:rsidRPr="00CB14BF">
        <w:rPr>
          <w:rFonts w:eastAsia="Calibri"/>
          <w:b/>
          <w:bCs/>
          <w:rtl/>
        </w:rPr>
        <w:t xml:space="preserve"> </w:t>
      </w:r>
      <w:r w:rsidRPr="00CB14BF">
        <w:rPr>
          <w:rFonts w:eastAsia="Calibri" w:hint="eastAsia"/>
          <w:b/>
          <w:bCs/>
          <w:rtl/>
        </w:rPr>
        <w:t>ניתנה</w:t>
      </w:r>
      <w:r w:rsidRPr="00CB14BF">
        <w:rPr>
          <w:rFonts w:eastAsia="Calibri"/>
          <w:b/>
          <w:bCs/>
          <w:rtl/>
        </w:rPr>
        <w:t xml:space="preserve"> </w:t>
      </w:r>
      <w:r w:rsidRPr="00CB14BF">
        <w:rPr>
          <w:rFonts w:eastAsia="Calibri" w:hint="eastAsia"/>
          <w:b/>
          <w:bCs/>
          <w:rtl/>
        </w:rPr>
        <w:t>תמיכה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336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לחניך</w:t>
      </w:r>
      <w:r w:rsidRPr="00CB14BF">
        <w:rPr>
          <w:rFonts w:eastAsia="Calibri"/>
          <w:b/>
          <w:bCs/>
          <w:rtl/>
        </w:rPr>
        <w:t xml:space="preserve">, </w:t>
      </w:r>
      <w:r w:rsidRPr="00CB14BF">
        <w:rPr>
          <w:rFonts w:eastAsia="Calibri" w:hint="eastAsia"/>
          <w:b/>
          <w:bCs/>
          <w:rtl/>
        </w:rPr>
        <w:t>ואילו</w:t>
      </w:r>
      <w:r w:rsidRPr="00CB14BF">
        <w:rPr>
          <w:rFonts w:eastAsia="Calibri"/>
          <w:b/>
          <w:bCs/>
          <w:rtl/>
        </w:rPr>
        <w:t xml:space="preserve"> </w:t>
      </w:r>
      <w:r w:rsidRPr="00CB14BF">
        <w:rPr>
          <w:rFonts w:eastAsia="Calibri" w:hint="eastAsia"/>
          <w:b/>
          <w:bCs/>
          <w:rtl/>
        </w:rPr>
        <w:t>תנועת</w:t>
      </w:r>
      <w:r w:rsidRPr="00CB14BF">
        <w:rPr>
          <w:rFonts w:eastAsia="Calibri"/>
          <w:b/>
          <w:bCs/>
          <w:rtl/>
        </w:rPr>
        <w:t xml:space="preserve"> </w:t>
      </w:r>
      <w:r w:rsidRPr="00CB14BF">
        <w:rPr>
          <w:rFonts w:eastAsia="Calibri" w:hint="eastAsia"/>
          <w:b/>
          <w:bCs/>
          <w:rtl/>
        </w:rPr>
        <w:t>בני</w:t>
      </w:r>
      <w:r w:rsidRPr="00CB14BF">
        <w:rPr>
          <w:rFonts w:eastAsia="Calibri"/>
          <w:b/>
          <w:bCs/>
          <w:rtl/>
        </w:rPr>
        <w:t xml:space="preserve"> </w:t>
      </w:r>
      <w:r w:rsidRPr="00CB14BF">
        <w:rPr>
          <w:rFonts w:eastAsia="Calibri" w:hint="eastAsia"/>
          <w:b/>
          <w:bCs/>
          <w:rtl/>
        </w:rPr>
        <w:t>עקיבא</w:t>
      </w:r>
      <w:r w:rsidRPr="00CB14BF">
        <w:rPr>
          <w:rFonts w:eastAsia="Calibri"/>
          <w:b/>
          <w:bCs/>
          <w:rtl/>
        </w:rPr>
        <w:t xml:space="preserve"> </w:t>
      </w:r>
      <w:r w:rsidRPr="00CB14BF">
        <w:rPr>
          <w:rFonts w:eastAsia="Calibri" w:hint="eastAsia"/>
          <w:b/>
          <w:bCs/>
          <w:rtl/>
        </w:rPr>
        <w:t>מקבלת</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היקף</w:t>
      </w:r>
      <w:r w:rsidRPr="00CB14BF">
        <w:rPr>
          <w:rFonts w:eastAsia="Calibri"/>
          <w:b/>
          <w:bCs/>
          <w:rtl/>
        </w:rPr>
        <w:t xml:space="preserve">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הנמוך</w:t>
      </w:r>
      <w:r w:rsidRPr="00CB14BF">
        <w:rPr>
          <w:rFonts w:eastAsia="Calibri"/>
          <w:b/>
          <w:bCs/>
          <w:rtl/>
        </w:rPr>
        <w:t xml:space="preserve"> </w:t>
      </w:r>
      <w:r w:rsidRPr="00CB14BF">
        <w:rPr>
          <w:rFonts w:eastAsia="Calibri" w:hint="eastAsia"/>
          <w:b/>
          <w:bCs/>
          <w:rtl/>
        </w:rPr>
        <w:t>ביותר</w:t>
      </w:r>
      <w:r w:rsidRPr="00CB14BF">
        <w:rPr>
          <w:rFonts w:eastAsia="Calibri"/>
          <w:b/>
          <w:bCs/>
          <w:rtl/>
        </w:rPr>
        <w:t xml:space="preserve"> </w:t>
      </w:r>
      <w:r w:rsidRPr="00CB14BF">
        <w:rPr>
          <w:rFonts w:eastAsia="Calibri" w:hint="eastAsia"/>
          <w:b/>
          <w:bCs/>
          <w:rtl/>
        </w:rPr>
        <w:t>מבין</w:t>
      </w:r>
      <w:r w:rsidRPr="00CB14BF">
        <w:rPr>
          <w:rFonts w:eastAsia="Calibri"/>
          <w:b/>
          <w:bCs/>
          <w:rtl/>
        </w:rPr>
        <w:t xml:space="preserve"> </w:t>
      </w:r>
      <w:r w:rsidRPr="00CB14BF">
        <w:rPr>
          <w:rFonts w:eastAsia="Calibri" w:hint="eastAsia"/>
          <w:b/>
          <w:bCs/>
          <w:rtl/>
        </w:rPr>
        <w:t>השלוש</w:t>
      </w:r>
      <w:r w:rsidRPr="00CB14BF">
        <w:rPr>
          <w:rFonts w:eastAsia="Calibri"/>
          <w:b/>
          <w:bCs/>
          <w:rtl/>
        </w:rPr>
        <w:t xml:space="preserve">, </w:t>
      </w:r>
      <w:r w:rsidRPr="00CB14BF">
        <w:rPr>
          <w:rFonts w:eastAsia="Calibri" w:hint="eastAsia"/>
          <w:b/>
          <w:bCs/>
          <w:rtl/>
        </w:rPr>
        <w:t>בסך</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294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לחניך</w:t>
      </w:r>
      <w:bookmarkEnd w:id="226"/>
      <w:r w:rsidRPr="00CB14BF">
        <w:rPr>
          <w:rFonts w:eastAsia="Calibri"/>
          <w:b/>
          <w:bCs/>
          <w:rtl/>
        </w:rPr>
        <w:t xml:space="preserve">. </w:t>
      </w:r>
      <w:r w:rsidRPr="00CB14BF">
        <w:rPr>
          <w:rFonts w:eastAsia="Calibri" w:hint="eastAsia"/>
          <w:b/>
          <w:bCs/>
          <w:rtl/>
        </w:rPr>
        <w:t>ניתן</w:t>
      </w:r>
      <w:r w:rsidRPr="00CB14BF">
        <w:rPr>
          <w:rFonts w:eastAsia="Calibri"/>
          <w:b/>
          <w:bCs/>
          <w:rtl/>
        </w:rPr>
        <w:t xml:space="preserve"> להבחין </w:t>
      </w:r>
      <w:r w:rsidRPr="00CB14BF">
        <w:rPr>
          <w:rFonts w:eastAsia="Calibri" w:hint="eastAsia"/>
          <w:b/>
          <w:bCs/>
          <w:rtl/>
        </w:rPr>
        <w:t>בשונות</w:t>
      </w:r>
      <w:r w:rsidRPr="00CB14BF">
        <w:rPr>
          <w:rFonts w:eastAsia="Calibri"/>
          <w:b/>
          <w:bCs/>
          <w:rtl/>
        </w:rPr>
        <w:t xml:space="preserve"> </w:t>
      </w:r>
      <w:r w:rsidRPr="00CB14BF">
        <w:rPr>
          <w:rFonts w:eastAsia="Calibri" w:hint="eastAsia"/>
          <w:b/>
          <w:bCs/>
          <w:rtl/>
        </w:rPr>
        <w:t>גדולה</w:t>
      </w:r>
      <w:r w:rsidRPr="00CB14BF">
        <w:rPr>
          <w:rFonts w:eastAsia="Calibri"/>
          <w:b/>
          <w:bCs/>
          <w:rtl/>
        </w:rPr>
        <w:t xml:space="preserve"> </w:t>
      </w:r>
      <w:r w:rsidRPr="00CB14BF">
        <w:rPr>
          <w:rFonts w:eastAsia="Calibri" w:hint="eastAsia"/>
          <w:b/>
          <w:bCs/>
          <w:rtl/>
        </w:rPr>
        <w:t>אף</w:t>
      </w:r>
      <w:r w:rsidRPr="00CB14BF">
        <w:rPr>
          <w:rFonts w:eastAsia="Calibri"/>
          <w:b/>
          <w:bCs/>
          <w:rtl/>
        </w:rPr>
        <w:t xml:space="preserve"> </w:t>
      </w:r>
      <w:r w:rsidRPr="00CB14BF">
        <w:rPr>
          <w:rFonts w:eastAsia="Calibri" w:hint="eastAsia"/>
          <w:b/>
          <w:bCs/>
          <w:rtl/>
        </w:rPr>
        <w:t>יותר</w:t>
      </w:r>
      <w:r w:rsidRPr="00CB14BF">
        <w:rPr>
          <w:rFonts w:eastAsia="Calibri"/>
          <w:b/>
          <w:bCs/>
          <w:rtl/>
        </w:rPr>
        <w:t xml:space="preserve"> </w:t>
      </w:r>
      <w:r w:rsidRPr="00CB14BF">
        <w:rPr>
          <w:rFonts w:eastAsia="Calibri" w:hint="eastAsia"/>
          <w:b/>
          <w:bCs/>
          <w:rtl/>
        </w:rPr>
        <w:t>בין</w:t>
      </w:r>
      <w:r w:rsidRPr="00CB14BF">
        <w:rPr>
          <w:rFonts w:eastAsia="Calibri"/>
          <w:b/>
          <w:bCs/>
          <w:rtl/>
        </w:rPr>
        <w:t xml:space="preserve"> היקף התמיכה לחניך בתנועת אריאל, </w:t>
      </w:r>
      <w:r w:rsidRPr="00CB14BF">
        <w:rPr>
          <w:rFonts w:eastAsia="Calibri" w:hint="eastAsia"/>
          <w:b/>
          <w:bCs/>
          <w:rtl/>
        </w:rPr>
        <w:t>שמסתכם</w:t>
      </w:r>
      <w:r w:rsidRPr="00CB14BF">
        <w:rPr>
          <w:rFonts w:eastAsia="Calibri"/>
          <w:b/>
          <w:bCs/>
          <w:rtl/>
        </w:rPr>
        <w:t xml:space="preserve"> </w:t>
      </w:r>
      <w:r w:rsidRPr="00CB14BF">
        <w:rPr>
          <w:rFonts w:eastAsia="Calibri" w:hint="eastAsia"/>
          <w:b/>
          <w:bCs/>
          <w:rtl/>
        </w:rPr>
        <w:t>בכ</w:t>
      </w:r>
      <w:r w:rsidRPr="00CB14BF">
        <w:rPr>
          <w:rFonts w:eastAsia="Calibri"/>
          <w:b/>
          <w:bCs/>
          <w:rtl/>
        </w:rPr>
        <w:t xml:space="preserve">-221 </w:t>
      </w:r>
      <w:r w:rsidRPr="00CB14BF">
        <w:rPr>
          <w:rFonts w:eastAsia="Calibri" w:hint="eastAsia"/>
          <w:b/>
          <w:bCs/>
          <w:rtl/>
        </w:rPr>
        <w:t>ש</w:t>
      </w:r>
      <w:r w:rsidRPr="00CB14BF">
        <w:rPr>
          <w:rFonts w:eastAsia="Calibri"/>
          <w:b/>
          <w:bCs/>
          <w:rtl/>
        </w:rPr>
        <w:t xml:space="preserve">"ח, </w:t>
      </w:r>
      <w:r w:rsidRPr="00CB14BF">
        <w:rPr>
          <w:rFonts w:eastAsia="Calibri" w:hint="eastAsia"/>
          <w:b/>
          <w:bCs/>
          <w:rtl/>
        </w:rPr>
        <w:t>ובין</w:t>
      </w:r>
      <w:r w:rsidRPr="00CB14BF">
        <w:rPr>
          <w:rFonts w:eastAsia="Calibri"/>
          <w:b/>
          <w:bCs/>
          <w:rtl/>
        </w:rPr>
        <w:t xml:space="preserve"> היקף התמיכה לחניך בתנועת הצופים הערבים, </w:t>
      </w:r>
      <w:r w:rsidRPr="00CB14BF">
        <w:rPr>
          <w:rFonts w:eastAsia="Calibri" w:hint="eastAsia"/>
          <w:b/>
          <w:bCs/>
          <w:rtl/>
        </w:rPr>
        <w:t>שמסתכם</w:t>
      </w:r>
      <w:r w:rsidRPr="00CB14BF">
        <w:rPr>
          <w:rFonts w:eastAsia="Calibri"/>
          <w:b/>
          <w:bCs/>
          <w:rtl/>
        </w:rPr>
        <w:t xml:space="preserve"> </w:t>
      </w:r>
      <w:r w:rsidRPr="00CB14BF">
        <w:rPr>
          <w:rFonts w:eastAsia="Calibri" w:hint="eastAsia"/>
          <w:b/>
          <w:bCs/>
          <w:rtl/>
        </w:rPr>
        <w:t>בכ</w:t>
      </w:r>
      <w:r w:rsidRPr="00CB14BF">
        <w:rPr>
          <w:rFonts w:eastAsia="Calibri"/>
          <w:b/>
          <w:bCs/>
          <w:rtl/>
        </w:rPr>
        <w:t xml:space="preserve">-799 ש"ח לחניך, פער של יותר מפי שלושה וחצי בין תנועות הפועלות כולן במסגרת אותה תקנת תמיכות ממשלתית.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227" w:name="_Hlk230527415"/>
      <w:r w:rsidRPr="00CB14BF">
        <w:rPr>
          <w:rFonts w:eastAsia="Calibri" w:hint="eastAsia"/>
          <w:b/>
          <w:bCs/>
          <w:rtl/>
        </w:rPr>
        <w:t>יש</w:t>
      </w:r>
      <w:r w:rsidRPr="00CB14BF">
        <w:rPr>
          <w:rFonts w:eastAsia="Calibri"/>
          <w:b/>
          <w:bCs/>
          <w:rtl/>
        </w:rPr>
        <w:t xml:space="preserve"> לציין כי השוני עשוי לנבוע מגורמים שונים, למשל מספר החניכים - לנתון זה ניתן משקל משמעותי במנגנון התמיכה, והשפעתו מתעצמת כאשר חלים שינויים ניכרים בהתפלגות החניכים בין התנועות. </w:t>
      </w:r>
      <w:r w:rsidRPr="00CB14BF">
        <w:rPr>
          <w:rFonts w:eastAsia="Calibri" w:hint="eastAsia"/>
          <w:b/>
          <w:bCs/>
          <w:rtl/>
        </w:rPr>
        <w:t>לדוגמה</w:t>
      </w:r>
      <w:r w:rsidRPr="00CB14BF">
        <w:rPr>
          <w:rFonts w:eastAsia="Calibri"/>
          <w:b/>
          <w:bCs/>
          <w:rtl/>
        </w:rPr>
        <w:t xml:space="preserve">, תנועת אריאל </w:t>
      </w:r>
      <w:r w:rsidRPr="00CB14BF">
        <w:rPr>
          <w:rFonts w:eastAsia="Calibri" w:hint="eastAsia"/>
          <w:b/>
          <w:bCs/>
          <w:rtl/>
        </w:rPr>
        <w:t>הציגה</w:t>
      </w:r>
      <w:r w:rsidRPr="00CB14BF">
        <w:rPr>
          <w:rFonts w:eastAsia="Calibri"/>
          <w:b/>
          <w:bCs/>
          <w:rtl/>
        </w:rPr>
        <w:t xml:space="preserve"> </w:t>
      </w:r>
      <w:r w:rsidRPr="00CB14BF">
        <w:rPr>
          <w:rFonts w:eastAsia="Calibri" w:hint="eastAsia"/>
          <w:b/>
          <w:bCs/>
          <w:rtl/>
        </w:rPr>
        <w:t>צמיחה</w:t>
      </w:r>
      <w:r w:rsidRPr="00CB14BF">
        <w:rPr>
          <w:rFonts w:eastAsia="Calibri"/>
          <w:b/>
          <w:bCs/>
          <w:rtl/>
        </w:rPr>
        <w:t xml:space="preserve"> </w:t>
      </w:r>
      <w:r w:rsidRPr="00CB14BF">
        <w:rPr>
          <w:rFonts w:eastAsia="Calibri" w:hint="eastAsia"/>
          <w:b/>
          <w:bCs/>
          <w:rtl/>
        </w:rPr>
        <w:t>משמעותית</w:t>
      </w:r>
      <w:r w:rsidRPr="00CB14BF">
        <w:rPr>
          <w:rFonts w:eastAsia="Calibri"/>
          <w:b/>
          <w:bCs/>
          <w:rtl/>
        </w:rPr>
        <w:t xml:space="preserve">: מכ-6,229 חניכים </w:t>
      </w:r>
      <w:r w:rsidRPr="00CB14BF">
        <w:rPr>
          <w:rFonts w:eastAsia="Calibri" w:hint="eastAsia"/>
          <w:b/>
          <w:bCs/>
          <w:rtl/>
        </w:rPr>
        <w:t>על</w:t>
      </w:r>
      <w:r w:rsidRPr="00CB14BF">
        <w:rPr>
          <w:rFonts w:eastAsia="Calibri"/>
          <w:b/>
          <w:bCs/>
          <w:rtl/>
        </w:rPr>
        <w:t xml:space="preserve"> פי אומדן </w:t>
      </w:r>
      <w:r w:rsidRPr="00CB14BF">
        <w:rPr>
          <w:rFonts w:eastAsia="Calibri" w:hint="eastAsia"/>
          <w:b/>
          <w:bCs/>
          <w:rtl/>
        </w:rPr>
        <w:t>השנים</w:t>
      </w:r>
      <w:r w:rsidRPr="00CB14BF">
        <w:rPr>
          <w:rFonts w:eastAsia="Calibri"/>
          <w:b/>
          <w:bCs/>
          <w:rtl/>
        </w:rPr>
        <w:t xml:space="preserve"> 2014 - 2015, לכ-21,000 חניכים </w:t>
      </w:r>
      <w:r w:rsidRPr="00CB14BF">
        <w:rPr>
          <w:rFonts w:eastAsia="Calibri" w:hint="eastAsia"/>
          <w:b/>
          <w:bCs/>
          <w:rtl/>
        </w:rPr>
        <w:t>ב</w:t>
      </w:r>
      <w:r w:rsidRPr="00CB14BF">
        <w:rPr>
          <w:rFonts w:eastAsia="Calibri"/>
          <w:b/>
          <w:bCs/>
          <w:rtl/>
        </w:rPr>
        <w:t xml:space="preserve">שנת 2023, </w:t>
      </w:r>
      <w:r w:rsidRPr="00CB14BF">
        <w:rPr>
          <w:rFonts w:eastAsia="Calibri" w:hint="eastAsia"/>
          <w:b/>
          <w:bCs/>
          <w:rtl/>
        </w:rPr>
        <w:t>בהתאם</w:t>
      </w:r>
      <w:r w:rsidRPr="00CB14BF">
        <w:rPr>
          <w:rFonts w:eastAsia="Calibri"/>
          <w:b/>
          <w:bCs/>
          <w:rtl/>
        </w:rPr>
        <w:t xml:space="preserve"> </w:t>
      </w:r>
      <w:r w:rsidRPr="00CB14BF">
        <w:rPr>
          <w:rFonts w:eastAsia="Calibri" w:hint="eastAsia"/>
          <w:b/>
          <w:bCs/>
          <w:rtl/>
        </w:rPr>
        <w:t>לדיווחיה</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בהיעדר אומדן עדכני, אחיד ומבוקר, עלול להיווצר עיוות בתקצוב</w:t>
      </w:r>
      <w:bookmarkEnd w:id="227"/>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האיחוד החקלאי נמסר כי במסגרת התמיכה ממשרד החינוך ניתנים גם תקציבים ייעודיים בעבור פעילות עם אוכלוסיות מסוימות, כגון נוער עולה, ולכן </w:t>
      </w:r>
      <w:r w:rsidRPr="00CB14BF">
        <w:rPr>
          <w:rFonts w:eastAsia="Calibri" w:hint="eastAsia"/>
          <w:rtl/>
        </w:rPr>
        <w:t>יש</w:t>
      </w:r>
      <w:r w:rsidRPr="00CB14BF">
        <w:rPr>
          <w:rFonts w:eastAsia="Calibri"/>
          <w:rtl/>
        </w:rPr>
        <w:t xml:space="preserve"> הבדלים ניכרים בין התנועות </w:t>
      </w:r>
      <w:r w:rsidRPr="00CB14BF">
        <w:rPr>
          <w:rFonts w:eastAsia="Calibri" w:hint="eastAsia"/>
          <w:rtl/>
        </w:rPr>
        <w:t>מבחינת</w:t>
      </w:r>
      <w:r w:rsidRPr="00CB14BF">
        <w:rPr>
          <w:rFonts w:eastAsia="Calibri"/>
          <w:rtl/>
        </w:rPr>
        <w:t xml:space="preserve"> </w:t>
      </w:r>
      <w:r w:rsidRPr="00CB14BF">
        <w:rPr>
          <w:rFonts w:eastAsia="Calibri" w:hint="eastAsia"/>
          <w:rtl/>
        </w:rPr>
        <w:t>היקף</w:t>
      </w:r>
      <w:r w:rsidRPr="00CB14BF">
        <w:rPr>
          <w:rFonts w:eastAsia="Calibri"/>
          <w:rtl/>
        </w:rPr>
        <w:t xml:space="preserve"> </w:t>
      </w:r>
      <w:r w:rsidRPr="00CB14BF">
        <w:rPr>
          <w:rFonts w:eastAsia="Calibri" w:hint="eastAsia"/>
          <w:rtl/>
        </w:rPr>
        <w:t>התקציב</w:t>
      </w:r>
      <w:r w:rsidRPr="00CB14BF">
        <w:rPr>
          <w:rFonts w:eastAsia="Calibri"/>
          <w:rtl/>
        </w:rPr>
        <w:t xml:space="preserve"> </w:t>
      </w:r>
      <w:r w:rsidRPr="00CB14BF">
        <w:rPr>
          <w:rFonts w:eastAsia="Calibri" w:hint="eastAsia"/>
          <w:rtl/>
        </w:rPr>
        <w:t>לחניך</w:t>
      </w:r>
      <w:r w:rsidRPr="00CB14BF">
        <w:rPr>
          <w:rFonts w:eastAsia="Calibri"/>
          <w:rtl/>
        </w:rPr>
        <w:t xml:space="preserve">. לדבריה, בפועל מדובר בהבחנה תקציבית מכוונת ומוצדקת בין אוכלוסיות שונות, שלפיה המדינה קובעת את אופן התקצוב. לשיטת התנועה, כל תנועה בוחרת עם אילו קהלי יעד לפעול, </w:t>
      </w:r>
      <w:r w:rsidRPr="00CB14BF">
        <w:rPr>
          <w:rFonts w:eastAsia="Calibri" w:hint="eastAsia"/>
          <w:rtl/>
        </w:rPr>
        <w:t>ו</w:t>
      </w:r>
      <w:r w:rsidRPr="00CB14BF">
        <w:rPr>
          <w:rFonts w:eastAsia="Calibri"/>
          <w:rtl/>
        </w:rPr>
        <w:t>כלל התנועות מודעות לקיומם של התקציבים הייעודיים.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תנועת אריאל נמסר כי התנועה מכירה בכך שהלוח המציג את היקף התמיכה "פר חניך" חושף שונות </w:t>
      </w:r>
      <w:r w:rsidRPr="00CB14BF">
        <w:rPr>
          <w:rFonts w:eastAsia="Calibri" w:hint="eastAsia"/>
          <w:rtl/>
        </w:rPr>
        <w:t>ניכרת</w:t>
      </w:r>
      <w:r w:rsidRPr="00CB14BF">
        <w:rPr>
          <w:rFonts w:eastAsia="Calibri"/>
          <w:rtl/>
        </w:rPr>
        <w:t xml:space="preserve"> בין התנועות, כפי שציין מבקר המדינה, ומבינה מדוע </w:t>
      </w:r>
      <w:r w:rsidRPr="00CB14BF">
        <w:rPr>
          <w:rFonts w:eastAsia="Calibri" w:hint="eastAsia"/>
          <w:rtl/>
        </w:rPr>
        <w:t>הועלתה</w:t>
      </w:r>
      <w:r w:rsidRPr="00CB14BF">
        <w:rPr>
          <w:rFonts w:eastAsia="Calibri"/>
          <w:rtl/>
        </w:rPr>
        <w:t xml:space="preserve"> השאלה </w:t>
      </w:r>
      <w:r w:rsidRPr="00CB14BF">
        <w:rPr>
          <w:rFonts w:eastAsia="Calibri" w:hint="eastAsia"/>
          <w:rtl/>
        </w:rPr>
        <w:t>בנוגע</w:t>
      </w:r>
      <w:r w:rsidRPr="00CB14BF">
        <w:rPr>
          <w:rFonts w:eastAsia="Calibri"/>
          <w:rtl/>
        </w:rPr>
        <w:t xml:space="preserve"> לעקרונות מודל החלוקה ולתפיסה הממשלתית הראויה. לדבריה, הפערים המוצגים אכן משקפים מידה מסוימת של אי-שוויון במודל התקצוב הקיים, אך לא בהכרח חוסר הוגנות מכוון. ל</w:t>
      </w:r>
      <w:r w:rsidRPr="00CB14BF">
        <w:rPr>
          <w:rFonts w:eastAsia="Calibri" w:hint="eastAsia"/>
          <w:rtl/>
        </w:rPr>
        <w:t>פי</w:t>
      </w:r>
      <w:r w:rsidRPr="00CB14BF">
        <w:rPr>
          <w:rFonts w:eastAsia="Calibri"/>
          <w:rtl/>
        </w:rPr>
        <w:t xml:space="preserve"> עמדת התנועה, יש מקום לבחון מחדש את מודל התמיכה ולתת משקל גדול יותר לרכיב בסיסי קבוע בעבור עצם הפעלתה של תנועת נוער, </w:t>
      </w:r>
      <w:r w:rsidRPr="00CB14BF">
        <w:rPr>
          <w:rFonts w:eastAsia="Calibri" w:hint="eastAsia"/>
          <w:rtl/>
        </w:rPr>
        <w:t>באופן</w:t>
      </w:r>
      <w:r w:rsidRPr="00CB14BF">
        <w:rPr>
          <w:rFonts w:eastAsia="Calibri"/>
          <w:rtl/>
        </w:rPr>
        <w:t xml:space="preserve"> שכל תנועה תוכל לקיים תשתית מינימלית ואיכותית, ללא תלות במספר חניכיה. לדבריה, גישה זו עשויה לקדם שוויון הזדמנויות ממשי יותר בין תנועות גדולות, בינוניות וקטנות ולמנוע פגיעה יחסית בתנועות הקטנות. עוד נמסר כי התנועה תשמח להשתתף בכל דיון או תהליך שיביאו להגדרה מדויקת ומאוזנת יותר של מבחני התמיכה, תוך התחשבות במגוון הצרכים, באופייה הייחודי ובתרומתה החינוכית של כל תנועה.</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מועצת תנועות הנוער נמסר כי ההשוואה בין התנועות בלוח 17 ביחס להיקף התמיכה "פר חניך" צריכה להביא בחשבון שמדובר במבחני תמיכה יחסיים במסגרת תקציבית סגורה, לצד שונות מהותית במאפייני הפעילות, בקהלי היעד ובזהות האידיאולוגית של כל תנועה. עוד צוין כי חלק מתקציבי התמיכה מיועדים לאוכלוסיות ייעודיות, כגון עולים, דרוזים ודוברי ערבית, ואינם מתחלקים בין כלל התנועות. לפיכך, לטענת המועצה, יש לערוך את ההשוואה בין התנועות לאחר </w:t>
      </w:r>
      <w:r w:rsidRPr="00CB14BF" w:rsidR="007C0B62">
        <w:rPr>
          <w:rFonts w:eastAsia="Calibri" w:hint="cs"/>
          <w:rtl/>
        </w:rPr>
        <w:t>נטרול</w:t>
      </w:r>
      <w:r w:rsidRPr="00CB14BF">
        <w:rPr>
          <w:rFonts w:eastAsia="Calibri"/>
          <w:rtl/>
        </w:rPr>
        <w:t xml:space="preserve"> רכיבי תקצוב ייעודיים אלה.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 xml:space="preserve">משרד מבקר המדינה ממליץ למשרד החינוך ולמשרד האוצר לבחון </w:t>
      </w:r>
      <w:r w:rsidRPr="00CB14BF">
        <w:rPr>
          <w:rFonts w:eastAsia="Calibri" w:hint="eastAsia"/>
          <w:b/>
          <w:bCs/>
          <w:rtl/>
        </w:rPr>
        <w:t>האם</w:t>
      </w:r>
      <w:r w:rsidRPr="00CB14BF">
        <w:rPr>
          <w:rFonts w:eastAsia="Calibri"/>
          <w:b/>
          <w:bCs/>
          <w:rtl/>
        </w:rPr>
        <w:t xml:space="preserve"> </w:t>
      </w:r>
      <w:r w:rsidRPr="00CB14BF">
        <w:rPr>
          <w:rFonts w:eastAsia="Calibri" w:hint="eastAsia"/>
          <w:b/>
          <w:bCs/>
          <w:rtl/>
        </w:rPr>
        <w:t>הפערים</w:t>
      </w:r>
      <w:r w:rsidRPr="00CB14BF">
        <w:rPr>
          <w:rFonts w:eastAsia="Calibri"/>
          <w:b/>
          <w:bCs/>
          <w:rtl/>
        </w:rPr>
        <w:t xml:space="preserve"> </w:t>
      </w:r>
      <w:r w:rsidRPr="00CB14BF">
        <w:rPr>
          <w:rFonts w:eastAsia="Calibri" w:hint="eastAsia"/>
          <w:b/>
          <w:bCs/>
          <w:rtl/>
        </w:rPr>
        <w:t>המוצגים</w:t>
      </w:r>
      <w:r w:rsidRPr="00CB14BF">
        <w:rPr>
          <w:rFonts w:eastAsia="Calibri"/>
          <w:b/>
          <w:bCs/>
          <w:rtl/>
        </w:rPr>
        <w:t xml:space="preserve"> </w:t>
      </w:r>
      <w:r w:rsidRPr="00CB14BF">
        <w:rPr>
          <w:rFonts w:eastAsia="Calibri" w:hint="eastAsia"/>
          <w:b/>
          <w:bCs/>
          <w:rtl/>
        </w:rPr>
        <w:t>עולים</w:t>
      </w:r>
      <w:r w:rsidRPr="00CB14BF">
        <w:rPr>
          <w:rFonts w:eastAsia="Calibri"/>
          <w:b/>
          <w:bCs/>
          <w:rtl/>
        </w:rPr>
        <w:t xml:space="preserve"> </w:t>
      </w:r>
      <w:r w:rsidRPr="00CB14BF">
        <w:rPr>
          <w:rFonts w:eastAsia="Calibri" w:hint="eastAsia"/>
          <w:b/>
          <w:bCs/>
          <w:rtl/>
        </w:rPr>
        <w:t>בקנה</w:t>
      </w:r>
      <w:r w:rsidRPr="00CB14BF">
        <w:rPr>
          <w:rFonts w:eastAsia="Calibri"/>
          <w:b/>
          <w:bCs/>
          <w:rtl/>
        </w:rPr>
        <w:t xml:space="preserve"> </w:t>
      </w:r>
      <w:r w:rsidRPr="00CB14BF">
        <w:rPr>
          <w:rFonts w:eastAsia="Calibri" w:hint="eastAsia"/>
          <w:b/>
          <w:bCs/>
          <w:rtl/>
        </w:rPr>
        <w:t>אחד</w:t>
      </w:r>
      <w:r w:rsidRPr="00CB14BF">
        <w:rPr>
          <w:rFonts w:eastAsia="Calibri"/>
          <w:b/>
          <w:bCs/>
          <w:rtl/>
        </w:rPr>
        <w:t xml:space="preserve"> </w:t>
      </w:r>
      <w:r w:rsidRPr="00CB14BF">
        <w:rPr>
          <w:rFonts w:eastAsia="Calibri" w:hint="eastAsia"/>
          <w:b/>
          <w:bCs/>
          <w:rtl/>
        </w:rPr>
        <w:t>עם</w:t>
      </w:r>
      <w:r w:rsidRPr="00CB14BF">
        <w:rPr>
          <w:rFonts w:eastAsia="Calibri"/>
          <w:b/>
          <w:bCs/>
          <w:rtl/>
        </w:rPr>
        <w:t xml:space="preserve"> </w:t>
      </w:r>
      <w:r w:rsidRPr="00CB14BF">
        <w:rPr>
          <w:rFonts w:eastAsia="Calibri" w:hint="eastAsia"/>
          <w:b/>
          <w:bCs/>
          <w:rtl/>
        </w:rPr>
        <w:t>עקרונות</w:t>
      </w:r>
      <w:r w:rsidRPr="00CB14BF">
        <w:rPr>
          <w:rFonts w:eastAsia="Calibri"/>
          <w:b/>
          <w:bCs/>
          <w:rtl/>
        </w:rPr>
        <w:t xml:space="preserve"> </w:t>
      </w:r>
      <w:r w:rsidRPr="00CB14BF">
        <w:rPr>
          <w:rFonts w:eastAsia="Calibri" w:hint="eastAsia"/>
          <w:b/>
          <w:bCs/>
          <w:rtl/>
        </w:rPr>
        <w:t>מודל</w:t>
      </w:r>
      <w:r w:rsidRPr="00CB14BF">
        <w:rPr>
          <w:rFonts w:eastAsia="Calibri"/>
          <w:b/>
          <w:bCs/>
          <w:rtl/>
        </w:rPr>
        <w:t xml:space="preserve"> </w:t>
      </w:r>
      <w:r w:rsidRPr="00CB14BF">
        <w:rPr>
          <w:rFonts w:eastAsia="Calibri" w:hint="eastAsia"/>
          <w:b/>
          <w:bCs/>
          <w:rtl/>
        </w:rPr>
        <w:t>החלוקה</w:t>
      </w:r>
      <w:r w:rsidRPr="00CB14BF">
        <w:rPr>
          <w:rFonts w:eastAsia="Calibri"/>
          <w:b/>
          <w:bCs/>
          <w:rtl/>
        </w:rPr>
        <w:t xml:space="preserve"> </w:t>
      </w:r>
      <w:r w:rsidRPr="00CB14BF">
        <w:rPr>
          <w:rFonts w:eastAsia="Calibri" w:hint="eastAsia"/>
          <w:b/>
          <w:bCs/>
          <w:rtl/>
        </w:rPr>
        <w:t>ועם</w:t>
      </w:r>
      <w:r w:rsidRPr="00CB14BF">
        <w:rPr>
          <w:rFonts w:eastAsia="Calibri"/>
          <w:b/>
          <w:bCs/>
          <w:rtl/>
        </w:rPr>
        <w:t xml:space="preserve"> </w:t>
      </w:r>
      <w:r w:rsidRPr="00CB14BF">
        <w:rPr>
          <w:rFonts w:eastAsia="Calibri" w:hint="eastAsia"/>
          <w:b/>
          <w:bCs/>
          <w:rtl/>
        </w:rPr>
        <w:t>התפיסה</w:t>
      </w:r>
      <w:r w:rsidRPr="00CB14BF">
        <w:rPr>
          <w:rFonts w:eastAsia="Calibri"/>
          <w:b/>
          <w:bCs/>
          <w:rtl/>
        </w:rPr>
        <w:t xml:space="preserve"> </w:t>
      </w:r>
      <w:r w:rsidRPr="00CB14BF">
        <w:rPr>
          <w:rFonts w:eastAsia="Calibri" w:hint="eastAsia"/>
          <w:b/>
          <w:bCs/>
          <w:rtl/>
        </w:rPr>
        <w:t>שאותה</w:t>
      </w:r>
      <w:r w:rsidRPr="00CB14BF">
        <w:rPr>
          <w:rFonts w:eastAsia="Calibri"/>
          <w:b/>
          <w:bCs/>
          <w:rtl/>
        </w:rPr>
        <w:t xml:space="preserve"> </w:t>
      </w:r>
      <w:r w:rsidRPr="00CB14BF">
        <w:rPr>
          <w:rFonts w:eastAsia="Calibri" w:hint="eastAsia"/>
          <w:b/>
          <w:bCs/>
          <w:rtl/>
        </w:rPr>
        <w:t>ביקשו</w:t>
      </w:r>
      <w:r w:rsidRPr="00CB14BF">
        <w:rPr>
          <w:rFonts w:eastAsia="Calibri"/>
          <w:b/>
          <w:bCs/>
          <w:rtl/>
        </w:rPr>
        <w:t xml:space="preserve"> </w:t>
      </w:r>
      <w:r w:rsidRPr="00CB14BF">
        <w:rPr>
          <w:rFonts w:eastAsia="Calibri" w:hint="eastAsia"/>
          <w:b/>
          <w:bCs/>
          <w:rtl/>
        </w:rPr>
        <w:t>המשרדים</w:t>
      </w:r>
      <w:r w:rsidRPr="00CB14BF">
        <w:rPr>
          <w:rFonts w:eastAsia="Calibri"/>
          <w:b/>
          <w:bCs/>
          <w:rtl/>
        </w:rPr>
        <w:t xml:space="preserve"> </w:t>
      </w:r>
      <w:r w:rsidRPr="00CB14BF">
        <w:rPr>
          <w:rFonts w:eastAsia="Calibri" w:hint="eastAsia"/>
          <w:b/>
          <w:bCs/>
          <w:rtl/>
        </w:rPr>
        <w:t>לקדם</w:t>
      </w:r>
      <w:r w:rsidRPr="00CB14BF">
        <w:rPr>
          <w:rFonts w:eastAsia="Calibri"/>
          <w:b/>
          <w:bCs/>
          <w:rtl/>
        </w:rPr>
        <w:t xml:space="preserve"> </w:t>
      </w:r>
      <w:r w:rsidRPr="00CB14BF">
        <w:rPr>
          <w:rFonts w:eastAsia="Calibri" w:hint="eastAsia"/>
          <w:b/>
          <w:bCs/>
          <w:rtl/>
        </w:rPr>
        <w:t>במסגרת</w:t>
      </w:r>
      <w:r w:rsidRPr="00CB14BF">
        <w:rPr>
          <w:rFonts w:eastAsia="Calibri"/>
          <w:b/>
          <w:bCs/>
          <w:rtl/>
        </w:rPr>
        <w:t xml:space="preserve"> </w:t>
      </w:r>
      <w:r w:rsidRPr="00CB14BF">
        <w:rPr>
          <w:rFonts w:eastAsia="Calibri" w:hint="eastAsia"/>
          <w:b/>
          <w:bCs/>
          <w:rtl/>
        </w:rPr>
        <w:t>מודל</w:t>
      </w:r>
      <w:r w:rsidRPr="00CB14BF">
        <w:rPr>
          <w:rFonts w:eastAsia="Calibri"/>
          <w:b/>
          <w:bCs/>
          <w:rtl/>
        </w:rPr>
        <w:t xml:space="preserve">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עוד</w:t>
      </w:r>
      <w:r w:rsidRPr="00CB14BF">
        <w:rPr>
          <w:rFonts w:eastAsia="Calibri"/>
          <w:b/>
          <w:bCs/>
          <w:rtl/>
        </w:rPr>
        <w:t xml:space="preserve"> </w:t>
      </w:r>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אם</w:t>
      </w:r>
      <w:r w:rsidRPr="00CB14BF">
        <w:rPr>
          <w:rFonts w:eastAsia="Calibri"/>
          <w:b/>
          <w:bCs/>
          <w:rtl/>
        </w:rPr>
        <w:t xml:space="preserve"> </w:t>
      </w:r>
      <w:r w:rsidRPr="00CB14BF">
        <w:rPr>
          <w:rFonts w:eastAsia="Calibri" w:hint="eastAsia"/>
          <w:b/>
          <w:bCs/>
          <w:rtl/>
        </w:rPr>
        <w:t>התקצוב</w:t>
      </w:r>
      <w:r w:rsidRPr="00CB14BF">
        <w:rPr>
          <w:rFonts w:eastAsia="Calibri"/>
          <w:b/>
          <w:bCs/>
          <w:rtl/>
        </w:rPr>
        <w:t xml:space="preserve"> </w:t>
      </w:r>
      <w:r w:rsidRPr="00CB14BF">
        <w:rPr>
          <w:rFonts w:eastAsia="Calibri" w:hint="eastAsia"/>
          <w:b/>
          <w:bCs/>
          <w:rtl/>
        </w:rPr>
        <w:t>הניתן</w:t>
      </w:r>
      <w:r w:rsidRPr="00CB14BF">
        <w:rPr>
          <w:rFonts w:eastAsia="Calibri"/>
          <w:b/>
          <w:bCs/>
          <w:rtl/>
        </w:rPr>
        <w:t xml:space="preserve"> מאפשר </w:t>
      </w:r>
      <w:r w:rsidRPr="00CB14BF">
        <w:rPr>
          <w:rFonts w:eastAsia="Calibri" w:hint="eastAsia"/>
          <w:b/>
          <w:bCs/>
          <w:rtl/>
        </w:rPr>
        <w:t>את</w:t>
      </w:r>
      <w:r w:rsidRPr="00CB14BF">
        <w:rPr>
          <w:rFonts w:eastAsia="Calibri"/>
          <w:b/>
          <w:bCs/>
          <w:rtl/>
        </w:rPr>
        <w:t xml:space="preserve"> קיומה של </w:t>
      </w:r>
      <w:r w:rsidRPr="00CB14BF">
        <w:rPr>
          <w:rFonts w:eastAsia="Calibri" w:hint="eastAsia"/>
          <w:b/>
          <w:bCs/>
          <w:rtl/>
        </w:rPr>
        <w:t>תשתית</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w:t>
      </w:r>
      <w:r w:rsidRPr="00CB14BF">
        <w:rPr>
          <w:rFonts w:eastAsia="Calibri" w:hint="eastAsia"/>
          <w:b/>
          <w:bCs/>
          <w:rtl/>
        </w:rPr>
        <w:t>בסיסית</w:t>
      </w:r>
      <w:r w:rsidRPr="00CB14BF">
        <w:rPr>
          <w:rFonts w:eastAsia="Calibri"/>
          <w:b/>
          <w:bCs/>
          <w:rtl/>
        </w:rPr>
        <w:t xml:space="preserve">, </w:t>
      </w:r>
      <w:r w:rsidRPr="00CB14BF">
        <w:rPr>
          <w:rFonts w:eastAsia="Calibri" w:hint="eastAsia"/>
          <w:b/>
          <w:bCs/>
          <w:rtl/>
        </w:rPr>
        <w:t>וכי</w:t>
      </w:r>
      <w:r w:rsidRPr="00CB14BF">
        <w:rPr>
          <w:rFonts w:eastAsia="Calibri"/>
          <w:b/>
          <w:bCs/>
          <w:rtl/>
        </w:rPr>
        <w:t xml:space="preserve"> אינו פוגע בתנועות קטנות. </w:t>
      </w:r>
    </w:p>
    <w:p w:rsidR="00CB14BF" w:rsidRPr="00CB14BF" w:rsidP="00CB14BF">
      <w:pPr>
        <w:spacing w:line="269" w:lineRule="auto"/>
        <w:rPr>
          <w:rFonts w:eastAsia="Calibri"/>
          <w:rtl/>
        </w:rPr>
      </w:pPr>
    </w:p>
    <w:p w:rsidR="00CB14BF" w:rsidRPr="00CB14BF" w:rsidP="00CB14BF">
      <w:pPr>
        <w:keepNext/>
        <w:keepLines/>
        <w:spacing w:line="269" w:lineRule="auto"/>
        <w:outlineLvl w:val="2"/>
        <w:rPr>
          <w:rFonts w:eastAsia="Times New Roman"/>
          <w:bCs/>
          <w:szCs w:val="28"/>
          <w:u w:val="single"/>
          <w:rtl/>
        </w:rPr>
      </w:pPr>
      <w:bookmarkStart w:id="228" w:name="_Toc222042161"/>
      <w:bookmarkStart w:id="229" w:name="_Toc222125012"/>
      <w:r w:rsidRPr="00CB14BF">
        <w:rPr>
          <w:rFonts w:eastAsia="Times New Roman" w:hint="eastAsia"/>
          <w:bCs/>
          <w:szCs w:val="28"/>
          <w:u w:val="single"/>
          <w:rtl/>
        </w:rPr>
        <w:t>נטל</w:t>
      </w:r>
      <w:r w:rsidRPr="00CB14BF">
        <w:rPr>
          <w:rFonts w:eastAsia="Times New Roman"/>
          <w:bCs/>
          <w:szCs w:val="28"/>
          <w:u w:val="single"/>
          <w:rtl/>
        </w:rPr>
        <w:t xml:space="preserve"> </w:t>
      </w:r>
      <w:r w:rsidRPr="00CB14BF">
        <w:rPr>
          <w:rFonts w:eastAsia="Times New Roman" w:hint="eastAsia"/>
          <w:bCs/>
          <w:szCs w:val="28"/>
          <w:u w:val="single"/>
          <w:rtl/>
        </w:rPr>
        <w:t>האסדרה</w:t>
      </w:r>
      <w:bookmarkEnd w:id="228"/>
      <w:bookmarkEnd w:id="229"/>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230" w:name="_Hlk220489138"/>
      <w:r w:rsidRPr="00CB14BF">
        <w:rPr>
          <w:rFonts w:eastAsia="Calibri"/>
          <w:rtl/>
        </w:rPr>
        <w:t>מבחני התמיכ</w:t>
      </w:r>
      <w:r w:rsidRPr="00CB14BF">
        <w:rPr>
          <w:rFonts w:eastAsia="Calibri" w:hint="eastAsia"/>
          <w:rtl/>
        </w:rPr>
        <w:t>ות</w:t>
      </w:r>
      <w:r w:rsidRPr="00CB14BF">
        <w:rPr>
          <w:rFonts w:eastAsia="Calibri"/>
          <w:rtl/>
        </w:rPr>
        <w:t xml:space="preserve"> </w:t>
      </w:r>
      <w:bookmarkEnd w:id="230"/>
      <w:r w:rsidRPr="00CB14BF">
        <w:rPr>
          <w:rFonts w:eastAsia="Calibri" w:hint="eastAsia"/>
          <w:rtl/>
        </w:rPr>
        <w:t>בתנועות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קובעים</w:t>
      </w:r>
      <w:r w:rsidRPr="00CB14BF">
        <w:rPr>
          <w:rFonts w:eastAsia="Calibri"/>
          <w:rtl/>
        </w:rPr>
        <w:t xml:space="preserve"> </w:t>
      </w:r>
      <w:r w:rsidRPr="00CB14BF">
        <w:rPr>
          <w:rFonts w:eastAsia="Calibri" w:hint="eastAsia"/>
          <w:rtl/>
        </w:rPr>
        <w:t>שורה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דרישות</w:t>
      </w:r>
      <w:r w:rsidRPr="00CB14BF">
        <w:rPr>
          <w:rFonts w:eastAsia="Calibri"/>
          <w:rtl/>
        </w:rPr>
        <w:t xml:space="preserve"> </w:t>
      </w:r>
      <w:r w:rsidRPr="00CB14BF">
        <w:rPr>
          <w:rFonts w:eastAsia="Calibri" w:hint="eastAsia"/>
          <w:rtl/>
        </w:rPr>
        <w:t>שעל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לעמוד</w:t>
      </w:r>
      <w:r w:rsidRPr="00CB14BF">
        <w:rPr>
          <w:rFonts w:eastAsia="Calibri"/>
          <w:rtl/>
        </w:rPr>
        <w:t xml:space="preserve"> </w:t>
      </w:r>
      <w:r w:rsidRPr="00CB14BF">
        <w:rPr>
          <w:rFonts w:eastAsia="Calibri" w:hint="eastAsia"/>
          <w:rtl/>
        </w:rPr>
        <w:t>בהן</w:t>
      </w:r>
      <w:r w:rsidRPr="00CB14BF">
        <w:rPr>
          <w:rFonts w:eastAsia="Calibri"/>
          <w:rtl/>
        </w:rPr>
        <w:t xml:space="preserve"> </w:t>
      </w:r>
      <w:r w:rsidRPr="00CB14BF">
        <w:rPr>
          <w:rFonts w:eastAsia="Calibri" w:hint="eastAsia"/>
          <w:rtl/>
        </w:rPr>
        <w:t>מדי</w:t>
      </w:r>
      <w:r w:rsidRPr="00CB14BF">
        <w:rPr>
          <w:rFonts w:eastAsia="Calibri"/>
          <w:rtl/>
        </w:rPr>
        <w:t xml:space="preserve"> </w:t>
      </w:r>
      <w:r w:rsidRPr="00CB14BF">
        <w:rPr>
          <w:rFonts w:eastAsia="Calibri" w:hint="eastAsia"/>
          <w:rtl/>
        </w:rPr>
        <w:t>שנה</w:t>
      </w:r>
      <w:r w:rsidRPr="00CB14BF">
        <w:rPr>
          <w:rFonts w:eastAsia="Calibri"/>
          <w:rtl/>
        </w:rPr>
        <w:t xml:space="preserve">, </w:t>
      </w:r>
      <w:r w:rsidRPr="00CB14BF">
        <w:rPr>
          <w:rFonts w:eastAsia="Calibri" w:hint="eastAsia"/>
          <w:rtl/>
        </w:rPr>
        <w:t>כתנאי</w:t>
      </w:r>
      <w:r w:rsidRPr="00CB14BF">
        <w:rPr>
          <w:rFonts w:eastAsia="Calibri"/>
          <w:rtl/>
        </w:rPr>
        <w:t xml:space="preserve"> </w:t>
      </w:r>
      <w:r w:rsidRPr="00CB14BF">
        <w:rPr>
          <w:rFonts w:eastAsia="Calibri" w:hint="eastAsia"/>
          <w:rtl/>
        </w:rPr>
        <w:t>להכרה</w:t>
      </w:r>
      <w:r w:rsidRPr="00CB14BF">
        <w:rPr>
          <w:rFonts w:eastAsia="Calibri"/>
          <w:rtl/>
        </w:rPr>
        <w:t xml:space="preserve"> </w:t>
      </w:r>
      <w:r w:rsidRPr="00CB14BF">
        <w:rPr>
          <w:rFonts w:eastAsia="Calibri" w:hint="eastAsia"/>
          <w:rtl/>
        </w:rPr>
        <w:t>בהן</w:t>
      </w:r>
      <w:r w:rsidRPr="00CB14BF">
        <w:rPr>
          <w:rFonts w:eastAsia="Calibri"/>
          <w:rtl/>
        </w:rPr>
        <w:t xml:space="preserve"> </w:t>
      </w:r>
      <w:r w:rsidRPr="00CB14BF">
        <w:rPr>
          <w:rFonts w:eastAsia="Calibri" w:hint="eastAsia"/>
          <w:rtl/>
        </w:rPr>
        <w:t>מצד</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כתנועות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וכפועל</w:t>
      </w:r>
      <w:r w:rsidRPr="00CB14BF">
        <w:rPr>
          <w:rFonts w:eastAsia="Calibri"/>
          <w:rtl/>
        </w:rPr>
        <w:t xml:space="preserve"> </w:t>
      </w:r>
      <w:r w:rsidRPr="00CB14BF">
        <w:rPr>
          <w:rFonts w:eastAsia="Calibri" w:hint="eastAsia"/>
          <w:rtl/>
        </w:rPr>
        <w:t>יוצא</w:t>
      </w:r>
      <w:r w:rsidRPr="00CB14BF">
        <w:rPr>
          <w:rFonts w:eastAsia="Calibri"/>
          <w:rtl/>
        </w:rPr>
        <w:t xml:space="preserve"> </w:t>
      </w:r>
      <w:r w:rsidRPr="00CB14BF">
        <w:rPr>
          <w:rFonts w:eastAsia="Calibri" w:hint="eastAsia"/>
          <w:rtl/>
        </w:rPr>
        <w:t>קבלת</w:t>
      </w:r>
      <w:r w:rsidRPr="00CB14BF">
        <w:rPr>
          <w:rFonts w:eastAsia="Calibri"/>
          <w:rtl/>
        </w:rPr>
        <w:t xml:space="preserve"> </w:t>
      </w:r>
      <w:r w:rsidRPr="00CB14BF">
        <w:rPr>
          <w:rFonts w:eastAsia="Calibri" w:hint="eastAsia"/>
          <w:rtl/>
        </w:rPr>
        <w:t>תמיכה</w:t>
      </w:r>
      <w:r w:rsidRPr="00CB14BF">
        <w:rPr>
          <w:rFonts w:eastAsia="Calibri"/>
          <w:rtl/>
        </w:rPr>
        <w:t xml:space="preserve"> </w:t>
      </w:r>
      <w:r w:rsidRPr="00CB14BF">
        <w:rPr>
          <w:rFonts w:eastAsia="Calibri" w:hint="eastAsia"/>
          <w:rtl/>
        </w:rPr>
        <w:t>כספית</w:t>
      </w:r>
      <w:r w:rsidRPr="00CB14BF">
        <w:rPr>
          <w:rFonts w:eastAsia="Calibri"/>
          <w:rtl/>
        </w:rPr>
        <w:t xml:space="preserve"> </w:t>
      </w:r>
      <w:r w:rsidRPr="00CB14BF">
        <w:rPr>
          <w:rFonts w:eastAsia="Calibri" w:hint="eastAsia"/>
          <w:rtl/>
        </w:rPr>
        <w:t>מהמשרד</w:t>
      </w:r>
      <w:r w:rsidRPr="00CB14BF">
        <w:rPr>
          <w:rFonts w:eastAsia="Calibri"/>
          <w:rtl/>
        </w:rPr>
        <w:t xml:space="preserve"> </w:t>
      </w:r>
      <w:r w:rsidRPr="00CB14BF">
        <w:rPr>
          <w:rFonts w:eastAsia="Calibri" w:hint="eastAsia"/>
          <w:rtl/>
        </w:rPr>
        <w:t>לצורך</w:t>
      </w:r>
      <w:r w:rsidRPr="00CB14BF">
        <w:rPr>
          <w:rFonts w:eastAsia="Calibri"/>
          <w:rtl/>
        </w:rPr>
        <w:t xml:space="preserve"> </w:t>
      </w:r>
      <w:r w:rsidRPr="00CB14BF">
        <w:rPr>
          <w:rFonts w:eastAsia="Calibri" w:hint="eastAsia"/>
          <w:rtl/>
        </w:rPr>
        <w:t>פעילותן</w:t>
      </w:r>
      <w:r w:rsidRPr="00CB14BF">
        <w:rPr>
          <w:rFonts w:eastAsia="Calibri"/>
          <w:rtl/>
        </w:rPr>
        <w:t xml:space="preserve">. </w:t>
      </w:r>
      <w:r w:rsidRPr="00CB14BF">
        <w:rPr>
          <w:rFonts w:eastAsia="Calibri" w:hint="eastAsia"/>
          <w:rtl/>
        </w:rPr>
        <w:t>בין</w:t>
      </w:r>
      <w:r w:rsidRPr="00CB14BF">
        <w:rPr>
          <w:rFonts w:eastAsia="Calibri"/>
          <w:rtl/>
        </w:rPr>
        <w:t xml:space="preserve"> </w:t>
      </w:r>
      <w:r w:rsidRPr="00CB14BF">
        <w:rPr>
          <w:rFonts w:eastAsia="Calibri" w:hint="eastAsia"/>
          <w:rtl/>
        </w:rPr>
        <w:t>הדרישות</w:t>
      </w:r>
      <w:r w:rsidRPr="00CB14BF">
        <w:rPr>
          <w:rFonts w:eastAsia="Calibri"/>
          <w:rtl/>
        </w:rPr>
        <w:t xml:space="preserve">, תנאי סף כמותיים, מסלול </w:t>
      </w:r>
      <w:r w:rsidRPr="00CB14BF">
        <w:rPr>
          <w:rFonts w:eastAsia="Calibri" w:hint="eastAsia"/>
          <w:rtl/>
        </w:rPr>
        <w:t>המיועד</w:t>
      </w:r>
      <w:r w:rsidRPr="00CB14BF">
        <w:rPr>
          <w:rFonts w:eastAsia="Calibri"/>
          <w:rtl/>
        </w:rPr>
        <w:t xml:space="preserve"> </w:t>
      </w:r>
      <w:r w:rsidRPr="00CB14BF">
        <w:rPr>
          <w:rFonts w:eastAsia="Calibri" w:hint="eastAsia"/>
          <w:rtl/>
        </w:rPr>
        <w:t>ל</w:t>
      </w:r>
      <w:r w:rsidRPr="00CB14BF">
        <w:rPr>
          <w:rFonts w:eastAsia="Calibri"/>
          <w:rtl/>
        </w:rPr>
        <w:t>"תנועה מועמדת חדשה" וחובת הגשת מסמכים ודוחות מפורטים ומרובי רכיבים.</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במענה</w:t>
      </w:r>
      <w:r w:rsidRPr="00CB14BF">
        <w:rPr>
          <w:rFonts w:eastAsia="Calibri"/>
          <w:rtl/>
        </w:rPr>
        <w:t xml:space="preserve"> </w:t>
      </w:r>
      <w:r w:rsidRPr="00CB14BF">
        <w:rPr>
          <w:rFonts w:eastAsia="Calibri" w:hint="eastAsia"/>
          <w:rtl/>
        </w:rPr>
        <w:t>לשאלון</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w:t>
      </w:r>
      <w:r w:rsidRPr="00CB14BF">
        <w:rPr>
          <w:rFonts w:eastAsia="Calibri" w:hint="eastAsia"/>
          <w:rtl/>
        </w:rPr>
        <w:t>כלל</w:t>
      </w:r>
      <w:r w:rsidRPr="00CB14BF">
        <w:rPr>
          <w:rFonts w:eastAsia="Calibri"/>
          <w:rtl/>
        </w:rPr>
        <w:t xml:space="preserve"> 13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השיבו</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הן</w:t>
      </w:r>
      <w:r w:rsidRPr="00CB14BF">
        <w:rPr>
          <w:rFonts w:eastAsia="Calibri"/>
          <w:rtl/>
        </w:rPr>
        <w:t xml:space="preserve"> </w:t>
      </w:r>
      <w:r w:rsidRPr="00CB14BF">
        <w:rPr>
          <w:rFonts w:eastAsia="Calibri" w:hint="eastAsia"/>
          <w:rtl/>
        </w:rPr>
        <w:t>ניצבות</w:t>
      </w:r>
      <w:r w:rsidRPr="00CB14BF">
        <w:rPr>
          <w:rFonts w:eastAsia="Calibri"/>
          <w:rtl/>
        </w:rPr>
        <w:t xml:space="preserve"> </w:t>
      </w:r>
      <w:r w:rsidRPr="00CB14BF">
        <w:rPr>
          <w:rFonts w:eastAsia="Calibri" w:hint="eastAsia"/>
          <w:rtl/>
        </w:rPr>
        <w:t>בפני</w:t>
      </w:r>
      <w:r w:rsidRPr="00CB14BF">
        <w:rPr>
          <w:rFonts w:eastAsia="Calibri"/>
          <w:rtl/>
        </w:rPr>
        <w:t xml:space="preserve"> </w:t>
      </w:r>
      <w:r w:rsidRPr="00CB14BF">
        <w:rPr>
          <w:rFonts w:eastAsia="Calibri" w:hint="eastAsia"/>
          <w:rtl/>
        </w:rPr>
        <w:t>אתגרים</w:t>
      </w:r>
      <w:r w:rsidRPr="00CB14BF">
        <w:rPr>
          <w:rFonts w:eastAsia="Calibri"/>
          <w:rtl/>
        </w:rPr>
        <w:t xml:space="preserve"> </w:t>
      </w:r>
      <w:r w:rsidRPr="00CB14BF">
        <w:rPr>
          <w:rFonts w:eastAsia="Calibri" w:hint="eastAsia"/>
          <w:rtl/>
        </w:rPr>
        <w:t>מיוחדים</w:t>
      </w:r>
      <w:r w:rsidRPr="00CB14BF">
        <w:rPr>
          <w:rFonts w:eastAsia="Calibri"/>
          <w:rtl/>
        </w:rPr>
        <w:t xml:space="preserve"> </w:t>
      </w:r>
      <w:r w:rsidRPr="00CB14BF">
        <w:rPr>
          <w:rFonts w:eastAsia="Calibri" w:hint="eastAsia"/>
          <w:rtl/>
        </w:rPr>
        <w:t>הנובעים</w:t>
      </w:r>
      <w:r w:rsidRPr="00CB14BF">
        <w:rPr>
          <w:rFonts w:eastAsia="Calibri"/>
          <w:rtl/>
        </w:rPr>
        <w:t xml:space="preserve"> </w:t>
      </w:r>
      <w:r w:rsidRPr="00CB14BF">
        <w:rPr>
          <w:rFonts w:eastAsia="Calibri" w:hint="eastAsia"/>
          <w:rtl/>
        </w:rPr>
        <w:t>מדרישות</w:t>
      </w:r>
      <w:r w:rsidRPr="00CB14BF">
        <w:rPr>
          <w:rFonts w:eastAsia="Calibri"/>
          <w:rtl/>
        </w:rPr>
        <w:t xml:space="preserve"> </w:t>
      </w:r>
      <w:r w:rsidRPr="00CB14BF">
        <w:rPr>
          <w:rFonts w:eastAsia="Calibri" w:hint="eastAsia"/>
          <w:rtl/>
        </w:rPr>
        <w:t>האסדרה</w:t>
      </w:r>
      <w:r w:rsidRPr="00CB14BF">
        <w:rPr>
          <w:rFonts w:eastAsia="Calibri"/>
          <w:rtl/>
        </w:rPr>
        <w:t xml:space="preserve"> </w:t>
      </w:r>
      <w:r w:rsidRPr="00CB14BF">
        <w:rPr>
          <w:rFonts w:eastAsia="Calibri" w:hint="eastAsia"/>
          <w:rtl/>
        </w:rPr>
        <w:t>מצד</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להלן</w:t>
      </w:r>
      <w:r w:rsidRPr="00CB14BF">
        <w:rPr>
          <w:rFonts w:eastAsia="Calibri"/>
          <w:rtl/>
        </w:rPr>
        <w:t xml:space="preserve"> </w:t>
      </w:r>
      <w:r w:rsidRPr="00CB14BF">
        <w:rPr>
          <w:rFonts w:eastAsia="Calibri" w:hint="eastAsia"/>
          <w:rtl/>
        </w:rPr>
        <w:t>דברים</w:t>
      </w:r>
      <w:r w:rsidRPr="00CB14BF">
        <w:rPr>
          <w:rFonts w:eastAsia="Calibri"/>
          <w:rtl/>
        </w:rPr>
        <w:t xml:space="preserve"> </w:t>
      </w:r>
      <w:r w:rsidRPr="00CB14BF">
        <w:rPr>
          <w:rFonts w:eastAsia="Calibri" w:hint="eastAsia"/>
          <w:rtl/>
        </w:rPr>
        <w:t>שעלו</w:t>
      </w:r>
      <w:r w:rsidRPr="00CB14BF">
        <w:rPr>
          <w:rFonts w:eastAsia="Calibri"/>
          <w:rtl/>
        </w:rPr>
        <w:t xml:space="preserve"> </w:t>
      </w:r>
      <w:r w:rsidRPr="00CB14BF">
        <w:rPr>
          <w:rFonts w:eastAsia="Calibri" w:hint="eastAsia"/>
          <w:rtl/>
        </w:rPr>
        <w:t>במסגרת</w:t>
      </w:r>
      <w:r w:rsidRPr="00CB14BF">
        <w:rPr>
          <w:rFonts w:eastAsia="Calibri"/>
          <w:rtl/>
        </w:rPr>
        <w:t xml:space="preserve"> </w:t>
      </w:r>
      <w:r w:rsidRPr="00CB14BF">
        <w:rPr>
          <w:rFonts w:eastAsia="Calibri" w:hint="eastAsia"/>
          <w:rtl/>
        </w:rPr>
        <w:t>התשובות</w:t>
      </w:r>
      <w:r w:rsidRPr="00CB14BF">
        <w:rPr>
          <w:rFonts w:eastAsia="Calibri"/>
          <w:rtl/>
        </w:rPr>
        <w:t xml:space="preserve"> </w:t>
      </w:r>
      <w:r w:rsidRPr="00CB14BF">
        <w:rPr>
          <w:rFonts w:eastAsia="Calibri" w:hint="eastAsia"/>
          <w:rtl/>
        </w:rPr>
        <w:t>לשאלון</w:t>
      </w:r>
      <w:r w:rsidRPr="00CB14BF">
        <w:rPr>
          <w:rFonts w:eastAsia="Calibri"/>
          <w:rtl/>
        </w:rPr>
        <w:t>:</w:t>
      </w:r>
    </w:p>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51424"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1007" name="קבוצה 100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008"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09"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007" o:spid="_x0000_s1168" style="width:32.5pt;height:37.6pt;margin-top:0.15pt;margin-left:189.45pt;mso-position-horizontal-relative:margin;position:absolute;z-index:251752448" coordsize="412750,477567">
                <v:oval id="תיבת טקסט 5" o:spid="_x0000_s1169"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70"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 xml:space="preserve">"לאור זה שאנחנו עובדים מול משרד גדול ישנם קשיים בירוקרטיים ויש תחושה של בן חורג"; </w:t>
            </w:r>
          </w:p>
        </w:tc>
      </w:tr>
    </w:tbl>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53472"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1010" name="קבוצה 10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011"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12"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010" o:spid="_x0000_s1171" style="width:32.5pt;height:37.6pt;margin-top:0.15pt;margin-left:189.45pt;mso-position-horizontal-relative:margin;position:absolute;z-index:251754496" coordsize="412750,477567">
                <v:oval id="תיבת טקסט 5" o:spid="_x0000_s1172"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73"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 xml:space="preserve">"התנועה נדרשת למלא מספר רב של טפסים באופן שוטף, רבים מהם חוזרים על עצמם או דורשים מידע דומה בפורמטים שונים. דוחות מפורטים באופן בלתי-פרופורציונלי... שתהליך הכנתם גוזל זמן יקר של צוות התנועה, זמן שיכול היה להיות מושקע בפעילות חינוכית ישירה מול החניכים... אין שימוש במערכות דיגיטליות מתקדמות לאיסוף ועדכון נתונים... ניתן היה לייעל משמעותית את התהליך באמצעות פלטפורמה מרכזית לניהול נתונים ודיווחים, כפי שמקובל בארגונים ציבוריים מודרניים"; </w:t>
            </w:r>
          </w:p>
        </w:tc>
      </w:tr>
    </w:tbl>
    <w:p w:rsidR="00CB14BF" w:rsidRPr="00CB14BF" w:rsidP="00CB14BF">
      <w:pPr>
        <w:spacing w:line="269" w:lineRule="auto"/>
        <w:ind w:left="-567"/>
        <w:rPr>
          <w:rFonts w:eastAsia="Calibri"/>
          <w:szCs w:val="20"/>
          <w:rtl/>
          <w:lang w:val="fr-FR"/>
        </w:rPr>
      </w:pPr>
      <w:r w:rsidRPr="00CB14BF">
        <w:rPr>
          <w:rFonts w:ascii="Tahoma" w:eastAsia="Calibri" w:hAnsi="Tahoma" w:cs="Tahoma"/>
          <w:noProof/>
          <w:rtl/>
        </w:rPr>
        <mc:AlternateContent>
          <mc:Choice Requires="wpg">
            <w:drawing>
              <wp:anchor distT="0" distB="0" distL="114300" distR="114300" simplePos="0" relativeHeight="251755520" behindDoc="0" locked="0" layoutInCell="1" allowOverlap="1">
                <wp:simplePos x="0" y="0"/>
                <wp:positionH relativeFrom="margin">
                  <wp:posOffset>2406015</wp:posOffset>
                </wp:positionH>
                <wp:positionV relativeFrom="paragraph">
                  <wp:posOffset>1905</wp:posOffset>
                </wp:positionV>
                <wp:extent cx="412750" cy="477520"/>
                <wp:effectExtent l="19050" t="0" r="25400" b="17780"/>
                <wp:wrapNone/>
                <wp:docPr id="1013" name="קבוצה 10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014"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15"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013" o:spid="_x0000_s1174" style="width:32.5pt;height:37.6pt;margin-top:0.15pt;margin-left:189.45pt;mso-position-horizontal-relative:margin;position:absolute;z-index:251756544" coordsize="412750,477567">
                <v:oval id="תיבת טקסט 5" o:spid="_x0000_s1175"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76"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CB14BF" w:rsidP="00CB14BF">
            <w:pPr>
              <w:spacing w:line="269" w:lineRule="auto"/>
              <w:rPr>
                <w:rFonts w:ascii="Tahoma" w:eastAsia="Calibri" w:hAnsi="Tahoma" w:cs="Tahoma"/>
                <w:szCs w:val="20"/>
                <w:rtl/>
              </w:rPr>
            </w:pPr>
            <w:r w:rsidRPr="00CB14BF">
              <w:rPr>
                <w:rFonts w:ascii="Tahoma" w:eastAsia="Calibri" w:hAnsi="Tahoma" w:cs="Tahoma"/>
                <w:szCs w:val="20"/>
                <w:rtl/>
              </w:rPr>
              <w:t>"עלות הרגולציה: העמידה בדרישות כרוכה בהשקעה כספית ומקצועית נוספת, שמעמיסה על התקציב המוגבל";</w:t>
            </w:r>
          </w:p>
          <w:p w:rsidR="00CB14BF" w:rsidRPr="00CB14BF" w:rsidP="00CB14BF">
            <w:pPr>
              <w:spacing w:line="269" w:lineRule="auto"/>
              <w:rPr>
                <w:rFonts w:ascii="Tahoma" w:eastAsia="Calibri" w:hAnsi="Tahoma" w:cs="Tahoma"/>
                <w:szCs w:val="20"/>
                <w:rtl/>
                <w:lang w:val="fr-FR"/>
              </w:rPr>
            </w:pPr>
          </w:p>
          <w:p w:rsidR="00CB14BF" w:rsidRPr="00CB14BF" w:rsidP="00CB14BF">
            <w:pPr>
              <w:spacing w:line="269" w:lineRule="auto"/>
              <w:rPr>
                <w:rFonts w:ascii="Almoni ML v5 AAA" w:eastAsia="Calibri" w:hAnsi="Almoni ML v5 AAA" w:cs="Almoni ML v5 AAA"/>
                <w:szCs w:val="20"/>
                <w:rtl/>
                <w:lang w:val="fr-FR"/>
              </w:rPr>
            </w:pPr>
          </w:p>
        </w:tc>
      </w:tr>
    </w:tbl>
    <w:p w:rsidR="00CB14BF" w:rsidRPr="00CB14BF" w:rsidP="00CB14BF">
      <w:pPr>
        <w:spacing w:line="269" w:lineRule="auto"/>
        <w:ind w:left="-567"/>
        <w:rPr>
          <w:rFonts w:eastAsia="Calibri"/>
          <w:szCs w:val="20"/>
          <w:rtl/>
          <w:lang w:val="fr-FR"/>
        </w:rPr>
      </w:pPr>
    </w:p>
    <w:p w:rsidR="00CB14BF" w:rsidRPr="00CB14BF" w:rsidP="00CB14BF">
      <w:pPr>
        <w:spacing w:line="269" w:lineRule="auto"/>
        <w:ind w:left="-567"/>
        <w:rPr>
          <w:rFonts w:eastAsia="Calibri"/>
          <w:szCs w:val="20"/>
          <w:rtl/>
          <w:lang w:val="fr-FR"/>
        </w:rPr>
      </w:pPr>
    </w:p>
    <w:tbl>
      <w:tblPr>
        <w:tblStyle w:val="26"/>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
      <w:tblGrid>
        <w:gridCol w:w="8102"/>
      </w:tblGrid>
      <w:tr w:rsidTr="00F2266B">
        <w:tblPrEx>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tblPrEx>
        <w:tc>
          <w:tcPr>
            <w:tcW w:w="8102" w:type="dxa"/>
            <w:tcBorders>
              <w:top w:val="single" w:sz="12" w:space="0" w:color="002060"/>
              <w:left w:val="nil"/>
              <w:bottom w:val="single" w:sz="4" w:space="0" w:color="FFFFFF"/>
              <w:right w:val="nil"/>
            </w:tcBorders>
            <w:hideMark/>
          </w:tcPr>
          <w:p w:rsidR="00CB14BF" w:rsidRPr="00966229" w:rsidP="00966229">
            <w:pPr>
              <w:spacing w:line="269" w:lineRule="auto"/>
              <w:rPr>
                <w:rFonts w:ascii="Tahoma" w:eastAsia="Calibri" w:hAnsi="Tahoma" w:cs="Tahoma"/>
                <w:szCs w:val="20"/>
                <w:rtl/>
              </w:rPr>
            </w:pPr>
            <w:r w:rsidRPr="00CB14BF">
              <w:rPr>
                <w:rFonts w:ascii="Tahoma" w:eastAsia="Calibri" w:hAnsi="Tahoma" w:cs="Tahoma"/>
                <w:noProof/>
                <w:rtl/>
              </w:rPr>
              <mc:AlternateContent>
                <mc:Choice Requires="wpg">
                  <w:drawing>
                    <wp:anchor distT="0" distB="0" distL="114300" distR="114300" simplePos="0" relativeHeight="251757568" behindDoc="0" locked="0" layoutInCell="1" allowOverlap="1">
                      <wp:simplePos x="0" y="0"/>
                      <wp:positionH relativeFrom="margin">
                        <wp:posOffset>2289175</wp:posOffset>
                      </wp:positionH>
                      <wp:positionV relativeFrom="paragraph">
                        <wp:posOffset>-520700</wp:posOffset>
                      </wp:positionV>
                      <wp:extent cx="412750" cy="477520"/>
                      <wp:effectExtent l="19050" t="0" r="25400" b="17780"/>
                      <wp:wrapNone/>
                      <wp:docPr id="1016" name="קבוצה 10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 cy="477520"/>
                                <a:chOff x="0" y="0"/>
                                <a:chExt cx="412750" cy="477567"/>
                              </a:xfrm>
                            </wpg:grpSpPr>
                            <wps:wsp xmlns:wps="http://schemas.microsoft.com/office/word/2010/wordprocessingShape">
                              <wps:cNvPr id="1017" name="תיבת טקסט 5"/>
                              <wps:cNvSpPr txBox="1"/>
                              <wps:spPr>
                                <a:xfrm>
                                  <a:off x="0" y="63568"/>
                                  <a:ext cx="412750" cy="413999"/>
                                </a:xfrm>
                                <a:prstGeom prst="ellipse">
                                  <a:avLst/>
                                </a:prstGeom>
                                <a:solidFill>
                                  <a:srgbClr val="002060"/>
                                </a:solidFill>
                                <a:ln w="28575">
                                  <a:solidFill>
                                    <a:sysClr val="window" lastClr="FFFFFF"/>
                                  </a:solidFill>
                                </a:ln>
                              </wps:spPr>
                              <wps:txb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18" name="תיבת טקסט 6"/>
                              <wps:cNvSpPr txBox="1"/>
                              <wps:spPr>
                                <a:xfrm>
                                  <a:off x="39119" y="0"/>
                                  <a:ext cx="233572" cy="472063"/>
                                </a:xfrm>
                                <a:prstGeom prst="rect">
                                  <a:avLst/>
                                </a:prstGeom>
                                <a:noFill/>
                                <a:ln w="6350">
                                  <a:noFill/>
                                </a:ln>
                              </wps:spPr>
                              <wps:txb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wps:txbx>
                              <wps:bodyPr rot="0" spcFirstLastPara="0"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קבוצה 1016" o:spid="_x0000_s1177" style="width:32.5pt;height:37.6pt;margin-top:-41pt;margin-left:180.25pt;mso-position-horizontal-relative:margin;position:absolute;z-index:251758592" coordsize="412750,477567">
                      <v:oval id="תיבת טקסט 5" o:spid="_x0000_s1178" style="width:412750;height:413999;mso-wrap-style:square;position:absolute;top:63568;visibility:visible;v-text-anchor:top" fillcolor="#002060" strokecolor="window" strokeweight="2.25pt">
                        <v:textbox>
                          <w:txbxContent>
                            <w:p w:rsidR="00BD57AD" w:rsidP="00CB14BF">
                              <w:pPr>
                                <w:spacing w:after="240" w:line="240" w:lineRule="auto"/>
                                <w:rPr>
                                  <w:sz w:val="32"/>
                                  <w:szCs w:val="40"/>
                                </w:rPr>
                              </w:pPr>
                              <w:r>
                                <w:rPr>
                                  <w:rFonts w:ascii="Almoni Tzar ML v5 AAA" w:hAnsi="Almoni Tzar ML v5 AAA" w:cs="Almoni Tzar ML v5 AAA"/>
                                  <w:color w:val="002060"/>
                                  <w:sz w:val="96"/>
                                  <w:szCs w:val="96"/>
                                  <w:rtl/>
                                  <w:lang w:val="fr-FR"/>
                                </w:rPr>
                                <w:t>"</w:t>
                              </w:r>
                            </w:p>
                          </w:txbxContent>
                        </v:textbox>
                      </v:oval>
                      <v:shape id="תיבת טקסט 6" o:spid="_x0000_s1179" type="#_x0000_t202" style="width:233572;height:472063;left:39119;mso-wrap-style:square;position:absolute;visibility:visible;v-text-anchor:top" filled="f" stroked="f" strokeweight="0.5pt">
                        <v:textbox>
                          <w:txbxContent>
                            <w:p w:rsidR="00BD57AD" w:rsidP="00CB14BF">
                              <w:pPr>
                                <w:bidi w:val="0"/>
                                <w:spacing w:after="240" w:line="240" w:lineRule="auto"/>
                                <w:rPr>
                                  <w:color w:val="FFFFFF"/>
                                  <w:sz w:val="32"/>
                                  <w:szCs w:val="40"/>
                                </w:rPr>
                              </w:pPr>
                              <w:r>
                                <w:rPr>
                                  <w:rFonts w:ascii="Almoni Tzar ML v5 AAA" w:hAnsi="Almoni Tzar ML v5 AAA" w:cs="Almoni Tzar ML v5 AAA"/>
                                  <w:color w:val="FFFFFF"/>
                                  <w:sz w:val="96"/>
                                  <w:szCs w:val="96"/>
                                  <w:rtl/>
                                  <w:lang w:val="fr-FR"/>
                                </w:rPr>
                                <w:t>"</w:t>
                              </w:r>
                            </w:p>
                          </w:txbxContent>
                        </v:textbox>
                      </v:shape>
                      <w10:wrap anchorx="margin"/>
                    </v:group>
                  </w:pict>
                </mc:Fallback>
              </mc:AlternateContent>
            </w:r>
            <w:r w:rsidRPr="00CB14BF">
              <w:rPr>
                <w:rFonts w:ascii="Tahoma" w:eastAsia="Calibri" w:hAnsi="Tahoma" w:cs="Tahoma"/>
                <w:szCs w:val="20"/>
                <w:rtl/>
              </w:rPr>
              <w:t>"אנו סבורים/</w:t>
            </w:r>
            <w:r w:rsidRPr="00CB14BF">
              <w:rPr>
                <w:rFonts w:ascii="Tahoma" w:eastAsia="Calibri" w:hAnsi="Tahoma" w:cs="Tahoma"/>
                <w:szCs w:val="20"/>
                <w:rtl/>
              </w:rPr>
              <w:t>ות</w:t>
            </w:r>
            <w:r w:rsidRPr="00CB14BF">
              <w:rPr>
                <w:rFonts w:ascii="Tahoma" w:eastAsia="Calibri" w:hAnsi="Tahoma" w:cs="Tahoma"/>
                <w:szCs w:val="20"/>
                <w:rtl/>
              </w:rPr>
              <w:t xml:space="preserve"> כי טוב יהיה אם סעיפי תקנות התמיכה ייבחנו ויעודכנו כך שישקפו בצורה מיטבית את אופייה המתפתח של הפעילות החינוכית בתנועה. הדבר נכון הן בהקשרים שעלו בעקבות השינויים המשמעותיים בתקופה שלאחר המלחמה, והן בהיבטים כלליים של מבנה הפעילות, הצוותים והמעורבות הקהילתית הרחבה. אנו סבורים/ות כי בחינה ועדכון של תקנות התמיכה, הן בתקנת התמיכה בתנועות הנוער והן בתקנת התמיכה בשנת השירות, יאפשרו גמישות והתאמה גבוהה יותר למציאות החינוכית העכשווית ולתהליכים הערכיים שמוביל</w:t>
            </w:r>
            <w:r w:rsidRPr="00CB14BF">
              <w:rPr>
                <w:rFonts w:ascii="Tahoma" w:eastAsia="Calibri" w:hAnsi="Tahoma" w:cs="Tahoma" w:hint="eastAsia"/>
                <w:szCs w:val="20"/>
                <w:rtl/>
              </w:rPr>
              <w:t>ה</w:t>
            </w:r>
            <w:r w:rsidRPr="00CB14BF">
              <w:rPr>
                <w:rFonts w:ascii="Tahoma" w:eastAsia="Calibri" w:hAnsi="Tahoma" w:cs="Tahoma"/>
                <w:szCs w:val="20"/>
                <w:rtl/>
              </w:rPr>
              <w:t xml:space="preserve"> התנועה ויתמכו באפשרות להרחבתה".</w:t>
            </w:r>
          </w:p>
        </w:tc>
      </w:tr>
    </w:tbl>
    <w:p w:rsidR="00CB14BF" w:rsidRPr="00CB14BF" w:rsidP="00CB14BF">
      <w:pPr>
        <w:spacing w:line="269" w:lineRule="auto"/>
        <w:rPr>
          <w:rFonts w:eastAsia="Calibri"/>
          <w:rtl/>
        </w:rPr>
      </w:pPr>
      <w:bookmarkStart w:id="231" w:name="_Hlk221610553"/>
      <w:r w:rsidRPr="00CB14BF">
        <w:rPr>
          <w:rFonts w:eastAsia="Calibri" w:hint="eastAsia"/>
          <w:rtl/>
        </w:rPr>
        <w:t>מבדיקת</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מבקר</w:t>
      </w:r>
      <w:r w:rsidRPr="00CB14BF">
        <w:rPr>
          <w:rFonts w:eastAsia="Calibri"/>
          <w:rtl/>
        </w:rPr>
        <w:t xml:space="preserve"> </w:t>
      </w:r>
      <w:r w:rsidRPr="00CB14BF">
        <w:rPr>
          <w:rFonts w:eastAsia="Calibri" w:hint="eastAsia"/>
          <w:rtl/>
        </w:rPr>
        <w:t>המדינה</w:t>
      </w:r>
      <w:r w:rsidRPr="00CB14BF">
        <w:rPr>
          <w:rFonts w:eastAsia="Calibri"/>
          <w:rtl/>
        </w:rPr>
        <w:t xml:space="preserve"> את מבחני התמיכ</w:t>
      </w:r>
      <w:r w:rsidRPr="00CB14BF">
        <w:rPr>
          <w:rFonts w:eastAsia="Calibri" w:hint="eastAsia"/>
          <w:rtl/>
        </w:rPr>
        <w:t>ות</w:t>
      </w:r>
      <w:r w:rsidRPr="00CB14BF">
        <w:rPr>
          <w:rFonts w:eastAsia="Calibri"/>
          <w:rtl/>
        </w:rPr>
        <w:t xml:space="preserve"> </w:t>
      </w:r>
      <w:r w:rsidRPr="00CB14BF">
        <w:rPr>
          <w:rFonts w:eastAsia="Calibri" w:hint="eastAsia"/>
          <w:rtl/>
        </w:rPr>
        <w:t>נמצא</w:t>
      </w:r>
      <w:r w:rsidRPr="00CB14BF">
        <w:rPr>
          <w:rFonts w:eastAsia="Calibri"/>
          <w:rtl/>
        </w:rPr>
        <w:t xml:space="preserve"> כי תנאי הסף הכמותיים קובעים רף מינימלי גבוה של </w:t>
      </w:r>
      <w:r w:rsidRPr="00CB14BF">
        <w:rPr>
          <w:rFonts w:eastAsia="Calibri" w:hint="eastAsia"/>
          <w:rtl/>
        </w:rPr>
        <w:t>מספר</w:t>
      </w:r>
      <w:r w:rsidRPr="00CB14BF">
        <w:rPr>
          <w:rFonts w:eastAsia="Calibri"/>
          <w:rtl/>
        </w:rPr>
        <w:t xml:space="preserve"> חניכים ומדריכים ושל מספר סניפים הפזורים במספר מחוזות, </w:t>
      </w:r>
      <w:bookmarkStart w:id="232" w:name="_Hlk221614561"/>
      <w:r w:rsidRPr="00CB14BF">
        <w:rPr>
          <w:rFonts w:eastAsia="Calibri"/>
          <w:rtl/>
        </w:rPr>
        <w:t>ו</w:t>
      </w:r>
      <w:r w:rsidRPr="00CB14BF">
        <w:rPr>
          <w:rFonts w:eastAsia="Calibri" w:hint="eastAsia"/>
          <w:rtl/>
        </w:rPr>
        <w:t>כי</w:t>
      </w:r>
      <w:r w:rsidRPr="00CB14BF">
        <w:rPr>
          <w:rFonts w:eastAsia="Calibri"/>
          <w:rtl/>
        </w:rPr>
        <w:t xml:space="preserve"> חניכים הפועלים בסניפים שאינם עומדים בהגדרת "סניף" </w:t>
      </w:r>
      <w:r w:rsidRPr="00CB14BF">
        <w:rPr>
          <w:rFonts w:eastAsia="Calibri" w:hint="eastAsia"/>
          <w:rtl/>
        </w:rPr>
        <w:t>אינם</w:t>
      </w:r>
      <w:r w:rsidRPr="00CB14BF">
        <w:rPr>
          <w:rFonts w:eastAsia="Calibri"/>
          <w:rtl/>
        </w:rPr>
        <w:t xml:space="preserve"> </w:t>
      </w:r>
      <w:r w:rsidRPr="00CB14BF">
        <w:rPr>
          <w:rFonts w:eastAsia="Calibri" w:hint="eastAsia"/>
          <w:rtl/>
        </w:rPr>
        <w:t>מובאים</w:t>
      </w:r>
      <w:r w:rsidRPr="00CB14BF">
        <w:rPr>
          <w:rFonts w:eastAsia="Calibri"/>
          <w:rtl/>
        </w:rPr>
        <w:t xml:space="preserve"> </w:t>
      </w:r>
      <w:r w:rsidRPr="00CB14BF">
        <w:rPr>
          <w:rFonts w:eastAsia="Calibri" w:hint="eastAsia"/>
          <w:rtl/>
        </w:rPr>
        <w:t>במניין</w:t>
      </w:r>
      <w:r w:rsidRPr="00CB14BF">
        <w:rPr>
          <w:rFonts w:eastAsia="Calibri"/>
          <w:rtl/>
        </w:rPr>
        <w:t xml:space="preserve"> לצורך קביעת הגודל של התנועה, באופן שעלול להקשות על תנועות קטנות לעמוד בו</w:t>
      </w:r>
      <w:bookmarkEnd w:id="231"/>
      <w:bookmarkEnd w:id="232"/>
      <w:r w:rsidRPr="00CB14BF">
        <w:rPr>
          <w:rFonts w:eastAsia="Calibri"/>
          <w:rtl/>
        </w:rPr>
        <w:t xml:space="preserve">. עוד העלתה הביקורת כי </w:t>
      </w:r>
      <w:bookmarkStart w:id="233" w:name="_Hlk221610641"/>
      <w:r w:rsidRPr="00CB14BF">
        <w:rPr>
          <w:rFonts w:eastAsia="Calibri"/>
          <w:rtl/>
        </w:rPr>
        <w:t xml:space="preserve">מבנה המבחנים, הקובע סט אחד של דרישות לכלל תנועות הנוער, ללא הבחנה נורמטיבית ברורה בין סוגי </w:t>
      </w:r>
      <w:r w:rsidRPr="00CB14BF">
        <w:rPr>
          <w:rFonts w:eastAsia="Calibri" w:hint="eastAsia"/>
          <w:rtl/>
        </w:rPr>
        <w:t>ה</w:t>
      </w:r>
      <w:r w:rsidRPr="00CB14BF">
        <w:rPr>
          <w:rFonts w:eastAsia="Calibri"/>
          <w:rtl/>
        </w:rPr>
        <w:t xml:space="preserve">תנועות, אינו מבוסס </w:t>
      </w:r>
      <w:r w:rsidRPr="00CB14BF">
        <w:rPr>
          <w:rFonts w:eastAsia="Calibri" w:hint="eastAsia"/>
          <w:rtl/>
        </w:rPr>
        <w:t>באופן</w:t>
      </w:r>
      <w:r w:rsidRPr="00CB14BF">
        <w:rPr>
          <w:rFonts w:eastAsia="Calibri"/>
          <w:rtl/>
        </w:rPr>
        <w:t xml:space="preserve"> מפורש על ע</w:t>
      </w:r>
      <w:r w:rsidRPr="00CB14BF">
        <w:rPr>
          <w:rFonts w:eastAsia="Calibri" w:hint="eastAsia"/>
          <w:rtl/>
        </w:rPr>
        <w:t>י</w:t>
      </w:r>
      <w:r w:rsidRPr="00CB14BF">
        <w:rPr>
          <w:rFonts w:eastAsia="Calibri"/>
          <w:rtl/>
        </w:rPr>
        <w:t>קרון של רגולציה מדורגת ופרופורציונלית לרמת הסיכון</w:t>
      </w:r>
      <w:r>
        <w:rPr>
          <w:rFonts w:eastAsia="Calibri"/>
          <w:vertAlign w:val="superscript"/>
          <w:rtl/>
        </w:rPr>
        <w:footnoteReference w:id="127"/>
      </w:r>
      <w:r w:rsidRPr="00CB14BF">
        <w:rPr>
          <w:rFonts w:eastAsia="Calibri"/>
          <w:rtl/>
        </w:rPr>
        <w:t xml:space="preserve">, </w:t>
      </w:r>
      <w:r w:rsidRPr="00CB14BF">
        <w:rPr>
          <w:rFonts w:eastAsia="Calibri" w:hint="eastAsia"/>
          <w:rtl/>
        </w:rPr>
        <w:t>ולגודל</w:t>
      </w:r>
      <w:r w:rsidRPr="00CB14BF">
        <w:rPr>
          <w:rFonts w:eastAsia="Calibri"/>
          <w:rtl/>
        </w:rPr>
        <w:t xml:space="preserve"> </w:t>
      </w:r>
      <w:r w:rsidRPr="00CB14BF">
        <w:rPr>
          <w:rFonts w:eastAsia="Calibri" w:hint="eastAsia"/>
          <w:rtl/>
        </w:rPr>
        <w:t>התנועה</w:t>
      </w:r>
      <w:r w:rsidRPr="00CB14BF">
        <w:rPr>
          <w:rFonts w:eastAsia="Calibri"/>
          <w:rtl/>
        </w:rPr>
        <w:t xml:space="preserve"> </w:t>
      </w:r>
      <w:r w:rsidRPr="00CB14BF">
        <w:rPr>
          <w:rFonts w:eastAsia="Calibri" w:hint="eastAsia"/>
          <w:rtl/>
        </w:rPr>
        <w:t>ולהיקף</w:t>
      </w:r>
      <w:r w:rsidRPr="00CB14BF">
        <w:rPr>
          <w:rFonts w:eastAsia="Calibri"/>
          <w:rtl/>
        </w:rPr>
        <w:t xml:space="preserve"> </w:t>
      </w:r>
      <w:r w:rsidRPr="00CB14BF">
        <w:rPr>
          <w:rFonts w:eastAsia="Calibri" w:hint="eastAsia"/>
          <w:rtl/>
        </w:rPr>
        <w:t>התמיכה</w:t>
      </w:r>
      <w:r w:rsidRPr="00CB14BF">
        <w:rPr>
          <w:rFonts w:eastAsia="Calibri"/>
          <w:rtl/>
        </w:rPr>
        <w:t xml:space="preserve">, </w:t>
      </w:r>
      <w:r w:rsidRPr="00CB14BF">
        <w:rPr>
          <w:rFonts w:eastAsia="Calibri" w:hint="eastAsia"/>
          <w:rtl/>
        </w:rPr>
        <w:t>כפי</w:t>
      </w:r>
      <w:r w:rsidRPr="00CB14BF">
        <w:rPr>
          <w:rFonts w:eastAsia="Calibri"/>
          <w:rtl/>
        </w:rPr>
        <w:t xml:space="preserve"> </w:t>
      </w:r>
      <w:r w:rsidRPr="00CB14BF">
        <w:rPr>
          <w:rFonts w:eastAsia="Calibri" w:hint="eastAsia"/>
          <w:rtl/>
        </w:rPr>
        <w:t>שהדבר</w:t>
      </w:r>
      <w:r w:rsidRPr="00CB14BF">
        <w:rPr>
          <w:rFonts w:eastAsia="Calibri"/>
          <w:rtl/>
        </w:rPr>
        <w:t xml:space="preserve"> </w:t>
      </w:r>
      <w:r w:rsidRPr="00CB14BF">
        <w:rPr>
          <w:rFonts w:eastAsia="Calibri" w:hint="eastAsia"/>
          <w:rtl/>
        </w:rPr>
        <w:t>נדרש</w:t>
      </w:r>
      <w:r w:rsidRPr="00CB14BF">
        <w:rPr>
          <w:rFonts w:eastAsia="Calibri"/>
          <w:rtl/>
        </w:rPr>
        <w:t xml:space="preserve"> </w:t>
      </w:r>
      <w:r w:rsidRPr="00CB14BF">
        <w:rPr>
          <w:rFonts w:eastAsia="Calibri" w:hint="eastAsia"/>
          <w:rtl/>
        </w:rPr>
        <w:t>במועד</w:t>
      </w:r>
      <w:r w:rsidRPr="00CB14BF">
        <w:rPr>
          <w:rFonts w:eastAsia="Calibri"/>
          <w:rtl/>
        </w:rPr>
        <w:t xml:space="preserve"> </w:t>
      </w:r>
      <w:r w:rsidRPr="00CB14BF">
        <w:rPr>
          <w:rFonts w:eastAsia="Calibri" w:hint="eastAsia"/>
          <w:rtl/>
        </w:rPr>
        <w:t>הביקורת</w:t>
      </w:r>
      <w:r w:rsidRPr="00CB14BF">
        <w:rPr>
          <w:rFonts w:eastAsia="Calibri"/>
          <w:rtl/>
        </w:rPr>
        <w:t xml:space="preserve"> </w:t>
      </w:r>
      <w:r w:rsidRPr="00CB14BF">
        <w:rPr>
          <w:rFonts w:eastAsia="Calibri" w:hint="eastAsia"/>
          <w:rtl/>
        </w:rPr>
        <w:t>בהתאם</w:t>
      </w:r>
      <w:r w:rsidRPr="00CB14BF">
        <w:rPr>
          <w:rFonts w:eastAsia="Calibri"/>
          <w:rtl/>
        </w:rPr>
        <w:t xml:space="preserve"> </w:t>
      </w:r>
      <w:r w:rsidRPr="00CB14BF">
        <w:rPr>
          <w:rFonts w:eastAsia="Calibri" w:hint="eastAsia"/>
          <w:rtl/>
        </w:rPr>
        <w:t>לחוק</w:t>
      </w:r>
      <w:r w:rsidRPr="00CB14BF">
        <w:rPr>
          <w:rFonts w:eastAsia="Calibri"/>
          <w:rtl/>
        </w:rPr>
        <w:t xml:space="preserve"> </w:t>
      </w:r>
      <w:r w:rsidRPr="00CB14BF">
        <w:rPr>
          <w:rFonts w:eastAsia="Calibri" w:hint="eastAsia"/>
          <w:rtl/>
        </w:rPr>
        <w:t>עקרונות</w:t>
      </w:r>
      <w:r w:rsidRPr="00CB14BF">
        <w:rPr>
          <w:rFonts w:eastAsia="Calibri"/>
          <w:rtl/>
        </w:rPr>
        <w:t xml:space="preserve"> </w:t>
      </w:r>
      <w:r w:rsidRPr="00CB14BF">
        <w:rPr>
          <w:rFonts w:eastAsia="Calibri" w:hint="eastAsia"/>
          <w:rtl/>
        </w:rPr>
        <w:t>האסדרה</w:t>
      </w:r>
      <w:r w:rsidRPr="00CB14BF">
        <w:rPr>
          <w:rFonts w:eastAsia="Calibri"/>
          <w:rtl/>
        </w:rPr>
        <w:t xml:space="preserve">, </w:t>
      </w:r>
      <w:r w:rsidRPr="00CB14BF">
        <w:rPr>
          <w:rFonts w:eastAsia="Calibri" w:hint="eastAsia"/>
          <w:rtl/>
        </w:rPr>
        <w:t>התשפ</w:t>
      </w:r>
      <w:r w:rsidRPr="00CB14BF">
        <w:rPr>
          <w:rFonts w:eastAsia="Calibri"/>
          <w:rtl/>
        </w:rPr>
        <w:t>"ב</w:t>
      </w:r>
      <w:r w:rsidRPr="00CB14BF">
        <w:rPr>
          <w:rFonts w:eastAsia="Calibri" w:hint="cs"/>
          <w:rtl/>
        </w:rPr>
        <w:t xml:space="preserve"> </w:t>
      </w:r>
      <w:r w:rsidRPr="00CB14BF">
        <w:rPr>
          <w:rFonts w:eastAsia="Calibri"/>
          <w:rtl/>
        </w:rPr>
        <w:t>-</w:t>
      </w:r>
      <w:r w:rsidRPr="00CB14BF">
        <w:rPr>
          <w:rFonts w:eastAsia="Calibri" w:hint="cs"/>
          <w:rtl/>
        </w:rPr>
        <w:t xml:space="preserve"> </w:t>
      </w:r>
      <w:r w:rsidRPr="00CB14BF">
        <w:rPr>
          <w:rFonts w:eastAsia="Calibri"/>
          <w:rtl/>
        </w:rPr>
        <w:t xml:space="preserve">2021 (להלן - </w:t>
      </w:r>
      <w:r w:rsidRPr="00CB14BF">
        <w:rPr>
          <w:rFonts w:eastAsia="Calibri" w:hint="eastAsia"/>
          <w:rtl/>
        </w:rPr>
        <w:t>חוק</w:t>
      </w:r>
      <w:r w:rsidRPr="00CB14BF">
        <w:rPr>
          <w:rFonts w:eastAsia="Calibri"/>
          <w:rtl/>
        </w:rPr>
        <w:t xml:space="preserve"> </w:t>
      </w:r>
      <w:r w:rsidRPr="00CB14BF">
        <w:rPr>
          <w:rFonts w:eastAsia="Calibri" w:hint="eastAsia"/>
          <w:rtl/>
        </w:rPr>
        <w:t>עקרונות</w:t>
      </w:r>
      <w:r w:rsidRPr="00CB14BF">
        <w:rPr>
          <w:rFonts w:eastAsia="Calibri"/>
          <w:rtl/>
        </w:rPr>
        <w:t xml:space="preserve"> </w:t>
      </w:r>
      <w:r w:rsidRPr="00CB14BF">
        <w:rPr>
          <w:rFonts w:eastAsia="Calibri" w:hint="eastAsia"/>
          <w:rtl/>
        </w:rPr>
        <w:t>האסדרה</w:t>
      </w:r>
      <w:r w:rsidRPr="00CB14BF">
        <w:rPr>
          <w:rFonts w:eastAsia="Calibri" w:hint="cs"/>
          <w:rtl/>
        </w:rPr>
        <w:t>).</w:t>
      </w:r>
      <w:r w:rsidRPr="00CB14BF">
        <w:rPr>
          <w:rFonts w:eastAsia="Calibri"/>
          <w:rtl/>
        </w:rPr>
        <w:t xml:space="preserve"> כך, לדוגמה, גם תנועות בינוניות או קטנות, הפועלות בפריסה מוגבלת או בקרב אוכלוסיות ייחודיות, נדרשות לעמוד באותם תנאי סף כמותיים החלים על תנועות גדולות ורחבות היקף, וכן לעמוד בחובות זהות של הכשרת מדריכים, הפעלת מרכז הדרכה, והגשת אות</w:t>
      </w:r>
      <w:r w:rsidRPr="00CB14BF">
        <w:rPr>
          <w:rFonts w:eastAsia="Calibri" w:hint="eastAsia"/>
          <w:rtl/>
        </w:rPr>
        <w:t>ו</w:t>
      </w:r>
      <w:r w:rsidRPr="00CB14BF">
        <w:rPr>
          <w:rFonts w:eastAsia="Calibri"/>
          <w:rtl/>
        </w:rPr>
        <w:t xml:space="preserve"> </w:t>
      </w:r>
      <w:r w:rsidRPr="00CB14BF">
        <w:rPr>
          <w:rFonts w:eastAsia="Calibri" w:hint="eastAsia"/>
          <w:rtl/>
        </w:rPr>
        <w:t>מקבץ</w:t>
      </w:r>
      <w:r w:rsidRPr="00CB14BF">
        <w:rPr>
          <w:rFonts w:eastAsia="Calibri"/>
          <w:rtl/>
        </w:rPr>
        <w:t xml:space="preserve"> מסמכים ודוחות. מצב זה עלול להביא לכך שהנטל היחסי על תנועות קטנות וחדשות יהיה כבד במיוחד, </w:t>
      </w:r>
      <w:r w:rsidRPr="00CB14BF">
        <w:rPr>
          <w:rFonts w:eastAsia="Calibri" w:hint="eastAsia"/>
          <w:rtl/>
        </w:rPr>
        <w:t>הגם</w:t>
      </w:r>
      <w:r w:rsidRPr="00CB14BF">
        <w:rPr>
          <w:rFonts w:eastAsia="Calibri"/>
          <w:rtl/>
        </w:rPr>
        <w:t xml:space="preserve"> שהיקף התמיכה שהן יכולות לקבל נמוך יחסית</w:t>
      </w:r>
      <w:bookmarkEnd w:id="233"/>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מועצת תנועות הנוער והתנועות השומר הצעיר, מחנות העולים, האיחוד החקלאי ואריאל, נמסר כי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מתאפיינות</w:t>
      </w:r>
      <w:r w:rsidRPr="00CB14BF">
        <w:rPr>
          <w:rFonts w:eastAsia="Calibri"/>
          <w:rtl/>
        </w:rPr>
        <w:t xml:space="preserve"> </w:t>
      </w:r>
      <w:r w:rsidRPr="00CB14BF">
        <w:rPr>
          <w:rFonts w:eastAsia="Calibri" w:hint="eastAsia"/>
          <w:rtl/>
        </w:rPr>
        <w:t>בפריסה</w:t>
      </w:r>
      <w:r w:rsidRPr="00CB14BF">
        <w:rPr>
          <w:rFonts w:eastAsia="Calibri"/>
          <w:rtl/>
        </w:rPr>
        <w:t xml:space="preserve"> הארצית של </w:t>
      </w:r>
      <w:r w:rsidRPr="00CB14BF">
        <w:rPr>
          <w:rFonts w:eastAsia="Calibri" w:hint="eastAsia"/>
          <w:rtl/>
        </w:rPr>
        <w:t>פעילותן</w:t>
      </w:r>
      <w:r w:rsidRPr="00CB14BF">
        <w:rPr>
          <w:rFonts w:eastAsia="Calibri" w:hint="cs"/>
          <w:rtl/>
        </w:rPr>
        <w:t xml:space="preserve">, וכי </w:t>
      </w:r>
      <w:r w:rsidRPr="00CB14BF">
        <w:rPr>
          <w:rFonts w:eastAsia="Calibri" w:hint="eastAsia"/>
          <w:rtl/>
        </w:rPr>
        <w:t>הן</w:t>
      </w:r>
      <w:r w:rsidRPr="00CB14BF">
        <w:rPr>
          <w:rFonts w:eastAsia="Calibri"/>
          <w:rtl/>
        </w:rPr>
        <w:t xml:space="preserve"> </w:t>
      </w:r>
      <w:r w:rsidRPr="00CB14BF">
        <w:rPr>
          <w:rFonts w:eastAsia="Calibri" w:hint="eastAsia"/>
          <w:rtl/>
        </w:rPr>
        <w:t>סבורות</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זהו</w:t>
      </w:r>
      <w:r w:rsidRPr="00CB14BF">
        <w:rPr>
          <w:rFonts w:eastAsia="Calibri"/>
          <w:rtl/>
        </w:rPr>
        <w:t xml:space="preserve"> תנאי יסוד ליכולתה של התנועה </w:t>
      </w:r>
      <w:r w:rsidRPr="00CB14BF">
        <w:rPr>
          <w:rFonts w:eastAsia="Calibri" w:hint="eastAsia"/>
          <w:rtl/>
        </w:rPr>
        <w:t>להשיג</w:t>
      </w:r>
      <w:r w:rsidRPr="00CB14BF">
        <w:rPr>
          <w:rFonts w:eastAsia="Calibri"/>
          <w:rtl/>
        </w:rPr>
        <w:t xml:space="preserve"> את תכליתה החינוכית והלאומית</w:t>
      </w:r>
      <w:r w:rsidRPr="00CB14BF">
        <w:rPr>
          <w:rFonts w:eastAsia="Calibri"/>
        </w:rPr>
        <w:t>.</w:t>
      </w:r>
      <w:r w:rsidRPr="00CB14BF">
        <w:rPr>
          <w:rFonts w:eastAsia="Calibri"/>
          <w:rtl/>
        </w:rPr>
        <w:t xml:space="preserve"> בתשובות נמסר עוד כי בהיעדר רף מינימלי להיקף פעילות של סניף או לגודל תנועה, עלולה להיפגע ייחודיותן של תנועות הנוער כמסגרות בעלות השפעה חינוכית, קהילתית ולאומית. </w:t>
      </w:r>
      <w:r w:rsidRPr="00CB14BF">
        <w:rPr>
          <w:rFonts w:eastAsia="Calibri" w:hint="eastAsia"/>
          <w:rtl/>
        </w:rPr>
        <w:t>עוד</w:t>
      </w:r>
      <w:r w:rsidRPr="00CB14BF">
        <w:rPr>
          <w:rFonts w:eastAsia="Calibri"/>
          <w:rtl/>
        </w:rPr>
        <w:t xml:space="preserve"> ביקשה מועצת תנועות הנוער להדגיש כי תנועות הנוער אינן המסגרת הבלתי פורמלית היחידה הפועלת ברשויות המקומיות, וכי יש לנהוג בזהירות ביחס להסדרים הקבועים </w:t>
      </w:r>
      <w:r w:rsidRPr="00CB14BF">
        <w:rPr>
          <w:rFonts w:eastAsia="Calibri" w:hint="eastAsia"/>
          <w:rtl/>
        </w:rPr>
        <w:t>במועד</w:t>
      </w:r>
      <w:r w:rsidRPr="00CB14BF">
        <w:rPr>
          <w:rFonts w:eastAsia="Calibri"/>
          <w:rtl/>
        </w:rPr>
        <w:t xml:space="preserve"> </w:t>
      </w:r>
      <w:r w:rsidRPr="00CB14BF">
        <w:rPr>
          <w:rFonts w:eastAsia="Calibri" w:hint="eastAsia"/>
          <w:rtl/>
        </w:rPr>
        <w:t>הביקורת</w:t>
      </w:r>
      <w:r w:rsidRPr="00CB14BF">
        <w:rPr>
          <w:rFonts w:eastAsia="Calibri"/>
          <w:rtl/>
        </w:rPr>
        <w:t xml:space="preserve"> במבחני התמיכה, המשקפים לשיטתה את תשתית הפעולה הנדרשת להפעלת תנועת נוער ולהצלחתה. לטענתה, הסדרים אלה נשענים על עבודות מקצועיות קודמות ועל מסקנות ועדת שפירא, אשר בחנה סוגיות אלה וקבעה את עמדתה בעניינן.</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bookmarkStart w:id="234" w:name="_Hlk219807431"/>
      <w:bookmarkStart w:id="235" w:name="_Hlk219807140"/>
      <w:r w:rsidRPr="00CB14BF">
        <w:rPr>
          <w:rFonts w:eastAsia="Calibri" w:hint="eastAsia"/>
          <w:rtl/>
        </w:rPr>
        <w:t>עוד</w:t>
      </w:r>
      <w:r w:rsidRPr="00CB14BF">
        <w:rPr>
          <w:rFonts w:eastAsia="Calibri"/>
          <w:rtl/>
        </w:rPr>
        <w:t xml:space="preserve"> על פי המבחנים, </w:t>
      </w:r>
      <w:r w:rsidRPr="00CB14BF">
        <w:rPr>
          <w:rFonts w:eastAsia="Calibri" w:hint="eastAsia"/>
          <w:rtl/>
        </w:rPr>
        <w:t>ארגון</w:t>
      </w:r>
      <w:r w:rsidRPr="00CB14BF">
        <w:rPr>
          <w:rFonts w:eastAsia="Calibri"/>
          <w:rtl/>
        </w:rPr>
        <w:t xml:space="preserve"> שמבקש לקבל הכרה כתנועת נוער </w:t>
      </w:r>
      <w:bookmarkStart w:id="236" w:name="_Hlk219807383"/>
      <w:r w:rsidRPr="00CB14BF">
        <w:rPr>
          <w:rFonts w:eastAsia="Calibri"/>
          <w:rtl/>
        </w:rPr>
        <w:t xml:space="preserve">נדרש לפעול פרק זמן </w:t>
      </w:r>
      <w:r w:rsidRPr="00CB14BF">
        <w:rPr>
          <w:rFonts w:eastAsia="Calibri" w:hint="eastAsia"/>
          <w:rtl/>
        </w:rPr>
        <w:t>של</w:t>
      </w:r>
      <w:r w:rsidRPr="00CB14BF">
        <w:rPr>
          <w:rFonts w:eastAsia="Calibri"/>
          <w:rtl/>
        </w:rPr>
        <w:t xml:space="preserve"> </w:t>
      </w:r>
      <w:r w:rsidRPr="00CB14BF">
        <w:rPr>
          <w:rFonts w:eastAsia="Calibri" w:hint="eastAsia"/>
          <w:rtl/>
        </w:rPr>
        <w:t>שנתיים</w:t>
      </w:r>
      <w:r w:rsidRPr="00CB14BF">
        <w:rPr>
          <w:rFonts w:eastAsia="Calibri"/>
          <w:rtl/>
        </w:rPr>
        <w:t xml:space="preserve"> כתנועה מועמדת, תוך עמידה ברוב תנאי הסף, בלא שתזכה כבר בשלב זה לתמיכה כספית מלאה</w:t>
      </w:r>
      <w:bookmarkEnd w:id="236"/>
      <w:r w:rsidRPr="00CB14BF">
        <w:rPr>
          <w:rFonts w:eastAsia="Calibri"/>
          <w:rtl/>
        </w:rPr>
        <w:t xml:space="preserve">. </w:t>
      </w:r>
      <w:r w:rsidRPr="00CB14BF">
        <w:rPr>
          <w:rFonts w:eastAsia="Calibri" w:hint="eastAsia"/>
          <w:rtl/>
        </w:rPr>
        <w:t>נמצא</w:t>
      </w:r>
      <w:r w:rsidRPr="00CB14BF">
        <w:rPr>
          <w:rFonts w:eastAsia="Calibri"/>
          <w:rtl/>
        </w:rPr>
        <w:t xml:space="preserve"> </w:t>
      </w:r>
      <w:r w:rsidRPr="00CB14BF">
        <w:rPr>
          <w:rFonts w:eastAsia="Calibri" w:hint="eastAsia"/>
          <w:rtl/>
        </w:rPr>
        <w:t>כי</w:t>
      </w:r>
      <w:r w:rsidRPr="00CB14BF">
        <w:rPr>
          <w:rFonts w:eastAsia="Calibri"/>
          <w:rtl/>
        </w:rPr>
        <w:t xml:space="preserve"> </w:t>
      </w:r>
      <w:r w:rsidRPr="00CB14BF">
        <w:rPr>
          <w:rFonts w:eastAsia="Calibri" w:hint="eastAsia"/>
          <w:rtl/>
        </w:rPr>
        <w:t>מאז</w:t>
      </w:r>
      <w:r w:rsidRPr="00CB14BF">
        <w:rPr>
          <w:rFonts w:eastAsia="Calibri"/>
          <w:rtl/>
        </w:rPr>
        <w:t xml:space="preserve"> </w:t>
      </w:r>
      <w:r w:rsidRPr="00CB14BF">
        <w:rPr>
          <w:rFonts w:eastAsia="Calibri" w:hint="eastAsia"/>
          <w:rtl/>
        </w:rPr>
        <w:t>שנת</w:t>
      </w:r>
      <w:r w:rsidRPr="00CB14BF">
        <w:rPr>
          <w:rFonts w:eastAsia="Calibri"/>
          <w:rtl/>
        </w:rPr>
        <w:t xml:space="preserve"> 2005 </w:t>
      </w:r>
      <w:r w:rsidRPr="00CB14BF">
        <w:rPr>
          <w:rFonts w:eastAsia="Calibri" w:hint="eastAsia"/>
          <w:rtl/>
        </w:rPr>
        <w:t>לא</w:t>
      </w:r>
      <w:r w:rsidRPr="00CB14BF">
        <w:rPr>
          <w:rFonts w:eastAsia="Calibri"/>
          <w:rtl/>
        </w:rPr>
        <w:t xml:space="preserve"> </w:t>
      </w:r>
      <w:r w:rsidRPr="00CB14BF">
        <w:rPr>
          <w:rFonts w:eastAsia="Calibri" w:hint="eastAsia"/>
          <w:rtl/>
        </w:rPr>
        <w:t>עלה</w:t>
      </w:r>
      <w:r w:rsidRPr="00CB14BF">
        <w:rPr>
          <w:rFonts w:eastAsia="Calibri"/>
          <w:rtl/>
        </w:rPr>
        <w:t xml:space="preserve"> </w:t>
      </w:r>
      <w:r w:rsidRPr="00CB14BF">
        <w:rPr>
          <w:rFonts w:eastAsia="Calibri" w:hint="eastAsia"/>
          <w:rtl/>
        </w:rPr>
        <w:t>בידי</w:t>
      </w:r>
      <w:r w:rsidRPr="00CB14BF">
        <w:rPr>
          <w:rFonts w:eastAsia="Calibri"/>
          <w:rtl/>
        </w:rPr>
        <w:t xml:space="preserve"> </w:t>
      </w:r>
      <w:r w:rsidRPr="00CB14BF">
        <w:rPr>
          <w:rFonts w:eastAsia="Calibri" w:hint="eastAsia"/>
          <w:rtl/>
        </w:rPr>
        <w:t>שום</w:t>
      </w:r>
      <w:r w:rsidRPr="00CB14BF">
        <w:rPr>
          <w:rFonts w:eastAsia="Calibri"/>
          <w:rtl/>
        </w:rPr>
        <w:t xml:space="preserve"> </w:t>
      </w:r>
      <w:r w:rsidRPr="00CB14BF">
        <w:rPr>
          <w:rFonts w:eastAsia="Calibri" w:hint="eastAsia"/>
          <w:rtl/>
        </w:rPr>
        <w:t>ארגון</w:t>
      </w:r>
      <w:r w:rsidRPr="00CB14BF">
        <w:rPr>
          <w:rFonts w:eastAsia="Calibri"/>
          <w:rtl/>
        </w:rPr>
        <w:t xml:space="preserve"> </w:t>
      </w:r>
      <w:r w:rsidRPr="00CB14BF">
        <w:rPr>
          <w:rFonts w:eastAsia="Calibri" w:hint="eastAsia"/>
          <w:rtl/>
        </w:rPr>
        <w:t>לעמוד</w:t>
      </w:r>
      <w:r w:rsidRPr="00CB14BF">
        <w:rPr>
          <w:rFonts w:eastAsia="Calibri"/>
          <w:rtl/>
        </w:rPr>
        <w:t xml:space="preserve"> </w:t>
      </w:r>
      <w:r w:rsidRPr="00CB14BF">
        <w:rPr>
          <w:rFonts w:eastAsia="Calibri" w:hint="eastAsia"/>
          <w:rtl/>
        </w:rPr>
        <w:t>בתנאים</w:t>
      </w:r>
      <w:r w:rsidRPr="00CB14BF">
        <w:rPr>
          <w:rFonts w:eastAsia="Calibri"/>
          <w:rtl/>
        </w:rPr>
        <w:t xml:space="preserve"> </w:t>
      </w:r>
      <w:r w:rsidRPr="00CB14BF">
        <w:rPr>
          <w:rFonts w:eastAsia="Calibri" w:hint="eastAsia"/>
          <w:rtl/>
        </w:rPr>
        <w:t>ולקבל</w:t>
      </w:r>
      <w:r w:rsidRPr="00CB14BF">
        <w:rPr>
          <w:rFonts w:eastAsia="Calibri"/>
          <w:rtl/>
        </w:rPr>
        <w:t xml:space="preserve"> </w:t>
      </w:r>
      <w:r w:rsidRPr="00CB14BF">
        <w:rPr>
          <w:rFonts w:eastAsia="Calibri" w:hint="eastAsia"/>
          <w:rtl/>
        </w:rPr>
        <w:t>הכרה</w:t>
      </w:r>
      <w:r w:rsidRPr="00CB14BF">
        <w:rPr>
          <w:rFonts w:eastAsia="Calibri"/>
          <w:rtl/>
        </w:rPr>
        <w:t xml:space="preserve"> </w:t>
      </w:r>
      <w:r w:rsidRPr="00CB14BF">
        <w:rPr>
          <w:rFonts w:eastAsia="Calibri" w:hint="eastAsia"/>
          <w:rtl/>
        </w:rPr>
        <w:t>כתנועת</w:t>
      </w:r>
      <w:r w:rsidRPr="00CB14BF">
        <w:rPr>
          <w:rFonts w:eastAsia="Calibri"/>
          <w:rtl/>
        </w:rPr>
        <w:t xml:space="preserve"> </w:t>
      </w:r>
      <w:r w:rsidRPr="00CB14BF">
        <w:rPr>
          <w:rFonts w:eastAsia="Calibri" w:hint="eastAsia"/>
          <w:rtl/>
        </w:rPr>
        <w:t>נוער</w:t>
      </w:r>
      <w:r w:rsidRPr="00CB14BF">
        <w:rPr>
          <w:rFonts w:eastAsia="Calibri"/>
          <w:rtl/>
        </w:rPr>
        <w:t xml:space="preserve"> </w:t>
      </w:r>
      <w:r w:rsidRPr="00CB14BF">
        <w:rPr>
          <w:rFonts w:eastAsia="Calibri" w:hint="eastAsia"/>
          <w:rtl/>
        </w:rPr>
        <w:t>חדשה</w:t>
      </w:r>
      <w:r>
        <w:rPr>
          <w:rFonts w:eastAsia="Calibri"/>
          <w:vertAlign w:val="superscript"/>
          <w:rtl/>
        </w:rPr>
        <w:footnoteReference w:id="128"/>
      </w:r>
      <w:r w:rsidRPr="00CB14BF">
        <w:rPr>
          <w:rFonts w:eastAsia="Calibri"/>
          <w:rtl/>
        </w:rPr>
        <w:t xml:space="preserve">, </w:t>
      </w:r>
      <w:r w:rsidRPr="00CB14BF">
        <w:rPr>
          <w:rFonts w:eastAsia="Calibri" w:hint="eastAsia"/>
          <w:rtl/>
        </w:rPr>
        <w:t>לא</w:t>
      </w:r>
      <w:r w:rsidRPr="00CB14BF">
        <w:rPr>
          <w:rFonts w:eastAsia="Calibri"/>
          <w:rtl/>
        </w:rPr>
        <w:t xml:space="preserve"> </w:t>
      </w:r>
      <w:r w:rsidRPr="00CB14BF">
        <w:rPr>
          <w:rFonts w:eastAsia="Calibri" w:hint="eastAsia"/>
          <w:rtl/>
        </w:rPr>
        <w:t>כל</w:t>
      </w:r>
      <w:r w:rsidRPr="00CB14BF">
        <w:rPr>
          <w:rFonts w:eastAsia="Calibri"/>
          <w:rtl/>
        </w:rPr>
        <w:t xml:space="preserve"> </w:t>
      </w:r>
      <w:r w:rsidRPr="00CB14BF">
        <w:rPr>
          <w:rFonts w:eastAsia="Calibri" w:hint="eastAsia"/>
          <w:rtl/>
        </w:rPr>
        <w:t>שכן</w:t>
      </w:r>
      <w:r w:rsidRPr="00CB14BF">
        <w:rPr>
          <w:rFonts w:eastAsia="Calibri"/>
          <w:rtl/>
        </w:rPr>
        <w:t xml:space="preserve"> </w:t>
      </w:r>
      <w:r w:rsidRPr="00CB14BF">
        <w:rPr>
          <w:rFonts w:eastAsia="Calibri" w:hint="eastAsia"/>
          <w:rtl/>
        </w:rPr>
        <w:t>מאז</w:t>
      </w:r>
      <w:r w:rsidRPr="00CB14BF">
        <w:rPr>
          <w:rFonts w:eastAsia="Calibri"/>
          <w:rtl/>
        </w:rPr>
        <w:t xml:space="preserve"> </w:t>
      </w:r>
      <w:r w:rsidRPr="00CB14BF">
        <w:rPr>
          <w:rFonts w:eastAsia="Calibri" w:hint="eastAsia"/>
          <w:rtl/>
        </w:rPr>
        <w:t>פרסום</w:t>
      </w:r>
      <w:r w:rsidRPr="00CB14BF">
        <w:rPr>
          <w:rFonts w:eastAsia="Calibri"/>
          <w:rtl/>
        </w:rPr>
        <w:t xml:space="preserve"> </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האמורים בשנת 2017</w:t>
      </w:r>
      <w:bookmarkEnd w:id="234"/>
      <w:r w:rsidRPr="00CB14BF">
        <w:rPr>
          <w:rFonts w:eastAsia="Calibri"/>
          <w:rtl/>
        </w:rPr>
        <w:t>.</w:t>
      </w:r>
      <w:bookmarkEnd w:id="235"/>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בנוסף</w:t>
      </w:r>
      <w:r w:rsidRPr="00CB14BF">
        <w:rPr>
          <w:rFonts w:eastAsia="Calibri"/>
          <w:rtl/>
        </w:rPr>
        <w:t>, תנועות הנוער נדרשות להגיש מדי שנה מקבץ מסמכים הכולל, בין היתר, פירוט שמי של מדריכים ומתנדבים, נתוני סניפים ותוכניות פעילות, וזאת מעבר לדוחות הכספיים והמסמכים שהעמותות מחויבות בהם מכוח חיקוקים אחרים</w:t>
      </w:r>
      <w:r>
        <w:rPr>
          <w:rFonts w:eastAsia="Calibri"/>
          <w:vertAlign w:val="superscript"/>
          <w:rtl/>
        </w:rPr>
        <w:footnoteReference w:id="129"/>
      </w:r>
      <w:r w:rsidRPr="00CB14BF">
        <w:rPr>
          <w:rFonts w:eastAsia="Calibri"/>
          <w:rtl/>
        </w:rPr>
        <w:t xml:space="preserve">. </w:t>
      </w:r>
      <w:r w:rsidRPr="00CB14BF">
        <w:rPr>
          <w:rFonts w:eastAsia="Calibri" w:hint="eastAsia"/>
          <w:rtl/>
        </w:rPr>
        <w:t>מקבץ</w:t>
      </w:r>
      <w:r w:rsidRPr="00CB14BF">
        <w:rPr>
          <w:rFonts w:eastAsia="Calibri"/>
          <w:rtl/>
        </w:rPr>
        <w:t xml:space="preserve"> </w:t>
      </w:r>
      <w:r w:rsidRPr="00CB14BF">
        <w:rPr>
          <w:rFonts w:eastAsia="Calibri" w:hint="eastAsia"/>
          <w:rtl/>
        </w:rPr>
        <w:t>ד</w:t>
      </w:r>
      <w:r w:rsidRPr="00CB14BF">
        <w:rPr>
          <w:rFonts w:eastAsia="Calibri"/>
          <w:rtl/>
        </w:rPr>
        <w:t>יוו</w:t>
      </w:r>
      <w:r w:rsidRPr="00CB14BF">
        <w:rPr>
          <w:rFonts w:eastAsia="Calibri" w:hint="eastAsia"/>
          <w:rtl/>
        </w:rPr>
        <w:t>חים</w:t>
      </w:r>
      <w:r w:rsidRPr="00CB14BF">
        <w:rPr>
          <w:rFonts w:eastAsia="Calibri"/>
          <w:rtl/>
        </w:rPr>
        <w:t xml:space="preserve"> </w:t>
      </w:r>
      <w:r w:rsidRPr="00CB14BF">
        <w:rPr>
          <w:rFonts w:eastAsia="Calibri" w:hint="eastAsia"/>
          <w:rtl/>
        </w:rPr>
        <w:t>זה</w:t>
      </w:r>
      <w:r w:rsidRPr="00CB14BF">
        <w:rPr>
          <w:rFonts w:eastAsia="Calibri"/>
          <w:rtl/>
        </w:rPr>
        <w:t xml:space="preserve"> </w:t>
      </w:r>
      <w:r w:rsidRPr="00CB14BF">
        <w:rPr>
          <w:rFonts w:eastAsia="Calibri" w:hint="eastAsia"/>
          <w:rtl/>
        </w:rPr>
        <w:t>כולל</w:t>
      </w:r>
      <w:r w:rsidRPr="00CB14BF">
        <w:rPr>
          <w:rFonts w:eastAsia="Calibri"/>
          <w:rtl/>
        </w:rPr>
        <w:t xml:space="preserve"> רכיבים רבים של איסוף נתונים דומים או חופפים זה לזה. לדוגמה, נדרשות התנועות להגיש מדי שנה הן דוח כספי והן הצעת תקציב, בצירוף פירוט עלויות </w:t>
      </w:r>
      <w:r w:rsidRPr="00CB14BF">
        <w:rPr>
          <w:rFonts w:eastAsia="Calibri" w:hint="eastAsia"/>
          <w:rtl/>
        </w:rPr>
        <w:t>פתיחה</w:t>
      </w:r>
      <w:r w:rsidRPr="00CB14BF">
        <w:rPr>
          <w:rFonts w:eastAsia="Calibri"/>
          <w:rtl/>
        </w:rPr>
        <w:t xml:space="preserve"> </w:t>
      </w:r>
      <w:r w:rsidRPr="00CB14BF">
        <w:rPr>
          <w:rFonts w:eastAsia="Calibri" w:hint="eastAsia"/>
          <w:rtl/>
        </w:rPr>
        <w:t>ו</w:t>
      </w:r>
      <w:r w:rsidRPr="00CB14BF">
        <w:rPr>
          <w:rFonts w:eastAsia="Calibri" w:hint="cs"/>
          <w:rtl/>
        </w:rPr>
        <w:t>ה</w:t>
      </w:r>
      <w:r w:rsidRPr="00CB14BF">
        <w:rPr>
          <w:rFonts w:eastAsia="Calibri" w:hint="eastAsia"/>
          <w:rtl/>
        </w:rPr>
        <w:t>חזקה</w:t>
      </w:r>
      <w:r w:rsidRPr="00CB14BF">
        <w:rPr>
          <w:rFonts w:eastAsia="Calibri"/>
          <w:rtl/>
        </w:rPr>
        <w:t xml:space="preserve"> </w:t>
      </w:r>
      <w:r w:rsidRPr="00CB14BF">
        <w:rPr>
          <w:rFonts w:eastAsia="Calibri" w:hint="eastAsia"/>
          <w:rtl/>
        </w:rPr>
        <w:t>של</w:t>
      </w:r>
      <w:r w:rsidRPr="00CB14BF">
        <w:rPr>
          <w:rFonts w:eastAsia="Calibri"/>
          <w:rtl/>
        </w:rPr>
        <w:t xml:space="preserve"> סניפים, תיאור מפורט של תוכניות הכשרה למדריכים צעירים ולמתנדבים, ורשימות שמיות של מדריכים ומתנדבים לפי סניפים וגרעינים, לצד דוחות ביצוע שנתיים על פעילות</w:t>
      </w:r>
      <w:r w:rsidRPr="00CB14BF">
        <w:rPr>
          <w:rFonts w:eastAsia="Calibri" w:hint="eastAsia"/>
          <w:rtl/>
        </w:rPr>
        <w:t>ן</w:t>
      </w:r>
      <w:r w:rsidRPr="00CB14BF">
        <w:rPr>
          <w:rFonts w:eastAsia="Calibri"/>
          <w:rtl/>
        </w:rPr>
        <w:t xml:space="preserve">. חלק מנתונים אלה מדווחים גם לרשויות המקומיות ולגופים אחרים, </w:t>
      </w:r>
      <w:r w:rsidRPr="00CB14BF">
        <w:rPr>
          <w:rFonts w:eastAsia="Calibri" w:hint="eastAsia"/>
          <w:rtl/>
        </w:rPr>
        <w:t>כגון</w:t>
      </w:r>
      <w:r w:rsidRPr="00CB14BF">
        <w:rPr>
          <w:rFonts w:eastAsia="Calibri"/>
          <w:rtl/>
        </w:rPr>
        <w:t xml:space="preserve"> </w:t>
      </w:r>
      <w:r w:rsidRPr="00CB14BF">
        <w:rPr>
          <w:rFonts w:eastAsia="Calibri" w:hint="eastAsia"/>
          <w:rtl/>
        </w:rPr>
        <w:t>רשם</w:t>
      </w:r>
      <w:r w:rsidRPr="00CB14BF">
        <w:rPr>
          <w:rFonts w:eastAsia="Calibri"/>
          <w:rtl/>
        </w:rPr>
        <w:t xml:space="preserve"> </w:t>
      </w:r>
      <w:r w:rsidRPr="00CB14BF">
        <w:rPr>
          <w:rFonts w:eastAsia="Calibri" w:hint="eastAsia"/>
          <w:rtl/>
        </w:rPr>
        <w:t>העמותות</w:t>
      </w:r>
      <w:r w:rsidRPr="00CB14BF">
        <w:rPr>
          <w:rFonts w:eastAsia="Calibri"/>
          <w:rtl/>
        </w:rPr>
        <w:t>, ולעיתים נדרשים בפורמטים ייעודיים למשרד החינוך.</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בנוסף</w:t>
      </w:r>
      <w:r w:rsidRPr="00CB14BF">
        <w:rPr>
          <w:rFonts w:eastAsia="Calibri"/>
          <w:rtl/>
        </w:rPr>
        <w:t xml:space="preserve">, </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 xml:space="preserve"> הקיימים אינם מקנים למשרד החינוך סמכויות פיקוח ואכיפה רחבות, למעט בהיבטי</w:t>
      </w:r>
      <w:r w:rsidRPr="00CB14BF">
        <w:rPr>
          <w:rFonts w:eastAsia="Calibri" w:hint="eastAsia"/>
          <w:rtl/>
        </w:rPr>
        <w:t>ם</w:t>
      </w:r>
      <w:r w:rsidRPr="00CB14BF">
        <w:rPr>
          <w:rFonts w:eastAsia="Calibri"/>
          <w:rtl/>
        </w:rPr>
        <w:t xml:space="preserve"> </w:t>
      </w:r>
      <w:r w:rsidRPr="00CB14BF">
        <w:rPr>
          <w:rFonts w:eastAsia="Calibri" w:hint="eastAsia"/>
          <w:rtl/>
        </w:rPr>
        <w:t>מצומצמים</w:t>
      </w:r>
      <w:r w:rsidRPr="00CB14BF">
        <w:rPr>
          <w:rFonts w:eastAsia="Calibri"/>
          <w:rtl/>
        </w:rPr>
        <w:t xml:space="preserve"> של תקצוב ובטיחות בסיסית. </w:t>
      </w:r>
      <w:r w:rsidRPr="00CB14BF">
        <w:rPr>
          <w:rFonts w:eastAsia="Calibri" w:hint="eastAsia"/>
          <w:rtl/>
        </w:rPr>
        <w:t>עם</w:t>
      </w:r>
      <w:r w:rsidRPr="00CB14BF">
        <w:rPr>
          <w:rFonts w:eastAsia="Calibri"/>
          <w:rtl/>
        </w:rPr>
        <w:t xml:space="preserve"> </w:t>
      </w:r>
      <w:r w:rsidRPr="00CB14BF">
        <w:rPr>
          <w:rFonts w:eastAsia="Calibri" w:hint="eastAsia"/>
          <w:rtl/>
        </w:rPr>
        <w:t>זאת</w:t>
      </w:r>
      <w:r w:rsidRPr="00CB14BF">
        <w:rPr>
          <w:rFonts w:eastAsia="Calibri"/>
          <w:rtl/>
        </w:rPr>
        <w:t xml:space="preserve">, </w:t>
      </w:r>
      <w:r w:rsidRPr="00CB14BF">
        <w:rPr>
          <w:rFonts w:eastAsia="Calibri" w:hint="eastAsia"/>
          <w:rtl/>
        </w:rPr>
        <w:t>ייתכן</w:t>
      </w:r>
      <w:r w:rsidRPr="00CB14BF">
        <w:rPr>
          <w:rFonts w:eastAsia="Calibri"/>
          <w:rtl/>
        </w:rPr>
        <w:t xml:space="preserve"> </w:t>
      </w:r>
      <w:r w:rsidRPr="00CB14BF">
        <w:rPr>
          <w:rFonts w:eastAsia="Calibri" w:hint="eastAsia"/>
          <w:rtl/>
        </w:rPr>
        <w:t>שקיים</w:t>
      </w:r>
      <w:r w:rsidRPr="00CB14BF">
        <w:rPr>
          <w:rFonts w:eastAsia="Calibri"/>
          <w:rtl/>
        </w:rPr>
        <w:t xml:space="preserve"> </w:t>
      </w:r>
      <w:r w:rsidRPr="00CB14BF">
        <w:rPr>
          <w:rFonts w:eastAsia="Calibri" w:hint="eastAsia"/>
          <w:rtl/>
        </w:rPr>
        <w:t>צורך</w:t>
      </w:r>
      <w:r w:rsidRPr="00CB14BF">
        <w:rPr>
          <w:rFonts w:eastAsia="Calibri"/>
          <w:rtl/>
        </w:rPr>
        <w:t xml:space="preserve"> </w:t>
      </w:r>
      <w:r w:rsidRPr="00CB14BF">
        <w:rPr>
          <w:rFonts w:eastAsia="Calibri" w:hint="eastAsia"/>
          <w:rtl/>
        </w:rPr>
        <w:t>בהתערבות</w:t>
      </w:r>
      <w:r w:rsidRPr="00CB14BF">
        <w:rPr>
          <w:rFonts w:eastAsia="Calibri"/>
          <w:rtl/>
        </w:rPr>
        <w:t xml:space="preserve"> </w:t>
      </w:r>
      <w:r w:rsidRPr="00CB14BF">
        <w:rPr>
          <w:rFonts w:eastAsia="Calibri" w:hint="eastAsia"/>
          <w:rtl/>
        </w:rPr>
        <w:t>מוסדרת</w:t>
      </w:r>
      <w:r w:rsidRPr="00CB14BF">
        <w:rPr>
          <w:rFonts w:eastAsia="Calibri"/>
          <w:rtl/>
        </w:rPr>
        <w:t xml:space="preserve"> </w:t>
      </w:r>
      <w:r w:rsidRPr="00CB14BF">
        <w:rPr>
          <w:rFonts w:eastAsia="Calibri" w:hint="eastAsia"/>
          <w:rtl/>
        </w:rPr>
        <w:t>באירועים</w:t>
      </w:r>
      <w:r w:rsidRPr="00CB14BF">
        <w:rPr>
          <w:rFonts w:eastAsia="Calibri"/>
          <w:rtl/>
        </w:rPr>
        <w:t xml:space="preserve"> </w:t>
      </w:r>
      <w:r w:rsidRPr="00CB14BF">
        <w:rPr>
          <w:rFonts w:eastAsia="Calibri" w:hint="eastAsia"/>
          <w:rtl/>
        </w:rPr>
        <w:t>חריגים</w:t>
      </w:r>
      <w:r w:rsidRPr="00CB14BF">
        <w:rPr>
          <w:rFonts w:eastAsia="Calibri"/>
          <w:rtl/>
        </w:rPr>
        <w:t xml:space="preserve">, </w:t>
      </w:r>
      <w:r w:rsidRPr="00CB14BF">
        <w:rPr>
          <w:rFonts w:eastAsia="Calibri" w:hint="eastAsia"/>
          <w:rtl/>
        </w:rPr>
        <w:t>כגון</w:t>
      </w:r>
      <w:r w:rsidRPr="00CB14BF">
        <w:rPr>
          <w:rFonts w:eastAsia="Calibri"/>
          <w:rtl/>
        </w:rPr>
        <w:t xml:space="preserve"> </w:t>
      </w:r>
      <w:r w:rsidRPr="00CB14BF">
        <w:rPr>
          <w:rFonts w:eastAsia="Calibri" w:hint="eastAsia"/>
          <w:rtl/>
        </w:rPr>
        <w:t>אירועי</w:t>
      </w:r>
      <w:r w:rsidRPr="00CB14BF">
        <w:rPr>
          <w:rFonts w:eastAsia="Calibri"/>
          <w:rtl/>
        </w:rPr>
        <w:t xml:space="preserve"> </w:t>
      </w:r>
      <w:r w:rsidRPr="00CB14BF">
        <w:rPr>
          <w:rFonts w:eastAsia="Calibri" w:hint="eastAsia"/>
          <w:rtl/>
        </w:rPr>
        <w:t>פגיעה</w:t>
      </w:r>
      <w:r w:rsidRPr="00CB14BF">
        <w:rPr>
          <w:rFonts w:eastAsia="Calibri"/>
          <w:rtl/>
        </w:rPr>
        <w:t xml:space="preserve"> </w:t>
      </w:r>
      <w:r w:rsidRPr="00CB14BF">
        <w:rPr>
          <w:rFonts w:eastAsia="Calibri" w:hint="eastAsia"/>
          <w:rtl/>
        </w:rPr>
        <w:t>במוגנות</w:t>
      </w:r>
      <w:r w:rsidRPr="00CB14BF">
        <w:rPr>
          <w:rFonts w:eastAsia="Calibri"/>
          <w:rtl/>
        </w:rPr>
        <w:t xml:space="preserve"> </w:t>
      </w:r>
      <w:r w:rsidRPr="00CB14BF">
        <w:rPr>
          <w:rFonts w:eastAsia="Calibri" w:hint="eastAsia"/>
          <w:rtl/>
        </w:rPr>
        <w:t>ובטיחות</w:t>
      </w:r>
      <w:r w:rsidRPr="00CB14BF">
        <w:rPr>
          <w:rFonts w:eastAsia="Calibri"/>
          <w:rtl/>
        </w:rPr>
        <w:t xml:space="preserve"> </w:t>
      </w:r>
      <w:r w:rsidRPr="00CB14BF">
        <w:rPr>
          <w:rFonts w:eastAsia="Calibri" w:hint="eastAsia"/>
          <w:rtl/>
        </w:rPr>
        <w:t>חריגים</w:t>
      </w:r>
      <w:r w:rsidRPr="00CB14BF">
        <w:rPr>
          <w:rFonts w:eastAsia="Calibri"/>
          <w:rtl/>
        </w:rPr>
        <w:t xml:space="preserve">, </w:t>
      </w:r>
      <w:r w:rsidRPr="00CB14BF">
        <w:rPr>
          <w:rFonts w:eastAsia="Calibri" w:hint="eastAsia"/>
          <w:rtl/>
        </w:rPr>
        <w:t>וכן</w:t>
      </w:r>
      <w:r w:rsidRPr="00CB14BF">
        <w:rPr>
          <w:rFonts w:eastAsia="Calibri"/>
          <w:rtl/>
        </w:rPr>
        <w:t xml:space="preserve"> </w:t>
      </w:r>
      <w:r w:rsidRPr="00CB14BF">
        <w:rPr>
          <w:rFonts w:eastAsia="Calibri" w:hint="eastAsia"/>
          <w:rtl/>
        </w:rPr>
        <w:t>בהסדרת</w:t>
      </w:r>
      <w:r w:rsidRPr="00CB14BF">
        <w:rPr>
          <w:rFonts w:eastAsia="Calibri"/>
          <w:rtl/>
        </w:rPr>
        <w:t xml:space="preserve"> </w:t>
      </w:r>
      <w:r w:rsidRPr="00CB14BF">
        <w:rPr>
          <w:rFonts w:eastAsia="Calibri" w:hint="eastAsia"/>
          <w:rtl/>
        </w:rPr>
        <w:t>חובת</w:t>
      </w:r>
      <w:r w:rsidRPr="00CB14BF">
        <w:rPr>
          <w:rFonts w:eastAsia="Calibri"/>
          <w:rtl/>
        </w:rPr>
        <w:t xml:space="preserve"> </w:t>
      </w:r>
      <w:r w:rsidRPr="00CB14BF">
        <w:rPr>
          <w:rFonts w:eastAsia="Calibri" w:hint="eastAsia"/>
          <w:rtl/>
        </w:rPr>
        <w:t>דיווח</w:t>
      </w:r>
      <w:r w:rsidRPr="00CB14BF">
        <w:rPr>
          <w:rFonts w:eastAsia="Calibri"/>
          <w:rtl/>
        </w:rPr>
        <w:t xml:space="preserve"> </w:t>
      </w:r>
      <w:r w:rsidRPr="00CB14BF">
        <w:rPr>
          <w:rFonts w:eastAsia="Calibri" w:hint="eastAsia"/>
          <w:rtl/>
        </w:rPr>
        <w:t>יזומה</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תנועות</w:t>
      </w:r>
      <w:r w:rsidRPr="00CB14BF">
        <w:rPr>
          <w:rFonts w:eastAsia="Calibri"/>
          <w:rtl/>
        </w:rPr>
        <w:t xml:space="preserve"> </w:t>
      </w:r>
      <w:r w:rsidRPr="00CB14BF">
        <w:rPr>
          <w:rFonts w:eastAsia="Calibri" w:hint="eastAsia"/>
          <w:rtl/>
        </w:rPr>
        <w:t>הנוער</w:t>
      </w:r>
      <w:r w:rsidRPr="00CB14BF">
        <w:rPr>
          <w:rFonts w:eastAsia="Calibri"/>
          <w:rtl/>
        </w:rPr>
        <w:t xml:space="preserve"> </w:t>
      </w:r>
      <w:r w:rsidRPr="00CB14BF">
        <w:rPr>
          <w:rFonts w:eastAsia="Calibri" w:hint="eastAsia"/>
          <w:rtl/>
        </w:rPr>
        <w:t>על</w:t>
      </w:r>
      <w:r w:rsidRPr="00CB14BF">
        <w:rPr>
          <w:rFonts w:eastAsia="Calibri"/>
          <w:rtl/>
        </w:rPr>
        <w:t xml:space="preserve"> </w:t>
      </w:r>
      <w:r w:rsidRPr="00CB14BF">
        <w:rPr>
          <w:rFonts w:eastAsia="Calibri" w:hint="eastAsia"/>
          <w:rtl/>
        </w:rPr>
        <w:t>אירועים</w:t>
      </w:r>
      <w:r w:rsidRPr="00CB14BF">
        <w:rPr>
          <w:rFonts w:eastAsia="Calibri"/>
          <w:rtl/>
        </w:rPr>
        <w:t xml:space="preserve"> </w:t>
      </w:r>
      <w:r w:rsidRPr="00CB14BF">
        <w:rPr>
          <w:rFonts w:eastAsia="Calibri" w:hint="eastAsia"/>
          <w:rtl/>
        </w:rPr>
        <w:t>חריגים</w:t>
      </w:r>
      <w:r w:rsidRPr="00CB14BF">
        <w:rPr>
          <w:rFonts w:eastAsia="Calibri"/>
          <w:rtl/>
        </w:rPr>
        <w:t xml:space="preserve">. </w:t>
      </w:r>
      <w:r w:rsidRPr="00CB14BF">
        <w:rPr>
          <w:rFonts w:eastAsia="Calibri" w:hint="eastAsia"/>
          <w:rtl/>
        </w:rPr>
        <w:t>כמו</w:t>
      </w:r>
      <w:r w:rsidRPr="00CB14BF">
        <w:rPr>
          <w:rFonts w:eastAsia="Calibri"/>
          <w:rtl/>
        </w:rPr>
        <w:t xml:space="preserve"> </w:t>
      </w:r>
      <w:r w:rsidRPr="00CB14BF">
        <w:rPr>
          <w:rFonts w:eastAsia="Calibri" w:hint="eastAsia"/>
          <w:rtl/>
        </w:rPr>
        <w:t>כן</w:t>
      </w:r>
      <w:r w:rsidRPr="00CB14BF">
        <w:rPr>
          <w:rFonts w:eastAsia="Calibri"/>
          <w:rtl/>
        </w:rPr>
        <w:t xml:space="preserve">, </w:t>
      </w:r>
      <w:r w:rsidRPr="00CB14BF">
        <w:rPr>
          <w:rFonts w:eastAsia="Calibri" w:hint="eastAsia"/>
          <w:rtl/>
        </w:rPr>
        <w:t>נדרש</w:t>
      </w:r>
      <w:r w:rsidRPr="00CB14BF">
        <w:rPr>
          <w:rFonts w:eastAsia="Calibri"/>
          <w:rtl/>
        </w:rPr>
        <w:t xml:space="preserve"> </w:t>
      </w:r>
      <w:r w:rsidRPr="00CB14BF">
        <w:rPr>
          <w:rFonts w:eastAsia="Calibri" w:hint="eastAsia"/>
          <w:rtl/>
        </w:rPr>
        <w:t>לעגן</w:t>
      </w:r>
      <w:r w:rsidRPr="00CB14BF">
        <w:rPr>
          <w:rFonts w:eastAsia="Calibri"/>
          <w:rtl/>
        </w:rPr>
        <w:t xml:space="preserve"> </w:t>
      </w:r>
      <w:r w:rsidRPr="00CB14BF">
        <w:rPr>
          <w:rFonts w:eastAsia="Calibri" w:hint="eastAsia"/>
          <w:rtl/>
        </w:rPr>
        <w:t>מנעד</w:t>
      </w:r>
      <w:r w:rsidRPr="00CB14BF">
        <w:rPr>
          <w:rFonts w:eastAsia="Calibri"/>
          <w:rtl/>
        </w:rPr>
        <w:t xml:space="preserve"> </w:t>
      </w:r>
      <w:r w:rsidRPr="00CB14BF">
        <w:rPr>
          <w:rFonts w:eastAsia="Calibri" w:hint="eastAsia"/>
          <w:rtl/>
        </w:rPr>
        <w:t>פעולות</w:t>
      </w:r>
      <w:r w:rsidRPr="00CB14BF">
        <w:rPr>
          <w:rFonts w:eastAsia="Calibri"/>
          <w:rtl/>
        </w:rPr>
        <w:t xml:space="preserve"> </w:t>
      </w:r>
      <w:r w:rsidRPr="00CB14BF">
        <w:rPr>
          <w:rFonts w:eastAsia="Calibri" w:hint="eastAsia"/>
          <w:rtl/>
        </w:rPr>
        <w:t>סדור</w:t>
      </w:r>
      <w:r w:rsidRPr="00CB14BF">
        <w:rPr>
          <w:rFonts w:eastAsia="Calibri"/>
          <w:rtl/>
        </w:rPr>
        <w:t xml:space="preserve"> </w:t>
      </w:r>
      <w:r w:rsidRPr="00CB14BF">
        <w:rPr>
          <w:rFonts w:eastAsia="Calibri" w:hint="eastAsia"/>
          <w:rtl/>
        </w:rPr>
        <w:t>שבאמצעותו</w:t>
      </w:r>
      <w:r w:rsidRPr="00CB14BF">
        <w:rPr>
          <w:rFonts w:eastAsia="Calibri"/>
          <w:rtl/>
        </w:rPr>
        <w:t xml:space="preserve"> </w:t>
      </w:r>
      <w:r w:rsidRPr="00CB14BF">
        <w:rPr>
          <w:rFonts w:eastAsia="Calibri" w:hint="eastAsia"/>
          <w:rtl/>
        </w:rPr>
        <w:t>יכול</w:t>
      </w:r>
      <w:r w:rsidRPr="00CB14BF">
        <w:rPr>
          <w:rFonts w:eastAsia="Calibri"/>
          <w:rtl/>
        </w:rPr>
        <w:t xml:space="preserve"> </w:t>
      </w:r>
      <w:r w:rsidRPr="00CB14BF">
        <w:rPr>
          <w:rFonts w:eastAsia="Calibri" w:hint="eastAsia"/>
          <w:rtl/>
        </w:rPr>
        <w:t>משרד</w:t>
      </w:r>
      <w:r w:rsidRPr="00CB14BF">
        <w:rPr>
          <w:rFonts w:eastAsia="Calibri"/>
          <w:rtl/>
        </w:rPr>
        <w:t xml:space="preserve"> </w:t>
      </w:r>
      <w:r w:rsidRPr="00CB14BF">
        <w:rPr>
          <w:rFonts w:eastAsia="Calibri" w:hint="eastAsia"/>
          <w:rtl/>
        </w:rPr>
        <w:t>החינוך</w:t>
      </w:r>
      <w:r w:rsidRPr="00CB14BF">
        <w:rPr>
          <w:rFonts w:eastAsia="Calibri"/>
          <w:rtl/>
        </w:rPr>
        <w:t xml:space="preserve"> </w:t>
      </w:r>
      <w:r w:rsidRPr="00CB14BF">
        <w:rPr>
          <w:rFonts w:eastAsia="Calibri" w:hint="eastAsia"/>
          <w:rtl/>
        </w:rPr>
        <w:t>לפעול</w:t>
      </w:r>
      <w:r w:rsidRPr="00CB14BF">
        <w:rPr>
          <w:rFonts w:eastAsia="Calibri"/>
          <w:rtl/>
        </w:rPr>
        <w:t xml:space="preserve"> </w:t>
      </w:r>
      <w:r w:rsidRPr="00CB14BF">
        <w:rPr>
          <w:rFonts w:eastAsia="Calibri" w:hint="eastAsia"/>
          <w:rtl/>
        </w:rPr>
        <w:t>במצבים</w:t>
      </w:r>
      <w:r w:rsidRPr="00CB14BF">
        <w:rPr>
          <w:rFonts w:eastAsia="Calibri"/>
          <w:rtl/>
        </w:rPr>
        <w:t xml:space="preserve"> </w:t>
      </w:r>
      <w:r w:rsidRPr="00CB14BF">
        <w:rPr>
          <w:rFonts w:eastAsia="Calibri" w:hint="eastAsia"/>
          <w:rtl/>
        </w:rPr>
        <w:t>אלה</w:t>
      </w:r>
      <w:r w:rsidRPr="00CB14BF">
        <w:rPr>
          <w:rFonts w:eastAsia="Calibri"/>
          <w:rtl/>
        </w:rPr>
        <w:t xml:space="preserve">, </w:t>
      </w:r>
      <w:r w:rsidRPr="00CB14BF">
        <w:rPr>
          <w:rFonts w:eastAsia="Calibri" w:hint="eastAsia"/>
          <w:rtl/>
        </w:rPr>
        <w:t>לרבות</w:t>
      </w:r>
      <w:r w:rsidRPr="00CB14BF">
        <w:rPr>
          <w:rFonts w:eastAsia="Calibri"/>
          <w:rtl/>
        </w:rPr>
        <w:t xml:space="preserve"> </w:t>
      </w:r>
      <w:r w:rsidRPr="00CB14BF">
        <w:rPr>
          <w:rFonts w:eastAsia="Calibri" w:hint="eastAsia"/>
          <w:rtl/>
        </w:rPr>
        <w:t>השהיית</w:t>
      </w:r>
      <w:r w:rsidRPr="00CB14BF">
        <w:rPr>
          <w:rFonts w:eastAsia="Calibri"/>
          <w:rtl/>
        </w:rPr>
        <w:t xml:space="preserve"> </w:t>
      </w:r>
      <w:r w:rsidRPr="00CB14BF">
        <w:rPr>
          <w:rFonts w:eastAsia="Calibri" w:hint="eastAsia"/>
          <w:rtl/>
        </w:rPr>
        <w:t>הפעילות</w:t>
      </w:r>
      <w:r w:rsidRPr="00CB14BF">
        <w:rPr>
          <w:rFonts w:eastAsia="Calibri"/>
          <w:rtl/>
        </w:rPr>
        <w:t xml:space="preserve"> </w:t>
      </w:r>
      <w:r w:rsidRPr="00CB14BF">
        <w:rPr>
          <w:rFonts w:eastAsia="Calibri" w:hint="eastAsia"/>
          <w:rtl/>
        </w:rPr>
        <w:t>בסניף</w:t>
      </w:r>
      <w:r w:rsidRPr="00CB14BF">
        <w:rPr>
          <w:rFonts w:eastAsia="Calibri"/>
          <w:rtl/>
        </w:rPr>
        <w:t xml:space="preserve">, </w:t>
      </w:r>
      <w:r w:rsidRPr="00CB14BF">
        <w:rPr>
          <w:rFonts w:eastAsia="Calibri" w:hint="eastAsia"/>
          <w:rtl/>
        </w:rPr>
        <w:t>קיום</w:t>
      </w:r>
      <w:r w:rsidRPr="00CB14BF">
        <w:rPr>
          <w:rFonts w:eastAsia="Calibri"/>
          <w:rtl/>
        </w:rPr>
        <w:t xml:space="preserve"> </w:t>
      </w:r>
      <w:r w:rsidRPr="00CB14BF">
        <w:rPr>
          <w:rFonts w:eastAsia="Calibri" w:hint="eastAsia"/>
          <w:rtl/>
        </w:rPr>
        <w:t>בירור</w:t>
      </w:r>
      <w:r w:rsidRPr="00CB14BF">
        <w:rPr>
          <w:rFonts w:eastAsia="Calibri"/>
          <w:rtl/>
        </w:rPr>
        <w:t xml:space="preserve"> </w:t>
      </w:r>
      <w:r w:rsidRPr="00CB14BF">
        <w:rPr>
          <w:rFonts w:eastAsia="Calibri" w:hint="eastAsia"/>
          <w:rtl/>
        </w:rPr>
        <w:t>ונקיטת</w:t>
      </w:r>
      <w:r w:rsidRPr="00CB14BF">
        <w:rPr>
          <w:rFonts w:eastAsia="Calibri"/>
          <w:rtl/>
        </w:rPr>
        <w:t xml:space="preserve"> </w:t>
      </w:r>
      <w:r w:rsidRPr="00CB14BF">
        <w:rPr>
          <w:rFonts w:eastAsia="Calibri" w:hint="eastAsia"/>
          <w:rtl/>
        </w:rPr>
        <w:t>צעדים</w:t>
      </w:r>
      <w:r w:rsidRPr="00CB14BF">
        <w:rPr>
          <w:rFonts w:eastAsia="Calibri"/>
          <w:rtl/>
        </w:rPr>
        <w:t xml:space="preserve"> </w:t>
      </w:r>
      <w:r w:rsidRPr="00CB14BF">
        <w:rPr>
          <w:rFonts w:eastAsia="Calibri" w:hint="eastAsia"/>
          <w:rtl/>
        </w:rPr>
        <w:t>שיבטיחו</w:t>
      </w:r>
      <w:r w:rsidRPr="00CB14BF">
        <w:rPr>
          <w:rFonts w:eastAsia="Calibri"/>
          <w:rtl/>
        </w:rPr>
        <w:t xml:space="preserve"> </w:t>
      </w:r>
      <w:r w:rsidRPr="00CB14BF">
        <w:rPr>
          <w:rFonts w:eastAsia="Calibri" w:hint="eastAsia"/>
          <w:rtl/>
        </w:rPr>
        <w:t>מניעת</w:t>
      </w:r>
      <w:r w:rsidRPr="00CB14BF">
        <w:rPr>
          <w:rFonts w:eastAsia="Calibri"/>
          <w:rtl/>
        </w:rPr>
        <w:t xml:space="preserve"> </w:t>
      </w:r>
      <w:r w:rsidRPr="00CB14BF">
        <w:rPr>
          <w:rFonts w:eastAsia="Calibri" w:hint="eastAsia"/>
          <w:rtl/>
        </w:rPr>
        <w:t>הישנותם</w:t>
      </w:r>
      <w:r w:rsidRPr="00CB14BF">
        <w:rPr>
          <w:rFonts w:eastAsia="Calibri"/>
          <w:rtl/>
        </w:rPr>
        <w:t xml:space="preserve"> </w:t>
      </w:r>
      <w:r w:rsidRPr="00CB14BF">
        <w:rPr>
          <w:rFonts w:eastAsia="Calibri" w:hint="eastAsia"/>
          <w:rtl/>
        </w:rPr>
        <w:t>של</w:t>
      </w:r>
      <w:r w:rsidRPr="00CB14BF">
        <w:rPr>
          <w:rFonts w:eastAsia="Calibri"/>
          <w:rtl/>
        </w:rPr>
        <w:t xml:space="preserve"> </w:t>
      </w:r>
      <w:r w:rsidRPr="00CB14BF">
        <w:rPr>
          <w:rFonts w:eastAsia="Calibri" w:hint="eastAsia"/>
          <w:rtl/>
        </w:rPr>
        <w:t>מקרים</w:t>
      </w:r>
      <w:r w:rsidRPr="00CB14BF">
        <w:rPr>
          <w:rFonts w:eastAsia="Calibri"/>
          <w:rtl/>
        </w:rPr>
        <w:t xml:space="preserve"> </w:t>
      </w:r>
      <w:r w:rsidRPr="00CB14BF">
        <w:rPr>
          <w:rFonts w:eastAsia="Calibri" w:hint="eastAsia"/>
          <w:rtl/>
        </w:rPr>
        <w:t>חריגים</w:t>
      </w:r>
      <w:r w:rsidRPr="00CB14BF">
        <w:rPr>
          <w:rFonts w:eastAsia="Calibri"/>
          <w:rtl/>
        </w:rPr>
        <w:t xml:space="preserve">. </w:t>
      </w:r>
    </w:p>
    <w:p w:rsidR="00CB14BF" w:rsidRPr="00CB14BF" w:rsidP="00CB14BF">
      <w:pPr>
        <w:spacing w:line="269" w:lineRule="auto"/>
        <w:rPr>
          <w:rFonts w:eastAsia="Calibri"/>
          <w:rtl/>
        </w:rPr>
      </w:pPr>
    </w:p>
    <w:p w:rsidR="00CB14BF" w:rsidRPr="00CB14BF" w:rsidP="00CB14BF">
      <w:pPr>
        <w:spacing w:line="269" w:lineRule="auto"/>
        <w:rPr>
          <w:rFonts w:eastAsia="Calibri"/>
          <w:b/>
          <w:bCs/>
          <w:rtl/>
        </w:rPr>
      </w:pPr>
      <w:r w:rsidRPr="00CB14BF">
        <w:rPr>
          <w:rFonts w:eastAsia="Calibri" w:hint="eastAsia"/>
          <w:b/>
          <w:bCs/>
          <w:rtl/>
        </w:rPr>
        <w:t>יוצא</w:t>
      </w:r>
      <w:r w:rsidRPr="00CB14BF">
        <w:rPr>
          <w:rFonts w:eastAsia="Calibri"/>
          <w:b/>
          <w:bCs/>
          <w:rtl/>
        </w:rPr>
        <w:t xml:space="preserve"> אפוא שהדרישות במבחני התמיכות קובעות נטל אסדרה </w:t>
      </w:r>
      <w:r w:rsidRPr="00CB14BF">
        <w:rPr>
          <w:rFonts w:eastAsia="Calibri" w:hint="eastAsia"/>
          <w:b/>
          <w:bCs/>
          <w:rtl/>
        </w:rPr>
        <w:t>מחמיר</w:t>
      </w:r>
      <w:r w:rsidRPr="00CB14BF">
        <w:rPr>
          <w:rFonts w:eastAsia="Calibri"/>
          <w:b/>
          <w:bCs/>
          <w:rtl/>
        </w:rPr>
        <w:t xml:space="preserve"> </w:t>
      </w:r>
      <w:r w:rsidRPr="00CB14BF">
        <w:rPr>
          <w:rFonts w:eastAsia="Calibri" w:hint="eastAsia"/>
          <w:b/>
          <w:bCs/>
          <w:rtl/>
        </w:rPr>
        <w:t>ואחיד</w:t>
      </w:r>
      <w:r w:rsidRPr="00CB14BF">
        <w:rPr>
          <w:rFonts w:eastAsia="Calibri"/>
          <w:b/>
          <w:bCs/>
          <w:rtl/>
        </w:rPr>
        <w:t xml:space="preserve">, </w:t>
      </w:r>
      <w:r w:rsidRPr="00CB14BF">
        <w:rPr>
          <w:rFonts w:eastAsia="Calibri" w:hint="eastAsia"/>
          <w:b/>
          <w:bCs/>
          <w:rtl/>
        </w:rPr>
        <w:t>ללא</w:t>
      </w:r>
      <w:r w:rsidRPr="00CB14BF">
        <w:rPr>
          <w:rFonts w:eastAsia="Calibri"/>
          <w:b/>
          <w:bCs/>
          <w:rtl/>
        </w:rPr>
        <w:t xml:space="preserve"> </w:t>
      </w:r>
      <w:r w:rsidRPr="00CB14BF">
        <w:rPr>
          <w:rFonts w:eastAsia="Calibri" w:hint="eastAsia"/>
          <w:b/>
          <w:bCs/>
          <w:rtl/>
        </w:rPr>
        <w:t>אבחנה</w:t>
      </w:r>
      <w:r w:rsidRPr="00CB14BF">
        <w:rPr>
          <w:rFonts w:eastAsia="Calibri"/>
          <w:b/>
          <w:bCs/>
          <w:rtl/>
        </w:rPr>
        <w:t xml:space="preserve"> </w:t>
      </w:r>
      <w:r w:rsidRPr="00CB14BF">
        <w:rPr>
          <w:rFonts w:eastAsia="Calibri" w:hint="eastAsia"/>
          <w:b/>
          <w:bCs/>
          <w:rtl/>
        </w:rPr>
        <w:t>מספקת</w:t>
      </w:r>
      <w:r w:rsidRPr="00CB14BF">
        <w:rPr>
          <w:rFonts w:eastAsia="Calibri"/>
          <w:b/>
          <w:bCs/>
          <w:rtl/>
        </w:rPr>
        <w:t xml:space="preserve"> </w:t>
      </w:r>
      <w:r w:rsidRPr="00CB14BF">
        <w:rPr>
          <w:rFonts w:eastAsia="Calibri" w:hint="eastAsia"/>
          <w:b/>
          <w:bCs/>
          <w:rtl/>
        </w:rPr>
        <w:t>בין</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לפי</w:t>
      </w:r>
      <w:r w:rsidRPr="00CB14BF">
        <w:rPr>
          <w:rFonts w:eastAsia="Calibri"/>
          <w:b/>
          <w:bCs/>
          <w:rtl/>
        </w:rPr>
        <w:t xml:space="preserve"> </w:t>
      </w:r>
      <w:r w:rsidRPr="00CB14BF">
        <w:rPr>
          <w:rFonts w:eastAsia="Calibri" w:hint="eastAsia"/>
          <w:b/>
          <w:bCs/>
          <w:rtl/>
        </w:rPr>
        <w:t>גודלן</w:t>
      </w:r>
      <w:r w:rsidRPr="00CB14BF">
        <w:rPr>
          <w:rFonts w:eastAsia="Calibri"/>
          <w:b/>
          <w:bCs/>
          <w:rtl/>
        </w:rPr>
        <w:t xml:space="preserve">, </w:t>
      </w:r>
      <w:r w:rsidRPr="00CB14BF">
        <w:rPr>
          <w:rFonts w:eastAsia="Calibri" w:hint="eastAsia"/>
          <w:b/>
          <w:bCs/>
          <w:rtl/>
        </w:rPr>
        <w:t>היקף</w:t>
      </w:r>
      <w:r w:rsidRPr="00CB14BF">
        <w:rPr>
          <w:rFonts w:eastAsia="Calibri"/>
          <w:b/>
          <w:bCs/>
          <w:rtl/>
        </w:rPr>
        <w:t xml:space="preserve"> </w:t>
      </w:r>
      <w:r w:rsidRPr="00CB14BF">
        <w:rPr>
          <w:rFonts w:eastAsia="Calibri" w:hint="eastAsia"/>
          <w:b/>
          <w:bCs/>
          <w:rtl/>
        </w:rPr>
        <w:t>פעילותן</w:t>
      </w:r>
      <w:r w:rsidRPr="00CB14BF">
        <w:rPr>
          <w:rFonts w:eastAsia="Calibri"/>
          <w:b/>
          <w:bCs/>
          <w:rtl/>
        </w:rPr>
        <w:t xml:space="preserve">, </w:t>
      </w:r>
      <w:r w:rsidRPr="00CB14BF">
        <w:rPr>
          <w:rFonts w:eastAsia="Calibri" w:hint="eastAsia"/>
          <w:b/>
          <w:bCs/>
          <w:rtl/>
        </w:rPr>
        <w:t>פריסתן</w:t>
      </w:r>
      <w:r w:rsidRPr="00CB14BF">
        <w:rPr>
          <w:rFonts w:eastAsia="Calibri"/>
          <w:b/>
          <w:bCs/>
          <w:rtl/>
        </w:rPr>
        <w:t xml:space="preserve"> </w:t>
      </w:r>
      <w:r w:rsidRPr="00CB14BF">
        <w:rPr>
          <w:rFonts w:eastAsia="Calibri" w:hint="eastAsia"/>
          <w:b/>
          <w:bCs/>
          <w:rtl/>
        </w:rPr>
        <w:t>הגיאוגרפית</w:t>
      </w:r>
      <w:r w:rsidRPr="00CB14BF">
        <w:rPr>
          <w:rFonts w:eastAsia="Calibri"/>
          <w:b/>
          <w:bCs/>
          <w:rtl/>
        </w:rPr>
        <w:t xml:space="preserve">, </w:t>
      </w:r>
      <w:r w:rsidRPr="00CB14BF">
        <w:rPr>
          <w:rFonts w:eastAsia="Calibri" w:hint="eastAsia"/>
          <w:b/>
          <w:bCs/>
          <w:rtl/>
        </w:rPr>
        <w:t>מאפייני</w:t>
      </w:r>
      <w:r w:rsidRPr="00CB14BF">
        <w:rPr>
          <w:rFonts w:eastAsia="Calibri"/>
          <w:b/>
          <w:bCs/>
          <w:rtl/>
        </w:rPr>
        <w:t xml:space="preserve"> </w:t>
      </w:r>
      <w:r w:rsidRPr="00CB14BF">
        <w:rPr>
          <w:rFonts w:eastAsia="Calibri" w:hint="eastAsia"/>
          <w:b/>
          <w:bCs/>
          <w:rtl/>
        </w:rPr>
        <w:t>אוכלוסיית</w:t>
      </w:r>
      <w:r w:rsidRPr="00CB14BF">
        <w:rPr>
          <w:rFonts w:eastAsia="Calibri"/>
          <w:b/>
          <w:bCs/>
          <w:rtl/>
        </w:rPr>
        <w:t xml:space="preserve"> היעד או רמת הסיכון הגלומה בפעילותן. </w:t>
      </w:r>
      <w:r w:rsidRPr="00CB14BF">
        <w:rPr>
          <w:rFonts w:eastAsia="Calibri" w:hint="eastAsia"/>
          <w:b/>
          <w:bCs/>
          <w:rtl/>
        </w:rPr>
        <w:t>כך</w:t>
      </w:r>
      <w:r w:rsidRPr="00CB14BF">
        <w:rPr>
          <w:rFonts w:eastAsia="Calibri"/>
          <w:b/>
          <w:bCs/>
          <w:rtl/>
        </w:rPr>
        <w:t xml:space="preserve">, </w:t>
      </w:r>
      <w:r w:rsidRPr="00CB14BF">
        <w:rPr>
          <w:rFonts w:eastAsia="Calibri" w:hint="eastAsia"/>
          <w:b/>
          <w:bCs/>
          <w:rtl/>
        </w:rPr>
        <w:t>הקביעה</w:t>
      </w:r>
      <w:r w:rsidRPr="00CB14BF">
        <w:rPr>
          <w:rFonts w:eastAsia="Calibri"/>
          <w:b/>
          <w:bCs/>
          <w:rtl/>
        </w:rPr>
        <w:t xml:space="preserve"> שחניכים הפועלים בסניפים שאינם עומדים בהגדרת "סניף" אינם מובאים במניין לצורך קביעת הגודל של התנועה פוגעת בתנועות הנוער בפרט בתנועות הקטנות הן בהיקף התמיכה שיקבלו והן ביכולתן להתרחב ולפעול באופן מיטבי. בנוסף, </w:t>
      </w:r>
      <w:r w:rsidRPr="00CB14BF">
        <w:rPr>
          <w:rFonts w:eastAsia="Calibri" w:hint="eastAsia"/>
          <w:b/>
          <w:bCs/>
          <w:rtl/>
        </w:rPr>
        <w:t>קביעת</w:t>
      </w:r>
      <w:r w:rsidRPr="00CB14BF">
        <w:rPr>
          <w:rFonts w:eastAsia="Calibri"/>
          <w:b/>
          <w:bCs/>
          <w:rtl/>
        </w:rPr>
        <w:t xml:space="preserve"> תנאי סף כמותיים גבוהים וזהים, לצד חובות ארגוניות </w:t>
      </w:r>
      <w:r w:rsidRPr="00CB14BF">
        <w:rPr>
          <w:rFonts w:eastAsia="Calibri" w:hint="eastAsia"/>
          <w:b/>
          <w:bCs/>
          <w:rtl/>
        </w:rPr>
        <w:t>והכשרתיות</w:t>
      </w:r>
      <w:r w:rsidRPr="00CB14BF">
        <w:rPr>
          <w:rFonts w:eastAsia="Calibri"/>
          <w:b/>
          <w:bCs/>
          <w:rtl/>
        </w:rPr>
        <w:t xml:space="preserve"> אחידות, </w:t>
      </w:r>
      <w:r w:rsidRPr="00CB14BF">
        <w:rPr>
          <w:rFonts w:eastAsia="Calibri" w:hint="eastAsia"/>
          <w:b/>
          <w:bCs/>
          <w:rtl/>
        </w:rPr>
        <w:t>עלולות</w:t>
      </w:r>
      <w:r w:rsidRPr="00CB14BF">
        <w:rPr>
          <w:rFonts w:eastAsia="Calibri"/>
          <w:b/>
          <w:bCs/>
          <w:rtl/>
        </w:rPr>
        <w:t xml:space="preserve"> ליצור </w:t>
      </w:r>
      <w:r w:rsidRPr="00CB14BF">
        <w:rPr>
          <w:rFonts w:eastAsia="Calibri" w:hint="eastAsia"/>
          <w:b/>
          <w:bCs/>
          <w:rtl/>
        </w:rPr>
        <w:t>חוסר</w:t>
      </w:r>
      <w:r w:rsidRPr="00CB14BF">
        <w:rPr>
          <w:rFonts w:eastAsia="Calibri"/>
          <w:b/>
          <w:bCs/>
          <w:rtl/>
        </w:rPr>
        <w:t xml:space="preserve"> </w:t>
      </w:r>
      <w:r w:rsidRPr="00CB14BF">
        <w:rPr>
          <w:rFonts w:eastAsia="Calibri" w:hint="eastAsia"/>
          <w:b/>
          <w:bCs/>
          <w:rtl/>
        </w:rPr>
        <w:t>פרופורציה</w:t>
      </w:r>
      <w:r w:rsidRPr="00CB14BF">
        <w:rPr>
          <w:rFonts w:eastAsia="Calibri"/>
          <w:b/>
          <w:bCs/>
          <w:rtl/>
        </w:rPr>
        <w:t xml:space="preserve"> בין היקף הדרישות הרגולטוריות לבין היקף התמיכה והפעילות בפועל, ובפרט ביחס לתנועות קטנות או חדשות. נוסף על כך, מבחני התמיכ</w:t>
      </w:r>
      <w:r w:rsidRPr="00CB14BF">
        <w:rPr>
          <w:rFonts w:eastAsia="Calibri" w:hint="eastAsia"/>
          <w:b/>
          <w:bCs/>
          <w:rtl/>
        </w:rPr>
        <w:t>ות</w:t>
      </w:r>
      <w:r w:rsidRPr="00CB14BF">
        <w:rPr>
          <w:rFonts w:eastAsia="Calibri"/>
          <w:b/>
          <w:bCs/>
          <w:rtl/>
        </w:rPr>
        <w:t xml:space="preserve"> </w:t>
      </w:r>
      <w:r w:rsidRPr="00CB14BF">
        <w:rPr>
          <w:rFonts w:eastAsia="Calibri" w:hint="eastAsia"/>
          <w:b/>
          <w:bCs/>
          <w:rtl/>
        </w:rPr>
        <w:t>קובעים</w:t>
      </w:r>
      <w:r w:rsidRPr="00CB14BF">
        <w:rPr>
          <w:rFonts w:eastAsia="Calibri"/>
          <w:b/>
          <w:bCs/>
          <w:rtl/>
        </w:rPr>
        <w:t xml:space="preserve"> </w:t>
      </w:r>
      <w:r w:rsidRPr="00CB14BF">
        <w:rPr>
          <w:rFonts w:eastAsia="Calibri" w:hint="eastAsia"/>
          <w:b/>
          <w:bCs/>
          <w:rtl/>
        </w:rPr>
        <w:t>רשימת</w:t>
      </w:r>
      <w:r w:rsidRPr="00CB14BF">
        <w:rPr>
          <w:rFonts w:eastAsia="Calibri"/>
          <w:b/>
          <w:bCs/>
          <w:rtl/>
        </w:rPr>
        <w:t xml:space="preserve"> </w:t>
      </w:r>
      <w:r w:rsidRPr="00CB14BF">
        <w:rPr>
          <w:rFonts w:eastAsia="Calibri" w:hint="eastAsia"/>
          <w:b/>
          <w:bCs/>
          <w:rtl/>
        </w:rPr>
        <w:t>דרישות</w:t>
      </w:r>
      <w:r w:rsidRPr="00CB14BF">
        <w:rPr>
          <w:rFonts w:eastAsia="Calibri"/>
          <w:b/>
          <w:bCs/>
          <w:rtl/>
        </w:rPr>
        <w:t xml:space="preserve"> </w:t>
      </w:r>
      <w:r w:rsidRPr="00CB14BF">
        <w:rPr>
          <w:rFonts w:eastAsia="Calibri" w:hint="eastAsia"/>
          <w:b/>
          <w:bCs/>
          <w:rtl/>
        </w:rPr>
        <w:t>מתנועות</w:t>
      </w:r>
      <w:r w:rsidRPr="00CB14BF">
        <w:rPr>
          <w:rFonts w:eastAsia="Calibri"/>
          <w:b/>
          <w:bCs/>
          <w:rtl/>
        </w:rPr>
        <w:t xml:space="preserve"> </w:t>
      </w:r>
      <w:r w:rsidRPr="00CB14BF">
        <w:rPr>
          <w:rFonts w:eastAsia="Calibri" w:hint="eastAsia"/>
          <w:b/>
          <w:bCs/>
          <w:rtl/>
        </w:rPr>
        <w:t>מועמדות</w:t>
      </w:r>
      <w:r w:rsidRPr="00CB14BF">
        <w:rPr>
          <w:rFonts w:eastAsia="Calibri"/>
          <w:b/>
          <w:bCs/>
          <w:rtl/>
        </w:rPr>
        <w:t>,</w:t>
      </w:r>
      <w:r w:rsidRPr="00CB14BF">
        <w:rPr>
          <w:rFonts w:eastAsia="Calibri"/>
          <w:rtl/>
        </w:rPr>
        <w:t xml:space="preserve"> </w:t>
      </w:r>
      <w:r w:rsidRPr="00CB14BF">
        <w:rPr>
          <w:rFonts w:eastAsia="Calibri" w:hint="eastAsia"/>
          <w:b/>
          <w:bCs/>
          <w:rtl/>
        </w:rPr>
        <w:t>המעוררות</w:t>
      </w:r>
      <w:r w:rsidRPr="00CB14BF">
        <w:rPr>
          <w:rFonts w:eastAsia="Calibri"/>
          <w:b/>
          <w:bCs/>
          <w:rtl/>
        </w:rPr>
        <w:t xml:space="preserve"> קושי </w:t>
      </w:r>
      <w:r w:rsidRPr="00CB14BF">
        <w:rPr>
          <w:rFonts w:eastAsia="Calibri" w:hint="eastAsia"/>
          <w:b/>
          <w:bCs/>
          <w:rtl/>
        </w:rPr>
        <w:t>נוכח</w:t>
      </w:r>
      <w:r w:rsidRPr="00CB14BF">
        <w:rPr>
          <w:rFonts w:eastAsia="Calibri"/>
          <w:b/>
          <w:bCs/>
          <w:rtl/>
        </w:rPr>
        <w:t xml:space="preserve"> היותן דרישות </w:t>
      </w:r>
      <w:r w:rsidRPr="00CB14BF">
        <w:rPr>
          <w:rFonts w:eastAsia="Calibri" w:hint="eastAsia"/>
          <w:b/>
          <w:bCs/>
          <w:rtl/>
        </w:rPr>
        <w:t>שעלולות</w:t>
      </w:r>
      <w:r w:rsidRPr="00CB14BF">
        <w:rPr>
          <w:rFonts w:eastAsia="Calibri"/>
          <w:b/>
          <w:bCs/>
          <w:rtl/>
        </w:rPr>
        <w:t xml:space="preserve"> </w:t>
      </w:r>
      <w:r w:rsidRPr="00CB14BF">
        <w:rPr>
          <w:rFonts w:eastAsia="Calibri" w:hint="eastAsia"/>
          <w:b/>
          <w:bCs/>
          <w:rtl/>
        </w:rPr>
        <w:t>לפגוע</w:t>
      </w:r>
      <w:r w:rsidRPr="00CB14BF">
        <w:rPr>
          <w:rFonts w:eastAsia="Calibri"/>
          <w:b/>
          <w:bCs/>
          <w:rtl/>
        </w:rPr>
        <w:t xml:space="preserve"> בעקרון השוויון. מבנה זה אינו משקף יישום מובהק של עקרונות אסדרה מדורגת ופרופורציונאלי</w:t>
      </w:r>
      <w:r w:rsidRPr="00CB14BF">
        <w:rPr>
          <w:rFonts w:eastAsia="Calibri" w:hint="eastAsia"/>
          <w:b/>
          <w:bCs/>
          <w:rtl/>
        </w:rPr>
        <w:t>ת</w:t>
      </w:r>
      <w:r w:rsidRPr="00CB14BF">
        <w:rPr>
          <w:rFonts w:eastAsia="Calibri"/>
          <w:b/>
          <w:bCs/>
          <w:rtl/>
        </w:rPr>
        <w:t xml:space="preserve">, </w:t>
      </w:r>
      <w:r w:rsidRPr="00CB14BF">
        <w:rPr>
          <w:rFonts w:eastAsia="Calibri" w:hint="eastAsia"/>
          <w:b/>
          <w:bCs/>
          <w:rtl/>
        </w:rPr>
        <w:t>כנדרש</w:t>
      </w:r>
      <w:r w:rsidRPr="00CB14BF">
        <w:rPr>
          <w:rFonts w:eastAsia="Calibri"/>
          <w:b/>
          <w:bCs/>
          <w:rtl/>
        </w:rPr>
        <w:t xml:space="preserve"> </w:t>
      </w:r>
      <w:r w:rsidRPr="00CB14BF">
        <w:rPr>
          <w:rFonts w:eastAsia="Calibri" w:hint="eastAsia"/>
          <w:b/>
          <w:bCs/>
          <w:rtl/>
        </w:rPr>
        <w:t>בחוק</w:t>
      </w:r>
      <w:r w:rsidRPr="00CB14BF">
        <w:rPr>
          <w:rFonts w:eastAsia="Calibri"/>
          <w:b/>
          <w:bCs/>
          <w:rtl/>
        </w:rPr>
        <w:t xml:space="preserve"> </w:t>
      </w:r>
      <w:r w:rsidRPr="00CB14BF">
        <w:rPr>
          <w:rFonts w:eastAsia="Calibri" w:hint="eastAsia"/>
          <w:b/>
          <w:bCs/>
          <w:rtl/>
        </w:rPr>
        <w:t>עקרונות</w:t>
      </w:r>
      <w:r w:rsidRPr="00CB14BF">
        <w:rPr>
          <w:rFonts w:eastAsia="Calibri"/>
          <w:b/>
          <w:bCs/>
          <w:rtl/>
        </w:rPr>
        <w:t xml:space="preserve"> </w:t>
      </w:r>
      <w:r w:rsidRPr="00CB14BF">
        <w:rPr>
          <w:rFonts w:eastAsia="Calibri" w:hint="eastAsia"/>
          <w:b/>
          <w:bCs/>
          <w:rtl/>
        </w:rPr>
        <w:t>האסדרה</w:t>
      </w:r>
      <w:r w:rsidRPr="00CB14BF">
        <w:rPr>
          <w:rFonts w:eastAsia="Calibri"/>
          <w:b/>
          <w:bCs/>
          <w:rtl/>
        </w:rPr>
        <w:t xml:space="preserve"> </w:t>
      </w:r>
      <w:r w:rsidRPr="00CB14BF">
        <w:rPr>
          <w:rFonts w:eastAsia="Calibri" w:hint="eastAsia"/>
          <w:b/>
          <w:bCs/>
          <w:rtl/>
        </w:rPr>
        <w:t>ועלול</w:t>
      </w:r>
      <w:r w:rsidRPr="00CB14BF">
        <w:rPr>
          <w:rFonts w:eastAsia="Calibri"/>
          <w:b/>
          <w:bCs/>
          <w:rtl/>
        </w:rPr>
        <w:t xml:space="preserve"> </w:t>
      </w:r>
      <w:r w:rsidRPr="00CB14BF">
        <w:rPr>
          <w:rFonts w:eastAsia="Calibri" w:hint="eastAsia"/>
          <w:b/>
          <w:bCs/>
          <w:rtl/>
        </w:rPr>
        <w:t>להכביד</w:t>
      </w:r>
      <w:r w:rsidRPr="00CB14BF">
        <w:rPr>
          <w:rFonts w:eastAsia="Calibri"/>
          <w:b/>
          <w:bCs/>
          <w:rtl/>
        </w:rPr>
        <w:t xml:space="preserve"> </w:t>
      </w:r>
      <w:r w:rsidRPr="00CB14BF">
        <w:rPr>
          <w:rFonts w:eastAsia="Calibri" w:hint="eastAsia"/>
          <w:b/>
          <w:bCs/>
          <w:rtl/>
        </w:rPr>
        <w:t>יתר</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המידה</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אלו</w:t>
      </w:r>
      <w:r w:rsidRPr="00CB14BF">
        <w:rPr>
          <w:rFonts w:eastAsia="Calibri"/>
          <w:b/>
          <w:bCs/>
          <w:rtl/>
        </w:rPr>
        <w:t xml:space="preserve">, </w:t>
      </w:r>
      <w:r w:rsidRPr="00CB14BF">
        <w:rPr>
          <w:rFonts w:eastAsia="Calibri" w:hint="eastAsia"/>
          <w:b/>
          <w:bCs/>
          <w:rtl/>
        </w:rPr>
        <w:t>לפגוע</w:t>
      </w:r>
      <w:r w:rsidRPr="00CB14BF">
        <w:rPr>
          <w:rFonts w:eastAsia="Calibri"/>
          <w:b/>
          <w:bCs/>
          <w:rtl/>
        </w:rPr>
        <w:t xml:space="preserve"> </w:t>
      </w:r>
      <w:r w:rsidRPr="00CB14BF">
        <w:rPr>
          <w:rFonts w:eastAsia="Calibri" w:hint="eastAsia"/>
          <w:b/>
          <w:bCs/>
          <w:rtl/>
        </w:rPr>
        <w:t>ביכולתן</w:t>
      </w:r>
      <w:r w:rsidRPr="00CB14BF">
        <w:rPr>
          <w:rFonts w:eastAsia="Calibri"/>
          <w:b/>
          <w:bCs/>
          <w:rtl/>
        </w:rPr>
        <w:t xml:space="preserve"> </w:t>
      </w:r>
      <w:r w:rsidRPr="00CB14BF">
        <w:rPr>
          <w:rFonts w:eastAsia="Calibri" w:hint="eastAsia"/>
          <w:b/>
          <w:bCs/>
          <w:rtl/>
        </w:rPr>
        <w:t>לעמוד</w:t>
      </w:r>
      <w:r w:rsidRPr="00CB14BF">
        <w:rPr>
          <w:rFonts w:eastAsia="Calibri"/>
          <w:b/>
          <w:bCs/>
          <w:rtl/>
        </w:rPr>
        <w:t xml:space="preserve"> </w:t>
      </w:r>
      <w:r w:rsidRPr="00CB14BF">
        <w:rPr>
          <w:rFonts w:eastAsia="Calibri" w:hint="eastAsia"/>
          <w:b/>
          <w:bCs/>
          <w:rtl/>
        </w:rPr>
        <w:t>בדרישות</w:t>
      </w:r>
      <w:r w:rsidRPr="00CB14BF">
        <w:rPr>
          <w:rFonts w:eastAsia="Calibri"/>
          <w:b/>
          <w:bCs/>
          <w:rtl/>
        </w:rPr>
        <w:t xml:space="preserve"> </w:t>
      </w:r>
      <w:r w:rsidRPr="00CB14BF">
        <w:rPr>
          <w:rFonts w:eastAsia="Calibri" w:hint="eastAsia"/>
          <w:b/>
          <w:bCs/>
          <w:rtl/>
        </w:rPr>
        <w:t>ולהוות</w:t>
      </w:r>
      <w:r w:rsidRPr="00CB14BF">
        <w:rPr>
          <w:rFonts w:eastAsia="Calibri"/>
          <w:b/>
          <w:bCs/>
          <w:rtl/>
        </w:rPr>
        <w:t xml:space="preserve"> </w:t>
      </w:r>
      <w:r w:rsidRPr="00CB14BF">
        <w:rPr>
          <w:rFonts w:eastAsia="Calibri" w:hint="eastAsia"/>
          <w:b/>
          <w:bCs/>
          <w:rtl/>
        </w:rPr>
        <w:t>חסם</w:t>
      </w:r>
      <w:r w:rsidRPr="00CB14BF">
        <w:rPr>
          <w:rFonts w:eastAsia="Calibri"/>
          <w:b/>
          <w:bCs/>
          <w:rtl/>
        </w:rPr>
        <w:t xml:space="preserve"> </w:t>
      </w:r>
      <w:r w:rsidRPr="00CB14BF">
        <w:rPr>
          <w:rFonts w:eastAsia="Calibri" w:hint="eastAsia"/>
          <w:b/>
          <w:bCs/>
          <w:rtl/>
        </w:rPr>
        <w:t>לכניסת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חדשות ולגיוון תנועות הנוער.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bookmarkStart w:id="237" w:name="_Hlk219849910"/>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לבחון</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נחיצותן</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כלל</w:t>
      </w:r>
      <w:r w:rsidRPr="00CB14BF">
        <w:rPr>
          <w:rFonts w:eastAsia="Calibri"/>
          <w:b/>
          <w:bCs/>
          <w:rtl/>
        </w:rPr>
        <w:t xml:space="preserve"> </w:t>
      </w:r>
      <w:r w:rsidRPr="00CB14BF">
        <w:rPr>
          <w:rFonts w:eastAsia="Calibri" w:hint="eastAsia"/>
          <w:b/>
          <w:bCs/>
          <w:rtl/>
        </w:rPr>
        <w:t>ההוראות</w:t>
      </w:r>
      <w:r w:rsidRPr="00CB14BF">
        <w:rPr>
          <w:rFonts w:eastAsia="Calibri"/>
          <w:b/>
          <w:bCs/>
          <w:rtl/>
        </w:rPr>
        <w:t xml:space="preserve"> </w:t>
      </w:r>
      <w:r w:rsidRPr="00CB14BF">
        <w:rPr>
          <w:rFonts w:eastAsia="Calibri" w:hint="eastAsia"/>
          <w:b/>
          <w:bCs/>
          <w:rtl/>
        </w:rPr>
        <w:t>המצויות</w:t>
      </w:r>
      <w:r w:rsidRPr="00CB14BF">
        <w:rPr>
          <w:rFonts w:eastAsia="Calibri"/>
          <w:b/>
          <w:bCs/>
          <w:rtl/>
        </w:rPr>
        <w:t xml:space="preserve"> </w:t>
      </w:r>
      <w:r w:rsidRPr="00CB14BF">
        <w:rPr>
          <w:rFonts w:eastAsia="Calibri" w:hint="eastAsia"/>
          <w:b/>
          <w:bCs/>
          <w:rtl/>
        </w:rPr>
        <w:t>במבחני</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הקיימים, והאם אין בחלקן משום הכבדה שתועלתה מוטלת בספק</w:t>
      </w:r>
      <w:bookmarkEnd w:id="237"/>
      <w:r w:rsidRPr="00CB14BF">
        <w:rPr>
          <w:rFonts w:eastAsia="Calibri"/>
          <w:b/>
          <w:bCs/>
          <w:rtl/>
        </w:rPr>
        <w:t xml:space="preserve">. </w:t>
      </w:r>
      <w:r w:rsidRPr="00CB14BF">
        <w:rPr>
          <w:rFonts w:eastAsia="Calibri" w:hint="eastAsia"/>
          <w:b/>
          <w:bCs/>
          <w:rtl/>
        </w:rPr>
        <w:t>עוד</w:t>
      </w:r>
      <w:r w:rsidRPr="00CB14BF">
        <w:rPr>
          <w:rFonts w:eastAsia="Calibri"/>
          <w:b/>
          <w:bCs/>
          <w:rtl/>
        </w:rPr>
        <w:t xml:space="preserve"> </w:t>
      </w:r>
      <w:r w:rsidRPr="00CB14BF">
        <w:rPr>
          <w:rFonts w:eastAsia="Calibri" w:hint="eastAsia"/>
          <w:b/>
          <w:bCs/>
          <w:rtl/>
        </w:rPr>
        <w:t>מומלץ</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יבחן</w:t>
      </w:r>
      <w:r w:rsidRPr="00CB14BF">
        <w:rPr>
          <w:rFonts w:eastAsia="Calibri"/>
          <w:b/>
          <w:bCs/>
          <w:rtl/>
        </w:rPr>
        <w:t xml:space="preserve"> </w:t>
      </w:r>
      <w:r w:rsidRPr="00CB14BF">
        <w:rPr>
          <w:rFonts w:eastAsia="Calibri" w:hint="eastAsia"/>
          <w:b/>
          <w:bCs/>
          <w:rtl/>
        </w:rPr>
        <w:t>אסדרה</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סמכויות</w:t>
      </w:r>
      <w:r w:rsidRPr="00CB14BF">
        <w:rPr>
          <w:rFonts w:eastAsia="Calibri"/>
          <w:b/>
          <w:bCs/>
          <w:rtl/>
        </w:rPr>
        <w:t xml:space="preserve"> </w:t>
      </w:r>
      <w:r w:rsidRPr="00CB14BF">
        <w:rPr>
          <w:rFonts w:eastAsia="Calibri" w:hint="eastAsia"/>
          <w:b/>
          <w:bCs/>
          <w:rtl/>
        </w:rPr>
        <w:t>פיקוח</w:t>
      </w:r>
      <w:r w:rsidRPr="00CB14BF">
        <w:rPr>
          <w:rFonts w:eastAsia="Calibri"/>
          <w:b/>
          <w:bCs/>
          <w:rtl/>
        </w:rPr>
        <w:t xml:space="preserve"> </w:t>
      </w:r>
      <w:r w:rsidRPr="00CB14BF">
        <w:rPr>
          <w:rFonts w:eastAsia="Calibri" w:hint="eastAsia"/>
          <w:b/>
          <w:bCs/>
          <w:rtl/>
        </w:rPr>
        <w:t>ואכיפה</w:t>
      </w:r>
      <w:r w:rsidRPr="00CB14BF">
        <w:rPr>
          <w:rFonts w:eastAsia="Calibri"/>
          <w:b/>
          <w:bCs/>
          <w:rtl/>
        </w:rPr>
        <w:t xml:space="preserve"> </w:t>
      </w:r>
      <w:r w:rsidRPr="00CB14BF">
        <w:rPr>
          <w:rFonts w:eastAsia="Calibri" w:hint="eastAsia"/>
          <w:b/>
          <w:bCs/>
          <w:rtl/>
        </w:rPr>
        <w:t>מטעמו</w:t>
      </w:r>
      <w:r w:rsidRPr="00CB14BF">
        <w:rPr>
          <w:rFonts w:eastAsia="Calibri"/>
          <w:b/>
          <w:bCs/>
          <w:rtl/>
        </w:rPr>
        <w:t xml:space="preserve"> </w:t>
      </w:r>
      <w:r w:rsidRPr="00CB14BF">
        <w:rPr>
          <w:rFonts w:eastAsia="Calibri" w:hint="eastAsia"/>
          <w:b/>
          <w:bCs/>
          <w:rtl/>
        </w:rPr>
        <w:t>במסגרת</w:t>
      </w:r>
      <w:r w:rsidRPr="00CB14BF">
        <w:rPr>
          <w:rFonts w:eastAsia="Calibri"/>
          <w:b/>
          <w:bCs/>
          <w:rtl/>
        </w:rPr>
        <w:t xml:space="preserve"> </w:t>
      </w:r>
      <w:r w:rsidRPr="00CB14BF">
        <w:rPr>
          <w:rFonts w:eastAsia="Calibri" w:hint="eastAsia"/>
          <w:b/>
          <w:bCs/>
          <w:rtl/>
        </w:rPr>
        <w:t>מבחני</w:t>
      </w:r>
      <w:r w:rsidRPr="00CB14BF">
        <w:rPr>
          <w:rFonts w:eastAsia="Calibri"/>
          <w:b/>
          <w:bCs/>
          <w:rtl/>
        </w:rPr>
        <w:t xml:space="preserve"> </w:t>
      </w:r>
      <w:r w:rsidRPr="00CB14BF">
        <w:rPr>
          <w:rFonts w:eastAsia="Calibri" w:hint="eastAsia"/>
          <w:b/>
          <w:bCs/>
          <w:rtl/>
        </w:rPr>
        <w:t>התמיכה</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מנת</w:t>
      </w:r>
      <w:r w:rsidRPr="00CB14BF">
        <w:rPr>
          <w:rFonts w:eastAsia="Calibri"/>
          <w:b/>
          <w:bCs/>
          <w:rtl/>
        </w:rPr>
        <w:t xml:space="preserve"> </w:t>
      </w:r>
      <w:r w:rsidRPr="00CB14BF">
        <w:rPr>
          <w:rFonts w:eastAsia="Calibri" w:hint="eastAsia"/>
          <w:b/>
          <w:bCs/>
          <w:rtl/>
        </w:rPr>
        <w:t>לוודא</w:t>
      </w:r>
      <w:r w:rsidRPr="00CB14BF">
        <w:rPr>
          <w:rFonts w:eastAsia="Calibri"/>
          <w:b/>
          <w:bCs/>
          <w:rtl/>
        </w:rPr>
        <w:t xml:space="preserve"> </w:t>
      </w:r>
      <w:r w:rsidRPr="00CB14BF">
        <w:rPr>
          <w:rFonts w:eastAsia="Calibri" w:hint="eastAsia"/>
          <w:b/>
          <w:bCs/>
          <w:rtl/>
        </w:rPr>
        <w:t>שהתמיכה</w:t>
      </w:r>
      <w:r w:rsidRPr="00CB14BF">
        <w:rPr>
          <w:rFonts w:eastAsia="Calibri"/>
          <w:b/>
          <w:bCs/>
          <w:rtl/>
        </w:rPr>
        <w:t xml:space="preserve"> </w:t>
      </w:r>
      <w:r w:rsidRPr="00CB14BF">
        <w:rPr>
          <w:rFonts w:eastAsia="Calibri" w:hint="eastAsia"/>
          <w:b/>
          <w:bCs/>
          <w:rtl/>
        </w:rPr>
        <w:t>מגיעה</w:t>
      </w:r>
      <w:r w:rsidRPr="00CB14BF">
        <w:rPr>
          <w:rFonts w:eastAsia="Calibri"/>
          <w:b/>
          <w:bCs/>
          <w:rtl/>
        </w:rPr>
        <w:t xml:space="preserve"> </w:t>
      </w:r>
      <w:r w:rsidRPr="00CB14BF">
        <w:rPr>
          <w:rFonts w:eastAsia="Calibri" w:hint="eastAsia"/>
          <w:b/>
          <w:bCs/>
          <w:rtl/>
        </w:rPr>
        <w:t>ליעדה</w:t>
      </w:r>
      <w:r w:rsidRPr="00CB14BF">
        <w:rPr>
          <w:rFonts w:eastAsia="Calibri"/>
          <w:b/>
          <w:bCs/>
          <w:rtl/>
        </w:rPr>
        <w:t xml:space="preserve">. </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238" w:name="_Toc222042162"/>
      <w:bookmarkStart w:id="239" w:name="_Toc222125013"/>
      <w:r w:rsidRPr="00CB14BF">
        <w:rPr>
          <w:rFonts w:eastAsia="Times New Roman" w:hint="eastAsia"/>
          <w:bCs/>
          <w:szCs w:val="28"/>
          <w:u w:val="single"/>
          <w:rtl/>
        </w:rPr>
        <w:t>טיוב</w:t>
      </w:r>
      <w:r w:rsidRPr="00CB14BF">
        <w:rPr>
          <w:rFonts w:eastAsia="Times New Roman"/>
          <w:bCs/>
          <w:szCs w:val="28"/>
          <w:u w:val="single"/>
          <w:rtl/>
        </w:rPr>
        <w:t xml:space="preserve"> </w:t>
      </w:r>
      <w:r w:rsidRPr="00CB14BF">
        <w:rPr>
          <w:rFonts w:eastAsia="Times New Roman" w:hint="eastAsia"/>
          <w:bCs/>
          <w:szCs w:val="28"/>
          <w:u w:val="single"/>
          <w:rtl/>
        </w:rPr>
        <w:t>האסדרה</w:t>
      </w:r>
      <w:bookmarkEnd w:id="238"/>
      <w:bookmarkEnd w:id="239"/>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hint="eastAsia"/>
          <w:rtl/>
        </w:rPr>
        <w:t>חוק</w:t>
      </w:r>
      <w:r w:rsidRPr="00CB14BF">
        <w:rPr>
          <w:rFonts w:eastAsia="Calibri"/>
          <w:rtl/>
        </w:rPr>
        <w:t xml:space="preserve"> עקרונות האסדרה חוקק במטרה לקדם אסדרה מיטבית תוך הבטחת איכותה של אסדרה חדשה, טיוב האסדרה הקיימת והפחתת נטל אסדרה עודף. לפי הוראות סעיף 2 לחוק עקרונות האסדרה, אסדרה מיטבית מתאפיינת בין היתר בכך שהיא מקדמת תועלת כוללת </w:t>
      </w:r>
      <w:r w:rsidRPr="00CB14BF">
        <w:rPr>
          <w:rFonts w:eastAsia="Calibri" w:hint="eastAsia"/>
          <w:rtl/>
        </w:rPr>
        <w:t>ומביאה</w:t>
      </w:r>
      <w:r w:rsidRPr="00CB14BF">
        <w:rPr>
          <w:rFonts w:eastAsia="Calibri"/>
          <w:rtl/>
        </w:rPr>
        <w:t xml:space="preserve"> בחשבון את ההשפעות הכלכליות, החברתיות והסביבתיות של קביעתה או אי-קביעתה, </w:t>
      </w:r>
      <w:r w:rsidRPr="00CB14BF">
        <w:rPr>
          <w:rFonts w:eastAsia="Calibri" w:hint="eastAsia"/>
          <w:rtl/>
        </w:rPr>
        <w:t>את</w:t>
      </w:r>
      <w:r w:rsidRPr="00CB14BF">
        <w:rPr>
          <w:rFonts w:eastAsia="Calibri"/>
          <w:rtl/>
        </w:rPr>
        <w:t xml:space="preserve"> </w:t>
      </w:r>
      <w:r w:rsidRPr="00CB14BF">
        <w:rPr>
          <w:rFonts w:eastAsia="Calibri" w:hint="eastAsia"/>
          <w:rtl/>
        </w:rPr>
        <w:t>עלות</w:t>
      </w:r>
      <w:r w:rsidRPr="00CB14BF">
        <w:rPr>
          <w:rFonts w:eastAsia="Calibri"/>
          <w:rtl/>
        </w:rPr>
        <w:t xml:space="preserve"> </w:t>
      </w:r>
      <w:r w:rsidRPr="00CB14BF">
        <w:rPr>
          <w:rFonts w:eastAsia="Calibri" w:hint="eastAsia"/>
          <w:rtl/>
        </w:rPr>
        <w:t>הציות</w:t>
      </w:r>
      <w:r w:rsidRPr="00CB14BF">
        <w:rPr>
          <w:rFonts w:eastAsia="Calibri"/>
          <w:rtl/>
        </w:rPr>
        <w:t>, ו</w:t>
      </w:r>
      <w:r w:rsidRPr="00CB14BF">
        <w:rPr>
          <w:rFonts w:eastAsia="Calibri" w:hint="eastAsia"/>
          <w:rtl/>
        </w:rPr>
        <w:t>היא</w:t>
      </w:r>
      <w:r w:rsidRPr="00CB14BF">
        <w:rPr>
          <w:rFonts w:eastAsia="Calibri"/>
          <w:rtl/>
        </w:rPr>
        <w:t xml:space="preserve"> מבוססת על ניהול סיכונים; היא מתחשבת בגודל, בהיקף ובסיכון של הגורמים החלים עליה, ובפרט ב</w:t>
      </w:r>
      <w:r w:rsidRPr="00CB14BF">
        <w:rPr>
          <w:rFonts w:eastAsia="Calibri" w:hint="eastAsia"/>
          <w:rtl/>
        </w:rPr>
        <w:t>גופים</w:t>
      </w:r>
      <w:r w:rsidRPr="00CB14BF">
        <w:rPr>
          <w:rFonts w:eastAsia="Calibri"/>
          <w:rtl/>
        </w:rPr>
        <w:t xml:space="preserve"> קטנים ובינוניים; היא ברורה ונגישה </w:t>
      </w:r>
      <w:r w:rsidRPr="00CB14BF">
        <w:rPr>
          <w:rFonts w:eastAsia="Calibri" w:hint="eastAsia"/>
          <w:rtl/>
        </w:rPr>
        <w:t>ו</w:t>
      </w:r>
      <w:r w:rsidRPr="00CB14BF">
        <w:rPr>
          <w:rFonts w:eastAsia="Calibri"/>
          <w:rtl/>
        </w:rPr>
        <w:t xml:space="preserve">מאפשרת גישה נוחה לציבור ולגורמים הרלוונטיים, תוך קידום שימוש באמצעים דיגיטליים ככל האפשר; היא מקלה על תיאום ושיתוף מידע, מעודדת שיתוף פעולה בין רגולטורים, מפחיתה את הנטל הבירוקרטי ומתחשבת באסדרה רלוונטית אחרת.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Pr>
      </w:pPr>
      <w:r w:rsidRPr="00CB14BF">
        <w:rPr>
          <w:rFonts w:eastAsia="Calibri"/>
          <w:rtl/>
        </w:rPr>
        <w:t xml:space="preserve">התערבויות ממשלתיות באמצעות אסדרה אינן תמיד מתחשבות בכל ההשפעות האפשריות בעת פיתוחן. לעיתים, העלויות הכרוכות בכך עלולות </w:t>
      </w:r>
      <w:r w:rsidRPr="00CB14BF">
        <w:rPr>
          <w:rFonts w:eastAsia="Calibri" w:hint="eastAsia"/>
          <w:rtl/>
        </w:rPr>
        <w:t>לגבור</w:t>
      </w:r>
      <w:r w:rsidRPr="00CB14BF">
        <w:rPr>
          <w:rFonts w:eastAsia="Calibri"/>
          <w:rtl/>
        </w:rPr>
        <w:t xml:space="preserve"> על היתרונות הצפויים, ולגרום להשלכות בלתי מכוונות. כך למשל אסדרה שאינה מיטבית עלולה לגרום להשפעות שליליות שניתן היה למנוע אילו עוצבה בצורה מיטבית. ההשפעות הללו מורגשות במיוחד בקרב אוכלוסיות קטנות, לא מאורגנות או שוליות, שפחות מודעות להשלכות האסדרה או </w:t>
      </w:r>
      <w:r w:rsidRPr="00CB14BF">
        <w:rPr>
          <w:rFonts w:eastAsia="Calibri" w:hint="eastAsia"/>
          <w:rtl/>
        </w:rPr>
        <w:t>ש</w:t>
      </w:r>
      <w:r w:rsidRPr="00CB14BF">
        <w:rPr>
          <w:rFonts w:eastAsia="Calibri"/>
          <w:rtl/>
        </w:rPr>
        <w:t>קשה להגיע אליהן. מצב זה פוגע בצמיחה כוללת, בפיתוח בר קיימא, בבניית אמון הציבור ובשמירה על שלמות שלטון החוק</w:t>
      </w:r>
      <w:r>
        <w:rPr>
          <w:rFonts w:ascii="David" w:eastAsia="Calibri" w:hAnsi="David"/>
          <w:vertAlign w:val="superscript"/>
        </w:rPr>
        <w:footnoteReference w:id="130"/>
      </w:r>
      <w:r w:rsidRPr="00CB14BF">
        <w:rPr>
          <w:rFonts w:eastAsia="Calibri"/>
          <w:rtl/>
        </w:rPr>
        <w:t xml:space="preserve">.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מניתוח</w:t>
      </w:r>
      <w:r w:rsidRPr="00CB14BF">
        <w:rPr>
          <w:rFonts w:eastAsia="Calibri"/>
          <w:b/>
          <w:bCs/>
          <w:rtl/>
        </w:rPr>
        <w:t xml:space="preserve"> מקורות סמכויות הפיקוח והאכיפה של משרד החינוך בתחום פעילות תנועות הנוער עולה כי הן מתמצות בהיבטי התקצוב והבטיחות הבסיסית בלבד. בפרק "תמיכה לפי רכיב אוכלוסיות ייחודיות" נמצא כי קיים פער בין מודל הקצאת תקציבים בחינוך הפורמלי ובין הקצאת התמיכות לתנועות הנוער באוכלוסיות ייחודיות; בפרק "פריסת הפעילות של תנועות הנוער" נמצא כי תוצאות יישום </w:t>
      </w:r>
      <w:r w:rsidRPr="00CB14BF">
        <w:rPr>
          <w:rFonts w:eastAsia="Calibri" w:hint="eastAsia"/>
          <w:b/>
          <w:bCs/>
          <w:rtl/>
        </w:rPr>
        <w:t>מדיניות</w:t>
      </w:r>
      <w:r w:rsidRPr="00CB14BF">
        <w:rPr>
          <w:rFonts w:eastAsia="Calibri"/>
          <w:b/>
          <w:bCs/>
          <w:rtl/>
        </w:rPr>
        <w:t xml:space="preserve"> </w:t>
      </w:r>
      <w:r w:rsidRPr="00CB14BF">
        <w:rPr>
          <w:rFonts w:eastAsia="Calibri" w:hint="eastAsia"/>
          <w:b/>
          <w:bCs/>
          <w:rtl/>
        </w:rPr>
        <w:t>פריסת</w:t>
      </w:r>
      <w:r w:rsidRPr="00CB14BF">
        <w:rPr>
          <w:rFonts w:eastAsia="Calibri"/>
          <w:b/>
          <w:bCs/>
          <w:rtl/>
        </w:rPr>
        <w:t xml:space="preserve"> פעילות תנועות הנוער מלמדות כי </w:t>
      </w:r>
      <w:r w:rsidRPr="00CB14BF">
        <w:rPr>
          <w:rFonts w:eastAsia="Calibri" w:hint="eastAsia"/>
          <w:b/>
          <w:bCs/>
          <w:rtl/>
        </w:rPr>
        <w:t>אין</w:t>
      </w:r>
      <w:r w:rsidRPr="00CB14BF">
        <w:rPr>
          <w:rFonts w:eastAsia="Calibri"/>
          <w:b/>
          <w:bCs/>
          <w:rtl/>
        </w:rPr>
        <w:t xml:space="preserve"> </w:t>
      </w:r>
      <w:r w:rsidRPr="00CB14BF">
        <w:rPr>
          <w:rFonts w:eastAsia="Calibri" w:hint="eastAsia"/>
          <w:b/>
          <w:bCs/>
          <w:rtl/>
        </w:rPr>
        <w:t>בה</w:t>
      </w:r>
      <w:r w:rsidRPr="00CB14BF">
        <w:rPr>
          <w:rFonts w:eastAsia="Calibri"/>
          <w:b/>
          <w:bCs/>
          <w:rtl/>
        </w:rPr>
        <w:t xml:space="preserve"> </w:t>
      </w:r>
      <w:r w:rsidRPr="00CB14BF">
        <w:rPr>
          <w:rFonts w:eastAsia="Calibri" w:hint="eastAsia"/>
          <w:b/>
          <w:bCs/>
          <w:rtl/>
        </w:rPr>
        <w:t>די</w:t>
      </w:r>
      <w:r w:rsidRPr="00CB14BF">
        <w:rPr>
          <w:rFonts w:eastAsia="Calibri"/>
          <w:b/>
          <w:bCs/>
          <w:rtl/>
        </w:rPr>
        <w:t xml:space="preserve"> כדי ל</w:t>
      </w:r>
      <w:r w:rsidRPr="00CB14BF">
        <w:rPr>
          <w:rFonts w:eastAsia="Calibri" w:hint="eastAsia"/>
          <w:b/>
          <w:bCs/>
          <w:rtl/>
        </w:rPr>
        <w:t>הביא</w:t>
      </w:r>
      <w:r w:rsidRPr="00CB14BF">
        <w:rPr>
          <w:rFonts w:eastAsia="Calibri"/>
          <w:b/>
          <w:bCs/>
          <w:rtl/>
        </w:rPr>
        <w:t xml:space="preserve"> </w:t>
      </w:r>
      <w:r w:rsidRPr="00CB14BF">
        <w:rPr>
          <w:rFonts w:eastAsia="Calibri" w:hint="eastAsia"/>
          <w:b/>
          <w:bCs/>
          <w:rtl/>
        </w:rPr>
        <w:t>ל</w:t>
      </w:r>
      <w:r w:rsidRPr="00CB14BF">
        <w:rPr>
          <w:rFonts w:eastAsia="Calibri"/>
          <w:b/>
          <w:bCs/>
          <w:rtl/>
        </w:rPr>
        <w:t xml:space="preserve">פריסה כמותית מאוזנת של סניפי התנועות בין ששת מחוזות המשרד באופן </w:t>
      </w:r>
      <w:r w:rsidRPr="00CB14BF">
        <w:rPr>
          <w:rFonts w:eastAsia="Calibri" w:hint="eastAsia"/>
          <w:b/>
          <w:bCs/>
          <w:rtl/>
        </w:rPr>
        <w:t>מתכלל</w:t>
      </w:r>
      <w:r w:rsidRPr="00CB14BF">
        <w:rPr>
          <w:rFonts w:eastAsia="Calibri"/>
          <w:b/>
          <w:bCs/>
          <w:rtl/>
        </w:rPr>
        <w:t xml:space="preserve">, </w:t>
      </w:r>
      <w:r w:rsidRPr="00CB14BF">
        <w:rPr>
          <w:rFonts w:eastAsia="Calibri" w:hint="eastAsia"/>
          <w:b/>
          <w:bCs/>
          <w:rtl/>
        </w:rPr>
        <w:t>סדור</w:t>
      </w:r>
      <w:r w:rsidRPr="00CB14BF">
        <w:rPr>
          <w:rFonts w:eastAsia="Calibri"/>
          <w:b/>
          <w:bCs/>
          <w:rtl/>
        </w:rPr>
        <w:t xml:space="preserve"> </w:t>
      </w:r>
      <w:r w:rsidRPr="00CB14BF">
        <w:rPr>
          <w:rFonts w:eastAsia="Calibri" w:hint="eastAsia"/>
          <w:b/>
          <w:bCs/>
          <w:rtl/>
        </w:rPr>
        <w:t>ומכוון</w:t>
      </w:r>
      <w:r w:rsidRPr="00CB14BF">
        <w:rPr>
          <w:rFonts w:eastAsia="Calibri"/>
          <w:b/>
          <w:bCs/>
          <w:rtl/>
        </w:rPr>
        <w:t xml:space="preserve">; </w:t>
      </w:r>
      <w:r w:rsidRPr="00CB14BF">
        <w:rPr>
          <w:rFonts w:eastAsia="Calibri" w:hint="eastAsia"/>
          <w:b/>
          <w:bCs/>
          <w:rtl/>
        </w:rPr>
        <w:t>בפרק</w:t>
      </w:r>
      <w:r w:rsidRPr="00CB14BF">
        <w:rPr>
          <w:rFonts w:eastAsia="Calibri"/>
          <w:b/>
          <w:bCs/>
          <w:rtl/>
        </w:rPr>
        <w:t xml:space="preserve"> "עבודתה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ועדת</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במשרד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אי</w:t>
      </w:r>
      <w:r w:rsidRPr="00CB14BF">
        <w:rPr>
          <w:rFonts w:eastAsia="Calibri"/>
          <w:b/>
          <w:bCs/>
          <w:rtl/>
        </w:rPr>
        <w:t xml:space="preserve">-התכנסות </w:t>
      </w:r>
      <w:r w:rsidRPr="00CB14BF">
        <w:rPr>
          <w:rFonts w:eastAsia="Calibri" w:hint="eastAsia"/>
          <w:b/>
          <w:bCs/>
          <w:rtl/>
        </w:rPr>
        <w:t>הוועדה</w:t>
      </w:r>
      <w:r w:rsidRPr="00CB14BF">
        <w:rPr>
          <w:rFonts w:eastAsia="Calibri"/>
          <w:b/>
          <w:bCs/>
          <w:rtl/>
        </w:rPr>
        <w:t xml:space="preserve"> </w:t>
      </w:r>
      <w:r w:rsidRPr="00CB14BF">
        <w:rPr>
          <w:rFonts w:eastAsia="Calibri" w:hint="eastAsia"/>
          <w:b/>
          <w:bCs/>
          <w:rtl/>
        </w:rPr>
        <w:t>לאישור</w:t>
      </w:r>
      <w:r w:rsidRPr="00CB14BF">
        <w:rPr>
          <w:rFonts w:eastAsia="Calibri"/>
          <w:b/>
          <w:bCs/>
          <w:rtl/>
        </w:rPr>
        <w:t xml:space="preserve"> </w:t>
      </w:r>
      <w:r w:rsidRPr="00CB14BF">
        <w:rPr>
          <w:rFonts w:eastAsia="Calibri" w:hint="eastAsia"/>
          <w:b/>
          <w:bCs/>
          <w:rtl/>
        </w:rPr>
        <w:t>תקציב</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במועד</w:t>
      </w:r>
      <w:r w:rsidRPr="00CB14BF">
        <w:rPr>
          <w:rFonts w:eastAsia="Calibri"/>
          <w:b/>
          <w:bCs/>
          <w:rtl/>
        </w:rPr>
        <w:t xml:space="preserve"> </w:t>
      </w:r>
      <w:r w:rsidRPr="00CB14BF">
        <w:rPr>
          <w:rFonts w:eastAsia="Calibri" w:hint="eastAsia"/>
          <w:b/>
          <w:bCs/>
          <w:rtl/>
        </w:rPr>
        <w:t>הביאה</w:t>
      </w:r>
      <w:r w:rsidRPr="00CB14BF">
        <w:rPr>
          <w:rFonts w:eastAsia="Calibri"/>
          <w:b/>
          <w:bCs/>
          <w:rtl/>
        </w:rPr>
        <w:t xml:space="preserve"> </w:t>
      </w:r>
      <w:r w:rsidRPr="00CB14BF">
        <w:rPr>
          <w:rFonts w:eastAsia="Calibri" w:hint="eastAsia"/>
          <w:b/>
          <w:bCs/>
          <w:rtl/>
        </w:rPr>
        <w:t>לקשיי</w:t>
      </w:r>
      <w:r w:rsidRPr="00CB14BF">
        <w:rPr>
          <w:rFonts w:eastAsia="Calibri"/>
          <w:b/>
          <w:bCs/>
          <w:rtl/>
        </w:rPr>
        <w:t xml:space="preserve"> </w:t>
      </w:r>
      <w:r w:rsidRPr="00CB14BF">
        <w:rPr>
          <w:rFonts w:eastAsia="Calibri" w:hint="eastAsia"/>
          <w:b/>
          <w:bCs/>
          <w:rtl/>
        </w:rPr>
        <w:t>נזילות</w:t>
      </w:r>
      <w:r w:rsidRPr="00CB14BF">
        <w:rPr>
          <w:rFonts w:eastAsia="Calibri"/>
          <w:b/>
          <w:bCs/>
          <w:rtl/>
        </w:rPr>
        <w:t xml:space="preserve"> </w:t>
      </w:r>
      <w:r w:rsidRPr="00CB14BF">
        <w:rPr>
          <w:rFonts w:eastAsia="Calibri" w:hint="eastAsia"/>
          <w:b/>
          <w:bCs/>
          <w:rtl/>
        </w:rPr>
        <w:t>תקציבית</w:t>
      </w:r>
      <w:r w:rsidRPr="00CB14BF">
        <w:rPr>
          <w:rFonts w:eastAsia="Calibri"/>
          <w:b/>
          <w:bCs/>
          <w:rtl/>
        </w:rPr>
        <w:t xml:space="preserve"> </w:t>
      </w:r>
      <w:r w:rsidRPr="00CB14BF">
        <w:rPr>
          <w:rFonts w:eastAsia="Calibri" w:hint="eastAsia"/>
          <w:b/>
          <w:bCs/>
          <w:rtl/>
        </w:rPr>
        <w:t>בקרב</w:t>
      </w:r>
      <w:r w:rsidRPr="00CB14BF">
        <w:rPr>
          <w:rFonts w:eastAsia="Calibri"/>
          <w:b/>
          <w:bCs/>
          <w:rtl/>
        </w:rPr>
        <w:t xml:space="preserve"> </w:t>
      </w:r>
      <w:r w:rsidRPr="00CB14BF">
        <w:rPr>
          <w:rFonts w:eastAsia="Calibri" w:hint="eastAsia"/>
          <w:b/>
          <w:bCs/>
          <w:rtl/>
        </w:rPr>
        <w:t>תנועת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בפרק</w:t>
      </w:r>
      <w:r w:rsidRPr="00CB14BF">
        <w:rPr>
          <w:rFonts w:eastAsia="Calibri"/>
          <w:b/>
          <w:bCs/>
          <w:rtl/>
        </w:rPr>
        <w:t xml:space="preserve"> "פעילות </w:t>
      </w:r>
      <w:r w:rsidRPr="00CB14BF">
        <w:rPr>
          <w:rFonts w:eastAsia="Calibri" w:hint="eastAsia"/>
          <w:b/>
          <w:bCs/>
          <w:rtl/>
        </w:rPr>
        <w:t>תנועות</w:t>
      </w:r>
      <w:r w:rsidRPr="00CB14BF">
        <w:rPr>
          <w:rFonts w:eastAsia="Calibri"/>
          <w:b/>
          <w:bCs/>
          <w:rtl/>
        </w:rPr>
        <w:t xml:space="preserve"> הנוער בחירום" עלה הצורך </w:t>
      </w:r>
      <w:r w:rsidRPr="00CB14BF">
        <w:rPr>
          <w:rFonts w:eastAsia="Calibri" w:hint="eastAsia"/>
          <w:b/>
          <w:bCs/>
          <w:rtl/>
        </w:rPr>
        <w:t>באסדרת</w:t>
      </w:r>
      <w:r w:rsidRPr="00CB14BF">
        <w:rPr>
          <w:rFonts w:eastAsia="Calibri"/>
          <w:b/>
          <w:bCs/>
          <w:rtl/>
        </w:rPr>
        <w:t xml:space="preserve"> תקצוב פעילות תנועות הנוער באירועי חירום; ובפרק "נטל האסדרה" עלה כי הדרישות במבחני התמיכות קובעות נטל אסדרה מחמיר ואחיד, ללא אבחנה מספקת בין תנועות הנוער לפי גודלן, היקף פעילותן, פריסתן הגיאוגרפית, מאפייני אוכלוסיית היעד או רמת הסיכון הגלומה בפעילותן</w:t>
      </w:r>
      <w:bookmarkStart w:id="240" w:name="_Hlk221208765"/>
      <w:r w:rsidRPr="00CB14BF">
        <w:rPr>
          <w:rFonts w:eastAsia="Calibri"/>
          <w:b/>
          <w:bCs/>
          <w:rtl/>
        </w:rPr>
        <w:t>.</w:t>
      </w:r>
      <w:bookmarkEnd w:id="240"/>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מכאן</w:t>
      </w:r>
      <w:r w:rsidRPr="00CB14BF">
        <w:rPr>
          <w:rFonts w:eastAsia="Calibri"/>
          <w:b/>
          <w:bCs/>
          <w:rtl/>
        </w:rPr>
        <w:t xml:space="preserve"> </w:t>
      </w:r>
      <w:r w:rsidRPr="00CB14BF">
        <w:rPr>
          <w:rFonts w:eastAsia="Calibri" w:hint="eastAsia"/>
          <w:b/>
          <w:bCs/>
          <w:rtl/>
        </w:rPr>
        <w:t>שהאסדרה</w:t>
      </w:r>
      <w:r w:rsidRPr="00CB14BF">
        <w:rPr>
          <w:rFonts w:eastAsia="Calibri"/>
          <w:b/>
          <w:bCs/>
          <w:rtl/>
        </w:rPr>
        <w:t xml:space="preserve"> </w:t>
      </w:r>
      <w:r w:rsidRPr="00CB14BF">
        <w:rPr>
          <w:rFonts w:eastAsia="Calibri" w:hint="eastAsia"/>
          <w:b/>
          <w:bCs/>
          <w:rtl/>
        </w:rPr>
        <w:t>הקיימת</w:t>
      </w:r>
      <w:r w:rsidRPr="00CB14BF">
        <w:rPr>
          <w:rFonts w:eastAsia="Calibri"/>
          <w:b/>
          <w:bCs/>
          <w:rtl/>
        </w:rPr>
        <w:t xml:space="preserve"> </w:t>
      </w:r>
      <w:r w:rsidRPr="00CB14BF">
        <w:rPr>
          <w:rFonts w:eastAsia="Calibri" w:hint="eastAsia"/>
          <w:b/>
          <w:bCs/>
          <w:rtl/>
        </w:rPr>
        <w:t>במבחני</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מובילה לחוסר אפקטיביות בתמריצים </w:t>
      </w:r>
      <w:r w:rsidRPr="00CB14BF">
        <w:rPr>
          <w:rFonts w:eastAsia="Calibri" w:hint="eastAsia"/>
          <w:b/>
          <w:bCs/>
          <w:rtl/>
        </w:rPr>
        <w:t>לתנועות</w:t>
      </w:r>
      <w:r w:rsidRPr="00CB14BF">
        <w:rPr>
          <w:rFonts w:eastAsia="Calibri"/>
          <w:b/>
          <w:bCs/>
          <w:rtl/>
        </w:rPr>
        <w:t xml:space="preserve"> הנוער וכתוצאה מכך לאי-הלימה בין המטרות שנקבעו במבחנים - מענה לאוכלוסיות ייחודיות ופיזור גיאוגרפי - ובין האמצעים הקבועים במבחנים במטרה להגשימן; לפגיעה בוודאות התקציבית של תנועות הנוער בשגרה ובחירום; </w:t>
      </w:r>
      <w:r w:rsidRPr="00CB14BF">
        <w:rPr>
          <w:rFonts w:eastAsia="Calibri" w:hint="eastAsia"/>
          <w:b/>
          <w:bCs/>
          <w:rtl/>
        </w:rPr>
        <w:t>קובעת</w:t>
      </w:r>
      <w:r w:rsidRPr="00CB14BF">
        <w:rPr>
          <w:rFonts w:eastAsia="Calibri"/>
          <w:b/>
          <w:bCs/>
          <w:rtl/>
        </w:rPr>
        <w:t xml:space="preserve"> נטל אסדרה מחמיר ואחיד, ללא אבחנה מספקת בין תנועות הנוער לפי גודלן, היקף פעילותן, פריסתן הגיאוגרפית, מאפייני אוכלוסיית היעד או רמת הסיכון הגלומה בפעילות</w:t>
      </w:r>
      <w:r w:rsidRPr="00CB14BF">
        <w:rPr>
          <w:rFonts w:eastAsia="Calibri" w:hint="eastAsia"/>
          <w:b/>
          <w:bCs/>
          <w:rtl/>
        </w:rPr>
        <w:t>ן</w:t>
      </w:r>
      <w:r w:rsidRPr="00CB14BF">
        <w:rPr>
          <w:rFonts w:eastAsia="Calibri"/>
          <w:b/>
          <w:bCs/>
          <w:rtl/>
        </w:rPr>
        <w:t xml:space="preserve"> </w:t>
      </w:r>
      <w:r w:rsidRPr="00CB14BF">
        <w:rPr>
          <w:rFonts w:eastAsia="Calibri" w:hint="eastAsia"/>
          <w:b/>
          <w:bCs/>
          <w:rtl/>
        </w:rPr>
        <w:t>וכי</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שמשרד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בחן</w:t>
      </w:r>
      <w:r w:rsidRPr="00CB14BF">
        <w:rPr>
          <w:rFonts w:eastAsia="Calibri"/>
          <w:b/>
          <w:bCs/>
          <w:rtl/>
        </w:rPr>
        <w:t xml:space="preserve"> </w:t>
      </w:r>
      <w:r w:rsidRPr="00CB14BF">
        <w:rPr>
          <w:rFonts w:eastAsia="Calibri" w:hint="eastAsia"/>
          <w:b/>
          <w:bCs/>
          <w:rtl/>
        </w:rPr>
        <w:t>היבטים</w:t>
      </w:r>
      <w:r w:rsidRPr="00CB14BF">
        <w:rPr>
          <w:rFonts w:eastAsia="Calibri"/>
          <w:b/>
          <w:bCs/>
          <w:rtl/>
        </w:rPr>
        <w:t xml:space="preserve"> </w:t>
      </w:r>
      <w:r w:rsidRPr="00CB14BF">
        <w:rPr>
          <w:rFonts w:eastAsia="Calibri" w:hint="eastAsia"/>
          <w:b/>
          <w:bCs/>
          <w:rtl/>
        </w:rPr>
        <w:t>אלה</w:t>
      </w:r>
      <w:r w:rsidRPr="00CB14BF">
        <w:rPr>
          <w:rFonts w:eastAsia="Calibri"/>
          <w:b/>
          <w:bCs/>
          <w:rtl/>
        </w:rPr>
        <w:t xml:space="preserve"> </w:t>
      </w:r>
      <w:r w:rsidRPr="00CB14BF">
        <w:rPr>
          <w:rFonts w:eastAsia="Calibri" w:hint="eastAsia"/>
          <w:b/>
          <w:bCs/>
          <w:rtl/>
        </w:rPr>
        <w:t>בראי</w:t>
      </w:r>
      <w:r w:rsidRPr="00CB14BF">
        <w:rPr>
          <w:rFonts w:eastAsia="Calibri"/>
          <w:b/>
          <w:bCs/>
          <w:rtl/>
        </w:rPr>
        <w:t xml:space="preserve"> </w:t>
      </w:r>
      <w:r w:rsidRPr="00CB14BF">
        <w:rPr>
          <w:rFonts w:eastAsia="Calibri" w:hint="eastAsia"/>
          <w:b/>
          <w:bCs/>
          <w:rtl/>
        </w:rPr>
        <w:t>חוק</w:t>
      </w:r>
      <w:r w:rsidRPr="00CB14BF">
        <w:rPr>
          <w:rFonts w:eastAsia="Calibri"/>
          <w:b/>
          <w:bCs/>
          <w:rtl/>
        </w:rPr>
        <w:t xml:space="preserve"> </w:t>
      </w:r>
      <w:r w:rsidRPr="00CB14BF">
        <w:rPr>
          <w:rFonts w:eastAsia="Calibri" w:hint="eastAsia"/>
          <w:b/>
          <w:bCs/>
          <w:rtl/>
        </w:rPr>
        <w:t>עקרונות</w:t>
      </w:r>
      <w:r w:rsidRPr="00CB14BF">
        <w:rPr>
          <w:rFonts w:eastAsia="Calibri"/>
          <w:b/>
          <w:bCs/>
          <w:rtl/>
        </w:rPr>
        <w:t xml:space="preserve"> </w:t>
      </w:r>
      <w:r w:rsidRPr="00CB14BF">
        <w:rPr>
          <w:rFonts w:eastAsia="Calibri" w:hint="eastAsia"/>
          <w:b/>
          <w:bCs/>
          <w:rtl/>
        </w:rPr>
        <w:t>האסדרה</w:t>
      </w:r>
      <w:r w:rsidRPr="00CB14BF">
        <w:rPr>
          <w:rFonts w:eastAsia="Calibri"/>
          <w:b/>
          <w:bCs/>
          <w:rtl/>
        </w:rPr>
        <w:t xml:space="preserve"> </w:t>
      </w:r>
      <w:r w:rsidRPr="00CB14BF">
        <w:rPr>
          <w:rFonts w:eastAsia="Calibri" w:hint="eastAsia"/>
          <w:b/>
          <w:bCs/>
          <w:rtl/>
        </w:rPr>
        <w:t>בשנים</w:t>
      </w:r>
      <w:r w:rsidRPr="00CB14BF">
        <w:rPr>
          <w:rFonts w:eastAsia="Calibri"/>
          <w:b/>
          <w:bCs/>
          <w:rtl/>
        </w:rPr>
        <w:t xml:space="preserve"> </w:t>
      </w:r>
      <w:r w:rsidRPr="00CB14BF">
        <w:rPr>
          <w:rFonts w:eastAsia="Calibri" w:hint="eastAsia"/>
          <w:b/>
          <w:bCs/>
          <w:rtl/>
        </w:rPr>
        <w:t>החולפו</w:t>
      </w:r>
      <w:r w:rsidRPr="00CB14BF">
        <w:rPr>
          <w:rFonts w:eastAsia="Calibri"/>
          <w:b/>
          <w:bCs/>
          <w:rtl/>
        </w:rPr>
        <w:t xml:space="preserve">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b/>
          <w:bCs/>
          <w:rtl/>
        </w:rPr>
        <w:t>מומלץ למשרד החינוך, במסגרת סמכויותיו ובהתאם לעקרונות טיוב רגולציה והפחתת עומס מ</w:t>
      </w:r>
      <w:r w:rsidRPr="00CB14BF">
        <w:rPr>
          <w:rFonts w:eastAsia="Calibri" w:hint="eastAsia"/>
          <w:b/>
          <w:bCs/>
          <w:rtl/>
        </w:rPr>
        <w:t>י</w:t>
      </w:r>
      <w:r w:rsidRPr="00CB14BF">
        <w:rPr>
          <w:rFonts w:eastAsia="Calibri"/>
          <w:b/>
          <w:bCs/>
          <w:rtl/>
        </w:rPr>
        <w:t>נהלי במגזר הציבורי</w:t>
      </w:r>
      <w:r>
        <w:rPr>
          <w:rFonts w:eastAsia="Calibri"/>
          <w:b/>
          <w:bCs/>
          <w:vertAlign w:val="superscript"/>
          <w:rtl/>
        </w:rPr>
        <w:footnoteReference w:id="131"/>
      </w:r>
      <w:r w:rsidRPr="00CB14BF">
        <w:rPr>
          <w:rFonts w:eastAsia="Calibri"/>
          <w:b/>
          <w:bCs/>
          <w:rtl/>
        </w:rPr>
        <w:t xml:space="preserve">, </w:t>
      </w:r>
      <w:r w:rsidRPr="00CB14BF">
        <w:rPr>
          <w:rFonts w:eastAsia="Calibri" w:hint="eastAsia"/>
          <w:b/>
          <w:bCs/>
          <w:rtl/>
        </w:rPr>
        <w:t>כפי</w:t>
      </w:r>
      <w:r w:rsidRPr="00CB14BF">
        <w:rPr>
          <w:rFonts w:eastAsia="Calibri"/>
          <w:b/>
          <w:bCs/>
          <w:rtl/>
        </w:rPr>
        <w:t xml:space="preserve"> </w:t>
      </w:r>
      <w:r w:rsidRPr="00CB14BF">
        <w:rPr>
          <w:rFonts w:eastAsia="Calibri" w:hint="eastAsia"/>
          <w:b/>
          <w:bCs/>
          <w:rtl/>
        </w:rPr>
        <w:t>שעולים</w:t>
      </w:r>
      <w:r w:rsidRPr="00CB14BF">
        <w:rPr>
          <w:rFonts w:eastAsia="Calibri"/>
          <w:b/>
          <w:bCs/>
          <w:rtl/>
        </w:rPr>
        <w:t xml:space="preserve"> </w:t>
      </w:r>
      <w:r w:rsidRPr="00CB14BF">
        <w:rPr>
          <w:rFonts w:eastAsia="Calibri" w:hint="eastAsia"/>
          <w:b/>
          <w:bCs/>
          <w:rtl/>
        </w:rPr>
        <w:t>בחוק</w:t>
      </w:r>
      <w:r w:rsidRPr="00CB14BF">
        <w:rPr>
          <w:rFonts w:eastAsia="Calibri"/>
          <w:b/>
          <w:bCs/>
          <w:rtl/>
        </w:rPr>
        <w:t xml:space="preserve"> </w:t>
      </w:r>
      <w:r w:rsidRPr="00CB14BF">
        <w:rPr>
          <w:rFonts w:eastAsia="Calibri" w:hint="eastAsia"/>
          <w:b/>
          <w:bCs/>
          <w:rtl/>
        </w:rPr>
        <w:t>עקרונות</w:t>
      </w:r>
      <w:r w:rsidRPr="00CB14BF">
        <w:rPr>
          <w:rFonts w:eastAsia="Calibri"/>
          <w:b/>
          <w:bCs/>
          <w:rtl/>
        </w:rPr>
        <w:t xml:space="preserve"> </w:t>
      </w:r>
      <w:r w:rsidRPr="00CB14BF">
        <w:rPr>
          <w:rFonts w:eastAsia="Calibri" w:hint="eastAsia"/>
          <w:b/>
          <w:bCs/>
          <w:rtl/>
        </w:rPr>
        <w:t>האסדרה</w:t>
      </w:r>
      <w:r w:rsidRPr="00CB14BF">
        <w:rPr>
          <w:rFonts w:eastAsia="Calibri"/>
          <w:b/>
          <w:bCs/>
          <w:rtl/>
        </w:rPr>
        <w:t xml:space="preserve">, לפעול בשיתוף הגורמים הרלוונטיים, לרבות נציגי תנועות הנוער וגורמי המקצוע בממשלה, לבחינה מקיפה ומעמיקה של מבחני התמיכות. במסגרת בחינה זו </w:t>
      </w:r>
      <w:r w:rsidRPr="00CB14BF">
        <w:rPr>
          <w:rFonts w:eastAsia="Calibri" w:hint="eastAsia"/>
          <w:b/>
          <w:bCs/>
          <w:rtl/>
        </w:rPr>
        <w:t>מומלץ</w:t>
      </w:r>
      <w:r w:rsidRPr="00CB14BF">
        <w:rPr>
          <w:rFonts w:eastAsia="Calibri"/>
          <w:b/>
          <w:bCs/>
          <w:rtl/>
        </w:rPr>
        <w:t xml:space="preserve"> לשקול לבצע, בין היתר, </w:t>
      </w:r>
      <w:r w:rsidRPr="00CB14BF">
        <w:rPr>
          <w:rFonts w:eastAsia="Calibri" w:hint="eastAsia"/>
          <w:b/>
          <w:bCs/>
          <w:rtl/>
        </w:rPr>
        <w:t>בחינת</w:t>
      </w:r>
      <w:r w:rsidRPr="00CB14BF">
        <w:rPr>
          <w:rFonts w:eastAsia="Calibri"/>
          <w:b/>
          <w:bCs/>
          <w:rtl/>
        </w:rPr>
        <w:t xml:space="preserve"> אפקטיביות של מבחני התמיכות, על רכיביהן השונים; מיפוי שיטתי של </w:t>
      </w:r>
      <w:r w:rsidRPr="00CB14BF">
        <w:rPr>
          <w:rFonts w:eastAsia="Calibri" w:hint="eastAsia"/>
          <w:b/>
          <w:bCs/>
          <w:rtl/>
        </w:rPr>
        <w:t>הנטל</w:t>
      </w:r>
      <w:r w:rsidRPr="00CB14BF">
        <w:rPr>
          <w:rFonts w:eastAsia="Calibri"/>
          <w:b/>
          <w:bCs/>
          <w:rtl/>
        </w:rPr>
        <w:t xml:space="preserve"> </w:t>
      </w:r>
      <w:r w:rsidRPr="00CB14BF">
        <w:rPr>
          <w:rFonts w:eastAsia="Calibri" w:hint="eastAsia"/>
          <w:b/>
          <w:bCs/>
          <w:rtl/>
        </w:rPr>
        <w:t>הרגולטורי</w:t>
      </w:r>
      <w:r w:rsidRPr="00CB14BF">
        <w:rPr>
          <w:rFonts w:eastAsia="Calibri"/>
          <w:b/>
          <w:bCs/>
          <w:rtl/>
        </w:rPr>
        <w:t xml:space="preserve">; בחינת האפשרות לעיצוב רגולציה מדורגת ופרופורציונלית לפי גודל התנועה ורמת הסיכון, לרבות ההכרה בתנועות חדשות; </w:t>
      </w:r>
      <w:r w:rsidRPr="00CB14BF">
        <w:rPr>
          <w:rFonts w:eastAsia="Calibri" w:hint="eastAsia"/>
          <w:b/>
          <w:bCs/>
          <w:rtl/>
        </w:rPr>
        <w:t>בחינת</w:t>
      </w:r>
      <w:r w:rsidRPr="00CB14BF">
        <w:rPr>
          <w:rFonts w:eastAsia="Calibri"/>
          <w:rtl/>
        </w:rPr>
        <w:t xml:space="preserve"> </w:t>
      </w:r>
      <w:r w:rsidRPr="00CB14BF">
        <w:rPr>
          <w:rFonts w:eastAsia="Calibri" w:hint="eastAsia"/>
          <w:b/>
          <w:bCs/>
          <w:rtl/>
        </w:rPr>
        <w:t>האמצעים</w:t>
      </w:r>
      <w:r w:rsidRPr="00CB14BF">
        <w:rPr>
          <w:rFonts w:eastAsia="Calibri"/>
          <w:b/>
          <w:bCs/>
          <w:rtl/>
        </w:rPr>
        <w:t xml:space="preserve"> לייעול ולטיוב עבודתה של ועדת התמיכות המשרדית; ובחינת סמכויות פיקוח ואכיפה של המשרד בתחום פעילות תנועות הנוער.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rtl/>
        </w:rPr>
      </w:pPr>
      <w:r w:rsidRPr="00CB14BF">
        <w:rPr>
          <w:rFonts w:eastAsia="Calibri"/>
          <w:rtl/>
        </w:rPr>
        <w:t xml:space="preserve">בתשובת משרד החינוך נמסר כי </w:t>
      </w:r>
      <w:r w:rsidRPr="00CB14BF">
        <w:rPr>
          <w:rFonts w:eastAsia="Calibri" w:hint="eastAsia"/>
          <w:rtl/>
        </w:rPr>
        <w:t>הוא</w:t>
      </w:r>
      <w:r w:rsidRPr="00CB14BF">
        <w:rPr>
          <w:rFonts w:eastAsia="Calibri"/>
          <w:rtl/>
        </w:rPr>
        <w:t xml:space="preserve"> מקבל את המלצות מבקר המדינה לבחון יחד עם תנועות הנוער את </w:t>
      </w:r>
      <w:r w:rsidRPr="00CB14BF">
        <w:rPr>
          <w:rFonts w:eastAsia="Calibri" w:hint="eastAsia"/>
          <w:rtl/>
        </w:rPr>
        <w:t>מבחני</w:t>
      </w:r>
      <w:r w:rsidRPr="00CB14BF">
        <w:rPr>
          <w:rFonts w:eastAsia="Calibri"/>
          <w:rtl/>
        </w:rPr>
        <w:t xml:space="preserve"> </w:t>
      </w:r>
      <w:r w:rsidRPr="00CB14BF">
        <w:rPr>
          <w:rFonts w:eastAsia="Calibri" w:hint="eastAsia"/>
          <w:rtl/>
        </w:rPr>
        <w:t>התמיכות</w:t>
      </w:r>
      <w:r w:rsidRPr="00CB14BF">
        <w:rPr>
          <w:rFonts w:eastAsia="Calibri"/>
          <w:rtl/>
        </w:rPr>
        <w:t>.</w:t>
      </w:r>
    </w:p>
    <w:p w:rsidR="00CB14BF" w:rsidRPr="00CB14BF" w:rsidP="00CB14BF">
      <w:pPr>
        <w:keepNext/>
        <w:keepLines/>
        <w:spacing w:line="269" w:lineRule="auto"/>
        <w:ind w:left="-567"/>
        <w:rPr>
          <w:rFonts w:eastAsia="Calibri"/>
          <w:szCs w:val="20"/>
          <w:rtl/>
        </w:rPr>
      </w:pPr>
    </w:p>
    <w:p w:rsidR="00CB14BF" w:rsidRPr="00CB14BF" w:rsidP="00CB14BF">
      <w:pPr>
        <w:keepNext/>
        <w:keepLines/>
        <w:spacing w:line="269" w:lineRule="auto"/>
        <w:outlineLvl w:val="2"/>
        <w:rPr>
          <w:rFonts w:eastAsia="Times New Roman"/>
          <w:bCs/>
          <w:szCs w:val="28"/>
          <w:u w:val="single"/>
          <w:rtl/>
        </w:rPr>
      </w:pPr>
      <w:bookmarkStart w:id="241" w:name="_Toc222042163"/>
      <w:bookmarkStart w:id="242" w:name="_Toc222125014"/>
      <w:r w:rsidRPr="00CB14BF">
        <w:rPr>
          <w:rFonts w:eastAsia="Times New Roman"/>
          <w:bCs/>
          <w:szCs w:val="28"/>
          <w:u w:val="single"/>
          <w:rtl/>
        </w:rPr>
        <w:t>סיכום</w:t>
      </w:r>
      <w:bookmarkEnd w:id="241"/>
      <w:bookmarkEnd w:id="242"/>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szCs w:val="20"/>
          <w:rtl/>
        </w:rPr>
      </w:pPr>
      <w:bookmarkStart w:id="243" w:name="_Hlk221188576"/>
      <w:r w:rsidRPr="00CB14BF">
        <w:rPr>
          <w:rFonts w:eastAsia="Calibri"/>
          <w:b/>
          <w:bCs/>
          <w:rtl/>
        </w:rPr>
        <w:t>תנועות הנוער הן ארגונ</w:t>
      </w:r>
      <w:r w:rsidRPr="00CB14BF">
        <w:rPr>
          <w:rFonts w:eastAsia="Calibri" w:hint="eastAsia"/>
          <w:b/>
          <w:bCs/>
          <w:rtl/>
        </w:rPr>
        <w:t>ים</w:t>
      </w:r>
      <w:r w:rsidRPr="00CB14BF">
        <w:rPr>
          <w:rFonts w:eastAsia="Calibri"/>
          <w:b/>
          <w:bCs/>
          <w:rtl/>
        </w:rPr>
        <w:t xml:space="preserve"> המחנכים למעורבות חברתית. </w:t>
      </w:r>
      <w:r w:rsidRPr="00CB14BF">
        <w:rPr>
          <w:rFonts w:eastAsia="Calibri" w:hint="eastAsia"/>
          <w:b/>
          <w:bCs/>
          <w:rtl/>
        </w:rPr>
        <w:t>הן</w:t>
      </w:r>
      <w:r w:rsidRPr="00CB14BF">
        <w:rPr>
          <w:rFonts w:eastAsia="Calibri"/>
          <w:b/>
          <w:bCs/>
          <w:rtl/>
        </w:rPr>
        <w:t xml:space="preserve"> </w:t>
      </w:r>
      <w:r w:rsidRPr="00CB14BF">
        <w:rPr>
          <w:rFonts w:eastAsia="Calibri" w:hint="eastAsia"/>
          <w:b/>
          <w:bCs/>
          <w:rtl/>
        </w:rPr>
        <w:t>מספקות</w:t>
      </w:r>
      <w:r w:rsidRPr="00CB14BF">
        <w:rPr>
          <w:rFonts w:eastAsia="Calibri"/>
          <w:b/>
          <w:bCs/>
          <w:rtl/>
        </w:rPr>
        <w:t xml:space="preserve"> כר נרחב להתנסות בני נוער בעשייה מגוונת המפגישה אותם עם האידיאולוגיה התנועתית, עם הקהילה שבה הם פועלים ועם חבריהם לקבוצה ומהוות חלק מהחינוך הבלתי פורמלי.</w:t>
      </w:r>
      <w:r w:rsidRPr="00CB14BF">
        <w:rPr>
          <w:rFonts w:eastAsia="Calibri"/>
          <w:b/>
          <w:bCs/>
          <w:szCs w:val="20"/>
          <w:rtl/>
        </w:rPr>
        <w:t xml:space="preserve"> </w:t>
      </w:r>
      <w:r w:rsidRPr="00CB14BF">
        <w:rPr>
          <w:rFonts w:eastAsia="Calibri"/>
          <w:b/>
          <w:bCs/>
          <w:rtl/>
        </w:rPr>
        <w:t>ספרות המחקר בתחו</w:t>
      </w:r>
      <w:r w:rsidRPr="00CB14BF">
        <w:rPr>
          <w:rFonts w:eastAsia="Calibri" w:hint="eastAsia"/>
          <w:b/>
          <w:bCs/>
          <w:rtl/>
        </w:rPr>
        <w:t>מי</w:t>
      </w:r>
      <w:r w:rsidRPr="00CB14BF">
        <w:rPr>
          <w:rFonts w:eastAsia="Calibri"/>
          <w:b/>
          <w:bCs/>
          <w:rtl/>
        </w:rPr>
        <w:t xml:space="preserve"> החינוך והחברה מצביעה על כך שפעילויות נוער מאורגנות מהוות נדבך מרכזי בהתפתחותם של מתבגרים. </w:t>
      </w:r>
      <w:r w:rsidRPr="00CB14BF">
        <w:rPr>
          <w:rFonts w:eastAsia="Calibri" w:hint="eastAsia"/>
          <w:b/>
          <w:bCs/>
          <w:rtl/>
        </w:rPr>
        <w:t>נכון</w:t>
      </w:r>
      <w:r w:rsidRPr="00CB14BF">
        <w:rPr>
          <w:rFonts w:eastAsia="Calibri"/>
          <w:b/>
          <w:bCs/>
          <w:rtl/>
        </w:rPr>
        <w:t xml:space="preserve"> למועד סיום הביקורת פעלו בישראל 13 תנועות נוער בהן על פי דיווחי התנועות השתתפו כ-350,000 חניכים. </w:t>
      </w:r>
      <w:bookmarkStart w:id="244" w:name="_Hlk221196077"/>
      <w:r w:rsidRPr="00CB14BF">
        <w:rPr>
          <w:rFonts w:eastAsia="Calibri" w:hint="eastAsia"/>
          <w:b/>
          <w:bCs/>
          <w:rtl/>
        </w:rPr>
        <w:t>נמצא</w:t>
      </w:r>
      <w:r w:rsidRPr="00CB14BF">
        <w:rPr>
          <w:rFonts w:eastAsia="Calibri"/>
          <w:b/>
          <w:bCs/>
          <w:rtl/>
        </w:rPr>
        <w:t xml:space="preserve"> </w:t>
      </w:r>
      <w:r w:rsidRPr="00CB14BF">
        <w:rPr>
          <w:rFonts w:eastAsia="Calibri" w:hint="cs"/>
          <w:b/>
          <w:bCs/>
          <w:rtl/>
        </w:rPr>
        <w:t xml:space="preserve">כי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לא</w:t>
      </w:r>
      <w:r w:rsidRPr="00CB14BF">
        <w:rPr>
          <w:rFonts w:eastAsia="Calibri"/>
          <w:b/>
          <w:bCs/>
          <w:rtl/>
        </w:rPr>
        <w:t xml:space="preserve"> </w:t>
      </w:r>
      <w:r w:rsidRPr="00CB14BF">
        <w:rPr>
          <w:rFonts w:eastAsia="Calibri" w:hint="eastAsia"/>
          <w:b/>
          <w:bCs/>
          <w:rtl/>
        </w:rPr>
        <w:t>הסדיר</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תחום</w:t>
      </w:r>
      <w:r w:rsidRPr="00CB14BF">
        <w:rPr>
          <w:rFonts w:eastAsia="Calibri"/>
          <w:b/>
          <w:bCs/>
          <w:rtl/>
        </w:rPr>
        <w:t xml:space="preserve"> </w:t>
      </w:r>
      <w:r w:rsidRPr="00CB14BF">
        <w:rPr>
          <w:rFonts w:eastAsia="Calibri" w:hint="eastAsia"/>
          <w:b/>
          <w:bCs/>
          <w:rtl/>
        </w:rPr>
        <w:t>הפעילות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התנועות</w:t>
      </w:r>
      <w:r w:rsidRPr="00CB14BF">
        <w:rPr>
          <w:rFonts w:eastAsia="Calibri"/>
          <w:b/>
          <w:bCs/>
          <w:rtl/>
        </w:rPr>
        <w:t xml:space="preserve"> </w:t>
      </w:r>
      <w:r w:rsidRPr="00CB14BF">
        <w:rPr>
          <w:rFonts w:eastAsia="Calibri" w:hint="eastAsia"/>
          <w:b/>
          <w:bCs/>
          <w:rtl/>
        </w:rPr>
        <w:t>בכללותו</w:t>
      </w:r>
      <w:r w:rsidRPr="00CB14BF">
        <w:rPr>
          <w:rFonts w:eastAsia="Calibri"/>
          <w:b/>
          <w:bCs/>
          <w:rtl/>
        </w:rPr>
        <w:t xml:space="preserve"> </w:t>
      </w:r>
      <w:r w:rsidRPr="00CB14BF">
        <w:rPr>
          <w:rFonts w:eastAsia="Calibri" w:hint="eastAsia"/>
          <w:b/>
          <w:bCs/>
          <w:rtl/>
        </w:rPr>
        <w:t>ולא</w:t>
      </w:r>
      <w:r w:rsidRPr="00CB14BF">
        <w:rPr>
          <w:rFonts w:eastAsia="Calibri"/>
          <w:b/>
          <w:bCs/>
          <w:rtl/>
        </w:rPr>
        <w:t xml:space="preserve"> </w:t>
      </w:r>
      <w:r w:rsidRPr="00CB14BF">
        <w:rPr>
          <w:rFonts w:eastAsia="Calibri" w:hint="eastAsia"/>
          <w:b/>
          <w:bCs/>
          <w:rtl/>
        </w:rPr>
        <w:t>פרסם</w:t>
      </w:r>
      <w:r w:rsidRPr="00CB14BF">
        <w:rPr>
          <w:rFonts w:eastAsia="Calibri"/>
          <w:b/>
          <w:bCs/>
          <w:rtl/>
        </w:rPr>
        <w:t xml:space="preserve"> </w:t>
      </w:r>
      <w:r w:rsidRPr="00CB14BF">
        <w:rPr>
          <w:rFonts w:eastAsia="Calibri" w:hint="eastAsia"/>
          <w:b/>
          <w:bCs/>
          <w:rtl/>
        </w:rPr>
        <w:t>מסמך</w:t>
      </w:r>
      <w:r w:rsidRPr="00CB14BF">
        <w:rPr>
          <w:rFonts w:eastAsia="Calibri"/>
          <w:b/>
          <w:bCs/>
          <w:rtl/>
        </w:rPr>
        <w:t xml:space="preserve"> </w:t>
      </w:r>
      <w:r w:rsidRPr="00CB14BF">
        <w:rPr>
          <w:rFonts w:eastAsia="Calibri" w:hint="eastAsia"/>
          <w:b/>
          <w:bCs/>
          <w:rtl/>
        </w:rPr>
        <w:t>מחייב</w:t>
      </w:r>
      <w:r w:rsidRPr="00CB14BF">
        <w:rPr>
          <w:rFonts w:eastAsia="Calibri"/>
          <w:b/>
          <w:bCs/>
          <w:rtl/>
        </w:rPr>
        <w:t xml:space="preserve"> </w:t>
      </w:r>
      <w:r w:rsidRPr="00CB14BF">
        <w:rPr>
          <w:rFonts w:eastAsia="Calibri" w:hint="eastAsia"/>
          <w:b/>
          <w:bCs/>
          <w:rtl/>
        </w:rPr>
        <w:t>או</w:t>
      </w:r>
      <w:r w:rsidRPr="00CB14BF">
        <w:rPr>
          <w:rFonts w:eastAsia="Calibri"/>
          <w:b/>
          <w:bCs/>
          <w:rtl/>
        </w:rPr>
        <w:t xml:space="preserve"> </w:t>
      </w:r>
      <w:r w:rsidRPr="00CB14BF">
        <w:rPr>
          <w:rFonts w:eastAsia="Calibri" w:hint="eastAsia"/>
          <w:b/>
          <w:bCs/>
          <w:rtl/>
        </w:rPr>
        <w:t>מנחה</w:t>
      </w:r>
      <w:r w:rsidRPr="00CB14BF">
        <w:rPr>
          <w:rFonts w:eastAsia="Calibri"/>
          <w:b/>
          <w:bCs/>
          <w:rtl/>
        </w:rPr>
        <w:t xml:space="preserve"> </w:t>
      </w:r>
      <w:r w:rsidRPr="00CB14BF">
        <w:rPr>
          <w:rFonts w:eastAsia="Calibri" w:hint="eastAsia"/>
          <w:b/>
          <w:bCs/>
          <w:rtl/>
        </w:rPr>
        <w:t>בכל</w:t>
      </w:r>
      <w:r w:rsidRPr="00CB14BF">
        <w:rPr>
          <w:rFonts w:eastAsia="Calibri"/>
          <w:b/>
          <w:bCs/>
          <w:rtl/>
        </w:rPr>
        <w:t xml:space="preserve"> </w:t>
      </w:r>
      <w:r w:rsidRPr="00CB14BF">
        <w:rPr>
          <w:rFonts w:eastAsia="Calibri" w:hint="eastAsia"/>
          <w:b/>
          <w:bCs/>
          <w:rtl/>
        </w:rPr>
        <w:t>הנוגע</w:t>
      </w:r>
      <w:r w:rsidRPr="00CB14BF">
        <w:rPr>
          <w:rFonts w:eastAsia="Calibri"/>
          <w:b/>
          <w:bCs/>
          <w:rtl/>
        </w:rPr>
        <w:t xml:space="preserve"> </w:t>
      </w:r>
      <w:r w:rsidRPr="00CB14BF">
        <w:rPr>
          <w:rFonts w:eastAsia="Calibri" w:hint="eastAsia"/>
          <w:b/>
          <w:bCs/>
          <w:rtl/>
        </w:rPr>
        <w:t>לתפיסתו</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הבלתי</w:t>
      </w:r>
      <w:r w:rsidRPr="00CB14BF">
        <w:rPr>
          <w:rFonts w:eastAsia="Calibri"/>
          <w:b/>
          <w:bCs/>
          <w:rtl/>
        </w:rPr>
        <w:t xml:space="preserve"> </w:t>
      </w:r>
      <w:r w:rsidRPr="00CB14BF">
        <w:rPr>
          <w:rFonts w:eastAsia="Calibri" w:hint="eastAsia"/>
          <w:b/>
          <w:bCs/>
          <w:rtl/>
        </w:rPr>
        <w:t>פורמלי</w:t>
      </w:r>
      <w:r w:rsidRPr="00CB14BF">
        <w:rPr>
          <w:rFonts w:eastAsia="Calibri"/>
          <w:b/>
          <w:bCs/>
          <w:rtl/>
        </w:rPr>
        <w:t xml:space="preserve"> </w:t>
      </w:r>
      <w:r w:rsidRPr="00CB14BF">
        <w:rPr>
          <w:rFonts w:eastAsia="Calibri" w:hint="eastAsia"/>
          <w:b/>
          <w:bCs/>
          <w:rtl/>
        </w:rPr>
        <w:t>בכלל</w:t>
      </w:r>
      <w:r w:rsidRPr="00CB14BF">
        <w:rPr>
          <w:rFonts w:eastAsia="Calibri"/>
          <w:b/>
          <w:bCs/>
          <w:rtl/>
        </w:rPr>
        <w:t xml:space="preserve"> </w:t>
      </w:r>
      <w:r w:rsidRPr="00CB14BF">
        <w:rPr>
          <w:rFonts w:eastAsia="Calibri" w:hint="eastAsia"/>
          <w:b/>
          <w:bCs/>
          <w:rtl/>
        </w:rPr>
        <w:t>ואת</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בפרט</w:t>
      </w:r>
      <w:r w:rsidRPr="00CB14BF">
        <w:rPr>
          <w:rFonts w:eastAsia="Calibri"/>
          <w:b/>
          <w:bCs/>
          <w:rtl/>
        </w:rPr>
        <w:t xml:space="preserve">. </w:t>
      </w:r>
      <w:r w:rsidRPr="00CB14BF">
        <w:rPr>
          <w:rFonts w:eastAsia="Calibri" w:hint="eastAsia"/>
          <w:b/>
          <w:bCs/>
          <w:rtl/>
        </w:rPr>
        <w:t>לצד</w:t>
      </w:r>
      <w:r w:rsidRPr="00CB14BF">
        <w:rPr>
          <w:rFonts w:eastAsia="Calibri"/>
          <w:b/>
          <w:bCs/>
          <w:rtl/>
        </w:rPr>
        <w:t xml:space="preserve"> </w:t>
      </w:r>
      <w:r w:rsidRPr="00CB14BF">
        <w:rPr>
          <w:rFonts w:eastAsia="Calibri" w:hint="eastAsia"/>
          <w:b/>
          <w:bCs/>
          <w:rtl/>
        </w:rPr>
        <w:t>האמור</w:t>
      </w:r>
      <w:r w:rsidRPr="00CB14BF">
        <w:rPr>
          <w:rFonts w:eastAsia="Calibri"/>
          <w:b/>
          <w:bCs/>
          <w:rtl/>
        </w:rPr>
        <w:t xml:space="preserve">, הוא משתתף בתקציבן </w:t>
      </w:r>
      <w:r w:rsidRPr="00CB14BF">
        <w:rPr>
          <w:rFonts w:eastAsia="Calibri" w:hint="eastAsia"/>
          <w:b/>
          <w:bCs/>
          <w:rtl/>
        </w:rPr>
        <w:t>בהיקף</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כ</w:t>
      </w:r>
      <w:r w:rsidRPr="00CB14BF">
        <w:rPr>
          <w:rFonts w:eastAsia="Calibri"/>
          <w:b/>
          <w:bCs/>
          <w:rtl/>
        </w:rPr>
        <w:t xml:space="preserve">-137 </w:t>
      </w:r>
      <w:r w:rsidRPr="00CB14BF">
        <w:rPr>
          <w:rFonts w:eastAsia="Calibri" w:hint="eastAsia"/>
          <w:b/>
          <w:bCs/>
          <w:rtl/>
        </w:rPr>
        <w:t>מ</w:t>
      </w:r>
      <w:r w:rsidRPr="00CB14BF">
        <w:rPr>
          <w:rFonts w:eastAsia="Calibri" w:hint="cs"/>
          <w:b/>
          <w:bCs/>
          <w:rtl/>
        </w:rPr>
        <w:t xml:space="preserve">יליוני </w:t>
      </w:r>
      <w:r w:rsidRPr="00CB14BF">
        <w:rPr>
          <w:rFonts w:eastAsia="Calibri" w:hint="eastAsia"/>
          <w:b/>
          <w:bCs/>
          <w:rtl/>
        </w:rPr>
        <w:t>ש</w:t>
      </w:r>
      <w:r w:rsidRPr="00CB14BF">
        <w:rPr>
          <w:rFonts w:eastAsia="Calibri"/>
          <w:b/>
          <w:bCs/>
          <w:rtl/>
        </w:rPr>
        <w:t xml:space="preserve">"ח נכון לשנת 2024, </w:t>
      </w:r>
      <w:r w:rsidRPr="00CB14BF">
        <w:rPr>
          <w:rFonts w:eastAsia="Calibri" w:hint="eastAsia"/>
          <w:b/>
          <w:bCs/>
          <w:rtl/>
        </w:rPr>
        <w:t>בהתבסס</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מבחני</w:t>
      </w:r>
      <w:r w:rsidRPr="00CB14BF">
        <w:rPr>
          <w:rFonts w:eastAsia="Calibri"/>
          <w:b/>
          <w:bCs/>
          <w:rtl/>
        </w:rPr>
        <w:t xml:space="preserve"> </w:t>
      </w:r>
      <w:r w:rsidRPr="00CB14BF">
        <w:rPr>
          <w:rFonts w:eastAsia="Calibri" w:hint="eastAsia"/>
          <w:b/>
          <w:bCs/>
          <w:rtl/>
        </w:rPr>
        <w:t>תמיכות</w:t>
      </w:r>
      <w:r w:rsidRPr="00CB14BF">
        <w:rPr>
          <w:rFonts w:eastAsia="Calibri"/>
          <w:b/>
          <w:bCs/>
          <w:rtl/>
        </w:rPr>
        <w:t xml:space="preserve"> </w:t>
      </w:r>
      <w:r w:rsidRPr="00CB14BF">
        <w:rPr>
          <w:rFonts w:eastAsia="Calibri" w:hint="eastAsia"/>
          <w:b/>
          <w:bCs/>
          <w:rtl/>
        </w:rPr>
        <w:t>שגיבש</w:t>
      </w:r>
      <w:r w:rsidRPr="00CB14BF">
        <w:rPr>
          <w:rFonts w:eastAsia="Calibri"/>
          <w:b/>
          <w:bCs/>
          <w:rtl/>
        </w:rPr>
        <w:t xml:space="preserve"> </w:t>
      </w:r>
      <w:r w:rsidRPr="00CB14BF">
        <w:rPr>
          <w:rFonts w:eastAsia="Calibri" w:hint="eastAsia"/>
          <w:b/>
          <w:bCs/>
          <w:rtl/>
        </w:rPr>
        <w:t>שנשענו</w:t>
      </w:r>
      <w:r w:rsidRPr="00CB14BF">
        <w:rPr>
          <w:rFonts w:eastAsia="Calibri"/>
          <w:b/>
          <w:bCs/>
          <w:rtl/>
        </w:rPr>
        <w:t xml:space="preserve"> </w:t>
      </w:r>
      <w:r w:rsidRPr="00CB14BF">
        <w:rPr>
          <w:rFonts w:eastAsia="Calibri" w:hint="eastAsia"/>
          <w:b/>
          <w:bCs/>
          <w:rtl/>
        </w:rPr>
        <w:t>בין</w:t>
      </w:r>
      <w:r w:rsidRPr="00CB14BF">
        <w:rPr>
          <w:rFonts w:eastAsia="Calibri"/>
          <w:b/>
          <w:bCs/>
          <w:rtl/>
        </w:rPr>
        <w:t xml:space="preserve"> </w:t>
      </w:r>
      <w:r w:rsidRPr="00CB14BF">
        <w:rPr>
          <w:rFonts w:eastAsia="Calibri" w:hint="eastAsia"/>
          <w:b/>
          <w:bCs/>
          <w:rtl/>
        </w:rPr>
        <w:t>השאר</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מפקד</w:t>
      </w:r>
      <w:r w:rsidRPr="00CB14BF">
        <w:rPr>
          <w:rFonts w:eastAsia="Calibri"/>
          <w:b/>
          <w:bCs/>
          <w:rtl/>
        </w:rPr>
        <w:t xml:space="preserve"> </w:t>
      </w:r>
      <w:r w:rsidRPr="00CB14BF">
        <w:rPr>
          <w:rFonts w:eastAsia="Calibri" w:hint="eastAsia"/>
          <w:b/>
          <w:bCs/>
          <w:rtl/>
        </w:rPr>
        <w:t>חניכים</w:t>
      </w:r>
      <w:r w:rsidRPr="00CB14BF">
        <w:rPr>
          <w:rFonts w:eastAsia="Calibri"/>
          <w:b/>
          <w:bCs/>
          <w:rtl/>
        </w:rPr>
        <w:t xml:space="preserve"> </w:t>
      </w:r>
      <w:r w:rsidRPr="00CB14BF">
        <w:rPr>
          <w:rFonts w:eastAsia="Calibri" w:hint="eastAsia"/>
          <w:b/>
          <w:bCs/>
          <w:rtl/>
        </w:rPr>
        <w:t>שלא</w:t>
      </w:r>
      <w:r w:rsidRPr="00CB14BF">
        <w:rPr>
          <w:rFonts w:eastAsia="Calibri"/>
          <w:b/>
          <w:bCs/>
          <w:rtl/>
        </w:rPr>
        <w:t xml:space="preserve"> </w:t>
      </w:r>
      <w:r w:rsidRPr="00CB14BF">
        <w:rPr>
          <w:rFonts w:eastAsia="Calibri" w:hint="eastAsia"/>
          <w:b/>
          <w:bCs/>
          <w:rtl/>
        </w:rPr>
        <w:t>עודכן</w:t>
      </w:r>
      <w:r w:rsidRPr="00CB14BF">
        <w:rPr>
          <w:rFonts w:eastAsia="Calibri"/>
          <w:b/>
          <w:bCs/>
          <w:rtl/>
        </w:rPr>
        <w:t xml:space="preserve"> </w:t>
      </w:r>
      <w:r w:rsidRPr="00CB14BF">
        <w:rPr>
          <w:rFonts w:eastAsia="Calibri" w:hint="eastAsia"/>
          <w:b/>
          <w:bCs/>
          <w:rtl/>
        </w:rPr>
        <w:t>מאז</w:t>
      </w:r>
      <w:r w:rsidRPr="00CB14BF">
        <w:rPr>
          <w:rFonts w:eastAsia="Calibri"/>
          <w:b/>
          <w:bCs/>
          <w:rtl/>
        </w:rPr>
        <w:t xml:space="preserve"> </w:t>
      </w:r>
      <w:r w:rsidRPr="00CB14BF">
        <w:rPr>
          <w:rFonts w:eastAsia="Calibri" w:hint="eastAsia"/>
          <w:b/>
          <w:bCs/>
          <w:rtl/>
        </w:rPr>
        <w:t>שנת</w:t>
      </w:r>
      <w:r w:rsidRPr="00CB14BF">
        <w:rPr>
          <w:rFonts w:eastAsia="Calibri"/>
          <w:b/>
          <w:bCs/>
          <w:rtl/>
        </w:rPr>
        <w:t xml:space="preserve"> 2015</w:t>
      </w:r>
      <w:r w:rsidRPr="00CB14BF">
        <w:rPr>
          <w:rFonts w:eastAsia="Calibri"/>
          <w:b/>
          <w:bCs/>
          <w:szCs w:val="20"/>
          <w:rtl/>
        </w:rPr>
        <w:t>.</w:t>
      </w:r>
      <w:bookmarkEnd w:id="244"/>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היקף</w:t>
      </w:r>
      <w:r w:rsidRPr="00CB14BF">
        <w:rPr>
          <w:rFonts w:eastAsia="Calibri"/>
          <w:b/>
          <w:bCs/>
          <w:rtl/>
        </w:rPr>
        <w:t xml:space="preserve"> ההכנסות הכולל של תנועות הנוער עמד בשנת 2023 על כ-</w:t>
      </w:r>
      <w:r w:rsidRPr="00CB14BF">
        <w:rPr>
          <w:rFonts w:eastAsia="Calibri" w:hint="cs"/>
          <w:b/>
          <w:bCs/>
          <w:rtl/>
        </w:rPr>
        <w:t xml:space="preserve">483 </w:t>
      </w:r>
      <w:r w:rsidRPr="00CB14BF">
        <w:rPr>
          <w:rFonts w:eastAsia="Calibri"/>
          <w:b/>
          <w:bCs/>
          <w:rtl/>
        </w:rPr>
        <w:t xml:space="preserve">מיליוני ש"ח. </w:t>
      </w:r>
      <w:r w:rsidRPr="00CB14BF">
        <w:rPr>
          <w:rFonts w:eastAsia="Calibri" w:hint="eastAsia"/>
          <w:b/>
          <w:bCs/>
          <w:rtl/>
        </w:rPr>
        <w:t>מהביקורת</w:t>
      </w:r>
      <w:r w:rsidRPr="00CB14BF">
        <w:rPr>
          <w:rFonts w:eastAsia="Calibri"/>
          <w:b/>
          <w:bCs/>
          <w:rtl/>
        </w:rPr>
        <w:t xml:space="preserve"> </w:t>
      </w:r>
      <w:r w:rsidRPr="00CB14BF">
        <w:rPr>
          <w:rFonts w:eastAsia="Calibri" w:hint="eastAsia"/>
          <w:b/>
          <w:bCs/>
          <w:rtl/>
        </w:rPr>
        <w:t>עלה</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קיימת</w:t>
      </w:r>
      <w:r w:rsidRPr="00CB14BF">
        <w:rPr>
          <w:rFonts w:eastAsia="Calibri"/>
          <w:b/>
          <w:bCs/>
          <w:rtl/>
        </w:rPr>
        <w:t xml:space="preserve"> שונות במספר מקורות המימון של תנועות הנוער</w:t>
      </w:r>
      <w:r w:rsidRPr="00CB14BF">
        <w:rPr>
          <w:rFonts w:eastAsia="Calibri"/>
          <w:szCs w:val="20"/>
          <w:rtl/>
        </w:rPr>
        <w:t xml:space="preserve"> </w:t>
      </w:r>
      <w:r w:rsidRPr="00CB14BF">
        <w:rPr>
          <w:rFonts w:eastAsia="Calibri" w:hint="eastAsia"/>
          <w:b/>
          <w:bCs/>
          <w:rtl/>
        </w:rPr>
        <w:t>וכי</w:t>
      </w:r>
      <w:r w:rsidRPr="00CB14BF">
        <w:rPr>
          <w:rFonts w:eastAsia="Calibri"/>
          <w:b/>
          <w:bCs/>
          <w:rtl/>
        </w:rPr>
        <w:t xml:space="preserve"> </w:t>
      </w:r>
      <w:r w:rsidRPr="00CB14BF">
        <w:rPr>
          <w:rFonts w:eastAsia="Calibri" w:hint="eastAsia"/>
          <w:b/>
          <w:bCs/>
          <w:rtl/>
        </w:rPr>
        <w:t>הרכיבים</w:t>
      </w:r>
      <w:r w:rsidRPr="00CB14BF">
        <w:rPr>
          <w:rFonts w:eastAsia="Calibri"/>
          <w:b/>
          <w:bCs/>
          <w:rtl/>
        </w:rPr>
        <w:t xml:space="preserve"> </w:t>
      </w:r>
      <w:r w:rsidRPr="00CB14BF">
        <w:rPr>
          <w:rFonts w:eastAsia="Calibri" w:hint="eastAsia"/>
          <w:b/>
          <w:bCs/>
          <w:rtl/>
        </w:rPr>
        <w:t>המרכזיים</w:t>
      </w:r>
      <w:r w:rsidRPr="00CB14BF">
        <w:rPr>
          <w:rFonts w:eastAsia="Calibri"/>
          <w:b/>
          <w:bCs/>
          <w:rtl/>
        </w:rPr>
        <w:t xml:space="preserve">, המהווים בכל אחת מן התנועות יותר מ-75%, הם תמיכות משרד החינוך ותשלומי ההורים. </w:t>
      </w:r>
      <w:bookmarkStart w:id="245" w:name="_Hlk221196019"/>
      <w:r w:rsidRPr="00CB14BF">
        <w:rPr>
          <w:rFonts w:eastAsia="Calibri" w:hint="eastAsia"/>
          <w:b/>
          <w:bCs/>
          <w:rtl/>
        </w:rPr>
        <w:t>תקציב</w:t>
      </w:r>
      <w:r w:rsidRPr="00CB14BF">
        <w:rPr>
          <w:rFonts w:eastAsia="Calibri"/>
          <w:b/>
          <w:bCs/>
          <w:rtl/>
        </w:rPr>
        <w:t xml:space="preserve"> תמיכות משרד החינוך בתנועות הנוער עמד בשנת 2024 על כ-137 מיליוני ש"ח, </w:t>
      </w:r>
      <w:r w:rsidRPr="00CB14BF">
        <w:rPr>
          <w:rFonts w:eastAsia="Calibri" w:hint="eastAsia"/>
          <w:b/>
          <w:bCs/>
          <w:rtl/>
        </w:rPr>
        <w:t>ונמצא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כ-33% </w:t>
      </w:r>
      <w:r w:rsidRPr="00CB14BF">
        <w:rPr>
          <w:rFonts w:eastAsia="Calibri" w:hint="eastAsia"/>
          <w:b/>
          <w:bCs/>
          <w:rtl/>
        </w:rPr>
        <w:t>ממנו</w:t>
      </w:r>
      <w:r w:rsidRPr="00CB14BF">
        <w:rPr>
          <w:rFonts w:eastAsia="Calibri"/>
          <w:b/>
          <w:bCs/>
          <w:rtl/>
        </w:rPr>
        <w:t xml:space="preserve"> </w:t>
      </w:r>
      <w:r w:rsidRPr="00CB14BF">
        <w:rPr>
          <w:rFonts w:eastAsia="Calibri" w:hint="eastAsia"/>
          <w:b/>
          <w:bCs/>
          <w:rtl/>
        </w:rPr>
        <w:t>נשען</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כספים</w:t>
      </w:r>
      <w:r w:rsidRPr="00CB14BF">
        <w:rPr>
          <w:rFonts w:eastAsia="Calibri"/>
          <w:b/>
          <w:bCs/>
          <w:rtl/>
        </w:rPr>
        <w:t xml:space="preserve"> </w:t>
      </w:r>
      <w:r w:rsidRPr="00CB14BF">
        <w:rPr>
          <w:rFonts w:eastAsia="Calibri" w:hint="eastAsia"/>
          <w:b/>
          <w:bCs/>
          <w:rtl/>
        </w:rPr>
        <w:t>קואליציוניים</w:t>
      </w:r>
      <w:r w:rsidRPr="00CB14BF">
        <w:rPr>
          <w:rFonts w:eastAsia="Calibri"/>
          <w:b/>
          <w:bCs/>
          <w:rtl/>
        </w:rPr>
        <w:t xml:space="preserve"> ותקציבים תוספתיים. </w:t>
      </w:r>
      <w:bookmarkEnd w:id="245"/>
      <w:r w:rsidRPr="00CB14BF">
        <w:rPr>
          <w:rFonts w:eastAsia="Calibri" w:hint="eastAsia"/>
          <w:b/>
          <w:bCs/>
          <w:rtl/>
        </w:rPr>
        <w:t>זאת</w:t>
      </w:r>
      <w:r w:rsidRPr="00CB14BF">
        <w:rPr>
          <w:rFonts w:eastAsia="Calibri"/>
          <w:b/>
          <w:bCs/>
          <w:rtl/>
        </w:rPr>
        <w:t xml:space="preserve"> </w:t>
      </w:r>
      <w:r w:rsidRPr="00CB14BF">
        <w:rPr>
          <w:rFonts w:eastAsia="Calibri" w:hint="eastAsia"/>
          <w:b/>
          <w:bCs/>
          <w:rtl/>
        </w:rPr>
        <w:t>ועוד</w:t>
      </w:r>
      <w:r w:rsidRPr="00CB14BF">
        <w:rPr>
          <w:rFonts w:eastAsia="Calibri"/>
          <w:b/>
          <w:bCs/>
          <w:rtl/>
        </w:rPr>
        <w:t xml:space="preserve">, </w:t>
      </w:r>
      <w:r w:rsidRPr="00CB14BF">
        <w:rPr>
          <w:rFonts w:eastAsia="Calibri" w:hint="eastAsia"/>
          <w:b/>
          <w:bCs/>
          <w:rtl/>
        </w:rPr>
        <w:t>בהשוואה</w:t>
      </w:r>
      <w:r w:rsidRPr="00CB14BF">
        <w:rPr>
          <w:rFonts w:eastAsia="Calibri"/>
          <w:b/>
          <w:bCs/>
          <w:rtl/>
        </w:rPr>
        <w:t xml:space="preserve"> בין תקציב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המקורי</w:t>
      </w:r>
      <w:r w:rsidRPr="00CB14BF">
        <w:rPr>
          <w:rFonts w:eastAsia="Calibri"/>
          <w:b/>
          <w:bCs/>
          <w:rtl/>
        </w:rPr>
        <w:t xml:space="preserve"> ב-2014 לזה ב-2024 עולה כי הוא עלה בכ-7% בלבד - מ-85.1 מיליו</w:t>
      </w:r>
      <w:r w:rsidRPr="00CB14BF">
        <w:rPr>
          <w:rFonts w:eastAsia="Calibri" w:hint="eastAsia"/>
          <w:b/>
          <w:bCs/>
          <w:rtl/>
        </w:rPr>
        <w:t>ני</w:t>
      </w:r>
      <w:r w:rsidRPr="00CB14BF">
        <w:rPr>
          <w:rFonts w:eastAsia="Calibri"/>
          <w:b/>
          <w:bCs/>
          <w:rtl/>
        </w:rPr>
        <w:t xml:space="preserve"> ש"ח ל-91.3 מיליו</w:t>
      </w:r>
      <w:r w:rsidRPr="00CB14BF">
        <w:rPr>
          <w:rFonts w:eastAsia="Calibri" w:hint="eastAsia"/>
          <w:b/>
          <w:bCs/>
          <w:rtl/>
        </w:rPr>
        <w:t>ני</w:t>
      </w:r>
      <w:r w:rsidRPr="00CB14BF">
        <w:rPr>
          <w:rFonts w:eastAsia="Calibri"/>
          <w:b/>
          <w:bCs/>
          <w:rtl/>
        </w:rPr>
        <w:t xml:space="preserve"> ש"ח, בעוד התקציב המאושר ותקציב הביצוע התאפיינו בתנודתיות ובעלייה גדולה בין 2014 ל-2024 - גידול של </w:t>
      </w:r>
      <w:r w:rsidRPr="00CB14BF">
        <w:rPr>
          <w:rFonts w:eastAsia="Calibri" w:hint="eastAsia"/>
          <w:b/>
          <w:bCs/>
          <w:rtl/>
        </w:rPr>
        <w:t>כ</w:t>
      </w:r>
      <w:r w:rsidRPr="00CB14BF">
        <w:rPr>
          <w:rFonts w:eastAsia="Calibri"/>
          <w:b/>
          <w:bCs/>
          <w:rtl/>
        </w:rPr>
        <w:t xml:space="preserve">-38% </w:t>
      </w:r>
      <w:r w:rsidRPr="00CB14BF">
        <w:rPr>
          <w:rFonts w:eastAsia="Calibri" w:hint="eastAsia"/>
          <w:b/>
          <w:bCs/>
          <w:rtl/>
        </w:rPr>
        <w:t>ב</w:t>
      </w:r>
      <w:r w:rsidRPr="00CB14BF">
        <w:rPr>
          <w:rFonts w:eastAsia="Calibri"/>
          <w:b/>
          <w:bCs/>
          <w:rtl/>
        </w:rPr>
        <w:t xml:space="preserve">תקציב המאושר </w:t>
      </w:r>
      <w:r w:rsidRPr="00CB14BF">
        <w:rPr>
          <w:rFonts w:eastAsia="Calibri" w:hint="eastAsia"/>
          <w:b/>
          <w:bCs/>
          <w:rtl/>
        </w:rPr>
        <w:t>ושל</w:t>
      </w:r>
      <w:r w:rsidRPr="00CB14BF">
        <w:rPr>
          <w:rFonts w:eastAsia="Calibri"/>
          <w:b/>
          <w:bCs/>
          <w:rtl/>
        </w:rPr>
        <w:t xml:space="preserve"> כ-25% בתקציב הביצוע. תופעה זו מעידה על אי-ודאות תקציבית מתמשכת של למעלה מעשור ממנה סובלות תנועות הנוער. </w:t>
      </w:r>
      <w:bookmarkStart w:id="246" w:name="_Hlk221198246"/>
    </w:p>
    <w:p w:rsidR="00CB14BF" w:rsidRPr="00CB14BF" w:rsidP="00CB14BF">
      <w:pPr>
        <w:keepNext/>
        <w:keepLines/>
        <w:spacing w:line="269" w:lineRule="auto"/>
        <w:ind w:left="-567"/>
        <w:rPr>
          <w:rFonts w:eastAsia="Calibri"/>
          <w:szCs w:val="20"/>
          <w:rtl/>
        </w:rPr>
      </w:pPr>
    </w:p>
    <w:p w:rsidR="00CB14BF" w:rsidP="00CB14BF">
      <w:pPr>
        <w:spacing w:line="269" w:lineRule="auto"/>
        <w:rPr>
          <w:rFonts w:eastAsia="Calibri"/>
          <w:b/>
          <w:bCs/>
          <w:rtl/>
        </w:rPr>
      </w:pPr>
      <w:r w:rsidRPr="00CB14BF">
        <w:rPr>
          <w:rFonts w:eastAsia="Calibri" w:hint="eastAsia"/>
          <w:b/>
          <w:bCs/>
          <w:rtl/>
        </w:rPr>
        <w:t>משרד</w:t>
      </w:r>
      <w:r w:rsidRPr="00CB14BF">
        <w:rPr>
          <w:rFonts w:eastAsia="Calibri"/>
          <w:b/>
          <w:bCs/>
          <w:rtl/>
        </w:rPr>
        <w:t xml:space="preserve"> מבקר המדינה </w:t>
      </w:r>
      <w:r w:rsidRPr="00CB14BF">
        <w:rPr>
          <w:rFonts w:eastAsia="Calibri" w:hint="eastAsia"/>
          <w:b/>
          <w:bCs/>
          <w:rtl/>
        </w:rPr>
        <w:t>ממליץ</w:t>
      </w:r>
      <w:r w:rsidRPr="00CB14BF">
        <w:rPr>
          <w:rFonts w:eastAsia="Calibri"/>
          <w:b/>
          <w:bCs/>
          <w:rtl/>
        </w:rPr>
        <w:t xml:space="preserve"> </w:t>
      </w:r>
      <w:r w:rsidRPr="00CB14BF">
        <w:rPr>
          <w:rFonts w:eastAsia="Calibri" w:hint="eastAsia"/>
          <w:b/>
          <w:bCs/>
          <w:rtl/>
        </w:rPr>
        <w:t>למשרד</w:t>
      </w:r>
      <w:r w:rsidRPr="00CB14BF">
        <w:rPr>
          <w:rFonts w:eastAsia="Calibri"/>
          <w:b/>
          <w:bCs/>
          <w:rtl/>
        </w:rPr>
        <w:t xml:space="preserve"> החינוך ולמשרד האוצר לעגן את תקציב התמיכות בתנועות הנוער במסגרת </w:t>
      </w:r>
      <w:r w:rsidRPr="00CB14BF">
        <w:rPr>
          <w:rFonts w:eastAsia="Calibri" w:hint="eastAsia"/>
          <w:b/>
          <w:bCs/>
          <w:rtl/>
        </w:rPr>
        <w:t>בסיס</w:t>
      </w:r>
      <w:r w:rsidRPr="00CB14BF">
        <w:rPr>
          <w:rFonts w:eastAsia="Calibri"/>
          <w:b/>
          <w:bCs/>
          <w:rtl/>
        </w:rPr>
        <w:t xml:space="preserve"> </w:t>
      </w:r>
      <w:r w:rsidRPr="00CB14BF">
        <w:rPr>
          <w:rFonts w:eastAsia="Calibri" w:hint="eastAsia"/>
          <w:b/>
          <w:bCs/>
          <w:rtl/>
        </w:rPr>
        <w:t>ה</w:t>
      </w:r>
      <w:r w:rsidRPr="00CB14BF">
        <w:rPr>
          <w:rFonts w:eastAsia="Calibri"/>
          <w:b/>
          <w:bCs/>
          <w:rtl/>
        </w:rPr>
        <w:t xml:space="preserve">תקציב, לפעול בהדרגה להגדלת משקלו היחסי של תקציב הבסיס לעומת התוספות הקואליציוניות והחד-שנתיות, </w:t>
      </w:r>
      <w:r w:rsidRPr="00CB14BF">
        <w:rPr>
          <w:rFonts w:eastAsia="Calibri" w:hint="eastAsia"/>
          <w:b/>
          <w:bCs/>
          <w:rtl/>
        </w:rPr>
        <w:t>ולגבש</w:t>
      </w:r>
      <w:r w:rsidRPr="00CB14BF">
        <w:rPr>
          <w:rFonts w:eastAsia="Calibri"/>
          <w:b/>
          <w:bCs/>
          <w:rtl/>
        </w:rPr>
        <w:t xml:space="preserve"> </w:t>
      </w:r>
      <w:r w:rsidRPr="00CB14BF">
        <w:rPr>
          <w:rFonts w:eastAsia="Calibri" w:hint="eastAsia"/>
          <w:b/>
          <w:bCs/>
          <w:rtl/>
        </w:rPr>
        <w:t>מ</w:t>
      </w:r>
      <w:r w:rsidRPr="00CB14BF">
        <w:rPr>
          <w:rFonts w:eastAsia="Calibri"/>
          <w:b/>
          <w:bCs/>
          <w:rtl/>
        </w:rPr>
        <w:t xml:space="preserve">נגנון עדכון ושמירה על ערך תקציב התמיכות ומניעת שחיקתו, בייחוד נוכח העובדה שהתנודות בגובה התקציב אינן משקפות את הגידול הכללי באוכלוסייה בין השנים 2014 ל-2024, בשיעור של כ-21%. </w:t>
      </w:r>
      <w:bookmarkEnd w:id="246"/>
      <w:r w:rsidRPr="00CB14BF">
        <w:rPr>
          <w:rFonts w:eastAsia="Calibri" w:hint="eastAsia"/>
          <w:b/>
          <w:bCs/>
          <w:rtl/>
        </w:rPr>
        <w:t>בנוסף</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בשנים</w:t>
      </w:r>
      <w:r w:rsidRPr="00CB14BF">
        <w:rPr>
          <w:rFonts w:eastAsia="Calibri"/>
          <w:b/>
          <w:bCs/>
          <w:rtl/>
        </w:rPr>
        <w:t xml:space="preserve"> 2023-2020 </w:t>
      </w:r>
      <w:r w:rsidRPr="00CB14BF">
        <w:rPr>
          <w:rFonts w:eastAsia="Calibri" w:hint="eastAsia"/>
          <w:b/>
          <w:bCs/>
          <w:rtl/>
        </w:rPr>
        <w:t>נהגה</w:t>
      </w:r>
      <w:r w:rsidRPr="00CB14BF">
        <w:rPr>
          <w:rFonts w:eastAsia="Calibri"/>
          <w:b/>
          <w:bCs/>
          <w:rtl/>
        </w:rPr>
        <w:t xml:space="preserve"> </w:t>
      </w:r>
      <w:r w:rsidRPr="00CB14BF">
        <w:rPr>
          <w:rFonts w:eastAsia="Calibri" w:hint="eastAsia"/>
          <w:b/>
          <w:bCs/>
          <w:rtl/>
        </w:rPr>
        <w:t>ועדת</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לרכז</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עיקר התמיכות בפעימה אחת גדולה בסוף השנה התקציבית באופן שהקשה על תכנון </w:t>
      </w:r>
      <w:r w:rsidRPr="00CB14BF">
        <w:rPr>
          <w:rFonts w:eastAsia="Calibri" w:hint="eastAsia"/>
          <w:b/>
          <w:bCs/>
          <w:rtl/>
        </w:rPr>
        <w:t>תקציבי</w:t>
      </w:r>
      <w:r w:rsidRPr="00CB14BF">
        <w:rPr>
          <w:rFonts w:eastAsia="Calibri"/>
          <w:b/>
          <w:bCs/>
          <w:rtl/>
        </w:rPr>
        <w:t xml:space="preserve"> תקין של תנועות הנוער, </w:t>
      </w:r>
      <w:r w:rsidRPr="00CB14BF">
        <w:rPr>
          <w:rFonts w:eastAsia="Calibri" w:hint="eastAsia"/>
          <w:b/>
          <w:bCs/>
          <w:rtl/>
        </w:rPr>
        <w:t>תוך</w:t>
      </w:r>
      <w:r w:rsidRPr="00CB14BF">
        <w:rPr>
          <w:rFonts w:eastAsia="Calibri"/>
          <w:b/>
          <w:bCs/>
          <w:rtl/>
        </w:rPr>
        <w:t xml:space="preserve"> </w:t>
      </w:r>
      <w:r w:rsidRPr="00CB14BF">
        <w:rPr>
          <w:rFonts w:eastAsia="Calibri" w:hint="eastAsia"/>
          <w:b/>
          <w:bCs/>
          <w:rtl/>
        </w:rPr>
        <w:t>פגיעה</w:t>
      </w:r>
      <w:r w:rsidRPr="00CB14BF">
        <w:rPr>
          <w:rFonts w:eastAsia="Calibri"/>
          <w:b/>
          <w:bCs/>
          <w:rtl/>
        </w:rPr>
        <w:t xml:space="preserve"> ביכולתן לנהל תזרים מזומנים מאוזן, וי</w:t>
      </w:r>
      <w:r w:rsidRPr="00CB14BF">
        <w:rPr>
          <w:rFonts w:eastAsia="Calibri" w:hint="eastAsia"/>
          <w:b/>
          <w:bCs/>
          <w:rtl/>
        </w:rPr>
        <w:t>צירת</w:t>
      </w:r>
      <w:r w:rsidRPr="00CB14BF">
        <w:rPr>
          <w:rFonts w:eastAsia="Calibri"/>
          <w:b/>
          <w:bCs/>
          <w:rtl/>
        </w:rPr>
        <w:t xml:space="preserve"> תמריצים לניצול חפוז של משאבים בסוף השנה, במקום שימוש מתוכנן. </w:t>
      </w:r>
    </w:p>
    <w:p w:rsidR="00966229" w:rsidRPr="00CB14BF" w:rsidP="00CB14BF">
      <w:pPr>
        <w:spacing w:line="269" w:lineRule="auto"/>
        <w:rPr>
          <w:rFonts w:eastAsia="Calibri"/>
          <w:b/>
          <w:bCs/>
          <w:rtl/>
        </w:rPr>
      </w:pPr>
    </w:p>
    <w:p w:rsidR="00CB14BF" w:rsidRPr="00CB14BF" w:rsidP="00CB14BF">
      <w:pPr>
        <w:spacing w:line="269" w:lineRule="auto"/>
        <w:rPr>
          <w:rFonts w:eastAsia="Calibri"/>
          <w:b/>
          <w:bCs/>
          <w:rtl/>
        </w:rPr>
      </w:pPr>
      <w:r w:rsidRPr="00CB14BF">
        <w:rPr>
          <w:rFonts w:eastAsia="Calibri" w:hint="eastAsia"/>
          <w:b/>
          <w:bCs/>
          <w:rtl/>
        </w:rPr>
        <w:t>בביקורת</w:t>
      </w:r>
      <w:r w:rsidRPr="00CB14BF">
        <w:rPr>
          <w:rFonts w:eastAsia="Calibri"/>
          <w:b/>
          <w:bCs/>
          <w:rtl/>
        </w:rPr>
        <w:t xml:space="preserve"> עלה עוד כי היקף תמיכות הרשויות המקומיות בתנועות הנוער עמד על כ-33 מיליוני ש"ח בשנת 2023</w:t>
      </w:r>
      <w:r w:rsidRPr="00CB14BF">
        <w:rPr>
          <w:rFonts w:eastAsia="Calibri" w:hint="cs"/>
          <w:b/>
          <w:bCs/>
          <w:rtl/>
        </w:rPr>
        <w:t>.</w:t>
      </w:r>
      <w:r w:rsidRPr="00CB14BF">
        <w:rPr>
          <w:rFonts w:eastAsia="Calibri"/>
          <w:b/>
          <w:bCs/>
          <w:rtl/>
        </w:rPr>
        <w:t xml:space="preserve"> 60% מהרשויות המקומיות בחרו לתמוך בפעילות תנועות הנוער בשנים</w:t>
      </w:r>
      <w:r w:rsidRPr="00CB14BF">
        <w:rPr>
          <w:rFonts w:eastAsia="Calibri" w:hint="cs"/>
          <w:b/>
          <w:bCs/>
          <w:rtl/>
        </w:rPr>
        <w:t xml:space="preserve"> 2022 - 2024</w:t>
      </w:r>
      <w:r w:rsidRPr="00CB14BF">
        <w:rPr>
          <w:rFonts w:eastAsia="Calibri"/>
          <w:b/>
          <w:bCs/>
          <w:rtl/>
        </w:rPr>
        <w:t xml:space="preserve">, כאשר שלוש מתוך 13 תנועות הנוער אינן מקבלות כל תמיכה כספית מהרשויות המקומיות. </w:t>
      </w:r>
      <w:r w:rsidRPr="00CB14BF">
        <w:rPr>
          <w:rFonts w:eastAsia="Calibri" w:hint="eastAsia"/>
          <w:b/>
          <w:bCs/>
          <w:rtl/>
        </w:rPr>
        <w:t>עיריות</w:t>
      </w:r>
      <w:r w:rsidRPr="00CB14BF">
        <w:rPr>
          <w:rFonts w:eastAsia="Calibri"/>
          <w:b/>
          <w:bCs/>
          <w:rtl/>
        </w:rPr>
        <w:t xml:space="preserve"> פתח תקווה וחדרה תמכו בפעילות תנועות הנוער בתחומן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נוהל התמיכות במוסדות ציבור בעוד עיריות דימונה וטירה והמועצה האזורית מטה יהודה תמכו בתנועות הנוער בכסף ובשווה כסף שלא על פי הנוהל.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w:t>
      </w:r>
      <w:r w:rsidRPr="00CB14BF">
        <w:rPr>
          <w:rFonts w:eastAsia="Calibri"/>
          <w:b/>
          <w:bCs/>
          <w:rtl/>
        </w:rPr>
        <w:t xml:space="preserve">-89% מהרשויות המקומיות מונה מנהל יחידת נוער האמון על חינוך </w:t>
      </w:r>
      <w:r w:rsidRPr="00CB14BF">
        <w:rPr>
          <w:rFonts w:eastAsia="Calibri" w:hint="eastAsia"/>
          <w:b/>
          <w:bCs/>
          <w:rtl/>
        </w:rPr>
        <w:t>ה</w:t>
      </w:r>
      <w:r w:rsidRPr="00CB14BF">
        <w:rPr>
          <w:rFonts w:eastAsia="Calibri"/>
          <w:b/>
          <w:bCs/>
          <w:rtl/>
        </w:rPr>
        <w:t xml:space="preserve">נוער, </w:t>
      </w:r>
      <w:r w:rsidRPr="00CB14BF">
        <w:rPr>
          <w:rFonts w:eastAsia="Calibri" w:hint="eastAsia"/>
          <w:b/>
          <w:bCs/>
          <w:rtl/>
        </w:rPr>
        <w:t>ה</w:t>
      </w:r>
      <w:r w:rsidRPr="00CB14BF">
        <w:rPr>
          <w:rFonts w:eastAsia="Calibri"/>
          <w:b/>
          <w:bCs/>
          <w:rtl/>
        </w:rPr>
        <w:t xml:space="preserve">חברה, </w:t>
      </w:r>
      <w:r w:rsidRPr="00CB14BF">
        <w:rPr>
          <w:rFonts w:eastAsia="Calibri" w:hint="eastAsia"/>
          <w:b/>
          <w:bCs/>
          <w:rtl/>
        </w:rPr>
        <w:t>ה</w:t>
      </w:r>
      <w:r w:rsidRPr="00CB14BF">
        <w:rPr>
          <w:rFonts w:eastAsia="Calibri"/>
          <w:b/>
          <w:bCs/>
          <w:rtl/>
        </w:rPr>
        <w:t xml:space="preserve">קהילה ותרבות הפנאי שבטיפול הרשות המקומית </w:t>
      </w:r>
      <w:r w:rsidRPr="00CB14BF">
        <w:rPr>
          <w:rFonts w:eastAsia="Calibri" w:hint="eastAsia"/>
          <w:b/>
          <w:bCs/>
          <w:rtl/>
        </w:rPr>
        <w:t>ועל</w:t>
      </w:r>
      <w:r w:rsidRPr="00CB14BF">
        <w:rPr>
          <w:rFonts w:eastAsia="Calibri"/>
          <w:b/>
          <w:bCs/>
          <w:rtl/>
        </w:rPr>
        <w:t xml:space="preserve"> </w:t>
      </w:r>
      <w:r w:rsidRPr="00CB14BF">
        <w:rPr>
          <w:rFonts w:eastAsia="Calibri" w:hint="eastAsia"/>
          <w:b/>
          <w:bCs/>
          <w:rtl/>
        </w:rPr>
        <w:t>תיאום</w:t>
      </w:r>
      <w:r w:rsidRPr="00CB14BF">
        <w:rPr>
          <w:rFonts w:eastAsia="Calibri"/>
          <w:b/>
          <w:bCs/>
          <w:rtl/>
        </w:rPr>
        <w:t xml:space="preserve"> כל הגורמים העוסקים בנושאים אלו בח</w:t>
      </w:r>
      <w:r w:rsidRPr="00CB14BF">
        <w:rPr>
          <w:rFonts w:eastAsia="Calibri" w:hint="eastAsia"/>
          <w:b/>
          <w:bCs/>
          <w:rtl/>
        </w:rPr>
        <w:t>י</w:t>
      </w:r>
      <w:r w:rsidRPr="00CB14BF">
        <w:rPr>
          <w:rFonts w:eastAsia="Calibri"/>
          <w:b/>
          <w:bCs/>
          <w:rtl/>
        </w:rPr>
        <w:t xml:space="preserve">רום ובשגרה.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אף</w:t>
      </w:r>
      <w:r w:rsidRPr="00CB14BF">
        <w:rPr>
          <w:rFonts w:eastAsia="Calibri"/>
          <w:b/>
          <w:bCs/>
          <w:rtl/>
        </w:rPr>
        <w:t xml:space="preserve"> </w:t>
      </w:r>
      <w:r w:rsidRPr="00CB14BF">
        <w:rPr>
          <w:rFonts w:eastAsia="Calibri" w:hint="eastAsia"/>
          <w:b/>
          <w:bCs/>
          <w:rtl/>
        </w:rPr>
        <w:t>שמשרד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w:t>
      </w:r>
      <w:r w:rsidRPr="00CB14BF">
        <w:rPr>
          <w:rFonts w:eastAsia="Calibri" w:hint="eastAsia"/>
          <w:b/>
          <w:bCs/>
          <w:rtl/>
        </w:rPr>
        <w:t>נדרש</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w:t>
      </w:r>
      <w:r w:rsidRPr="00CB14BF">
        <w:rPr>
          <w:rFonts w:eastAsia="Calibri" w:hint="eastAsia"/>
          <w:b/>
          <w:bCs/>
          <w:rtl/>
        </w:rPr>
        <w:t>פי</w:t>
      </w:r>
      <w:r w:rsidRPr="00CB14BF">
        <w:rPr>
          <w:rFonts w:eastAsia="Calibri"/>
          <w:b/>
          <w:bCs/>
          <w:rtl/>
        </w:rPr>
        <w:t xml:space="preserve"> </w:t>
      </w:r>
      <w:r w:rsidRPr="00CB14BF">
        <w:rPr>
          <w:rFonts w:eastAsia="Calibri" w:hint="eastAsia"/>
          <w:b/>
          <w:bCs/>
          <w:rtl/>
        </w:rPr>
        <w:t>חוק</w:t>
      </w:r>
      <w:r w:rsidRPr="00CB14BF">
        <w:rPr>
          <w:rFonts w:eastAsia="Calibri"/>
          <w:b/>
          <w:bCs/>
          <w:rtl/>
        </w:rPr>
        <w:t xml:space="preserve"> </w:t>
      </w:r>
      <w:r w:rsidRPr="00CB14BF">
        <w:rPr>
          <w:rFonts w:eastAsia="Calibri" w:hint="eastAsia"/>
          <w:b/>
          <w:bCs/>
          <w:rtl/>
        </w:rPr>
        <w:t>להשתתף</w:t>
      </w:r>
      <w:r w:rsidRPr="00CB14BF">
        <w:rPr>
          <w:rFonts w:eastAsia="Calibri"/>
          <w:b/>
          <w:bCs/>
          <w:rtl/>
        </w:rPr>
        <w:t xml:space="preserve"> </w:t>
      </w:r>
      <w:r w:rsidRPr="00CB14BF">
        <w:rPr>
          <w:rFonts w:eastAsia="Calibri" w:hint="eastAsia"/>
          <w:b/>
          <w:bCs/>
          <w:rtl/>
        </w:rPr>
        <w:t>במימון</w:t>
      </w:r>
      <w:r w:rsidRPr="00CB14BF">
        <w:rPr>
          <w:rFonts w:eastAsia="Calibri"/>
          <w:b/>
          <w:bCs/>
          <w:rtl/>
        </w:rPr>
        <w:t xml:space="preserve"> </w:t>
      </w:r>
      <w:r w:rsidRPr="00CB14BF">
        <w:rPr>
          <w:rFonts w:eastAsia="Calibri" w:hint="eastAsia"/>
          <w:b/>
          <w:bCs/>
          <w:rtl/>
        </w:rPr>
        <w:t>שכרו</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מנהל</w:t>
      </w:r>
      <w:r w:rsidRPr="00CB14BF">
        <w:rPr>
          <w:rFonts w:eastAsia="Calibri"/>
          <w:b/>
          <w:bCs/>
          <w:rtl/>
        </w:rPr>
        <w:t xml:space="preserve"> </w:t>
      </w:r>
      <w:r w:rsidRPr="00CB14BF">
        <w:rPr>
          <w:rFonts w:eastAsia="Calibri" w:hint="eastAsia"/>
          <w:b/>
          <w:bCs/>
          <w:rtl/>
        </w:rPr>
        <w:t>יחידת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ברשות</w:t>
      </w:r>
      <w:r w:rsidRPr="00CB14BF">
        <w:rPr>
          <w:rFonts w:eastAsia="Calibri"/>
          <w:b/>
          <w:bCs/>
          <w:rtl/>
        </w:rPr>
        <w:t xml:space="preserve"> </w:t>
      </w:r>
      <w:r w:rsidRPr="00CB14BF">
        <w:rPr>
          <w:rFonts w:eastAsia="Calibri" w:hint="eastAsia"/>
          <w:b/>
          <w:bCs/>
          <w:rtl/>
        </w:rPr>
        <w:t>המקומית</w:t>
      </w:r>
      <w:r w:rsidRPr="00CB14BF">
        <w:rPr>
          <w:rFonts w:eastAsia="Calibri"/>
          <w:b/>
          <w:bCs/>
          <w:rtl/>
        </w:rPr>
        <w:t xml:space="preserve"> </w:t>
      </w:r>
      <w:r w:rsidRPr="00CB14BF">
        <w:rPr>
          <w:rFonts w:eastAsia="Calibri" w:hint="eastAsia"/>
          <w:b/>
          <w:bCs/>
          <w:rtl/>
        </w:rPr>
        <w:t>הוא</w:t>
      </w:r>
      <w:r w:rsidRPr="00CB14BF">
        <w:rPr>
          <w:rFonts w:eastAsia="Calibri"/>
          <w:b/>
          <w:bCs/>
          <w:rtl/>
        </w:rPr>
        <w:t xml:space="preserve"> </w:t>
      </w:r>
      <w:r w:rsidRPr="00CB14BF">
        <w:rPr>
          <w:rFonts w:eastAsia="Calibri" w:hint="eastAsia"/>
          <w:b/>
          <w:bCs/>
          <w:rtl/>
        </w:rPr>
        <w:t>אינו</w:t>
      </w:r>
      <w:r w:rsidRPr="00CB14BF">
        <w:rPr>
          <w:rFonts w:eastAsia="Calibri"/>
          <w:b/>
          <w:bCs/>
          <w:rtl/>
        </w:rPr>
        <w:t xml:space="preserve"> </w:t>
      </w:r>
      <w:r w:rsidRPr="00CB14BF">
        <w:rPr>
          <w:rFonts w:eastAsia="Calibri" w:hint="eastAsia"/>
          <w:b/>
          <w:bCs/>
          <w:rtl/>
        </w:rPr>
        <w:t>מעביר</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הכספים</w:t>
      </w:r>
      <w:r w:rsidRPr="00CB14BF">
        <w:rPr>
          <w:rFonts w:eastAsia="Calibri"/>
          <w:b/>
          <w:bCs/>
          <w:rtl/>
        </w:rPr>
        <w:t xml:space="preserve"> </w:t>
      </w:r>
      <w:r w:rsidRPr="00CB14BF">
        <w:rPr>
          <w:rFonts w:eastAsia="Calibri" w:hint="eastAsia"/>
          <w:b/>
          <w:bCs/>
          <w:rtl/>
        </w:rPr>
        <w:t>באופן</w:t>
      </w:r>
      <w:r w:rsidRPr="00CB14BF">
        <w:rPr>
          <w:rFonts w:eastAsia="Calibri"/>
          <w:b/>
          <w:bCs/>
          <w:rtl/>
        </w:rPr>
        <w:t xml:space="preserve"> </w:t>
      </w:r>
      <w:r w:rsidRPr="00CB14BF">
        <w:rPr>
          <w:rFonts w:eastAsia="Calibri" w:hint="eastAsia"/>
          <w:b/>
          <w:bCs/>
          <w:rtl/>
        </w:rPr>
        <w:t>סדור</w:t>
      </w:r>
      <w:r w:rsidRPr="00CB14BF">
        <w:rPr>
          <w:rFonts w:eastAsia="Calibri"/>
          <w:b/>
          <w:bCs/>
          <w:rtl/>
        </w:rPr>
        <w:t xml:space="preserve"> </w:t>
      </w:r>
      <w:r w:rsidRPr="00CB14BF">
        <w:rPr>
          <w:rFonts w:eastAsia="Calibri" w:hint="eastAsia"/>
          <w:b/>
          <w:bCs/>
          <w:rtl/>
        </w:rPr>
        <w:t>וקבוע</w:t>
      </w:r>
      <w:r w:rsidRPr="00CB14BF">
        <w:rPr>
          <w:rFonts w:eastAsia="Calibri"/>
          <w:b/>
          <w:bCs/>
          <w:rtl/>
        </w:rPr>
        <w:t xml:space="preserve">. זאת ועוד, </w:t>
      </w:r>
      <w:r w:rsidRPr="00CB14BF">
        <w:rPr>
          <w:rFonts w:eastAsia="Calibri" w:hint="eastAsia"/>
          <w:b/>
          <w:bCs/>
          <w:rtl/>
        </w:rPr>
        <w:t>מאז</w:t>
      </w:r>
      <w:r w:rsidRPr="00CB14BF">
        <w:rPr>
          <w:rFonts w:eastAsia="Calibri"/>
          <w:b/>
          <w:bCs/>
          <w:rtl/>
        </w:rPr>
        <w:t xml:space="preserve"> שנת 2011 לא עודכן </w:t>
      </w:r>
      <w:r w:rsidRPr="00CB14BF">
        <w:rPr>
          <w:rFonts w:eastAsia="Calibri" w:hint="eastAsia"/>
          <w:b/>
          <w:bCs/>
          <w:rtl/>
        </w:rPr>
        <w:t>בסיס</w:t>
      </w:r>
      <w:r w:rsidRPr="00CB14BF">
        <w:rPr>
          <w:rFonts w:eastAsia="Calibri"/>
          <w:b/>
          <w:bCs/>
          <w:rtl/>
        </w:rPr>
        <w:t xml:space="preserve"> השכר </w:t>
      </w:r>
      <w:r w:rsidRPr="00CB14BF">
        <w:rPr>
          <w:rFonts w:eastAsia="Calibri" w:hint="eastAsia"/>
          <w:b/>
          <w:bCs/>
          <w:rtl/>
        </w:rPr>
        <w:t>ש</w:t>
      </w:r>
      <w:r w:rsidRPr="00CB14BF">
        <w:rPr>
          <w:rFonts w:eastAsia="Calibri"/>
          <w:b/>
          <w:bCs/>
          <w:rtl/>
        </w:rPr>
        <w:t xml:space="preserve">ממנו נגזרת השתתפות משרד החינוך בשכר מנהלי יחידות הנוער </w:t>
      </w:r>
      <w:r w:rsidRPr="00CB14BF">
        <w:rPr>
          <w:rFonts w:eastAsia="Calibri" w:hint="eastAsia"/>
          <w:b/>
          <w:bCs/>
          <w:rtl/>
        </w:rPr>
        <w:t>וסגניהם</w:t>
      </w:r>
      <w:r w:rsidRPr="00CB14BF">
        <w:rPr>
          <w:rFonts w:eastAsia="Calibri"/>
          <w:b/>
          <w:bCs/>
          <w:rtl/>
        </w:rPr>
        <w:t xml:space="preserve">, זאת בניגוד לעלייה הניכרת בשכרם החודשי הממוצע של עובדי ההוראה </w:t>
      </w:r>
      <w:r w:rsidRPr="00CB14BF">
        <w:rPr>
          <w:rFonts w:eastAsia="Calibri" w:hint="eastAsia"/>
          <w:b/>
          <w:bCs/>
          <w:rtl/>
        </w:rPr>
        <w:t>שמאז</w:t>
      </w:r>
      <w:r w:rsidRPr="00CB14BF">
        <w:rPr>
          <w:rFonts w:eastAsia="Calibri"/>
          <w:b/>
          <w:bCs/>
          <w:rtl/>
        </w:rPr>
        <w:t xml:space="preserve"> 2010 </w:t>
      </w:r>
      <w:r w:rsidRPr="00CB14BF">
        <w:rPr>
          <w:rFonts w:eastAsia="Calibri" w:hint="eastAsia"/>
          <w:b/>
          <w:bCs/>
          <w:rtl/>
        </w:rPr>
        <w:t>עלה</w:t>
      </w:r>
      <w:r w:rsidRPr="00CB14BF">
        <w:rPr>
          <w:rFonts w:eastAsia="Calibri"/>
          <w:b/>
          <w:bCs/>
          <w:rtl/>
        </w:rPr>
        <w:t xml:space="preserve"> </w:t>
      </w:r>
      <w:r w:rsidRPr="00CB14BF">
        <w:rPr>
          <w:rFonts w:eastAsia="Calibri" w:hint="eastAsia"/>
          <w:b/>
          <w:bCs/>
          <w:rtl/>
        </w:rPr>
        <w:t>בשיעור</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כ</w:t>
      </w:r>
      <w:r w:rsidRPr="00CB14BF">
        <w:rPr>
          <w:rFonts w:eastAsia="Calibri"/>
          <w:b/>
          <w:bCs/>
          <w:rtl/>
        </w:rPr>
        <w:t>-50%.</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במענה</w:t>
      </w:r>
      <w:r w:rsidRPr="00CB14BF">
        <w:rPr>
          <w:rFonts w:eastAsia="Calibri"/>
          <w:b/>
          <w:bCs/>
          <w:rtl/>
        </w:rPr>
        <w:t xml:space="preserve"> </w:t>
      </w:r>
      <w:r w:rsidRPr="00CB14BF">
        <w:rPr>
          <w:rFonts w:eastAsia="Calibri" w:hint="eastAsia"/>
          <w:b/>
          <w:bCs/>
          <w:rtl/>
        </w:rPr>
        <w:t>לשאלון</w:t>
      </w:r>
      <w:r w:rsidRPr="00CB14BF">
        <w:rPr>
          <w:rFonts w:eastAsia="Calibri"/>
          <w:b/>
          <w:bCs/>
          <w:rtl/>
        </w:rPr>
        <w:t xml:space="preserve"> </w:t>
      </w:r>
      <w:r w:rsidRPr="00CB14BF">
        <w:rPr>
          <w:rFonts w:eastAsia="Calibri" w:hint="eastAsia"/>
          <w:b/>
          <w:bCs/>
          <w:rtl/>
        </w:rPr>
        <w:t>דיווחו</w:t>
      </w:r>
      <w:r w:rsidRPr="00CB14BF">
        <w:rPr>
          <w:rFonts w:eastAsia="Calibri"/>
          <w:b/>
          <w:bCs/>
          <w:rtl/>
        </w:rPr>
        <w:t xml:space="preserve"> 79% </w:t>
      </w:r>
      <w:r w:rsidRPr="00CB14BF">
        <w:rPr>
          <w:rFonts w:eastAsia="Calibri" w:hint="eastAsia"/>
          <w:b/>
          <w:bCs/>
          <w:rtl/>
        </w:rPr>
        <w:t>מהרשויות</w:t>
      </w:r>
      <w:r w:rsidRPr="00CB14BF">
        <w:rPr>
          <w:rFonts w:eastAsia="Calibri"/>
          <w:b/>
          <w:bCs/>
          <w:rtl/>
        </w:rPr>
        <w:t xml:space="preserve"> </w:t>
      </w:r>
      <w:r w:rsidRPr="00CB14BF">
        <w:rPr>
          <w:rFonts w:eastAsia="Calibri" w:hint="eastAsia"/>
          <w:b/>
          <w:bCs/>
          <w:rtl/>
        </w:rPr>
        <w:t>המקומיות</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קיים</w:t>
      </w:r>
      <w:r w:rsidRPr="00CB14BF">
        <w:rPr>
          <w:rFonts w:eastAsia="Calibri"/>
          <w:b/>
          <w:bCs/>
          <w:rtl/>
        </w:rPr>
        <w:t xml:space="preserve"> </w:t>
      </w:r>
      <w:r w:rsidRPr="00CB14BF">
        <w:rPr>
          <w:rFonts w:eastAsia="Calibri" w:hint="eastAsia"/>
          <w:b/>
          <w:bCs/>
          <w:rtl/>
        </w:rPr>
        <w:t>מחסור</w:t>
      </w:r>
      <w:r w:rsidRPr="00CB14BF">
        <w:rPr>
          <w:rFonts w:eastAsia="Calibri"/>
          <w:b/>
          <w:bCs/>
          <w:rtl/>
        </w:rPr>
        <w:t xml:space="preserve"> </w:t>
      </w:r>
      <w:r w:rsidRPr="00CB14BF">
        <w:rPr>
          <w:rFonts w:eastAsia="Calibri" w:hint="eastAsia"/>
          <w:b/>
          <w:bCs/>
          <w:rtl/>
        </w:rPr>
        <w:t>במבנים</w:t>
      </w:r>
      <w:r w:rsidRPr="00CB14BF">
        <w:rPr>
          <w:rFonts w:eastAsia="Calibri"/>
          <w:b/>
          <w:bCs/>
          <w:rtl/>
        </w:rPr>
        <w:t xml:space="preserve"> </w:t>
      </w:r>
      <w:r w:rsidRPr="00CB14BF">
        <w:rPr>
          <w:rFonts w:eastAsia="Calibri" w:hint="eastAsia"/>
          <w:b/>
          <w:bCs/>
          <w:rtl/>
        </w:rPr>
        <w:t>עבור</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וכי המחסור במבנים מורגש יותר בקרב רשויות מקומיות באשכולות החברתיים-כלכליים הנמוכים יותר. עוד עלה </w:t>
      </w:r>
      <w:r w:rsidRPr="00CB14BF">
        <w:rPr>
          <w:rFonts w:eastAsia="Calibri" w:hint="eastAsia"/>
          <w:b/>
          <w:bCs/>
          <w:rtl/>
        </w:rPr>
        <w:t>מהמענה</w:t>
      </w:r>
      <w:r w:rsidRPr="00CB14BF">
        <w:rPr>
          <w:rFonts w:eastAsia="Calibri"/>
          <w:b/>
          <w:bCs/>
          <w:rtl/>
        </w:rPr>
        <w:t xml:space="preserve"> לשאלון של משרד מבקר המדינה </w:t>
      </w:r>
      <w:r w:rsidRPr="00CB14BF">
        <w:rPr>
          <w:rFonts w:eastAsia="Calibri" w:hint="eastAsia"/>
          <w:b/>
          <w:bCs/>
          <w:rtl/>
        </w:rPr>
        <w:t>כי</w:t>
      </w:r>
      <w:r w:rsidRPr="00CB14BF">
        <w:rPr>
          <w:rFonts w:eastAsia="Calibri"/>
          <w:b/>
          <w:bCs/>
          <w:rtl/>
        </w:rPr>
        <w:t xml:space="preserve"> 41 מתוך 295 (14%) </w:t>
      </w:r>
      <w:r w:rsidRPr="00CB14BF">
        <w:rPr>
          <w:rFonts w:eastAsia="Calibri" w:hint="eastAsia"/>
          <w:b/>
          <w:bCs/>
          <w:rtl/>
        </w:rPr>
        <w:t>מהמבנים</w:t>
      </w:r>
      <w:r w:rsidRPr="00CB14BF">
        <w:rPr>
          <w:rFonts w:eastAsia="Calibri"/>
          <w:b/>
          <w:bCs/>
          <w:rtl/>
        </w:rPr>
        <w:t xml:space="preserve"> </w:t>
      </w:r>
      <w:r w:rsidRPr="00CB14BF">
        <w:rPr>
          <w:rFonts w:eastAsia="Calibri" w:hint="eastAsia"/>
          <w:b/>
          <w:bCs/>
          <w:rtl/>
        </w:rPr>
        <w:t>המשרתים</w:t>
      </w:r>
      <w:r w:rsidRPr="00CB14BF">
        <w:rPr>
          <w:rFonts w:eastAsia="Calibri"/>
          <w:b/>
          <w:bCs/>
          <w:rtl/>
        </w:rPr>
        <w:t xml:space="preserve"> </w:t>
      </w:r>
      <w:r w:rsidRPr="00CB14BF">
        <w:rPr>
          <w:rFonts w:eastAsia="Calibri" w:hint="eastAsia"/>
          <w:b/>
          <w:bCs/>
          <w:rtl/>
        </w:rPr>
        <w:t>את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אינם</w:t>
      </w:r>
      <w:r w:rsidRPr="00CB14BF">
        <w:rPr>
          <w:rFonts w:eastAsia="Calibri"/>
          <w:b/>
          <w:bCs/>
          <w:rtl/>
        </w:rPr>
        <w:t xml:space="preserve"> </w:t>
      </w:r>
      <w:r w:rsidRPr="00CB14BF">
        <w:rPr>
          <w:rFonts w:eastAsia="Calibri" w:hint="eastAsia"/>
          <w:b/>
          <w:bCs/>
          <w:rtl/>
        </w:rPr>
        <w:t>סמוכים</w:t>
      </w:r>
      <w:r w:rsidRPr="00CB14BF">
        <w:rPr>
          <w:rFonts w:eastAsia="Calibri"/>
          <w:b/>
          <w:bCs/>
          <w:rtl/>
        </w:rPr>
        <w:t xml:space="preserve"> </w:t>
      </w:r>
      <w:r w:rsidRPr="00CB14BF">
        <w:rPr>
          <w:rFonts w:eastAsia="Calibri" w:hint="eastAsia"/>
          <w:b/>
          <w:bCs/>
          <w:rtl/>
        </w:rPr>
        <w:t>למרחבים</w:t>
      </w:r>
      <w:r w:rsidRPr="00CB14BF">
        <w:rPr>
          <w:rFonts w:eastAsia="Calibri"/>
          <w:b/>
          <w:bCs/>
          <w:rtl/>
        </w:rPr>
        <w:t xml:space="preserve"> </w:t>
      </w:r>
      <w:r w:rsidRPr="00CB14BF">
        <w:rPr>
          <w:rFonts w:eastAsia="Calibri" w:hint="eastAsia"/>
          <w:b/>
          <w:bCs/>
          <w:rtl/>
        </w:rPr>
        <w:t>מוגנים</w:t>
      </w:r>
      <w:r w:rsidRPr="00CB14BF">
        <w:rPr>
          <w:rFonts w:eastAsia="Calibri"/>
          <w:b/>
          <w:bCs/>
          <w:rtl/>
        </w:rPr>
        <w:t xml:space="preserve">. </w:t>
      </w:r>
      <w:r w:rsidRPr="00CB14BF">
        <w:rPr>
          <w:rFonts w:eastAsia="Calibri" w:hint="eastAsia"/>
          <w:b/>
          <w:bCs/>
          <w:rtl/>
        </w:rPr>
        <w:t>ביקורים</w:t>
      </w:r>
      <w:r w:rsidRPr="00CB14BF">
        <w:rPr>
          <w:rFonts w:eastAsia="Calibri"/>
          <w:b/>
          <w:bCs/>
          <w:rtl/>
        </w:rPr>
        <w:t xml:space="preserve"> </w:t>
      </w:r>
      <w:r w:rsidRPr="00CB14BF">
        <w:rPr>
          <w:rFonts w:eastAsia="Calibri" w:hint="eastAsia"/>
          <w:b/>
          <w:bCs/>
          <w:rtl/>
        </w:rPr>
        <w:t>שקיים</w:t>
      </w:r>
      <w:r w:rsidRPr="00CB14BF">
        <w:rPr>
          <w:rFonts w:eastAsia="Calibri"/>
          <w:b/>
          <w:bCs/>
          <w:rtl/>
        </w:rPr>
        <w:t xml:space="preserve"> </w:t>
      </w:r>
      <w:r w:rsidRPr="00CB14BF">
        <w:rPr>
          <w:rFonts w:eastAsia="Calibri" w:hint="eastAsia"/>
          <w:b/>
          <w:bCs/>
          <w:rtl/>
        </w:rPr>
        <w:t>צוות</w:t>
      </w:r>
      <w:r w:rsidRPr="00CB14BF">
        <w:rPr>
          <w:rFonts w:eastAsia="Calibri"/>
          <w:b/>
          <w:bCs/>
          <w:rtl/>
        </w:rPr>
        <w:t xml:space="preserve"> </w:t>
      </w:r>
      <w:r w:rsidRPr="00CB14BF">
        <w:rPr>
          <w:rFonts w:eastAsia="Calibri" w:hint="eastAsia"/>
          <w:b/>
          <w:bCs/>
          <w:rtl/>
        </w:rPr>
        <w:t>הביקורת</w:t>
      </w:r>
      <w:r w:rsidRPr="00CB14BF">
        <w:rPr>
          <w:rFonts w:eastAsia="Calibri"/>
          <w:b/>
          <w:bCs/>
          <w:rtl/>
        </w:rPr>
        <w:t xml:space="preserve"> </w:t>
      </w:r>
      <w:r w:rsidRPr="00CB14BF">
        <w:rPr>
          <w:rFonts w:eastAsia="Calibri" w:hint="eastAsia"/>
          <w:b/>
          <w:bCs/>
          <w:rtl/>
        </w:rPr>
        <w:t>במבנים</w:t>
      </w:r>
      <w:r w:rsidRPr="00CB14BF">
        <w:rPr>
          <w:rFonts w:eastAsia="Calibri"/>
          <w:b/>
          <w:bCs/>
          <w:rtl/>
        </w:rPr>
        <w:t xml:space="preserve"> </w:t>
      </w:r>
      <w:r w:rsidRPr="00CB14BF">
        <w:rPr>
          <w:rFonts w:eastAsia="Calibri" w:hint="eastAsia"/>
          <w:b/>
          <w:bCs/>
          <w:rtl/>
        </w:rPr>
        <w:t>בעיריות</w:t>
      </w:r>
      <w:r w:rsidRPr="00CB14BF">
        <w:rPr>
          <w:rFonts w:eastAsia="Calibri"/>
          <w:b/>
          <w:bCs/>
          <w:rtl/>
        </w:rPr>
        <w:t xml:space="preserve"> </w:t>
      </w:r>
      <w:r w:rsidRPr="00CB14BF">
        <w:rPr>
          <w:rFonts w:eastAsia="Calibri" w:hint="eastAsia"/>
          <w:b/>
          <w:bCs/>
          <w:rtl/>
        </w:rPr>
        <w:t>דימונה</w:t>
      </w:r>
      <w:r w:rsidRPr="00CB14BF">
        <w:rPr>
          <w:rFonts w:eastAsia="Calibri"/>
          <w:b/>
          <w:bCs/>
          <w:rtl/>
        </w:rPr>
        <w:t xml:space="preserve">, </w:t>
      </w:r>
      <w:r w:rsidRPr="00CB14BF">
        <w:rPr>
          <w:rFonts w:eastAsia="Calibri" w:hint="eastAsia"/>
          <w:b/>
          <w:bCs/>
          <w:rtl/>
        </w:rPr>
        <w:t>חדרה</w:t>
      </w:r>
      <w:r w:rsidRPr="00CB14BF">
        <w:rPr>
          <w:rFonts w:eastAsia="Calibri"/>
          <w:b/>
          <w:bCs/>
          <w:rtl/>
        </w:rPr>
        <w:t xml:space="preserve">, </w:t>
      </w:r>
      <w:r w:rsidRPr="00CB14BF">
        <w:rPr>
          <w:rFonts w:eastAsia="Calibri" w:hint="eastAsia"/>
          <w:b/>
          <w:bCs/>
          <w:rtl/>
        </w:rPr>
        <w:t>טירה</w:t>
      </w:r>
      <w:r w:rsidRPr="00CB14BF">
        <w:rPr>
          <w:rFonts w:eastAsia="Calibri"/>
          <w:b/>
          <w:bCs/>
          <w:rtl/>
        </w:rPr>
        <w:t xml:space="preserve"> </w:t>
      </w:r>
      <w:r w:rsidRPr="00CB14BF">
        <w:rPr>
          <w:rFonts w:eastAsia="Calibri" w:hint="eastAsia"/>
          <w:b/>
          <w:bCs/>
          <w:rtl/>
        </w:rPr>
        <w:t>ופתח</w:t>
      </w:r>
      <w:r w:rsidRPr="00CB14BF">
        <w:rPr>
          <w:rFonts w:eastAsia="Calibri"/>
          <w:b/>
          <w:bCs/>
          <w:rtl/>
        </w:rPr>
        <w:t xml:space="preserve"> </w:t>
      </w:r>
      <w:r w:rsidRPr="00CB14BF">
        <w:rPr>
          <w:rFonts w:eastAsia="Calibri" w:hint="eastAsia"/>
          <w:b/>
          <w:bCs/>
          <w:rtl/>
        </w:rPr>
        <w:t>תקווה</w:t>
      </w:r>
      <w:r w:rsidRPr="00CB14BF">
        <w:rPr>
          <w:rFonts w:eastAsia="Calibri"/>
          <w:b/>
          <w:bCs/>
          <w:rtl/>
        </w:rPr>
        <w:t xml:space="preserve"> </w:t>
      </w:r>
      <w:r w:rsidRPr="00CB14BF">
        <w:rPr>
          <w:rFonts w:eastAsia="Calibri" w:hint="eastAsia"/>
          <w:b/>
          <w:bCs/>
          <w:rtl/>
        </w:rPr>
        <w:t>והמועצה</w:t>
      </w:r>
      <w:r w:rsidRPr="00CB14BF">
        <w:rPr>
          <w:rFonts w:eastAsia="Calibri"/>
          <w:b/>
          <w:bCs/>
          <w:rtl/>
        </w:rPr>
        <w:t xml:space="preserve"> </w:t>
      </w:r>
      <w:r w:rsidRPr="00CB14BF">
        <w:rPr>
          <w:rFonts w:eastAsia="Calibri" w:hint="eastAsia"/>
          <w:b/>
          <w:bCs/>
          <w:rtl/>
        </w:rPr>
        <w:t>האזורית</w:t>
      </w:r>
      <w:r w:rsidRPr="00CB14BF">
        <w:rPr>
          <w:rFonts w:eastAsia="Calibri"/>
          <w:b/>
          <w:bCs/>
          <w:rtl/>
        </w:rPr>
        <w:t xml:space="preserve"> </w:t>
      </w:r>
      <w:r w:rsidRPr="00CB14BF">
        <w:rPr>
          <w:rFonts w:eastAsia="Calibri" w:hint="eastAsia"/>
          <w:b/>
          <w:bCs/>
          <w:rtl/>
        </w:rPr>
        <w:t>מטה</w:t>
      </w:r>
      <w:r w:rsidRPr="00CB14BF">
        <w:rPr>
          <w:rFonts w:eastAsia="Calibri"/>
          <w:b/>
          <w:bCs/>
          <w:rtl/>
        </w:rPr>
        <w:t xml:space="preserve"> </w:t>
      </w:r>
      <w:r w:rsidRPr="00CB14BF">
        <w:rPr>
          <w:rFonts w:eastAsia="Calibri" w:hint="eastAsia"/>
          <w:b/>
          <w:bCs/>
          <w:rtl/>
        </w:rPr>
        <w:t>יהודה</w:t>
      </w:r>
      <w:r w:rsidRPr="00CB14BF">
        <w:rPr>
          <w:rFonts w:eastAsia="Calibri"/>
          <w:b/>
          <w:bCs/>
          <w:rtl/>
        </w:rPr>
        <w:t xml:space="preserve"> </w:t>
      </w:r>
      <w:r w:rsidRPr="00CB14BF">
        <w:rPr>
          <w:rFonts w:eastAsia="Calibri" w:hint="eastAsia"/>
          <w:b/>
          <w:bCs/>
          <w:rtl/>
        </w:rPr>
        <w:t>עלתה</w:t>
      </w:r>
      <w:r w:rsidRPr="00CB14BF">
        <w:rPr>
          <w:rFonts w:eastAsia="Calibri"/>
          <w:b/>
          <w:bCs/>
          <w:rtl/>
        </w:rPr>
        <w:t xml:space="preserve"> </w:t>
      </w:r>
      <w:r w:rsidRPr="00CB14BF">
        <w:rPr>
          <w:rFonts w:eastAsia="Calibri" w:hint="eastAsia"/>
          <w:b/>
          <w:bCs/>
          <w:rtl/>
        </w:rPr>
        <w:t>שונות</w:t>
      </w:r>
      <w:r w:rsidRPr="00CB14BF">
        <w:rPr>
          <w:rFonts w:eastAsia="Calibri"/>
          <w:b/>
          <w:bCs/>
          <w:rtl/>
        </w:rPr>
        <w:t xml:space="preserve"> </w:t>
      </w:r>
      <w:r w:rsidRPr="00CB14BF">
        <w:rPr>
          <w:rFonts w:eastAsia="Calibri" w:hint="eastAsia"/>
          <w:b/>
          <w:bCs/>
          <w:rtl/>
        </w:rPr>
        <w:t>רבה</w:t>
      </w:r>
      <w:r w:rsidRPr="00CB14BF">
        <w:rPr>
          <w:rFonts w:eastAsia="Calibri"/>
          <w:b/>
          <w:bCs/>
          <w:rtl/>
        </w:rPr>
        <w:t xml:space="preserve"> </w:t>
      </w:r>
      <w:r w:rsidRPr="00CB14BF">
        <w:rPr>
          <w:rFonts w:eastAsia="Calibri" w:hint="eastAsia"/>
          <w:b/>
          <w:bCs/>
          <w:rtl/>
        </w:rPr>
        <w:t>במאפייני</w:t>
      </w:r>
      <w:r w:rsidRPr="00CB14BF">
        <w:rPr>
          <w:rFonts w:eastAsia="Calibri"/>
          <w:b/>
          <w:bCs/>
          <w:rtl/>
        </w:rPr>
        <w:t xml:space="preserve"> </w:t>
      </w:r>
      <w:r w:rsidRPr="00CB14BF">
        <w:rPr>
          <w:rFonts w:eastAsia="Calibri" w:hint="eastAsia"/>
          <w:b/>
          <w:bCs/>
          <w:rtl/>
        </w:rPr>
        <w:t>המבנים</w:t>
      </w:r>
      <w:r w:rsidRPr="00CB14BF">
        <w:rPr>
          <w:rFonts w:eastAsia="Calibri"/>
          <w:b/>
          <w:bCs/>
          <w:rtl/>
        </w:rPr>
        <w:t xml:space="preserve"> </w:t>
      </w:r>
      <w:r w:rsidRPr="00CB14BF">
        <w:rPr>
          <w:rFonts w:eastAsia="Calibri" w:hint="eastAsia"/>
          <w:b/>
          <w:bCs/>
          <w:rtl/>
        </w:rPr>
        <w:t>ומצב</w:t>
      </w:r>
      <w:r w:rsidRPr="00CB14BF">
        <w:rPr>
          <w:rFonts w:eastAsia="Calibri"/>
          <w:b/>
          <w:bCs/>
          <w:rtl/>
        </w:rPr>
        <w:t xml:space="preserve"> </w:t>
      </w:r>
      <w:r w:rsidRPr="00CB14BF">
        <w:rPr>
          <w:rFonts w:eastAsia="Calibri" w:hint="eastAsia"/>
          <w:b/>
          <w:bCs/>
          <w:rtl/>
        </w:rPr>
        <w:t>תחזוקתם</w:t>
      </w:r>
      <w:r w:rsidRPr="00CB14BF">
        <w:rPr>
          <w:rFonts w:eastAsia="Calibri"/>
          <w:b/>
          <w:bCs/>
          <w:rtl/>
        </w:rPr>
        <w:t xml:space="preserve"> </w:t>
      </w:r>
      <w:r w:rsidRPr="00CB14BF">
        <w:rPr>
          <w:rFonts w:eastAsia="Calibri" w:hint="eastAsia"/>
          <w:b/>
          <w:bCs/>
          <w:rtl/>
        </w:rPr>
        <w:t>אך</w:t>
      </w:r>
      <w:r w:rsidRPr="00CB14BF">
        <w:rPr>
          <w:rFonts w:eastAsia="Calibri"/>
          <w:b/>
          <w:bCs/>
          <w:rtl/>
        </w:rPr>
        <w:t xml:space="preserve"> </w:t>
      </w:r>
      <w:r w:rsidRPr="00CB14BF">
        <w:rPr>
          <w:rFonts w:eastAsia="Calibri" w:hint="eastAsia"/>
          <w:b/>
          <w:bCs/>
          <w:rtl/>
        </w:rPr>
        <w:t>בחלק</w:t>
      </w:r>
      <w:r w:rsidRPr="00CB14BF">
        <w:rPr>
          <w:rFonts w:eastAsia="Calibri"/>
          <w:b/>
          <w:bCs/>
          <w:rtl/>
        </w:rPr>
        <w:t xml:space="preserve"> </w:t>
      </w:r>
      <w:r w:rsidRPr="00CB14BF">
        <w:rPr>
          <w:rFonts w:eastAsia="Calibri" w:hint="eastAsia"/>
          <w:b/>
          <w:bCs/>
          <w:rtl/>
        </w:rPr>
        <w:t>ניכר</w:t>
      </w:r>
      <w:r w:rsidRPr="00CB14BF">
        <w:rPr>
          <w:rFonts w:eastAsia="Calibri"/>
          <w:b/>
          <w:bCs/>
          <w:rtl/>
        </w:rPr>
        <w:t xml:space="preserve"> </w:t>
      </w:r>
      <w:r w:rsidRPr="00CB14BF">
        <w:rPr>
          <w:rFonts w:eastAsia="Calibri" w:hint="eastAsia"/>
          <w:b/>
          <w:bCs/>
          <w:rtl/>
        </w:rPr>
        <w:t>מהמבנים</w:t>
      </w:r>
      <w:r w:rsidRPr="00CB14BF">
        <w:rPr>
          <w:rFonts w:eastAsia="Calibri"/>
          <w:b/>
          <w:bCs/>
          <w:rtl/>
        </w:rPr>
        <w:t xml:space="preserve"> </w:t>
      </w:r>
      <w:r w:rsidRPr="00CB14BF">
        <w:rPr>
          <w:rFonts w:eastAsia="Calibri" w:hint="eastAsia"/>
          <w:b/>
          <w:bCs/>
          <w:rtl/>
        </w:rPr>
        <w:t>עלו</w:t>
      </w:r>
      <w:r w:rsidRPr="00CB14BF">
        <w:rPr>
          <w:rFonts w:eastAsia="Calibri"/>
          <w:b/>
          <w:bCs/>
          <w:rtl/>
        </w:rPr>
        <w:t xml:space="preserve"> </w:t>
      </w:r>
      <w:r w:rsidRPr="00CB14BF">
        <w:rPr>
          <w:rFonts w:eastAsia="Calibri" w:hint="eastAsia"/>
          <w:b/>
          <w:bCs/>
          <w:rtl/>
        </w:rPr>
        <w:t>ליקויים</w:t>
      </w:r>
      <w:r w:rsidRPr="00CB14BF">
        <w:rPr>
          <w:rFonts w:eastAsia="Calibri"/>
          <w:b/>
          <w:bCs/>
          <w:rtl/>
        </w:rPr>
        <w:t xml:space="preserve"> </w:t>
      </w:r>
      <w:r w:rsidRPr="00CB14BF">
        <w:rPr>
          <w:rFonts w:eastAsia="Calibri" w:hint="eastAsia"/>
          <w:b/>
          <w:bCs/>
          <w:rtl/>
        </w:rPr>
        <w:t>בתחום</w:t>
      </w:r>
      <w:r w:rsidRPr="00CB14BF">
        <w:rPr>
          <w:rFonts w:eastAsia="Calibri"/>
          <w:b/>
          <w:bCs/>
          <w:rtl/>
        </w:rPr>
        <w:t xml:space="preserve"> </w:t>
      </w:r>
      <w:r w:rsidRPr="00CB14BF">
        <w:rPr>
          <w:rFonts w:eastAsia="Calibri" w:hint="eastAsia"/>
          <w:b/>
          <w:bCs/>
          <w:rtl/>
        </w:rPr>
        <w:t>התחזוקה</w:t>
      </w:r>
      <w:r w:rsidRPr="00CB14BF">
        <w:rPr>
          <w:rFonts w:eastAsia="Calibri"/>
          <w:b/>
          <w:bCs/>
          <w:rtl/>
        </w:rPr>
        <w:t xml:space="preserve">, </w:t>
      </w:r>
      <w:r w:rsidRPr="00CB14BF">
        <w:rPr>
          <w:rFonts w:eastAsia="Calibri" w:hint="eastAsia"/>
          <w:b/>
          <w:bCs/>
          <w:rtl/>
        </w:rPr>
        <w:t>הבטיחות</w:t>
      </w:r>
      <w:r w:rsidRPr="00CB14BF">
        <w:rPr>
          <w:rFonts w:eastAsia="Calibri"/>
          <w:b/>
          <w:bCs/>
          <w:rtl/>
        </w:rPr>
        <w:t xml:space="preserve"> </w:t>
      </w:r>
      <w:r w:rsidRPr="00CB14BF">
        <w:rPr>
          <w:rFonts w:eastAsia="Calibri" w:hint="eastAsia"/>
          <w:b/>
          <w:bCs/>
          <w:rtl/>
        </w:rPr>
        <w:t>והנגישות</w:t>
      </w:r>
      <w:r w:rsidRPr="00CB14BF">
        <w:rPr>
          <w:rFonts w:eastAsia="Calibri"/>
          <w:b/>
          <w:bCs/>
          <w:rtl/>
        </w:rPr>
        <w:t>.</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בביקורת</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קיים</w:t>
      </w:r>
      <w:r w:rsidRPr="00CB14BF">
        <w:rPr>
          <w:rFonts w:eastAsia="Calibri"/>
          <w:b/>
          <w:bCs/>
          <w:rtl/>
        </w:rPr>
        <w:t xml:space="preserve"> </w:t>
      </w:r>
      <w:r w:rsidRPr="00CB14BF">
        <w:rPr>
          <w:rFonts w:eastAsia="Calibri" w:hint="eastAsia"/>
          <w:b/>
          <w:bCs/>
          <w:rtl/>
        </w:rPr>
        <w:t>פער</w:t>
      </w:r>
      <w:r w:rsidRPr="00CB14BF">
        <w:rPr>
          <w:rFonts w:eastAsia="Calibri"/>
          <w:b/>
          <w:bCs/>
          <w:rtl/>
        </w:rPr>
        <w:t xml:space="preserve"> </w:t>
      </w:r>
      <w:r w:rsidRPr="00CB14BF">
        <w:rPr>
          <w:rFonts w:eastAsia="Calibri" w:hint="eastAsia"/>
          <w:b/>
          <w:bCs/>
          <w:rtl/>
        </w:rPr>
        <w:t>בין</w:t>
      </w:r>
      <w:r w:rsidRPr="00CB14BF">
        <w:rPr>
          <w:rFonts w:eastAsia="Calibri"/>
          <w:b/>
          <w:bCs/>
          <w:rtl/>
        </w:rPr>
        <w:t xml:space="preserve"> </w:t>
      </w:r>
      <w:r w:rsidRPr="00CB14BF">
        <w:rPr>
          <w:rFonts w:eastAsia="Calibri" w:hint="eastAsia"/>
          <w:b/>
          <w:bCs/>
          <w:rtl/>
        </w:rPr>
        <w:t>מודל</w:t>
      </w:r>
      <w:r w:rsidRPr="00CB14BF">
        <w:rPr>
          <w:rFonts w:eastAsia="Calibri"/>
          <w:b/>
          <w:bCs/>
          <w:rtl/>
        </w:rPr>
        <w:t xml:space="preserve"> </w:t>
      </w:r>
      <w:r w:rsidRPr="00CB14BF">
        <w:rPr>
          <w:rFonts w:eastAsia="Calibri" w:hint="eastAsia"/>
          <w:b/>
          <w:bCs/>
          <w:rtl/>
        </w:rPr>
        <w:t>הקצאת</w:t>
      </w:r>
      <w:r w:rsidRPr="00CB14BF">
        <w:rPr>
          <w:rFonts w:eastAsia="Calibri"/>
          <w:b/>
          <w:bCs/>
          <w:rtl/>
        </w:rPr>
        <w:t xml:space="preserve"> </w:t>
      </w:r>
      <w:r w:rsidRPr="00CB14BF">
        <w:rPr>
          <w:rFonts w:eastAsia="Calibri" w:hint="eastAsia"/>
          <w:b/>
          <w:bCs/>
          <w:rtl/>
        </w:rPr>
        <w:t>תקציבים</w:t>
      </w:r>
      <w:r w:rsidRPr="00CB14BF">
        <w:rPr>
          <w:rFonts w:eastAsia="Calibri"/>
          <w:b/>
          <w:bCs/>
          <w:rtl/>
        </w:rPr>
        <w:t xml:space="preserve"> </w:t>
      </w:r>
      <w:r w:rsidRPr="00CB14BF">
        <w:rPr>
          <w:rFonts w:eastAsia="Calibri" w:hint="eastAsia"/>
          <w:b/>
          <w:bCs/>
          <w:rtl/>
        </w:rPr>
        <w:t>בחינוך</w:t>
      </w:r>
      <w:r w:rsidRPr="00CB14BF">
        <w:rPr>
          <w:rFonts w:eastAsia="Calibri"/>
          <w:b/>
          <w:bCs/>
          <w:rtl/>
        </w:rPr>
        <w:t xml:space="preserve"> </w:t>
      </w:r>
      <w:r w:rsidRPr="00CB14BF">
        <w:rPr>
          <w:rFonts w:eastAsia="Calibri" w:hint="eastAsia"/>
          <w:b/>
          <w:bCs/>
          <w:rtl/>
        </w:rPr>
        <w:t>הפורמלי</w:t>
      </w:r>
      <w:r w:rsidRPr="00CB14BF">
        <w:rPr>
          <w:rFonts w:eastAsia="Calibri"/>
          <w:b/>
          <w:bCs/>
          <w:rtl/>
        </w:rPr>
        <w:t xml:space="preserve"> </w:t>
      </w:r>
      <w:r w:rsidRPr="00CB14BF">
        <w:rPr>
          <w:rFonts w:eastAsia="Calibri" w:hint="eastAsia"/>
          <w:b/>
          <w:bCs/>
          <w:rtl/>
        </w:rPr>
        <w:t>ובין</w:t>
      </w:r>
      <w:r w:rsidRPr="00CB14BF">
        <w:rPr>
          <w:rFonts w:eastAsia="Calibri"/>
          <w:b/>
          <w:bCs/>
          <w:rtl/>
        </w:rPr>
        <w:t xml:space="preserve"> </w:t>
      </w:r>
      <w:r w:rsidRPr="00CB14BF">
        <w:rPr>
          <w:rFonts w:eastAsia="Calibri" w:hint="eastAsia"/>
          <w:b/>
          <w:bCs/>
          <w:rtl/>
        </w:rPr>
        <w:t>הקצאת</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של משרד החינוך </w:t>
      </w:r>
      <w:r w:rsidRPr="00CB14BF">
        <w:rPr>
          <w:rFonts w:eastAsia="Calibri" w:hint="eastAsia"/>
          <w:b/>
          <w:bCs/>
          <w:rtl/>
        </w:rPr>
        <w:t>בתנועות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בנוגע</w:t>
      </w:r>
      <w:r w:rsidRPr="00CB14BF">
        <w:rPr>
          <w:rFonts w:eastAsia="Calibri"/>
          <w:b/>
          <w:bCs/>
          <w:rtl/>
        </w:rPr>
        <w:t xml:space="preserve"> </w:t>
      </w:r>
      <w:r w:rsidRPr="00CB14BF">
        <w:rPr>
          <w:rFonts w:eastAsia="Calibri" w:hint="eastAsia"/>
          <w:b/>
          <w:bCs/>
          <w:rtl/>
        </w:rPr>
        <w:t>לאוכלוסיות</w:t>
      </w:r>
      <w:r w:rsidRPr="00CB14BF">
        <w:rPr>
          <w:rFonts w:eastAsia="Calibri"/>
          <w:b/>
          <w:bCs/>
          <w:rtl/>
        </w:rPr>
        <w:t xml:space="preserve"> </w:t>
      </w:r>
      <w:r w:rsidRPr="00CB14BF">
        <w:rPr>
          <w:rFonts w:eastAsia="Calibri" w:hint="eastAsia"/>
          <w:b/>
          <w:bCs/>
          <w:rtl/>
        </w:rPr>
        <w:t>ייחודיות</w:t>
      </w:r>
      <w:r w:rsidRPr="00CB14BF">
        <w:rPr>
          <w:rFonts w:eastAsia="Calibri"/>
          <w:b/>
          <w:bCs/>
          <w:rtl/>
        </w:rPr>
        <w:t xml:space="preserve">; </w:t>
      </w:r>
      <w:r w:rsidRPr="00CB14BF">
        <w:rPr>
          <w:rFonts w:eastAsia="Calibri" w:hint="eastAsia"/>
          <w:b/>
          <w:bCs/>
          <w:rtl/>
        </w:rPr>
        <w:t>ייתכן</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ה</w:t>
      </w:r>
      <w:r w:rsidRPr="00CB14BF">
        <w:rPr>
          <w:rFonts w:eastAsia="Calibri"/>
          <w:b/>
          <w:bCs/>
          <w:rtl/>
        </w:rPr>
        <w:t xml:space="preserve">יעדים </w:t>
      </w:r>
      <w:r w:rsidRPr="00CB14BF">
        <w:rPr>
          <w:rFonts w:eastAsia="Calibri" w:hint="eastAsia"/>
          <w:b/>
          <w:bCs/>
          <w:rtl/>
        </w:rPr>
        <w:t>והתמריצים</w:t>
      </w:r>
      <w:r w:rsidRPr="00CB14BF">
        <w:rPr>
          <w:rFonts w:eastAsia="Calibri"/>
          <w:b/>
          <w:bCs/>
          <w:rtl/>
        </w:rPr>
        <w:t xml:space="preserve"> הכספי</w:t>
      </w:r>
      <w:r w:rsidRPr="00CB14BF">
        <w:rPr>
          <w:rFonts w:eastAsia="Calibri" w:hint="eastAsia"/>
          <w:b/>
          <w:bCs/>
          <w:rtl/>
        </w:rPr>
        <w:t>ים</w:t>
      </w:r>
      <w:r w:rsidRPr="00CB14BF">
        <w:rPr>
          <w:rFonts w:eastAsia="Calibri"/>
          <w:b/>
          <w:bCs/>
          <w:rtl/>
        </w:rPr>
        <w:t xml:space="preserve"> שקבע משרד החינוך </w:t>
      </w:r>
      <w:r w:rsidRPr="00CB14BF">
        <w:rPr>
          <w:rFonts w:eastAsia="Calibri" w:hint="eastAsia"/>
          <w:b/>
          <w:bCs/>
          <w:rtl/>
        </w:rPr>
        <w:t>אינם</w:t>
      </w:r>
      <w:r w:rsidRPr="00CB14BF">
        <w:rPr>
          <w:rFonts w:eastAsia="Calibri"/>
          <w:b/>
          <w:bCs/>
          <w:rtl/>
        </w:rPr>
        <w:t xml:space="preserve"> מספיקים </w:t>
      </w:r>
      <w:r w:rsidRPr="00CB14BF">
        <w:rPr>
          <w:rFonts w:eastAsia="Calibri" w:hint="eastAsia"/>
          <w:b/>
          <w:bCs/>
          <w:rtl/>
        </w:rPr>
        <w:t>כדי</w:t>
      </w:r>
      <w:r w:rsidRPr="00CB14BF">
        <w:rPr>
          <w:rFonts w:eastAsia="Calibri"/>
          <w:b/>
          <w:bCs/>
          <w:rtl/>
        </w:rPr>
        <w:t xml:space="preserve"> </w:t>
      </w:r>
      <w:r w:rsidRPr="00CB14BF">
        <w:rPr>
          <w:rFonts w:eastAsia="Calibri" w:hint="eastAsia"/>
          <w:b/>
          <w:bCs/>
          <w:rtl/>
        </w:rPr>
        <w:t>להוביל</w:t>
      </w:r>
      <w:r w:rsidRPr="00CB14BF">
        <w:rPr>
          <w:rFonts w:eastAsia="Calibri"/>
          <w:b/>
          <w:bCs/>
          <w:rtl/>
        </w:rPr>
        <w:t xml:space="preserve"> </w:t>
      </w:r>
      <w:r w:rsidRPr="00CB14BF">
        <w:rPr>
          <w:rFonts w:eastAsia="Calibri" w:hint="eastAsia"/>
          <w:b/>
          <w:bCs/>
          <w:rtl/>
        </w:rPr>
        <w:t>לפריסה</w:t>
      </w:r>
      <w:r w:rsidRPr="00CB14BF">
        <w:rPr>
          <w:rFonts w:eastAsia="Calibri"/>
          <w:b/>
          <w:bCs/>
          <w:rtl/>
        </w:rPr>
        <w:t xml:space="preserve"> </w:t>
      </w:r>
      <w:r w:rsidRPr="00CB14BF">
        <w:rPr>
          <w:rFonts w:eastAsia="Calibri" w:hint="eastAsia"/>
          <w:b/>
          <w:bCs/>
          <w:rtl/>
        </w:rPr>
        <w:t>כמותית</w:t>
      </w:r>
      <w:r w:rsidRPr="00CB14BF">
        <w:rPr>
          <w:rFonts w:eastAsia="Calibri"/>
          <w:b/>
          <w:bCs/>
          <w:rtl/>
        </w:rPr>
        <w:t xml:space="preserve"> מאוזנת של סניפי התנועות בין ששת </w:t>
      </w:r>
      <w:r w:rsidRPr="00CB14BF">
        <w:rPr>
          <w:rFonts w:eastAsia="Calibri" w:hint="eastAsia"/>
          <w:b/>
          <w:bCs/>
          <w:rtl/>
        </w:rPr>
        <w:t>מחוזות</w:t>
      </w:r>
      <w:r w:rsidRPr="00CB14BF">
        <w:rPr>
          <w:rFonts w:eastAsia="Calibri"/>
          <w:b/>
          <w:bCs/>
          <w:rtl/>
        </w:rPr>
        <w:t xml:space="preserve"> </w:t>
      </w:r>
      <w:r w:rsidRPr="00CB14BF">
        <w:rPr>
          <w:rFonts w:eastAsia="Calibri" w:hint="eastAsia"/>
          <w:b/>
          <w:bCs/>
          <w:rtl/>
        </w:rPr>
        <w:t>המשרד</w:t>
      </w:r>
      <w:r w:rsidRPr="00CB14BF">
        <w:rPr>
          <w:rFonts w:eastAsia="Calibri"/>
          <w:b/>
          <w:bCs/>
          <w:rtl/>
        </w:rPr>
        <w:t xml:space="preserve"> </w:t>
      </w:r>
      <w:r w:rsidRPr="00CB14BF">
        <w:rPr>
          <w:rFonts w:eastAsia="Calibri" w:hint="eastAsia"/>
          <w:b/>
          <w:bCs/>
          <w:rtl/>
        </w:rPr>
        <w:t>באופן</w:t>
      </w:r>
      <w:r w:rsidRPr="00CB14BF">
        <w:rPr>
          <w:rFonts w:eastAsia="Calibri"/>
          <w:b/>
          <w:bCs/>
          <w:rtl/>
        </w:rPr>
        <w:t xml:space="preserve"> </w:t>
      </w:r>
      <w:r w:rsidRPr="00CB14BF">
        <w:rPr>
          <w:rFonts w:eastAsia="Calibri" w:hint="eastAsia"/>
          <w:b/>
          <w:bCs/>
          <w:rtl/>
        </w:rPr>
        <w:t>מתכלל</w:t>
      </w:r>
      <w:r w:rsidRPr="00CB14BF">
        <w:rPr>
          <w:rFonts w:eastAsia="Calibri"/>
          <w:b/>
          <w:bCs/>
          <w:rtl/>
        </w:rPr>
        <w:t xml:space="preserve">, סדור ומכוון תוצאה; כי אי-התכנסות </w:t>
      </w:r>
      <w:r w:rsidRPr="00CB14BF">
        <w:rPr>
          <w:rFonts w:eastAsia="Calibri" w:hint="eastAsia"/>
          <w:b/>
          <w:bCs/>
          <w:rtl/>
        </w:rPr>
        <w:t>ועדת</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של</w:t>
      </w:r>
      <w:r w:rsidRPr="00CB14BF">
        <w:rPr>
          <w:rFonts w:eastAsia="Calibri"/>
          <w:b/>
          <w:bCs/>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החינוך</w:t>
      </w:r>
      <w:r w:rsidRPr="00CB14BF">
        <w:rPr>
          <w:rFonts w:eastAsia="Calibri"/>
          <w:b/>
          <w:bCs/>
          <w:rtl/>
        </w:rPr>
        <w:t xml:space="preserve"> לאישור תקציב התמיכות במועד הביאה לקשיי נזילות תקציבית בקרב תנועת הנוער; כי עלה הצורך </w:t>
      </w:r>
      <w:r w:rsidRPr="00CB14BF">
        <w:rPr>
          <w:rFonts w:eastAsia="Calibri" w:hint="eastAsia"/>
          <w:b/>
          <w:bCs/>
          <w:rtl/>
        </w:rPr>
        <w:t>באסדרת</w:t>
      </w:r>
      <w:r w:rsidRPr="00CB14BF">
        <w:rPr>
          <w:rFonts w:eastAsia="Calibri"/>
          <w:b/>
          <w:bCs/>
          <w:rtl/>
        </w:rPr>
        <w:t xml:space="preserve"> תקצוב פעילות תנועות הנוער באירועי חירום; </w:t>
      </w:r>
      <w:r w:rsidRPr="00CB14BF">
        <w:rPr>
          <w:rFonts w:eastAsia="Calibri" w:hint="eastAsia"/>
          <w:b/>
          <w:bCs/>
          <w:rtl/>
        </w:rPr>
        <w:t>וכי</w:t>
      </w:r>
      <w:r w:rsidRPr="00CB14BF">
        <w:rPr>
          <w:rFonts w:eastAsia="Calibri"/>
          <w:b/>
          <w:bCs/>
          <w:rtl/>
        </w:rPr>
        <w:t xml:space="preserve"> </w:t>
      </w:r>
      <w:r w:rsidRPr="00CB14BF">
        <w:rPr>
          <w:rFonts w:eastAsia="Calibri" w:hint="eastAsia"/>
          <w:b/>
          <w:bCs/>
          <w:rtl/>
        </w:rPr>
        <w:t>הדרישות</w:t>
      </w:r>
      <w:r w:rsidRPr="00CB14BF">
        <w:rPr>
          <w:rFonts w:eastAsia="Calibri"/>
          <w:b/>
          <w:bCs/>
          <w:rtl/>
        </w:rPr>
        <w:t xml:space="preserve"> </w:t>
      </w:r>
      <w:r w:rsidRPr="00CB14BF">
        <w:rPr>
          <w:rFonts w:eastAsia="Calibri" w:hint="eastAsia"/>
          <w:b/>
          <w:bCs/>
          <w:rtl/>
        </w:rPr>
        <w:t>במבחני</w:t>
      </w:r>
      <w:r w:rsidRPr="00CB14BF">
        <w:rPr>
          <w:rFonts w:eastAsia="Calibri"/>
          <w:b/>
          <w:bCs/>
          <w:rtl/>
        </w:rPr>
        <w:t xml:space="preserve"> </w:t>
      </w:r>
      <w:r w:rsidRPr="00CB14BF">
        <w:rPr>
          <w:rFonts w:eastAsia="Calibri" w:hint="eastAsia"/>
          <w:b/>
          <w:bCs/>
          <w:rtl/>
        </w:rPr>
        <w:t>התמיכות</w:t>
      </w:r>
      <w:r w:rsidRPr="00CB14BF">
        <w:rPr>
          <w:rFonts w:eastAsia="Calibri"/>
          <w:b/>
          <w:bCs/>
          <w:rtl/>
        </w:rPr>
        <w:t xml:space="preserve"> </w:t>
      </w:r>
      <w:r w:rsidRPr="00CB14BF">
        <w:rPr>
          <w:rFonts w:eastAsia="Calibri" w:hint="eastAsia"/>
          <w:b/>
          <w:bCs/>
          <w:rtl/>
        </w:rPr>
        <w:t>קובעים</w:t>
      </w:r>
      <w:r w:rsidRPr="00CB14BF">
        <w:rPr>
          <w:rFonts w:eastAsia="Calibri"/>
          <w:b/>
          <w:bCs/>
          <w:rtl/>
        </w:rPr>
        <w:t xml:space="preserve"> </w:t>
      </w:r>
      <w:r w:rsidRPr="00CB14BF">
        <w:rPr>
          <w:rFonts w:eastAsia="Calibri" w:hint="eastAsia"/>
          <w:b/>
          <w:bCs/>
          <w:rtl/>
        </w:rPr>
        <w:t>נטל</w:t>
      </w:r>
      <w:r w:rsidRPr="00CB14BF">
        <w:rPr>
          <w:rFonts w:eastAsia="Calibri"/>
          <w:b/>
          <w:bCs/>
          <w:rtl/>
        </w:rPr>
        <w:t xml:space="preserve"> </w:t>
      </w:r>
      <w:r w:rsidRPr="00CB14BF">
        <w:rPr>
          <w:rFonts w:eastAsia="Calibri" w:hint="eastAsia"/>
          <w:b/>
          <w:bCs/>
          <w:rtl/>
        </w:rPr>
        <w:t>אסדרה</w:t>
      </w:r>
      <w:r w:rsidRPr="00CB14BF">
        <w:rPr>
          <w:rFonts w:eastAsia="Calibri"/>
          <w:b/>
          <w:bCs/>
          <w:rtl/>
        </w:rPr>
        <w:t xml:space="preserve"> </w:t>
      </w:r>
      <w:r w:rsidRPr="00CB14BF">
        <w:rPr>
          <w:rFonts w:eastAsia="Calibri" w:hint="eastAsia"/>
          <w:b/>
          <w:bCs/>
          <w:rtl/>
        </w:rPr>
        <w:t>מחמיר</w:t>
      </w:r>
      <w:r w:rsidRPr="00CB14BF">
        <w:rPr>
          <w:rFonts w:eastAsia="Calibri"/>
          <w:b/>
          <w:bCs/>
          <w:rtl/>
        </w:rPr>
        <w:t xml:space="preserve"> </w:t>
      </w:r>
      <w:r w:rsidRPr="00CB14BF">
        <w:rPr>
          <w:rFonts w:eastAsia="Calibri" w:hint="eastAsia"/>
          <w:b/>
          <w:bCs/>
          <w:rtl/>
        </w:rPr>
        <w:t>ואחיד</w:t>
      </w:r>
      <w:r w:rsidRPr="00CB14BF">
        <w:rPr>
          <w:rFonts w:eastAsia="Calibri"/>
          <w:b/>
          <w:bCs/>
          <w:rtl/>
        </w:rPr>
        <w:t xml:space="preserve">, </w:t>
      </w:r>
      <w:r w:rsidRPr="00CB14BF">
        <w:rPr>
          <w:rFonts w:eastAsia="Calibri" w:hint="eastAsia"/>
          <w:b/>
          <w:bCs/>
          <w:rtl/>
        </w:rPr>
        <w:t>ללא</w:t>
      </w:r>
      <w:r w:rsidRPr="00CB14BF">
        <w:rPr>
          <w:rFonts w:eastAsia="Calibri"/>
          <w:b/>
          <w:bCs/>
          <w:rtl/>
        </w:rPr>
        <w:t xml:space="preserve"> </w:t>
      </w:r>
      <w:r w:rsidRPr="00CB14BF">
        <w:rPr>
          <w:rFonts w:eastAsia="Calibri" w:hint="eastAsia"/>
          <w:b/>
          <w:bCs/>
          <w:rtl/>
        </w:rPr>
        <w:t>אבחנה</w:t>
      </w:r>
      <w:r w:rsidRPr="00CB14BF">
        <w:rPr>
          <w:rFonts w:eastAsia="Calibri"/>
          <w:b/>
          <w:bCs/>
          <w:rtl/>
        </w:rPr>
        <w:t xml:space="preserve"> </w:t>
      </w:r>
      <w:r w:rsidRPr="00CB14BF">
        <w:rPr>
          <w:rFonts w:eastAsia="Calibri" w:hint="eastAsia"/>
          <w:b/>
          <w:bCs/>
          <w:rtl/>
        </w:rPr>
        <w:t>מספקת</w:t>
      </w:r>
      <w:r w:rsidRPr="00CB14BF">
        <w:rPr>
          <w:rFonts w:eastAsia="Calibri"/>
          <w:b/>
          <w:bCs/>
          <w:rtl/>
        </w:rPr>
        <w:t xml:space="preserve"> </w:t>
      </w:r>
      <w:r w:rsidRPr="00CB14BF">
        <w:rPr>
          <w:rFonts w:eastAsia="Calibri" w:hint="eastAsia"/>
          <w:b/>
          <w:bCs/>
          <w:rtl/>
        </w:rPr>
        <w:t>בין</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לפי</w:t>
      </w:r>
      <w:r w:rsidRPr="00CB14BF">
        <w:rPr>
          <w:rFonts w:eastAsia="Calibri"/>
          <w:b/>
          <w:bCs/>
          <w:rtl/>
        </w:rPr>
        <w:t xml:space="preserve"> </w:t>
      </w:r>
      <w:r w:rsidRPr="00CB14BF">
        <w:rPr>
          <w:rFonts w:eastAsia="Calibri" w:hint="eastAsia"/>
          <w:b/>
          <w:bCs/>
          <w:rtl/>
        </w:rPr>
        <w:t>גודלן</w:t>
      </w:r>
      <w:r w:rsidRPr="00CB14BF">
        <w:rPr>
          <w:rFonts w:eastAsia="Calibri"/>
          <w:b/>
          <w:bCs/>
          <w:rtl/>
        </w:rPr>
        <w:t xml:space="preserve">, </w:t>
      </w:r>
      <w:r w:rsidRPr="00CB14BF">
        <w:rPr>
          <w:rFonts w:eastAsia="Calibri" w:hint="eastAsia"/>
          <w:b/>
          <w:bCs/>
          <w:rtl/>
        </w:rPr>
        <w:t>היקף</w:t>
      </w:r>
      <w:r w:rsidRPr="00CB14BF">
        <w:rPr>
          <w:rFonts w:eastAsia="Calibri"/>
          <w:b/>
          <w:bCs/>
          <w:rtl/>
        </w:rPr>
        <w:t xml:space="preserve"> </w:t>
      </w:r>
      <w:r w:rsidRPr="00CB14BF">
        <w:rPr>
          <w:rFonts w:eastAsia="Calibri" w:hint="eastAsia"/>
          <w:b/>
          <w:bCs/>
          <w:rtl/>
        </w:rPr>
        <w:t>פעילותן</w:t>
      </w:r>
      <w:r w:rsidRPr="00CB14BF">
        <w:rPr>
          <w:rFonts w:eastAsia="Calibri"/>
          <w:b/>
          <w:bCs/>
          <w:rtl/>
        </w:rPr>
        <w:t xml:space="preserve">, </w:t>
      </w:r>
      <w:r w:rsidRPr="00CB14BF">
        <w:rPr>
          <w:rFonts w:eastAsia="Calibri" w:hint="eastAsia"/>
          <w:b/>
          <w:bCs/>
          <w:rtl/>
        </w:rPr>
        <w:t>פריסתן</w:t>
      </w:r>
      <w:r w:rsidRPr="00CB14BF">
        <w:rPr>
          <w:rFonts w:eastAsia="Calibri"/>
          <w:b/>
          <w:bCs/>
          <w:rtl/>
        </w:rPr>
        <w:t xml:space="preserve"> </w:t>
      </w:r>
      <w:r w:rsidRPr="00CB14BF">
        <w:rPr>
          <w:rFonts w:eastAsia="Calibri" w:hint="eastAsia"/>
          <w:b/>
          <w:bCs/>
          <w:rtl/>
        </w:rPr>
        <w:t>הגיאוגרפית</w:t>
      </w:r>
      <w:r w:rsidRPr="00CB14BF">
        <w:rPr>
          <w:rFonts w:eastAsia="Calibri"/>
          <w:b/>
          <w:bCs/>
          <w:rtl/>
        </w:rPr>
        <w:t xml:space="preserve">, </w:t>
      </w:r>
      <w:r w:rsidRPr="00CB14BF">
        <w:rPr>
          <w:rFonts w:eastAsia="Calibri" w:hint="eastAsia"/>
          <w:b/>
          <w:bCs/>
          <w:rtl/>
        </w:rPr>
        <w:t>מאפייני</w:t>
      </w:r>
      <w:r w:rsidRPr="00CB14BF">
        <w:rPr>
          <w:rFonts w:eastAsia="Calibri"/>
          <w:b/>
          <w:bCs/>
          <w:rtl/>
        </w:rPr>
        <w:t xml:space="preserve"> </w:t>
      </w:r>
      <w:r w:rsidRPr="00CB14BF">
        <w:rPr>
          <w:rFonts w:eastAsia="Calibri" w:hint="eastAsia"/>
          <w:b/>
          <w:bCs/>
          <w:rtl/>
        </w:rPr>
        <w:t>אוכלוסיית</w:t>
      </w:r>
      <w:r w:rsidRPr="00CB14BF">
        <w:rPr>
          <w:rFonts w:eastAsia="Calibri"/>
          <w:b/>
          <w:bCs/>
          <w:rtl/>
        </w:rPr>
        <w:t xml:space="preserve"> היעד או רמת הסיכון הגלומה בפעילותן</w:t>
      </w:r>
      <w:r w:rsidRPr="00CB14BF">
        <w:rPr>
          <w:rFonts w:eastAsia="Calibri"/>
          <w:rtl/>
        </w:rPr>
        <w:t xml:space="preserve">. </w:t>
      </w:r>
      <w:r w:rsidRPr="00CB14BF">
        <w:rPr>
          <w:rFonts w:eastAsia="Calibri" w:hint="eastAsia"/>
          <w:b/>
          <w:bCs/>
          <w:rtl/>
        </w:rPr>
        <w:t>משרד</w:t>
      </w:r>
      <w:r w:rsidRPr="00CB14BF">
        <w:rPr>
          <w:rFonts w:eastAsia="Calibri"/>
          <w:b/>
          <w:bCs/>
          <w:rtl/>
        </w:rPr>
        <w:t xml:space="preserve"> </w:t>
      </w:r>
      <w:r w:rsidRPr="00CB14BF">
        <w:rPr>
          <w:rFonts w:eastAsia="Calibri" w:hint="eastAsia"/>
          <w:b/>
          <w:bCs/>
          <w:rtl/>
        </w:rPr>
        <w:t>מבקר</w:t>
      </w:r>
      <w:r w:rsidRPr="00CB14BF">
        <w:rPr>
          <w:rFonts w:eastAsia="Calibri"/>
          <w:b/>
          <w:bCs/>
          <w:rtl/>
        </w:rPr>
        <w:t xml:space="preserve"> </w:t>
      </w:r>
      <w:r w:rsidRPr="00CB14BF">
        <w:rPr>
          <w:rFonts w:eastAsia="Calibri" w:hint="eastAsia"/>
          <w:b/>
          <w:bCs/>
          <w:rtl/>
        </w:rPr>
        <w:t>המדינה</w:t>
      </w:r>
      <w:r w:rsidRPr="00CB14BF">
        <w:rPr>
          <w:rFonts w:eastAsia="Calibri"/>
          <w:rtl/>
        </w:rPr>
        <w:t xml:space="preserve"> </w:t>
      </w:r>
      <w:r w:rsidRPr="00CB14BF">
        <w:rPr>
          <w:rFonts w:eastAsia="Calibri" w:hint="eastAsia"/>
          <w:b/>
          <w:bCs/>
          <w:rtl/>
        </w:rPr>
        <w:t>ממליץ</w:t>
      </w:r>
      <w:r w:rsidRPr="00CB14BF">
        <w:rPr>
          <w:rFonts w:eastAsia="Calibri"/>
          <w:b/>
          <w:bCs/>
          <w:rtl/>
        </w:rPr>
        <w:t xml:space="preserve"> למשרד החינוך לבחון את נחיצותן של כלל ההוראות המצויות במבחני התמיכות הקיימים, והאם אין בחלקן </w:t>
      </w:r>
      <w:r w:rsidRPr="00CB14BF">
        <w:rPr>
          <w:rFonts w:eastAsia="Calibri" w:hint="eastAsia"/>
          <w:b/>
          <w:bCs/>
          <w:rtl/>
        </w:rPr>
        <w:t>משום</w:t>
      </w:r>
      <w:r w:rsidRPr="00CB14BF">
        <w:rPr>
          <w:rFonts w:eastAsia="Calibri"/>
          <w:b/>
          <w:bCs/>
          <w:rtl/>
        </w:rPr>
        <w:t xml:space="preserve"> </w:t>
      </w:r>
      <w:r w:rsidRPr="00CB14BF">
        <w:rPr>
          <w:rFonts w:eastAsia="Calibri" w:hint="eastAsia"/>
          <w:b/>
          <w:bCs/>
          <w:rtl/>
        </w:rPr>
        <w:t>הכבדה</w:t>
      </w:r>
      <w:r w:rsidRPr="00CB14BF">
        <w:rPr>
          <w:rFonts w:eastAsia="Calibri"/>
          <w:b/>
          <w:bCs/>
          <w:rtl/>
        </w:rPr>
        <w:t xml:space="preserve"> </w:t>
      </w:r>
      <w:r w:rsidRPr="00CB14BF">
        <w:rPr>
          <w:rFonts w:eastAsia="Calibri" w:hint="eastAsia"/>
          <w:b/>
          <w:bCs/>
          <w:rtl/>
        </w:rPr>
        <w:t>מחמירה</w:t>
      </w:r>
      <w:r w:rsidRPr="00CB14BF">
        <w:rPr>
          <w:rFonts w:eastAsia="Calibri"/>
          <w:b/>
          <w:bCs/>
          <w:rtl/>
        </w:rPr>
        <w:t xml:space="preserve"> על פעילות תנועות הנוער </w:t>
      </w:r>
      <w:r w:rsidRPr="00CB14BF">
        <w:rPr>
          <w:rFonts w:eastAsia="Calibri" w:hint="eastAsia"/>
          <w:b/>
          <w:bCs/>
          <w:rtl/>
        </w:rPr>
        <w:t>שתועלתן</w:t>
      </w:r>
      <w:r w:rsidRPr="00CB14BF">
        <w:rPr>
          <w:rFonts w:eastAsia="Calibri"/>
          <w:b/>
          <w:bCs/>
          <w:rtl/>
        </w:rPr>
        <w:t xml:space="preserve"> מוטלת בספק. </w:t>
      </w:r>
      <w:r w:rsidRPr="00CB14BF">
        <w:rPr>
          <w:rFonts w:eastAsia="Calibri" w:hint="eastAsia"/>
          <w:b/>
          <w:bCs/>
          <w:rtl/>
        </w:rPr>
        <w:t>משרד</w:t>
      </w:r>
      <w:r w:rsidRPr="00CB14BF">
        <w:rPr>
          <w:rFonts w:eastAsia="Calibri"/>
          <w:b/>
          <w:bCs/>
          <w:rtl/>
        </w:rPr>
        <w:t xml:space="preserve"> מבקר המדינה המליץ למשרד החינוך כי במסגרת סמכויותיו ובהתאם לעקרונות טיוב רגולציה והפחתת עומס מ</w:t>
      </w:r>
      <w:r w:rsidRPr="00CB14BF">
        <w:rPr>
          <w:rFonts w:eastAsia="Calibri" w:hint="eastAsia"/>
          <w:b/>
          <w:bCs/>
          <w:rtl/>
        </w:rPr>
        <w:t>י</w:t>
      </w:r>
      <w:r w:rsidRPr="00CB14BF">
        <w:rPr>
          <w:rFonts w:eastAsia="Calibri"/>
          <w:b/>
          <w:bCs/>
          <w:rtl/>
        </w:rPr>
        <w:t xml:space="preserve">נהלי במגזר הציבורי, </w:t>
      </w:r>
      <w:r w:rsidRPr="00CB14BF">
        <w:rPr>
          <w:rFonts w:eastAsia="Calibri" w:hint="eastAsia"/>
          <w:b/>
          <w:bCs/>
          <w:rtl/>
        </w:rPr>
        <w:t>כפי</w:t>
      </w:r>
      <w:r w:rsidRPr="00CB14BF">
        <w:rPr>
          <w:rFonts w:eastAsia="Calibri"/>
          <w:b/>
          <w:bCs/>
          <w:rtl/>
        </w:rPr>
        <w:t xml:space="preserve"> </w:t>
      </w:r>
      <w:r w:rsidRPr="00CB14BF">
        <w:rPr>
          <w:rFonts w:eastAsia="Calibri" w:hint="eastAsia"/>
          <w:b/>
          <w:bCs/>
          <w:rtl/>
        </w:rPr>
        <w:t>שעולים</w:t>
      </w:r>
      <w:r w:rsidRPr="00CB14BF">
        <w:rPr>
          <w:rFonts w:eastAsia="Calibri"/>
          <w:b/>
          <w:bCs/>
          <w:rtl/>
        </w:rPr>
        <w:t xml:space="preserve"> </w:t>
      </w:r>
      <w:r w:rsidRPr="00CB14BF">
        <w:rPr>
          <w:rFonts w:eastAsia="Calibri" w:hint="eastAsia"/>
          <w:b/>
          <w:bCs/>
          <w:rtl/>
        </w:rPr>
        <w:t>בחוק</w:t>
      </w:r>
      <w:r w:rsidRPr="00CB14BF">
        <w:rPr>
          <w:rFonts w:eastAsia="Calibri"/>
          <w:b/>
          <w:bCs/>
          <w:rtl/>
        </w:rPr>
        <w:t xml:space="preserve"> </w:t>
      </w:r>
      <w:r w:rsidRPr="00CB14BF">
        <w:rPr>
          <w:rFonts w:eastAsia="Calibri" w:hint="eastAsia"/>
          <w:b/>
          <w:bCs/>
          <w:rtl/>
        </w:rPr>
        <w:t>עקרונות</w:t>
      </w:r>
      <w:r w:rsidRPr="00CB14BF">
        <w:rPr>
          <w:rFonts w:eastAsia="Calibri"/>
          <w:b/>
          <w:bCs/>
          <w:rtl/>
        </w:rPr>
        <w:t xml:space="preserve"> </w:t>
      </w:r>
      <w:r w:rsidRPr="00CB14BF">
        <w:rPr>
          <w:rFonts w:eastAsia="Calibri" w:hint="eastAsia"/>
          <w:b/>
          <w:bCs/>
          <w:rtl/>
        </w:rPr>
        <w:t>האסדרה</w:t>
      </w:r>
      <w:r w:rsidRPr="00CB14BF">
        <w:rPr>
          <w:rFonts w:eastAsia="Calibri"/>
          <w:b/>
          <w:bCs/>
          <w:rtl/>
        </w:rPr>
        <w:t xml:space="preserve">, לפעול בשיתוף הגורמים הרלוונטיים, לרבות נציגי תנועות הנוער וגורמי המקצוע בממשלה, לבחינה מקיפה ומעמיקה של מבחני התמיכות. </w:t>
      </w:r>
    </w:p>
    <w:p w:rsidR="00CB14BF" w:rsidRPr="00CB14BF" w:rsidP="00CB14BF">
      <w:pPr>
        <w:keepNext/>
        <w:keepLines/>
        <w:spacing w:line="269" w:lineRule="auto"/>
        <w:ind w:left="-567"/>
        <w:rPr>
          <w:rFonts w:eastAsia="Calibri"/>
          <w:szCs w:val="20"/>
          <w:rtl/>
        </w:rPr>
      </w:pPr>
    </w:p>
    <w:p w:rsidR="00CB14BF" w:rsidRPr="00CB14BF" w:rsidP="00CB14BF">
      <w:pPr>
        <w:spacing w:line="269" w:lineRule="auto"/>
        <w:rPr>
          <w:rFonts w:eastAsia="Calibri"/>
          <w:b/>
          <w:bCs/>
          <w:rtl/>
        </w:rPr>
      </w:pPr>
      <w:r w:rsidRPr="00CB14BF">
        <w:rPr>
          <w:rFonts w:eastAsia="Calibri" w:hint="eastAsia"/>
          <w:b/>
          <w:bCs/>
          <w:rtl/>
        </w:rPr>
        <w:t>עוד</w:t>
      </w:r>
      <w:r w:rsidRPr="00CB14BF">
        <w:rPr>
          <w:rFonts w:eastAsia="Calibri"/>
          <w:b/>
          <w:bCs/>
          <w:rtl/>
        </w:rPr>
        <w:t xml:space="preserve"> </w:t>
      </w:r>
      <w:r w:rsidRPr="00CB14BF">
        <w:rPr>
          <w:rFonts w:eastAsia="Calibri" w:hint="eastAsia"/>
          <w:b/>
          <w:bCs/>
          <w:rtl/>
        </w:rPr>
        <w:t>נמצא</w:t>
      </w:r>
      <w:r w:rsidRPr="00CB14BF">
        <w:rPr>
          <w:rFonts w:eastAsia="Calibri"/>
          <w:b/>
          <w:bCs/>
          <w:rtl/>
        </w:rPr>
        <w:t xml:space="preserve"> </w:t>
      </w:r>
      <w:r w:rsidRPr="00CB14BF">
        <w:rPr>
          <w:rFonts w:eastAsia="Calibri" w:hint="eastAsia"/>
          <w:b/>
          <w:bCs/>
          <w:rtl/>
        </w:rPr>
        <w:t>כי</w:t>
      </w:r>
      <w:r w:rsidRPr="00CB14BF">
        <w:rPr>
          <w:rFonts w:eastAsia="Calibri"/>
          <w:b/>
          <w:bCs/>
          <w:rtl/>
        </w:rPr>
        <w:t xml:space="preserve"> </w:t>
      </w:r>
      <w:r w:rsidRPr="00CB14BF">
        <w:rPr>
          <w:rFonts w:eastAsia="Calibri" w:hint="eastAsia"/>
          <w:b/>
          <w:bCs/>
          <w:rtl/>
        </w:rPr>
        <w:t>במועד</w:t>
      </w:r>
      <w:r w:rsidRPr="00CB14BF">
        <w:rPr>
          <w:rFonts w:eastAsia="Calibri"/>
          <w:b/>
          <w:bCs/>
          <w:rtl/>
        </w:rPr>
        <w:t xml:space="preserve"> </w:t>
      </w:r>
      <w:r w:rsidRPr="00CB14BF">
        <w:rPr>
          <w:rFonts w:eastAsia="Calibri" w:hint="eastAsia"/>
          <w:b/>
          <w:bCs/>
          <w:rtl/>
        </w:rPr>
        <w:t>הביקורת</w:t>
      </w:r>
      <w:r w:rsidRPr="00CB14BF">
        <w:rPr>
          <w:rFonts w:eastAsia="Calibri"/>
          <w:b/>
          <w:bCs/>
          <w:rtl/>
        </w:rPr>
        <w:t xml:space="preserve"> לא קיימת אסדרה נורמטיבית מפורשת המחייבת את תנועות הנוער לעמוד באמות המידה בתחום המוגנות בדומה לאלה שהוחלו על מסגרות החינוך הפורמאלי בחוזר </w:t>
      </w:r>
      <w:r w:rsidRPr="00CB14BF">
        <w:rPr>
          <w:rFonts w:eastAsia="Calibri" w:hint="cs"/>
          <w:b/>
          <w:bCs/>
          <w:rtl/>
        </w:rPr>
        <w:t>ה</w:t>
      </w:r>
      <w:r w:rsidRPr="00CB14BF">
        <w:rPr>
          <w:rFonts w:eastAsia="Calibri"/>
          <w:b/>
          <w:bCs/>
          <w:rtl/>
        </w:rPr>
        <w:t xml:space="preserve">מנכ"ל מ-2023. לפיכך, </w:t>
      </w:r>
      <w:bookmarkStart w:id="247" w:name="_Hlk221198187"/>
      <w:r w:rsidRPr="00CB14BF">
        <w:rPr>
          <w:rFonts w:eastAsia="Calibri"/>
          <w:b/>
          <w:bCs/>
          <w:rtl/>
        </w:rPr>
        <w:t xml:space="preserve">מומלץ </w:t>
      </w:r>
      <w:r w:rsidRPr="00CB14BF">
        <w:rPr>
          <w:rFonts w:eastAsia="Calibri" w:hint="eastAsia"/>
          <w:b/>
          <w:bCs/>
          <w:rtl/>
        </w:rPr>
        <w:t>כי</w:t>
      </w:r>
      <w:r w:rsidRPr="00CB14BF">
        <w:rPr>
          <w:rFonts w:eastAsia="Calibri"/>
          <w:b/>
          <w:bCs/>
          <w:rtl/>
        </w:rPr>
        <w:t xml:space="preserve"> משרד החינוך </w:t>
      </w:r>
      <w:r w:rsidRPr="00CB14BF">
        <w:rPr>
          <w:rFonts w:eastAsia="Calibri" w:hint="eastAsia"/>
          <w:b/>
          <w:bCs/>
          <w:rtl/>
        </w:rPr>
        <w:t>יחיל</w:t>
      </w:r>
      <w:r w:rsidRPr="00CB14BF">
        <w:rPr>
          <w:rFonts w:eastAsia="Calibri"/>
          <w:b/>
          <w:bCs/>
          <w:rtl/>
        </w:rPr>
        <w:t xml:space="preserve"> </w:t>
      </w:r>
      <w:r w:rsidRPr="00CB14BF">
        <w:rPr>
          <w:rFonts w:eastAsia="Calibri" w:hint="eastAsia"/>
          <w:b/>
          <w:bCs/>
          <w:rtl/>
        </w:rPr>
        <w:t>על</w:t>
      </w:r>
      <w:r w:rsidRPr="00CB14BF">
        <w:rPr>
          <w:rFonts w:eastAsia="Calibri"/>
          <w:b/>
          <w:bCs/>
          <w:rtl/>
        </w:rPr>
        <w:t xml:space="preserve"> תנועת הנוער </w:t>
      </w:r>
      <w:r w:rsidRPr="00CB14BF">
        <w:rPr>
          <w:rFonts w:eastAsia="Calibri" w:hint="eastAsia"/>
          <w:b/>
          <w:bCs/>
          <w:rtl/>
        </w:rPr>
        <w:t>הוראות</w:t>
      </w:r>
      <w:r w:rsidRPr="00CB14BF">
        <w:rPr>
          <w:rFonts w:eastAsia="Calibri"/>
          <w:b/>
          <w:bCs/>
          <w:rtl/>
        </w:rPr>
        <w:t xml:space="preserve"> מחייבות ב</w:t>
      </w:r>
      <w:r w:rsidRPr="00CB14BF">
        <w:rPr>
          <w:rFonts w:eastAsia="Calibri" w:hint="eastAsia"/>
          <w:b/>
          <w:bCs/>
          <w:rtl/>
        </w:rPr>
        <w:t>נושא</w:t>
      </w:r>
      <w:r w:rsidRPr="00CB14BF">
        <w:rPr>
          <w:rFonts w:eastAsia="Calibri"/>
          <w:b/>
          <w:bCs/>
          <w:rtl/>
        </w:rPr>
        <w:t xml:space="preserve"> מוגנות.</w:t>
      </w:r>
      <w:bookmarkEnd w:id="243"/>
      <w:bookmarkEnd w:id="247"/>
    </w:p>
    <w:p w:rsidR="00CB14BF" w:rsidRPr="00CB14BF" w:rsidP="00CB14BF">
      <w:pPr>
        <w:keepNext/>
        <w:keepLines/>
        <w:spacing w:line="269" w:lineRule="auto"/>
        <w:ind w:left="-567"/>
        <w:rPr>
          <w:rFonts w:eastAsia="Calibri"/>
          <w:szCs w:val="20"/>
          <w:rtl/>
        </w:rPr>
      </w:pPr>
      <w:bookmarkStart w:id="248" w:name="_Hlk230532987"/>
    </w:p>
    <w:p w:rsidR="00FA7500" w:rsidP="00ED01D1">
      <w:pPr>
        <w:spacing w:line="269" w:lineRule="auto"/>
        <w:rPr>
          <w:rFonts w:ascii="Calibri" w:hAnsi="Calibri" w:cstheme="minorBidi"/>
          <w:color w:val="002060"/>
          <w:sz w:val="22"/>
          <w:szCs w:val="22"/>
        </w:rPr>
      </w:pPr>
      <w:r w:rsidRPr="00CB14BF">
        <w:rPr>
          <w:rFonts w:eastAsia="Calibri" w:hint="eastAsia"/>
          <w:b/>
          <w:bCs/>
          <w:rtl/>
        </w:rPr>
        <w:t>משרד</w:t>
      </w:r>
      <w:r w:rsidRPr="00CB14BF">
        <w:rPr>
          <w:rFonts w:eastAsia="Calibri"/>
          <w:b/>
          <w:bCs/>
          <w:rtl/>
        </w:rPr>
        <w:t xml:space="preserve"> מבקר המדינה ממליץ למשרד החינוך ולרשויות המקומיות לפעול בשיתוף עם </w:t>
      </w:r>
      <w:r w:rsidRPr="00CB14BF">
        <w:rPr>
          <w:rFonts w:eastAsia="Calibri" w:hint="eastAsia"/>
          <w:b/>
          <w:bCs/>
          <w:rtl/>
        </w:rPr>
        <w:t>מועצת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ותנועות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w:t>
      </w:r>
      <w:r w:rsidRPr="00CB14BF">
        <w:rPr>
          <w:rFonts w:eastAsia="Calibri" w:hint="eastAsia"/>
          <w:b/>
          <w:bCs/>
          <w:rtl/>
        </w:rPr>
        <w:t>עצמן</w:t>
      </w:r>
      <w:r w:rsidRPr="00CB14BF">
        <w:rPr>
          <w:rFonts w:eastAsia="Calibri"/>
          <w:rtl/>
        </w:rPr>
        <w:t xml:space="preserve"> </w:t>
      </w:r>
      <w:r w:rsidRPr="00CB14BF">
        <w:rPr>
          <w:rFonts w:eastAsia="Calibri" w:hint="cs"/>
          <w:b/>
          <w:bCs/>
          <w:rtl/>
        </w:rPr>
        <w:t>לתיקון הליקויים שעלו בדוח זה</w:t>
      </w:r>
      <w:r w:rsidRPr="00CB14BF">
        <w:rPr>
          <w:rFonts w:eastAsia="Calibri" w:hint="eastAsia"/>
          <w:b/>
          <w:bCs/>
          <w:rtl/>
        </w:rPr>
        <w:t xml:space="preserve"> </w:t>
      </w:r>
      <w:r w:rsidRPr="00CB14BF">
        <w:rPr>
          <w:rFonts w:eastAsia="Calibri" w:hint="cs"/>
          <w:b/>
          <w:bCs/>
          <w:rtl/>
        </w:rPr>
        <w:t>ו</w:t>
      </w:r>
      <w:r w:rsidRPr="00CB14BF">
        <w:rPr>
          <w:rFonts w:eastAsia="Calibri" w:hint="eastAsia"/>
          <w:b/>
          <w:bCs/>
          <w:rtl/>
        </w:rPr>
        <w:t>לקידום</w:t>
      </w:r>
      <w:r w:rsidRPr="00CB14BF">
        <w:rPr>
          <w:rFonts w:eastAsia="Calibri"/>
          <w:b/>
          <w:bCs/>
          <w:rtl/>
        </w:rPr>
        <w:t xml:space="preserve"> </w:t>
      </w:r>
      <w:r w:rsidRPr="00CB14BF">
        <w:rPr>
          <w:rFonts w:eastAsia="Calibri" w:hint="eastAsia"/>
          <w:b/>
          <w:bCs/>
          <w:rtl/>
        </w:rPr>
        <w:t>פעילות</w:t>
      </w:r>
      <w:r w:rsidRPr="00CB14BF">
        <w:rPr>
          <w:rFonts w:eastAsia="Calibri"/>
          <w:b/>
          <w:bCs/>
          <w:rtl/>
        </w:rPr>
        <w:t xml:space="preserve"> </w:t>
      </w:r>
      <w:r w:rsidRPr="00CB14BF">
        <w:rPr>
          <w:rFonts w:eastAsia="Calibri" w:hint="eastAsia"/>
          <w:b/>
          <w:bCs/>
          <w:rtl/>
        </w:rPr>
        <w:t>תנועות</w:t>
      </w:r>
      <w:r w:rsidRPr="00CB14BF">
        <w:rPr>
          <w:rFonts w:eastAsia="Calibri"/>
          <w:b/>
          <w:bCs/>
          <w:rtl/>
        </w:rPr>
        <w:t xml:space="preserve"> </w:t>
      </w:r>
      <w:r w:rsidRPr="00CB14BF">
        <w:rPr>
          <w:rFonts w:eastAsia="Calibri" w:hint="eastAsia"/>
          <w:b/>
          <w:bCs/>
          <w:rtl/>
        </w:rPr>
        <w:t>הנוער</w:t>
      </w:r>
      <w:r w:rsidRPr="00CB14BF">
        <w:rPr>
          <w:rFonts w:eastAsia="Calibri"/>
          <w:b/>
          <w:bCs/>
          <w:rtl/>
        </w:rPr>
        <w:t xml:space="preserve"> ברשויות המקומיות - פעילות </w:t>
      </w:r>
      <w:r w:rsidRPr="00CB14BF">
        <w:rPr>
          <w:rFonts w:eastAsia="Calibri" w:hint="eastAsia"/>
          <w:b/>
          <w:bCs/>
          <w:rtl/>
        </w:rPr>
        <w:t>המחזקת</w:t>
      </w:r>
      <w:r w:rsidRPr="00CB14BF">
        <w:rPr>
          <w:rFonts w:eastAsia="Calibri"/>
          <w:b/>
          <w:bCs/>
          <w:rtl/>
        </w:rPr>
        <w:t xml:space="preserve"> את </w:t>
      </w:r>
      <w:r w:rsidRPr="00CB14BF">
        <w:rPr>
          <w:rFonts w:eastAsia="Calibri" w:hint="eastAsia"/>
          <w:b/>
          <w:bCs/>
          <w:rtl/>
        </w:rPr>
        <w:t>תחושת</w:t>
      </w:r>
      <w:r w:rsidRPr="00CB14BF">
        <w:rPr>
          <w:rFonts w:eastAsia="Calibri"/>
          <w:b/>
          <w:bCs/>
          <w:rtl/>
        </w:rPr>
        <w:t xml:space="preserve"> המחויבות של בני הנוער כלפי </w:t>
      </w:r>
      <w:r w:rsidRPr="00CB14BF">
        <w:rPr>
          <w:rFonts w:eastAsia="Calibri" w:hint="eastAsia"/>
          <w:b/>
          <w:bCs/>
          <w:rtl/>
        </w:rPr>
        <w:t>הקהילה</w:t>
      </w:r>
      <w:r w:rsidRPr="00CB14BF">
        <w:rPr>
          <w:rFonts w:eastAsia="Calibri"/>
          <w:b/>
          <w:bCs/>
          <w:rtl/>
        </w:rPr>
        <w:t xml:space="preserve"> </w:t>
      </w:r>
      <w:r w:rsidRPr="00CB14BF">
        <w:rPr>
          <w:rFonts w:eastAsia="Calibri" w:hint="eastAsia"/>
          <w:b/>
          <w:bCs/>
          <w:rtl/>
        </w:rPr>
        <w:t>וסביבת</w:t>
      </w:r>
      <w:r w:rsidRPr="00CB14BF">
        <w:rPr>
          <w:rFonts w:eastAsia="Calibri"/>
          <w:b/>
          <w:bCs/>
          <w:rtl/>
        </w:rPr>
        <w:t xml:space="preserve"> </w:t>
      </w:r>
      <w:r w:rsidRPr="00CB14BF">
        <w:rPr>
          <w:rFonts w:eastAsia="Calibri" w:hint="eastAsia"/>
          <w:b/>
          <w:bCs/>
          <w:rtl/>
        </w:rPr>
        <w:t>מגוריהם</w:t>
      </w:r>
      <w:r w:rsidRPr="00CB14BF">
        <w:rPr>
          <w:rFonts w:eastAsia="Calibri"/>
          <w:b/>
          <w:bCs/>
          <w:rtl/>
        </w:rPr>
        <w:t xml:space="preserve"> ו</w:t>
      </w:r>
      <w:r w:rsidRPr="00CB14BF">
        <w:rPr>
          <w:rFonts w:eastAsia="Calibri" w:hint="eastAsia"/>
          <w:b/>
          <w:bCs/>
          <w:rtl/>
        </w:rPr>
        <w:t>נתפסת</w:t>
      </w:r>
      <w:r w:rsidRPr="00CB14BF">
        <w:rPr>
          <w:rFonts w:eastAsia="Calibri"/>
          <w:b/>
          <w:bCs/>
          <w:rtl/>
        </w:rPr>
        <w:t xml:space="preserve"> </w:t>
      </w:r>
      <w:r w:rsidRPr="00CB14BF">
        <w:rPr>
          <w:rFonts w:eastAsia="Calibri" w:hint="eastAsia"/>
          <w:b/>
          <w:bCs/>
          <w:rtl/>
        </w:rPr>
        <w:t>כ</w:t>
      </w:r>
      <w:r w:rsidRPr="00CB14BF">
        <w:rPr>
          <w:rFonts w:eastAsia="Calibri"/>
          <w:b/>
          <w:bCs/>
          <w:rtl/>
        </w:rPr>
        <w:t xml:space="preserve">כלי לקידום </w:t>
      </w:r>
      <w:r w:rsidRPr="00CB14BF">
        <w:rPr>
          <w:rFonts w:eastAsia="Calibri" w:hint="eastAsia"/>
          <w:b/>
          <w:bCs/>
          <w:rtl/>
        </w:rPr>
        <w:t>של</w:t>
      </w:r>
      <w:r w:rsidRPr="00CB14BF">
        <w:rPr>
          <w:rFonts w:eastAsia="Calibri"/>
          <w:b/>
          <w:bCs/>
          <w:rtl/>
        </w:rPr>
        <w:t xml:space="preserve"> מוביליות חברתית וצמצום פערים, חוסן לאומי ופיתוח כלכלי.</w:t>
      </w:r>
      <w:bookmarkEnd w:id="11"/>
      <w:bookmarkEnd w:id="248"/>
    </w:p>
    <w:p w:rsidR="001E204F" w:rsidRPr="00B4321D" w:rsidP="009E2768">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Sect="0099692E">
      <w:headerReference w:type="first" r:id="rId116"/>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Narkisim"/>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lmoni Tzar ML v5 AAA">
    <w:panose1 w:val="00000506000000000000"/>
    <w:charset w:val="00"/>
    <w:family w:val="modern"/>
    <w:notTrueType/>
    <w:pitch w:val="variable"/>
    <w:sig w:usb0="00000A07" w:usb1="40000000" w:usb2="00000000" w:usb3="00000000" w:csb0="000000B7" w:csb1="00000000"/>
  </w:font>
  <w:font w:name="Almoni ML v5 AAA">
    <w:panose1 w:val="00000500000000000000"/>
    <w:charset w:val="00"/>
    <w:family w:val="modern"/>
    <w:notTrueType/>
    <w:pitch w:val="variable"/>
    <w:sig w:usb0="00000A07" w:usb1="40000000" w:usb2="00000000" w:usb3="00000000" w:csb0="000000B7" w:csb1="00000000"/>
  </w:font>
  <w:font w:name="CIDFont+F3">
    <w:altName w:val="Arial"/>
    <w:panose1 w:val="00000000000000000000"/>
    <w:charset w:val="B1"/>
    <w:family w:val="auto"/>
    <w:notTrueType/>
    <w:pitch w:val="default"/>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D57AD" w:rsidP="00C23CC9">
      <w:pPr>
        <w:spacing w:line="240" w:lineRule="auto"/>
      </w:pPr>
      <w:r>
        <w:separator/>
      </w:r>
    </w:p>
  </w:footnote>
  <w:footnote w:type="continuationSeparator" w:id="1">
    <w:p w:rsidR="00BD57AD" w:rsidP="00C23CC9">
      <w:pPr>
        <w:spacing w:line="240" w:lineRule="auto"/>
      </w:pPr>
      <w:r>
        <w:continuationSeparator/>
      </w:r>
    </w:p>
  </w:footnote>
  <w:footnote w:id="2">
    <w:p w:rsidR="00BD57AD" w:rsidP="00CB14BF">
      <w:pPr>
        <w:pStyle w:val="FootnoteText"/>
      </w:pPr>
      <w:r>
        <w:rPr>
          <w:rStyle w:val="FootnoteReference1"/>
        </w:rPr>
        <w:footnoteRef/>
      </w:r>
      <w:r>
        <w:rPr>
          <w:rtl/>
        </w:rPr>
        <w:t xml:space="preserve"> </w:t>
      </w:r>
      <w:r>
        <w:rPr>
          <w:rtl/>
        </w:rPr>
        <w:tab/>
      </w:r>
      <w:r w:rsidRPr="00624CDE">
        <w:rPr>
          <w:rFonts w:hint="eastAsia"/>
          <w:b/>
          <w:bCs/>
          <w:rtl/>
        </w:rPr>
        <w:t>תנועות</w:t>
      </w:r>
      <w:r w:rsidRPr="00624CDE">
        <w:rPr>
          <w:b/>
          <w:bCs/>
          <w:rtl/>
        </w:rPr>
        <w:t xml:space="preserve"> הנוער בישראל: ייחודיות חינוכית בת מאה</w:t>
      </w:r>
      <w:r w:rsidRPr="00B36589">
        <w:rPr>
          <w:rFonts w:hint="cs"/>
          <w:rtl/>
        </w:rPr>
        <w:t>, עורכים: ניר מיכאלי וגיל גרטל, מכון מופ"ת, 2020</w:t>
      </w:r>
      <w:r>
        <w:rPr>
          <w:rFonts w:hint="cs"/>
          <w:rtl/>
        </w:rPr>
        <w:t xml:space="preserve">; </w:t>
      </w:r>
      <w:r w:rsidRPr="00103429">
        <w:rPr>
          <w:rtl/>
        </w:rPr>
        <w:t>משרד החינוך, "</w:t>
      </w:r>
      <w:r w:rsidRPr="00103429">
        <w:rPr>
          <w:b/>
          <w:bCs/>
          <w:rtl/>
        </w:rPr>
        <w:t>מבחנים לצורך תמיכה של משרד החינוך בתנועות נוער</w:t>
      </w:r>
      <w:r w:rsidRPr="00103429">
        <w:rPr>
          <w:rtl/>
        </w:rPr>
        <w:t>", י"פ 10648, (5.7.</w:t>
      </w:r>
      <w:r>
        <w:rPr>
          <w:rFonts w:hint="cs"/>
          <w:rtl/>
        </w:rPr>
        <w:t>22</w:t>
      </w:r>
      <w:r w:rsidRPr="00103429">
        <w:rPr>
          <w:rtl/>
        </w:rPr>
        <w:t>)</w:t>
      </w:r>
      <w:r>
        <w:rPr>
          <w:rFonts w:hint="cs"/>
          <w:rtl/>
        </w:rPr>
        <w:t>.</w:t>
      </w:r>
    </w:p>
  </w:footnote>
  <w:footnote w:id="3">
    <w:p w:rsidR="00BD57AD" w:rsidP="00CB14BF">
      <w:pPr>
        <w:pStyle w:val="FootnoteText"/>
        <w:rPr>
          <w:rtl/>
        </w:rPr>
      </w:pPr>
      <w:r>
        <w:rPr>
          <w:rStyle w:val="FootnoteReference1"/>
        </w:rPr>
        <w:footnoteRef/>
      </w:r>
      <w:r>
        <w:rPr>
          <w:rtl/>
        </w:rPr>
        <w:t xml:space="preserve"> </w:t>
      </w:r>
      <w:r>
        <w:rPr>
          <w:rtl/>
        </w:rPr>
        <w:tab/>
      </w:r>
      <w:r>
        <w:rPr>
          <w:rFonts w:hint="cs"/>
          <w:rtl/>
        </w:rPr>
        <w:t>בין מטרות החינוך הממלכתי שנקבעו בחוק: "לח</w:t>
      </w:r>
      <w:r w:rsidRPr="005E4A8E">
        <w:rPr>
          <w:rtl/>
        </w:rPr>
        <w:t>נך אדם להיות אוהב אדם, אוהב עמו ואוהב ארצו, אזרח נאמן למדינת ישראל, המכבד את הוריו ואת משפחתו, את מורשתו, את זהותו התרבותית ואת לשונו</w:t>
      </w:r>
      <w:r>
        <w:rPr>
          <w:rFonts w:hint="cs"/>
          <w:rtl/>
        </w:rPr>
        <w:t>"; "</w:t>
      </w:r>
      <w:r w:rsidRPr="005E4A8E">
        <w:rPr>
          <w:rtl/>
        </w:rPr>
        <w:t>להנחיל את העקרונות שבהכרזה על הקמת מדינת ישראל ואת ערכיה של מדינת ישראל כמדינה יהודית ודמוקרטית ולפתח יחס של כבוד לזכויות האדם, לחירויות היסוד, לערכים דמוקרטיים, לשמירת החוק, לתרבותו ולהשקפותיו של הזולת, וכן לחנך לחתירה לשלום ולסובלנות ביחסים בין בני אדם ובין עמים</w:t>
      </w:r>
      <w:r>
        <w:rPr>
          <w:rFonts w:hint="cs"/>
          <w:rtl/>
        </w:rPr>
        <w:t>"; "</w:t>
      </w:r>
      <w:r w:rsidRPr="005E4A8E">
        <w:rPr>
          <w:rtl/>
        </w:rPr>
        <w:t>להעניק שוויון הזדמנויות לכל ילד וילדה, לאפשר להם להתפתח על פי דרכם וליצור אווירה המעודדת את השונה והתומכת בו</w:t>
      </w:r>
      <w:r>
        <w:rPr>
          <w:rFonts w:hint="cs"/>
          <w:rtl/>
        </w:rPr>
        <w:t>"; "</w:t>
      </w:r>
      <w:r w:rsidRPr="005E4A8E">
        <w:rPr>
          <w:rtl/>
        </w:rPr>
        <w:t>לטפח מעורבות בחיי החברה הישראלית, נכונות לקבל תפקידים ולמלאם מתוך מסירות ואחריות, רצון לעזרה הדדית, תרומה לקהילה, התנדבות וחתירה לצדק חברתי במדינת ישראל</w:t>
      </w:r>
      <w:r>
        <w:rPr>
          <w:rFonts w:hint="cs"/>
          <w:rtl/>
        </w:rPr>
        <w:t>".</w:t>
      </w:r>
    </w:p>
  </w:footnote>
  <w:footnote w:id="4">
    <w:p w:rsidR="00BD57AD" w:rsidP="00CB14BF">
      <w:pPr>
        <w:pStyle w:val="FootnoteText"/>
        <w:rPr>
          <w:rtl/>
        </w:rPr>
      </w:pPr>
      <w:r>
        <w:rPr>
          <w:rStyle w:val="FootnoteReference1"/>
        </w:rPr>
        <w:footnoteRef/>
      </w:r>
      <w:r>
        <w:rPr>
          <w:rtl/>
        </w:rPr>
        <w:t xml:space="preserve"> </w:t>
      </w:r>
      <w:r>
        <w:rPr>
          <w:rtl/>
        </w:rPr>
        <w:tab/>
      </w:r>
      <w:r>
        <w:rPr>
          <w:rFonts w:hint="cs"/>
          <w:rtl/>
        </w:rPr>
        <w:t xml:space="preserve"> </w:t>
      </w:r>
      <w:r w:rsidRPr="00673799">
        <w:rPr>
          <w:rtl/>
        </w:rPr>
        <w:t xml:space="preserve">חגית </w:t>
      </w:r>
      <w:r w:rsidRPr="00673799">
        <w:rPr>
          <w:rtl/>
        </w:rPr>
        <w:t>קליבנסקי, אדם הישראלי ואופיר שפרה (עורכים)</w:t>
      </w:r>
      <w:r>
        <w:rPr>
          <w:rFonts w:hint="cs"/>
          <w:rtl/>
        </w:rPr>
        <w:t>,</w:t>
      </w:r>
      <w:r w:rsidRPr="00673799">
        <w:t xml:space="preserve"> </w:t>
      </w:r>
      <w:r w:rsidRPr="00F63B15">
        <w:rPr>
          <w:b/>
          <w:bCs/>
          <w:rtl/>
        </w:rPr>
        <w:t>התבוננות מחודשת בחינוך הבלתי פורמלי</w:t>
      </w:r>
      <w:r>
        <w:rPr>
          <w:rFonts w:hint="cs"/>
          <w:rtl/>
        </w:rPr>
        <w:t>,</w:t>
      </w:r>
      <w:r w:rsidRPr="00673799">
        <w:t xml:space="preserve"> </w:t>
      </w:r>
      <w:r w:rsidRPr="00673799">
        <w:rPr>
          <w:rtl/>
        </w:rPr>
        <w:t xml:space="preserve">מכון מופ"ת </w:t>
      </w:r>
      <w:r>
        <w:rPr>
          <w:rFonts w:hint="cs"/>
          <w:rtl/>
        </w:rPr>
        <w:t>(</w:t>
      </w:r>
      <w:r w:rsidRPr="00673799">
        <w:rPr>
          <w:rtl/>
        </w:rPr>
        <w:t>2023</w:t>
      </w:r>
      <w:r>
        <w:rPr>
          <w:rFonts w:hint="cs"/>
          <w:rtl/>
        </w:rPr>
        <w:t>).</w:t>
      </w:r>
    </w:p>
  </w:footnote>
  <w:footnote w:id="5">
    <w:p w:rsidR="00BD57AD" w:rsidP="00CB14BF">
      <w:pPr>
        <w:pStyle w:val="FootnoteText"/>
        <w:rPr>
          <w:rtl/>
        </w:rPr>
      </w:pPr>
      <w:r>
        <w:rPr>
          <w:rStyle w:val="FootnoteReference1"/>
        </w:rPr>
        <w:footnoteRef/>
      </w:r>
      <w:r>
        <w:rPr>
          <w:rtl/>
        </w:rPr>
        <w:t xml:space="preserve"> </w:t>
      </w:r>
      <w:r>
        <w:rPr>
          <w:rtl/>
        </w:rPr>
        <w:tab/>
      </w:r>
      <w:r w:rsidRPr="00B36589">
        <w:rPr>
          <w:rFonts w:hint="cs"/>
          <w:rtl/>
        </w:rPr>
        <w:t xml:space="preserve">ראובן כהנא, </w:t>
      </w:r>
      <w:r w:rsidRPr="00624CDE">
        <w:rPr>
          <w:rFonts w:hint="eastAsia"/>
          <w:b/>
          <w:bCs/>
          <w:rtl/>
        </w:rPr>
        <w:t>לקראת</w:t>
      </w:r>
      <w:r w:rsidRPr="00624CDE">
        <w:rPr>
          <w:b/>
          <w:bCs/>
          <w:rtl/>
        </w:rPr>
        <w:t xml:space="preserve"> תיאוריה של בלתי פורמליות והשלכותיה על הנעורים, בתוך הסדר החברתי והקוד הבלתי פורמלי</w:t>
      </w:r>
      <w:r w:rsidRPr="00B36589">
        <w:rPr>
          <w:rFonts w:hint="cs"/>
          <w:rtl/>
        </w:rPr>
        <w:t xml:space="preserve">, עורכים: תמר </w:t>
      </w:r>
      <w:r w:rsidRPr="00B36589">
        <w:rPr>
          <w:rFonts w:hint="cs"/>
          <w:rtl/>
        </w:rPr>
        <w:t>רפ</w:t>
      </w:r>
      <w:r>
        <w:rPr>
          <w:rFonts w:hint="cs"/>
          <w:rtl/>
        </w:rPr>
        <w:t>ו</w:t>
      </w:r>
      <w:r w:rsidRPr="00B36589">
        <w:rPr>
          <w:rFonts w:hint="cs"/>
          <w:rtl/>
        </w:rPr>
        <w:t xml:space="preserve">פורט ואהוביה כהנא, רסלינג, 2012, עמ' 30. כהנא מציין שמונה מרכיבים בסיסיים ב"צופן" הבלתי פורמלי: וולונטריזם </w:t>
      </w:r>
      <w:r>
        <w:rPr>
          <w:rFonts w:hint="cs"/>
          <w:rtl/>
        </w:rPr>
        <w:t>-</w:t>
      </w:r>
      <w:r w:rsidRPr="00B36589">
        <w:rPr>
          <w:rFonts w:hint="cs"/>
          <w:rtl/>
        </w:rPr>
        <w:t xml:space="preserve"> בחירה חופשית אם להצטרף או לעזוב; רב ממדיות </w:t>
      </w:r>
      <w:r>
        <w:rPr>
          <w:rFonts w:hint="cs"/>
          <w:rtl/>
        </w:rPr>
        <w:t>-</w:t>
      </w:r>
      <w:r w:rsidRPr="00B36589">
        <w:rPr>
          <w:rFonts w:hint="cs"/>
          <w:rtl/>
        </w:rPr>
        <w:t xml:space="preserve"> מרחב גדול של תחומי פעילות ומיומנויות שוות</w:t>
      </w:r>
      <w:r>
        <w:rPr>
          <w:rFonts w:hint="cs"/>
          <w:rtl/>
        </w:rPr>
        <w:t xml:space="preserve"> </w:t>
      </w:r>
      <w:r w:rsidRPr="00B36589">
        <w:rPr>
          <w:rFonts w:hint="cs"/>
          <w:rtl/>
        </w:rPr>
        <w:t xml:space="preserve">ערך; סימטריה </w:t>
      </w:r>
      <w:r>
        <w:rPr>
          <w:rFonts w:hint="cs"/>
          <w:rtl/>
        </w:rPr>
        <w:t>-</w:t>
      </w:r>
      <w:r w:rsidRPr="00B36589">
        <w:rPr>
          <w:rFonts w:hint="cs"/>
          <w:rtl/>
        </w:rPr>
        <w:t xml:space="preserve"> מגע גומלין המבוסס על יחסי שוויון; דואליזם </w:t>
      </w:r>
      <w:r>
        <w:rPr>
          <w:rFonts w:hint="cs"/>
          <w:rtl/>
        </w:rPr>
        <w:t>-</w:t>
      </w:r>
      <w:r w:rsidRPr="00B36589">
        <w:rPr>
          <w:rFonts w:hint="cs"/>
          <w:rtl/>
        </w:rPr>
        <w:t xml:space="preserve"> קיום בו-זמני של מגמות שונות כמו תחרות ושיתוף פעולה; מורטוריום </w:t>
      </w:r>
      <w:r>
        <w:rPr>
          <w:rFonts w:hint="cs"/>
          <w:rtl/>
        </w:rPr>
        <w:t>-</w:t>
      </w:r>
      <w:r w:rsidRPr="00B36589">
        <w:rPr>
          <w:rFonts w:hint="cs"/>
          <w:rtl/>
        </w:rPr>
        <w:t xml:space="preserve"> דחייה זמנית של מחויבויות והחלטות המאפשרת "ניסיון ו</w:t>
      </w:r>
      <w:r>
        <w:rPr>
          <w:rFonts w:hint="cs"/>
          <w:rtl/>
        </w:rPr>
        <w:t>ת</w:t>
      </w:r>
      <w:r w:rsidRPr="00B36589">
        <w:rPr>
          <w:rFonts w:hint="cs"/>
          <w:rtl/>
        </w:rPr>
        <w:t xml:space="preserve">עייה"; מודולריות </w:t>
      </w:r>
      <w:r>
        <w:rPr>
          <w:rFonts w:hint="cs"/>
          <w:rtl/>
        </w:rPr>
        <w:t>-</w:t>
      </w:r>
      <w:r w:rsidRPr="00B36589">
        <w:rPr>
          <w:rFonts w:hint="cs"/>
          <w:rtl/>
        </w:rPr>
        <w:t xml:space="preserve"> הבניה אקלקטית של פעילות הנעשית בהתאם לאינטרסים ונסיבות משתנים; אינסטרומנטליות אקספרסיבית </w:t>
      </w:r>
      <w:r>
        <w:rPr>
          <w:rFonts w:hint="cs"/>
          <w:rtl/>
        </w:rPr>
        <w:t>-</w:t>
      </w:r>
      <w:r w:rsidRPr="00B36589">
        <w:rPr>
          <w:rFonts w:hint="cs"/>
          <w:rtl/>
        </w:rPr>
        <w:t xml:space="preserve"> שילוב פעילות המתוגמלת באופן מ</w:t>
      </w:r>
      <w:r>
        <w:rPr>
          <w:rFonts w:hint="cs"/>
          <w:rtl/>
        </w:rPr>
        <w:t>י</w:t>
      </w:r>
      <w:r w:rsidRPr="00B36589">
        <w:rPr>
          <w:rFonts w:hint="cs"/>
          <w:rtl/>
        </w:rPr>
        <w:t xml:space="preserve">די עם פעילות המכוונת להשגת תוצאות עתידיות; סימבוליזם פרגמטי </w:t>
      </w:r>
      <w:r>
        <w:rPr>
          <w:rFonts w:hint="cs"/>
          <w:rtl/>
        </w:rPr>
        <w:t>-</w:t>
      </w:r>
      <w:r w:rsidRPr="00B36589">
        <w:rPr>
          <w:rFonts w:hint="cs"/>
          <w:rtl/>
        </w:rPr>
        <w:t xml:space="preserve"> ייחוס משמעות סמלית לעשייה או להמרה של סמלים במעשים.</w:t>
      </w:r>
    </w:p>
  </w:footnote>
  <w:footnote w:id="6">
    <w:p w:rsidR="00BD57AD" w:rsidRPr="007F5380" w:rsidP="00CB14BF">
      <w:pPr>
        <w:pStyle w:val="FootnoteText"/>
        <w:rPr>
          <w:rtl/>
        </w:rPr>
      </w:pPr>
      <w:r>
        <w:rPr>
          <w:rStyle w:val="FootnoteReference1"/>
        </w:rPr>
        <w:footnoteRef/>
      </w:r>
      <w:r>
        <w:rPr>
          <w:rtl/>
        </w:rPr>
        <w:t xml:space="preserve"> </w:t>
      </w:r>
      <w:r>
        <w:rPr>
          <w:rtl/>
        </w:rPr>
        <w:tab/>
      </w:r>
      <w:r w:rsidRPr="007F5380">
        <w:rPr>
          <w:rtl/>
        </w:rPr>
        <w:t xml:space="preserve">משרד החינוך, חוזר מנכ"ל: </w:t>
      </w:r>
      <w:r w:rsidRPr="00624CDE">
        <w:rPr>
          <w:rtl/>
        </w:rPr>
        <w:t>הנחיות למוסדות</w:t>
      </w:r>
      <w:r w:rsidRPr="00037945">
        <w:rPr>
          <w:b/>
          <w:bCs/>
          <w:rtl/>
        </w:rPr>
        <w:t xml:space="preserve"> </w:t>
      </w:r>
      <w:r w:rsidRPr="00624CDE">
        <w:rPr>
          <w:rtl/>
        </w:rPr>
        <w:t>החינוך בעניין פעילות תנועות הנוער וארגוני הילדים והנוער המוכרים במוסדות החינוך, הוראת קבע מס' 0126</w:t>
      </w:r>
      <w:r w:rsidRPr="00AB04C1">
        <w:rPr>
          <w:rtl/>
        </w:rPr>
        <w:t xml:space="preserve"> </w:t>
      </w:r>
      <w:r w:rsidRPr="007F5380">
        <w:rPr>
          <w:rtl/>
        </w:rPr>
        <w:t>(1.7.15).</w:t>
      </w:r>
      <w:r w:rsidRPr="006C2391">
        <w:rPr>
          <w:rFonts w:hint="cs"/>
          <w:rtl/>
        </w:rPr>
        <w:t xml:space="preserve"> </w:t>
      </w:r>
    </w:p>
  </w:footnote>
  <w:footnote w:id="7">
    <w:p w:rsidR="00BD57AD" w:rsidP="00CB14BF">
      <w:pPr>
        <w:pStyle w:val="FootnoteText"/>
        <w:rPr>
          <w:rtl/>
        </w:rPr>
      </w:pPr>
      <w:r>
        <w:rPr>
          <w:rStyle w:val="FootnoteReference1"/>
        </w:rPr>
        <w:footnoteRef/>
      </w:r>
      <w:r>
        <w:rPr>
          <w:rtl/>
        </w:rPr>
        <w:t xml:space="preserve"> </w:t>
      </w:r>
      <w:r>
        <w:rPr>
          <w:rtl/>
        </w:rPr>
        <w:tab/>
      </w:r>
      <w:r w:rsidRPr="00103429">
        <w:rPr>
          <w:rtl/>
        </w:rPr>
        <w:t>משרד החינוך, "</w:t>
      </w:r>
      <w:r w:rsidRPr="00103429">
        <w:rPr>
          <w:b/>
          <w:bCs/>
          <w:rtl/>
        </w:rPr>
        <w:t>מבחנים לצורך תמיכה של משרד החינוך בתנועות נוער</w:t>
      </w:r>
      <w:r w:rsidRPr="00103429">
        <w:rPr>
          <w:rtl/>
        </w:rPr>
        <w:t>", י"פ 10648, ו' בתמוז התשפ"ב (5.7.22)</w:t>
      </w:r>
      <w:r>
        <w:rPr>
          <w:rFonts w:hint="cs"/>
          <w:rtl/>
        </w:rPr>
        <w:t>.</w:t>
      </w:r>
    </w:p>
  </w:footnote>
  <w:footnote w:id="8">
    <w:p w:rsidR="00BD57AD" w:rsidP="00CB14BF">
      <w:pPr>
        <w:pStyle w:val="FootnoteText"/>
      </w:pPr>
      <w:r>
        <w:rPr>
          <w:rStyle w:val="FootnoteReference1"/>
        </w:rPr>
        <w:footnoteRef/>
      </w:r>
      <w:r>
        <w:rPr>
          <w:rtl/>
        </w:rPr>
        <w:t xml:space="preserve"> </w:t>
      </w:r>
      <w:r>
        <w:rPr>
          <w:rtl/>
        </w:rPr>
        <w:tab/>
      </w:r>
      <w:r w:rsidRPr="002D3FC2">
        <w:rPr>
          <w:rFonts w:hint="cs"/>
          <w:rtl/>
        </w:rPr>
        <w:t xml:space="preserve">בצד תנועות הנוער פועלים ארגוני נוער שמקיימים פעילות בלתי פורמלית ברשויות המקומיות וזוכים </w:t>
      </w:r>
      <w:r>
        <w:rPr>
          <w:rFonts w:hint="cs"/>
          <w:rtl/>
        </w:rPr>
        <w:t>גם</w:t>
      </w:r>
      <w:r w:rsidRPr="002D3FC2">
        <w:rPr>
          <w:rFonts w:hint="cs"/>
          <w:rtl/>
        </w:rPr>
        <w:t xml:space="preserve"> </w:t>
      </w:r>
      <w:r>
        <w:rPr>
          <w:rFonts w:hint="cs"/>
          <w:rtl/>
        </w:rPr>
        <w:t xml:space="preserve">הם </w:t>
      </w:r>
      <w:r w:rsidRPr="002D3FC2">
        <w:rPr>
          <w:rFonts w:hint="cs"/>
          <w:rtl/>
        </w:rPr>
        <w:t>לתמיכת משרד החינוך</w:t>
      </w:r>
      <w:r>
        <w:rPr>
          <w:rFonts w:hint="cs"/>
          <w:rtl/>
        </w:rPr>
        <w:t>,</w:t>
      </w:r>
      <w:r w:rsidRPr="002D3FC2">
        <w:rPr>
          <w:rFonts w:hint="cs"/>
          <w:rtl/>
        </w:rPr>
        <w:t xml:space="preserve"> אך אינם מוגדרים כתנועות נוער.</w:t>
      </w:r>
    </w:p>
  </w:footnote>
  <w:footnote w:id="9">
    <w:p w:rsidR="00BD57AD" w:rsidP="00CB14BF">
      <w:pPr>
        <w:pStyle w:val="FootnoteText"/>
        <w:rPr>
          <w:rtl/>
        </w:rPr>
      </w:pPr>
      <w:r>
        <w:rPr>
          <w:rStyle w:val="FootnoteReference1"/>
        </w:rPr>
        <w:footnoteRef/>
      </w:r>
      <w:r>
        <w:rPr>
          <w:rtl/>
        </w:rPr>
        <w:t xml:space="preserve"> </w:t>
      </w:r>
      <w:r>
        <w:rPr>
          <w:rtl/>
        </w:rPr>
        <w:tab/>
      </w:r>
      <w:r w:rsidRPr="00AF637E">
        <w:rPr>
          <w:rtl/>
        </w:rPr>
        <w:t>ראמ"</w:t>
      </w:r>
      <w:r w:rsidRPr="00AF637E">
        <w:rPr>
          <w:rFonts w:hint="eastAsia"/>
          <w:rtl/>
        </w:rPr>
        <w:t>ה</w:t>
      </w:r>
      <w:r w:rsidRPr="00AF637E">
        <w:rPr>
          <w:rtl/>
        </w:rPr>
        <w:t>,</w:t>
      </w:r>
      <w:r w:rsidRPr="00AF637E">
        <w:t xml:space="preserve"> </w:t>
      </w:r>
      <w:r w:rsidRPr="00AF637E">
        <w:rPr>
          <w:b/>
          <w:bCs/>
          <w:rtl/>
        </w:rPr>
        <w:t xml:space="preserve">סיכום ממצאי הערכה דו-שנתית בתנועות הנוער בישראל תשע"ד-תשע"ה </w:t>
      </w:r>
      <w:r w:rsidRPr="00AF637E">
        <w:rPr>
          <w:rFonts w:ascii="David" w:hAnsi="David"/>
          <w:b/>
          <w:bCs/>
          <w:rtl/>
        </w:rPr>
        <w:t>201</w:t>
      </w:r>
      <w:r>
        <w:rPr>
          <w:rFonts w:ascii="David" w:hAnsi="David" w:hint="cs"/>
          <w:b/>
          <w:bCs/>
          <w:rtl/>
        </w:rPr>
        <w:t xml:space="preserve">4 </w:t>
      </w:r>
      <w:r w:rsidRPr="00AF637E">
        <w:rPr>
          <w:rFonts w:ascii="David" w:hAnsi="David"/>
          <w:b/>
          <w:bCs/>
          <w:rtl/>
        </w:rPr>
        <w:t>-</w:t>
      </w:r>
      <w:r>
        <w:rPr>
          <w:rFonts w:ascii="David" w:hAnsi="David" w:hint="cs"/>
          <w:b/>
          <w:bCs/>
          <w:rtl/>
        </w:rPr>
        <w:t xml:space="preserve"> </w:t>
      </w:r>
      <w:r w:rsidRPr="00AF637E">
        <w:rPr>
          <w:rFonts w:ascii="David" w:hAnsi="David"/>
          <w:b/>
          <w:bCs/>
          <w:rtl/>
        </w:rPr>
        <w:t>201</w:t>
      </w:r>
      <w:r>
        <w:rPr>
          <w:rFonts w:ascii="David" w:hAnsi="David" w:hint="cs"/>
          <w:b/>
          <w:bCs/>
          <w:rtl/>
        </w:rPr>
        <w:t>5</w:t>
      </w:r>
      <w:r w:rsidRPr="00AF637E">
        <w:rPr>
          <w:rFonts w:ascii="David" w:hAnsi="David"/>
          <w:rtl/>
        </w:rPr>
        <w:t xml:space="preserve">, </w:t>
      </w:r>
      <w:r w:rsidRPr="00AF637E">
        <w:rPr>
          <w:rFonts w:ascii="David" w:hAnsi="David"/>
        </w:rPr>
        <w:t>(2017)</w:t>
      </w:r>
      <w:r>
        <w:rPr>
          <w:rFonts w:ascii="David" w:hAnsi="David" w:hint="cs"/>
          <w:rtl/>
        </w:rPr>
        <w:t xml:space="preserve">; </w:t>
      </w:r>
      <w:r>
        <w:rPr>
          <w:rFonts w:hint="cs"/>
          <w:rtl/>
        </w:rPr>
        <w:t xml:space="preserve">להרחבה על פעילות מועצת תנועות הנוער ראו: נעם אבן, </w:t>
      </w:r>
      <w:r w:rsidRPr="00BD354F">
        <w:rPr>
          <w:rFonts w:hint="cs"/>
          <w:b/>
          <w:bCs/>
          <w:rtl/>
        </w:rPr>
        <w:t>מועצת תנועות הנוער</w:t>
      </w:r>
      <w:r>
        <w:rPr>
          <w:rFonts w:hint="cs"/>
          <w:b/>
          <w:bCs/>
          <w:rtl/>
        </w:rPr>
        <w:t xml:space="preserve"> 1974 - 2004 </w:t>
      </w:r>
      <w:r w:rsidRPr="00BD354F">
        <w:rPr>
          <w:rFonts w:hint="cs"/>
          <w:b/>
          <w:bCs/>
          <w:rtl/>
        </w:rPr>
        <w:t>- יובל של עשייה משותפת</w:t>
      </w:r>
      <w:r>
        <w:rPr>
          <w:rFonts w:hint="cs"/>
          <w:rtl/>
        </w:rPr>
        <w:t xml:space="preserve"> (התשפ"ה).</w:t>
      </w:r>
    </w:p>
  </w:footnote>
  <w:footnote w:id="10">
    <w:p w:rsidR="00BD57AD" w:rsidP="00CB14BF">
      <w:pPr>
        <w:pStyle w:val="FootnoteText"/>
      </w:pPr>
      <w:r>
        <w:rPr>
          <w:rStyle w:val="FootnoteReference1"/>
        </w:rPr>
        <w:footnoteRef/>
      </w:r>
      <w:r>
        <w:rPr>
          <w:rtl/>
        </w:rPr>
        <w:t xml:space="preserve"> </w:t>
      </w:r>
      <w:r>
        <w:rPr>
          <w:rtl/>
        </w:rPr>
        <w:tab/>
      </w:r>
      <w:r>
        <w:rPr>
          <w:rFonts w:hint="cs"/>
          <w:rtl/>
        </w:rPr>
        <w:t xml:space="preserve">לא כולל מועצות תעשייתיות. </w:t>
      </w:r>
    </w:p>
  </w:footnote>
  <w:footnote w:id="11">
    <w:p w:rsidR="00BD57AD" w:rsidRPr="00AF637E" w:rsidP="00CB14BF">
      <w:pPr>
        <w:pStyle w:val="FootnoteText"/>
        <w:rPr>
          <w:rtl/>
        </w:rPr>
      </w:pPr>
      <w:r>
        <w:rPr>
          <w:rStyle w:val="FootnoteReference1"/>
        </w:rPr>
        <w:footnoteRef/>
      </w:r>
      <w:r>
        <w:rPr>
          <w:rtl/>
        </w:rPr>
        <w:t xml:space="preserve"> </w:t>
      </w:r>
      <w:r>
        <w:rPr>
          <w:rtl/>
        </w:rPr>
        <w:tab/>
      </w:r>
      <w:r>
        <w:rPr>
          <w:rFonts w:hint="cs"/>
          <w:rtl/>
        </w:rPr>
        <w:t xml:space="preserve">המועצות </w:t>
      </w:r>
      <w:r w:rsidRPr="00AF637E">
        <w:rPr>
          <w:rFonts w:hint="cs"/>
          <w:rtl/>
        </w:rPr>
        <w:t xml:space="preserve">המקומיות </w:t>
      </w:r>
      <w:r w:rsidRPr="00AF637E">
        <w:rPr>
          <w:rFonts w:hint="eastAsia"/>
          <w:b/>
          <w:bCs/>
          <w:rtl/>
        </w:rPr>
        <w:t>ר</w:t>
      </w:r>
      <w:r w:rsidRPr="00AF637E">
        <w:rPr>
          <w:b/>
          <w:bCs/>
          <w:rtl/>
        </w:rPr>
        <w:t>'ג'ר</w:t>
      </w:r>
      <w:r w:rsidRPr="00AF637E">
        <w:rPr>
          <w:rFonts w:hint="cs"/>
          <w:rtl/>
        </w:rPr>
        <w:t xml:space="preserve">, </w:t>
      </w:r>
      <w:r w:rsidRPr="00AF637E">
        <w:rPr>
          <w:rFonts w:hint="eastAsia"/>
          <w:b/>
          <w:bCs/>
          <w:rtl/>
        </w:rPr>
        <w:t>צור</w:t>
      </w:r>
      <w:r w:rsidRPr="00AF637E">
        <w:rPr>
          <w:b/>
          <w:bCs/>
          <w:rtl/>
        </w:rPr>
        <w:t xml:space="preserve"> </w:t>
      </w:r>
      <w:r w:rsidRPr="00AF637E">
        <w:rPr>
          <w:rFonts w:hint="eastAsia"/>
          <w:b/>
          <w:bCs/>
          <w:rtl/>
        </w:rPr>
        <w:t>הדסה</w:t>
      </w:r>
      <w:r w:rsidRPr="00AF637E">
        <w:rPr>
          <w:b/>
          <w:bCs/>
          <w:rtl/>
        </w:rPr>
        <w:t xml:space="preserve"> </w:t>
      </w:r>
      <w:r w:rsidRPr="00AF637E">
        <w:rPr>
          <w:rFonts w:hint="eastAsia"/>
          <w:b/>
          <w:bCs/>
          <w:rtl/>
        </w:rPr>
        <w:t>ושער</w:t>
      </w:r>
      <w:r w:rsidRPr="00AF637E">
        <w:rPr>
          <w:b/>
          <w:bCs/>
          <w:rtl/>
        </w:rPr>
        <w:t xml:space="preserve"> </w:t>
      </w:r>
      <w:r w:rsidRPr="00AF637E">
        <w:rPr>
          <w:rFonts w:hint="eastAsia"/>
          <w:b/>
          <w:bCs/>
          <w:rtl/>
        </w:rPr>
        <w:t>שומרון</w:t>
      </w:r>
      <w:r w:rsidRPr="00AF637E">
        <w:rPr>
          <w:rFonts w:hint="cs"/>
          <w:rtl/>
        </w:rPr>
        <w:t xml:space="preserve">. </w:t>
      </w:r>
    </w:p>
  </w:footnote>
  <w:footnote w:id="12">
    <w:p w:rsidR="00BD57AD" w:rsidP="00CB14BF">
      <w:pPr>
        <w:pStyle w:val="FootnoteText"/>
      </w:pPr>
      <w:r w:rsidRPr="00AF637E">
        <w:rPr>
          <w:rStyle w:val="FootnoteReference1"/>
        </w:rPr>
        <w:footnoteRef/>
      </w:r>
      <w:r w:rsidRPr="00AF637E">
        <w:rPr>
          <w:rtl/>
        </w:rPr>
        <w:t xml:space="preserve"> </w:t>
      </w:r>
      <w:r w:rsidRPr="00AF637E">
        <w:rPr>
          <w:rtl/>
        </w:rPr>
        <w:tab/>
      </w:r>
      <w:r w:rsidRPr="00AF637E">
        <w:rPr>
          <w:rFonts w:hint="cs"/>
          <w:rtl/>
        </w:rPr>
        <w:t>משרד החינוך, מינהל חברה ונוער,</w:t>
      </w:r>
      <w:r>
        <w:rPr>
          <w:rFonts w:hint="cs"/>
          <w:rtl/>
        </w:rPr>
        <w:t xml:space="preserve"> </w:t>
      </w:r>
      <w:r w:rsidRPr="00EB6F9A">
        <w:rPr>
          <w:rFonts w:hint="cs"/>
          <w:b/>
          <w:bCs/>
          <w:rtl/>
        </w:rPr>
        <w:t>אוגדן בעלי תפקידים - הגדרות תפקידים לעובדי חינוך, נוער וקהילה, מנהיגות, התנדבות, קידום נוער, מרכזים קהילתיים ומתנ"סים, ספורט ותרבות ברשויות המקומיות והאזוריות</w:t>
      </w:r>
      <w:r>
        <w:rPr>
          <w:rFonts w:hint="cs"/>
          <w:rtl/>
        </w:rPr>
        <w:t xml:space="preserve">, התשפ"ה, דצמבר 2025. </w:t>
      </w:r>
    </w:p>
  </w:footnote>
  <w:footnote w:id="13">
    <w:p w:rsidR="00BD57AD" w:rsidP="00CB14BF">
      <w:pPr>
        <w:pStyle w:val="FootnoteText"/>
        <w:rPr>
          <w:rtl/>
        </w:rPr>
      </w:pPr>
      <w:r>
        <w:rPr>
          <w:rStyle w:val="FootnoteReference1"/>
        </w:rPr>
        <w:footnoteRef/>
      </w:r>
      <w:r>
        <w:rPr>
          <w:rtl/>
        </w:rPr>
        <w:t xml:space="preserve"> </w:t>
      </w:r>
      <w:r>
        <w:rPr>
          <w:rtl/>
        </w:rPr>
        <w:tab/>
      </w:r>
      <w:r>
        <w:rPr>
          <w:rFonts w:hint="cs"/>
          <w:rtl/>
        </w:rPr>
        <w:t>לפי סעיף 1 לחוק הנוער "י</w:t>
      </w:r>
      <w:r w:rsidRPr="005B71AE">
        <w:rPr>
          <w:rtl/>
        </w:rPr>
        <w:t xml:space="preserve">חידת נוער ברשות חינוך מקומית" </w:t>
      </w:r>
      <w:r>
        <w:rPr>
          <w:rFonts w:hint="cs"/>
          <w:rtl/>
        </w:rPr>
        <w:t>-</w:t>
      </w:r>
      <w:r w:rsidRPr="005B71AE">
        <w:rPr>
          <w:rtl/>
        </w:rPr>
        <w:t xml:space="preserve"> מינהל, אגף, מחלקה או כל גוף אחר ברשות חינוך מקומית המופקדים על ענייני החינוך הבלתי-פורמלי ברשות החינוך המקומית</w:t>
      </w:r>
      <w:r>
        <w:rPr>
          <w:rFonts w:hint="cs"/>
          <w:rtl/>
        </w:rPr>
        <w:t>.</w:t>
      </w:r>
    </w:p>
  </w:footnote>
  <w:footnote w:id="14">
    <w:p w:rsidR="00BD57AD" w:rsidP="00CB14BF">
      <w:pPr>
        <w:pStyle w:val="FootnoteText"/>
      </w:pPr>
      <w:r>
        <w:rPr>
          <w:rStyle w:val="FootnoteReference1"/>
        </w:rPr>
        <w:footnoteRef/>
      </w:r>
      <w:r>
        <w:rPr>
          <w:rtl/>
        </w:rPr>
        <w:t xml:space="preserve"> </w:t>
      </w:r>
      <w:r>
        <w:rPr>
          <w:rtl/>
        </w:rPr>
        <w:tab/>
      </w:r>
      <w:r>
        <w:rPr>
          <w:rFonts w:hint="cs"/>
          <w:rtl/>
        </w:rPr>
        <w:t>חוזר מנכ"ל מרכז השלטון המקומי מס' 456, יולי 2007.</w:t>
      </w:r>
    </w:p>
  </w:footnote>
  <w:footnote w:id="15">
    <w:p w:rsidR="00BD57AD" w:rsidRPr="008870B6" w:rsidP="00CB14BF">
      <w:pPr>
        <w:pStyle w:val="FootnoteText"/>
        <w:rPr>
          <w:rtl/>
        </w:rPr>
      </w:pPr>
      <w:r>
        <w:rPr>
          <w:rStyle w:val="FootnoteReference1"/>
        </w:rPr>
        <w:footnoteRef/>
      </w:r>
      <w:r>
        <w:rPr>
          <w:rtl/>
        </w:rPr>
        <w:t xml:space="preserve"> </w:t>
      </w:r>
      <w:r>
        <w:rPr>
          <w:rtl/>
        </w:rPr>
        <w:tab/>
      </w:r>
      <w:r w:rsidRPr="008870B6">
        <w:rPr>
          <w:rFonts w:hint="cs"/>
          <w:rtl/>
        </w:rPr>
        <w:t>לצורך הערכת ייצוגיות המדגם, הושוו התפלגויות המדגם</w:t>
      </w:r>
      <w:r w:rsidRPr="008870B6">
        <w:t xml:space="preserve"> (N=66) </w:t>
      </w:r>
      <w:r w:rsidRPr="008870B6">
        <w:rPr>
          <w:rFonts w:hint="cs"/>
          <w:rtl/>
        </w:rPr>
        <w:t>להתפלגויות בכלל הרשויות</w:t>
      </w:r>
      <w:r w:rsidRPr="008870B6">
        <w:t xml:space="preserve"> (N=256) </w:t>
      </w:r>
      <w:r w:rsidRPr="008870B6">
        <w:rPr>
          <w:rFonts w:hint="cs"/>
          <w:rtl/>
        </w:rPr>
        <w:t>במשתני רקע מרכזיים. לא נמצאו הבדלים מובהקים סטטיסטית בין המדגם לאוכלוסייה במרבית המשתנים שנבדקו</w:t>
      </w:r>
      <w:r w:rsidRPr="008870B6">
        <w:t xml:space="preserve"> (p&gt;0.05)</w:t>
      </w:r>
      <w:r w:rsidRPr="008870B6">
        <w:rPr>
          <w:rFonts w:hint="cs"/>
          <w:rtl/>
        </w:rPr>
        <w:t>,</w:t>
      </w:r>
      <w:r w:rsidRPr="008870B6">
        <w:rPr>
          <w:rFonts w:hint="cs"/>
        </w:rPr>
        <w:t xml:space="preserve"> </w:t>
      </w:r>
      <w:r w:rsidRPr="008870B6">
        <w:rPr>
          <w:rFonts w:hint="cs"/>
          <w:rtl/>
        </w:rPr>
        <w:t xml:space="preserve">ולכן ניתן לראות במדגם מייצג בקירוב את האוכלוסייה ביחס למשתנים אלו. </w:t>
      </w:r>
    </w:p>
    <w:p w:rsidR="00BD57AD" w:rsidRPr="008870B6" w:rsidP="00CB14BF">
      <w:pPr>
        <w:pStyle w:val="FootnoteText"/>
        <w:rPr>
          <w:rtl/>
        </w:rPr>
      </w:pPr>
      <w:r>
        <w:rPr>
          <w:rFonts w:hint="cs"/>
          <w:rtl/>
        </w:rPr>
        <w:t xml:space="preserve"> </w:t>
      </w:r>
      <w:r>
        <w:rPr>
          <w:rtl/>
        </w:rPr>
        <w:tab/>
      </w:r>
      <w:r w:rsidRPr="008870B6">
        <w:rPr>
          <w:rtl/>
        </w:rPr>
        <w:t xml:space="preserve">לצורך בחינת מאפייני סניפי תנועות הנוער, הופץ סקר ייעודי נוסף לרשויות שהשתתפו במדגם, ועליו השיבו 43 רשויות מתוך 66, הכוללות מידע על 302 סניפים. </w:t>
      </w:r>
      <w:r w:rsidRPr="008870B6">
        <w:rPr>
          <w:rFonts w:hint="cs"/>
          <w:rtl/>
        </w:rPr>
        <w:t>השוואת התפלגות התנועות במדגם להתפלגותן בכלל האוכלוסייה מצביעה על פערים מובהקים בייצוג של תנועות שונות, ולכן המדגם הגולמי אינו מייצג את כלל סניפי תנועות הנוער לפי שיוך תנועתי. לפיכך, בוצע שקלול סטטיסטי לפי תנועה, כך שהתפלגות המדגם המשוקלל תואמת את התפלגות התנועות באוכלוסייה הכללית, ומאפשרת ניתוח תקף ומהימן של הממצאים</w:t>
      </w:r>
      <w:r w:rsidRPr="008870B6">
        <w:t>.</w:t>
      </w:r>
    </w:p>
    <w:p w:rsidR="00BD57AD" w:rsidP="00CB14BF">
      <w:pPr>
        <w:pStyle w:val="FootnoteText"/>
      </w:pPr>
    </w:p>
  </w:footnote>
  <w:footnote w:id="16">
    <w:p w:rsidR="00BD57AD" w:rsidP="00CB14BF">
      <w:pPr>
        <w:pStyle w:val="FootnoteText"/>
        <w:rPr>
          <w:rtl/>
        </w:rPr>
      </w:pPr>
      <w:r>
        <w:rPr>
          <w:rStyle w:val="FootnoteReference1"/>
        </w:rPr>
        <w:footnoteRef/>
      </w:r>
      <w:r>
        <w:rPr>
          <w:rtl/>
        </w:rPr>
        <w:t xml:space="preserve"> </w:t>
      </w:r>
      <w:r>
        <w:rPr>
          <w:rtl/>
        </w:rPr>
        <w:tab/>
      </w:r>
      <w:r w:rsidRPr="00673799">
        <w:rPr>
          <w:rtl/>
        </w:rPr>
        <w:t xml:space="preserve">חגית </w:t>
      </w:r>
      <w:r w:rsidRPr="00673799">
        <w:rPr>
          <w:rtl/>
        </w:rPr>
        <w:t>קליבנסקי, אדם הישראלי ואופיר שפרה (עורכים)</w:t>
      </w:r>
      <w:r>
        <w:rPr>
          <w:rFonts w:hint="cs"/>
          <w:rtl/>
        </w:rPr>
        <w:t>,</w:t>
      </w:r>
      <w:r w:rsidRPr="00673799">
        <w:t xml:space="preserve"> </w:t>
      </w:r>
      <w:r w:rsidRPr="00F63B15">
        <w:rPr>
          <w:b/>
          <w:bCs/>
          <w:rtl/>
        </w:rPr>
        <w:t>התבוננות מחודשת בחינוך הבלתי פורמלי</w:t>
      </w:r>
      <w:r>
        <w:rPr>
          <w:rFonts w:hint="cs"/>
          <w:rtl/>
        </w:rPr>
        <w:t>,</w:t>
      </w:r>
      <w:r w:rsidRPr="00673799">
        <w:t xml:space="preserve"> </w:t>
      </w:r>
      <w:r w:rsidRPr="00673799">
        <w:rPr>
          <w:rtl/>
        </w:rPr>
        <w:t>מכון מופ"ת, 2023</w:t>
      </w:r>
      <w:r>
        <w:rPr>
          <w:rFonts w:hint="cs"/>
          <w:rtl/>
        </w:rPr>
        <w:t>, עמ' 19</w:t>
      </w:r>
      <w:r w:rsidRPr="00673799">
        <w:rPr>
          <w:rtl/>
        </w:rPr>
        <w:t>; להרחבה בעניין מיומנויות הייטק וחינוך בלתי פורמלי ראו: נמי חשאי, סרגיי סומקין וצביקה ניר</w:t>
      </w:r>
      <w:r>
        <w:rPr>
          <w:rFonts w:hint="cs"/>
          <w:rtl/>
        </w:rPr>
        <w:t xml:space="preserve">, </w:t>
      </w:r>
      <w:r w:rsidRPr="00673799">
        <w:rPr>
          <w:b/>
          <w:bCs/>
          <w:rtl/>
        </w:rPr>
        <w:t>מהן המיומנויות הנדרשות מעובדי ההיי-טק</w:t>
      </w:r>
      <w:r w:rsidRPr="001B083C">
        <w:rPr>
          <w:b/>
          <w:bCs/>
          <w:rtl/>
        </w:rPr>
        <w:t>?</w:t>
      </w:r>
      <w:r>
        <w:rPr>
          <w:rFonts w:hint="cs"/>
          <w:rtl/>
        </w:rPr>
        <w:t xml:space="preserve">, </w:t>
      </w:r>
      <w:r w:rsidRPr="00673799">
        <w:rPr>
          <w:rtl/>
        </w:rPr>
        <w:t>מכון אהרון למדיניות כלכלית</w:t>
      </w:r>
      <w:r>
        <w:rPr>
          <w:rFonts w:hint="cs"/>
          <w:rtl/>
        </w:rPr>
        <w:t>, 2022.</w:t>
      </w:r>
    </w:p>
  </w:footnote>
  <w:footnote w:id="17">
    <w:p w:rsidR="00BD57AD" w:rsidRPr="00FD0480" w:rsidP="00CB14BF">
      <w:pPr>
        <w:pStyle w:val="FootnoteText"/>
        <w:rPr>
          <w:rFonts w:ascii="David" w:hAnsi="David"/>
          <w:rtl/>
        </w:rPr>
      </w:pPr>
      <w:r>
        <w:rPr>
          <w:rStyle w:val="FootnoteReference1"/>
        </w:rPr>
        <w:footnoteRef/>
      </w:r>
      <w:r>
        <w:rPr>
          <w:rtl/>
        </w:rPr>
        <w:t xml:space="preserve"> </w:t>
      </w:r>
      <w:r>
        <w:rPr>
          <w:rtl/>
        </w:rPr>
        <w:tab/>
      </w:r>
      <w:r w:rsidRPr="00FD0480">
        <w:rPr>
          <w:rFonts w:ascii="David" w:hAnsi="David"/>
        </w:rPr>
        <w:t xml:space="preserve">D.M Hansen, R.W. Larson, J.B. Dworkin, "What Adolescents Learn in Organized Youth Activities: A Survey of Self-Reported Developmental Experiences", 13 (1) </w:t>
      </w:r>
      <w:r w:rsidRPr="003C5EC7">
        <w:rPr>
          <w:rFonts w:ascii="David" w:hAnsi="David"/>
          <w:b/>
          <w:bCs/>
        </w:rPr>
        <w:t>Journal of</w:t>
      </w:r>
      <w:r w:rsidRPr="00FD0480">
        <w:rPr>
          <w:rFonts w:ascii="David" w:hAnsi="David"/>
          <w:b/>
          <w:bCs/>
        </w:rPr>
        <w:t xml:space="preserve"> Research on Adolescence</w:t>
      </w:r>
      <w:r w:rsidRPr="00FD0480">
        <w:rPr>
          <w:rFonts w:ascii="David" w:hAnsi="David"/>
        </w:rPr>
        <w:t xml:space="preserve"> 25, p. 25–55 (2003)</w:t>
      </w:r>
      <w:r w:rsidRPr="009F118E">
        <w:rPr>
          <w:rtl/>
        </w:rPr>
        <w:t xml:space="preserve">; </w:t>
      </w:r>
      <w:r w:rsidRPr="00FD0480">
        <w:rPr>
          <w:rFonts w:ascii="David" w:hAnsi="David"/>
          <w:rtl/>
        </w:rPr>
        <w:t>קליבנסקי</w:t>
      </w:r>
      <w:r w:rsidRPr="00FD0480">
        <w:rPr>
          <w:rFonts w:ascii="David" w:hAnsi="David" w:hint="cs"/>
          <w:rtl/>
        </w:rPr>
        <w:t xml:space="preserve">, </w:t>
      </w:r>
      <w:r w:rsidRPr="00FD0480">
        <w:rPr>
          <w:rFonts w:ascii="David" w:hAnsi="David" w:hint="eastAsia"/>
          <w:b/>
          <w:bCs/>
          <w:rtl/>
        </w:rPr>
        <w:t>שם</w:t>
      </w:r>
      <w:r w:rsidRPr="00FD0480">
        <w:rPr>
          <w:rFonts w:ascii="David" w:hAnsi="David" w:hint="cs"/>
          <w:rtl/>
        </w:rPr>
        <w:t>, עמ' 19.</w:t>
      </w:r>
    </w:p>
  </w:footnote>
  <w:footnote w:id="18">
    <w:p w:rsidR="00BD57AD" w:rsidRPr="00EA5C62" w:rsidP="00CB14BF">
      <w:pPr>
        <w:pStyle w:val="FootnoteText"/>
        <w:rPr>
          <w:rFonts w:ascii="David" w:hAnsi="David"/>
          <w:rtl/>
        </w:rPr>
      </w:pPr>
      <w:r w:rsidRPr="00FD0480">
        <w:rPr>
          <w:rStyle w:val="FootnoteReference1"/>
        </w:rPr>
        <w:footnoteRef/>
      </w:r>
      <w:r w:rsidRPr="00FD0480">
        <w:rPr>
          <w:rtl/>
        </w:rPr>
        <w:t xml:space="preserve"> </w:t>
      </w:r>
      <w:r w:rsidRPr="00FD0480">
        <w:rPr>
          <w:rtl/>
        </w:rPr>
        <w:tab/>
      </w:r>
      <w:r w:rsidRPr="00FD0480">
        <w:rPr>
          <w:rFonts w:ascii="David" w:hAnsi="David"/>
        </w:rPr>
        <w:t xml:space="preserve">S. J. Jang, B.R. Johnson, Y. Kim, </w:t>
      </w:r>
      <w:r w:rsidRPr="00FD0480">
        <w:rPr>
          <w:rFonts w:ascii="David" w:hAnsi="David"/>
          <w:b/>
          <w:bCs/>
        </w:rPr>
        <w:t>Eagle Scouts: Merit Beyond the Badge</w:t>
      </w:r>
      <w:r w:rsidRPr="00FD0480">
        <w:rPr>
          <w:rFonts w:ascii="David" w:hAnsi="David"/>
        </w:rPr>
        <w:t xml:space="preserve"> (2012).</w:t>
      </w:r>
      <w:r w:rsidRPr="00FD0480">
        <w:rPr>
          <w:rFonts w:ascii="David" w:hAnsi="David"/>
          <w:rtl/>
        </w:rPr>
        <w:t xml:space="preserve"> </w:t>
      </w:r>
    </w:p>
  </w:footnote>
  <w:footnote w:id="19">
    <w:p w:rsidR="00BD57AD" w:rsidRPr="00EA5C62" w:rsidP="00CB14BF">
      <w:pPr>
        <w:pStyle w:val="FootnoteText"/>
        <w:rPr>
          <w:rFonts w:ascii="David" w:hAnsi="David"/>
          <w:rtl/>
        </w:rPr>
      </w:pPr>
      <w:r w:rsidRPr="00EA5C62">
        <w:rPr>
          <w:rStyle w:val="FootnoteReference1"/>
          <w:rFonts w:ascii="David" w:hAnsi="David"/>
        </w:rPr>
        <w:footnoteRef/>
      </w:r>
      <w:r w:rsidRPr="00EA5C62">
        <w:rPr>
          <w:rFonts w:ascii="David" w:hAnsi="David"/>
          <w:rtl/>
        </w:rPr>
        <w:t xml:space="preserve"> </w:t>
      </w:r>
      <w:r w:rsidRPr="00EA5C62">
        <w:rPr>
          <w:rFonts w:ascii="David" w:hAnsi="David"/>
          <w:rtl/>
        </w:rPr>
        <w:tab/>
      </w:r>
      <w:r w:rsidRPr="00EA5C62">
        <w:rPr>
          <w:rFonts w:ascii="David" w:hAnsi="David"/>
        </w:rPr>
        <w:t xml:space="preserve">World Organization of the Scout Movement, </w:t>
      </w:r>
      <w:r w:rsidRPr="00EA5C62">
        <w:rPr>
          <w:rFonts w:ascii="David" w:hAnsi="David"/>
          <w:b/>
          <w:bCs/>
        </w:rPr>
        <w:t>Measuring Scouting’s Impact on the Development of Young People – Phase II</w:t>
      </w:r>
      <w:r w:rsidRPr="00EA5C62">
        <w:rPr>
          <w:rFonts w:ascii="David" w:hAnsi="David"/>
        </w:rPr>
        <w:t xml:space="preserve"> (2019).</w:t>
      </w:r>
      <w:r w:rsidRPr="00EA5C62">
        <w:rPr>
          <w:rFonts w:ascii="David" w:hAnsi="David"/>
          <w:rtl/>
        </w:rPr>
        <w:t xml:space="preserve"> </w:t>
      </w:r>
    </w:p>
  </w:footnote>
  <w:footnote w:id="20">
    <w:p w:rsidR="00BD57AD" w:rsidRPr="00EA5C62" w:rsidP="00CB14BF">
      <w:pPr>
        <w:pStyle w:val="FootnoteText"/>
        <w:rPr>
          <w:rFonts w:ascii="David" w:hAnsi="David"/>
        </w:rPr>
      </w:pPr>
      <w:r w:rsidRPr="00EA5C62">
        <w:rPr>
          <w:rStyle w:val="FootnoteReference1"/>
          <w:rFonts w:ascii="David" w:hAnsi="David"/>
        </w:rPr>
        <w:footnoteRef/>
      </w:r>
      <w:r w:rsidRPr="00EA5C62">
        <w:rPr>
          <w:rFonts w:ascii="David" w:hAnsi="David"/>
          <w:rtl/>
        </w:rPr>
        <w:t xml:space="preserve"> </w:t>
      </w:r>
      <w:r w:rsidRPr="00EA5C62">
        <w:rPr>
          <w:rFonts w:ascii="David" w:hAnsi="David"/>
        </w:rPr>
        <w:tab/>
        <w:t xml:space="preserve">OECD, </w:t>
      </w:r>
      <w:r w:rsidRPr="00EA5C62">
        <w:rPr>
          <w:rFonts w:ascii="David" w:hAnsi="David"/>
          <w:b/>
          <w:bCs/>
        </w:rPr>
        <w:t>The Future of Education and Skills: Education 2030</w:t>
      </w:r>
      <w:r w:rsidRPr="00EA5C62">
        <w:rPr>
          <w:rFonts w:ascii="David" w:hAnsi="David"/>
        </w:rPr>
        <w:t xml:space="preserve"> (2018)</w:t>
      </w:r>
      <w:r>
        <w:rPr>
          <w:rFonts w:ascii="David" w:hAnsi="David"/>
        </w:rPr>
        <w:t>.</w:t>
      </w:r>
    </w:p>
  </w:footnote>
  <w:footnote w:id="21">
    <w:p w:rsidR="00BD57AD" w:rsidRPr="00EA5C62" w:rsidP="00CB14BF">
      <w:pPr>
        <w:pStyle w:val="FootnoteText"/>
        <w:rPr>
          <w:rFonts w:ascii="David" w:hAnsi="David"/>
          <w:rtl/>
        </w:rPr>
      </w:pPr>
      <w:r w:rsidRPr="00EA5C62">
        <w:rPr>
          <w:rStyle w:val="FootnoteReference1"/>
          <w:rFonts w:ascii="David" w:hAnsi="David"/>
        </w:rPr>
        <w:footnoteRef/>
      </w:r>
      <w:r w:rsidRPr="00EA5C62">
        <w:rPr>
          <w:rFonts w:ascii="David" w:hAnsi="David"/>
          <w:rtl/>
        </w:rPr>
        <w:t xml:space="preserve"> </w:t>
      </w:r>
      <w:r w:rsidRPr="00EA5C62">
        <w:rPr>
          <w:rFonts w:ascii="David" w:hAnsi="David"/>
          <w:rtl/>
        </w:rPr>
        <w:tab/>
        <w:t xml:space="preserve">משרד החינוך, המזכירות </w:t>
      </w:r>
      <w:r w:rsidRPr="006305D7">
        <w:rPr>
          <w:rFonts w:ascii="David" w:hAnsi="David"/>
          <w:rtl/>
        </w:rPr>
        <w:t>הפדגוגית</w:t>
      </w:r>
      <w:r>
        <w:rPr>
          <w:rFonts w:ascii="David" w:hAnsi="David" w:hint="cs"/>
          <w:rtl/>
        </w:rPr>
        <w:t>,</w:t>
      </w:r>
      <w:r>
        <w:rPr>
          <w:rFonts w:ascii="David" w:hAnsi="David" w:hint="cs"/>
          <w:b/>
          <w:bCs/>
          <w:rtl/>
        </w:rPr>
        <w:t xml:space="preserve"> </w:t>
      </w:r>
      <w:r w:rsidRPr="006305D7">
        <w:rPr>
          <w:rFonts w:ascii="David" w:hAnsi="David"/>
          <w:b/>
          <w:bCs/>
          <w:rtl/>
        </w:rPr>
        <w:t xml:space="preserve">תפיסת </w:t>
      </w:r>
      <w:r w:rsidRPr="00EA5C62">
        <w:rPr>
          <w:rFonts w:ascii="David" w:hAnsi="David"/>
          <w:b/>
          <w:bCs/>
          <w:rtl/>
        </w:rPr>
        <w:t xml:space="preserve">הלמידה: מיומנויות דמות הבוגר </w:t>
      </w:r>
      <w:r w:rsidRPr="00963E69">
        <w:rPr>
          <w:rFonts w:ascii="David" w:hAnsi="David"/>
          <w:b/>
          <w:bCs/>
          <w:rtl/>
        </w:rPr>
        <w:t>2031</w:t>
      </w:r>
      <w:r>
        <w:rPr>
          <w:rFonts w:ascii="David" w:hAnsi="David" w:hint="cs"/>
          <w:rtl/>
        </w:rPr>
        <w:t>,</w:t>
      </w:r>
      <w:r w:rsidRPr="00963E69">
        <w:rPr>
          <w:rFonts w:ascii="David" w:hAnsi="David"/>
          <w:rtl/>
        </w:rPr>
        <w:t xml:space="preserve"> 2019.</w:t>
      </w:r>
    </w:p>
  </w:footnote>
  <w:footnote w:id="22">
    <w:p w:rsidR="00BD57AD" w:rsidP="00CB14BF">
      <w:pPr>
        <w:pStyle w:val="FootnoteText"/>
        <w:rPr>
          <w:rtl/>
        </w:rPr>
      </w:pPr>
      <w:r>
        <w:rPr>
          <w:rStyle w:val="FootnoteReference1"/>
        </w:rPr>
        <w:footnoteRef/>
      </w:r>
      <w:r>
        <w:rPr>
          <w:rtl/>
        </w:rPr>
        <w:t xml:space="preserve"> </w:t>
      </w:r>
      <w:r>
        <w:rPr>
          <w:rtl/>
        </w:rPr>
        <w:tab/>
      </w:r>
      <w:r w:rsidRPr="00573925">
        <w:t xml:space="preserve">Scott </w:t>
      </w:r>
      <w:r w:rsidRPr="00573925">
        <w:t xml:space="preserve">Manheimer &amp; Jeffrey Spaulding, "After School: The Prime Time for Juvenile Crime—Partnering with After-School Programs", </w:t>
      </w:r>
      <w:r w:rsidRPr="00573925">
        <w:rPr>
          <w:b/>
          <w:bCs/>
        </w:rPr>
        <w:t>Police Chief Magazine</w:t>
      </w:r>
      <w:r w:rsidRPr="00573925">
        <w:t xml:space="preserve"> (2020).</w:t>
      </w:r>
    </w:p>
  </w:footnote>
  <w:footnote w:id="23">
    <w:p w:rsidR="00BD57AD" w:rsidP="00CB14BF">
      <w:pPr>
        <w:pStyle w:val="FootnoteText"/>
        <w:rPr>
          <w:rtl/>
        </w:rPr>
      </w:pPr>
      <w:r>
        <w:rPr>
          <w:rStyle w:val="FootnoteReference1"/>
        </w:rPr>
        <w:footnoteRef/>
      </w:r>
      <w:r>
        <w:rPr>
          <w:rtl/>
        </w:rPr>
        <w:t xml:space="preserve"> </w:t>
      </w:r>
      <w:r>
        <w:rPr>
          <w:rtl/>
        </w:rPr>
        <w:tab/>
      </w:r>
      <w:r w:rsidRPr="00573925">
        <w:t xml:space="preserve">Carmen Villa, </w:t>
      </w:r>
      <w:r w:rsidRPr="00573925">
        <w:rPr>
          <w:b/>
          <w:bCs/>
        </w:rPr>
        <w:t>The Effects of Youth Clubs on Education and Crime</w:t>
      </w:r>
      <w:r w:rsidRPr="00573925">
        <w:t>, IFS Working Paper W24/51, Institute for Fiscal Studies (London, 2024)</w:t>
      </w:r>
      <w:r>
        <w:t>.</w:t>
      </w:r>
    </w:p>
  </w:footnote>
  <w:footnote w:id="24">
    <w:p w:rsidR="00BD57AD" w:rsidP="00CB14BF">
      <w:pPr>
        <w:pStyle w:val="FootnoteText"/>
        <w:rPr>
          <w:rtl/>
        </w:rPr>
      </w:pPr>
      <w:r>
        <w:rPr>
          <w:rStyle w:val="FootnoteReference1"/>
        </w:rPr>
        <w:footnoteRef/>
      </w:r>
      <w:r>
        <w:rPr>
          <w:rtl/>
        </w:rPr>
        <w:t xml:space="preserve"> </w:t>
      </w:r>
      <w:r>
        <w:rPr>
          <w:rtl/>
        </w:rPr>
        <w:tab/>
      </w:r>
      <w:r w:rsidRPr="00FF3A94">
        <w:rPr>
          <w:rtl/>
        </w:rPr>
        <w:t>יוסי הראל-פיש ואח</w:t>
      </w:r>
      <w:r>
        <w:rPr>
          <w:rFonts w:hint="cs"/>
          <w:rtl/>
        </w:rPr>
        <w:t>',</w:t>
      </w:r>
      <w:r w:rsidRPr="00FF3A94">
        <w:t xml:space="preserve"> </w:t>
      </w:r>
      <w:r w:rsidRPr="00FF3A94">
        <w:rPr>
          <w:b/>
          <w:bCs/>
          <w:rtl/>
        </w:rPr>
        <w:t>נוער בישראל: בריאות, רווחה נפשית וחברתית ודפוסי התנהגויות סיכון בקרב בני נוער בישראל - סיכום ממצאי מחקר</w:t>
      </w:r>
      <w:r w:rsidRPr="00FF3A94">
        <w:rPr>
          <w:b/>
          <w:bCs/>
        </w:rPr>
        <w:t xml:space="preserve"> HBSC </w:t>
      </w:r>
      <w:r w:rsidRPr="00FF3A94">
        <w:rPr>
          <w:b/>
          <w:bCs/>
          <w:rtl/>
        </w:rPr>
        <w:t>ישראל לשנת 2023</w:t>
      </w:r>
      <w:r>
        <w:rPr>
          <w:rFonts w:hint="cs"/>
          <w:b/>
          <w:bCs/>
          <w:rtl/>
        </w:rPr>
        <w:t xml:space="preserve">, </w:t>
      </w:r>
      <w:r w:rsidRPr="00FF3A94">
        <w:rPr>
          <w:rtl/>
        </w:rPr>
        <w:t>אוניברסיטת בר אילן</w:t>
      </w:r>
      <w:r>
        <w:rPr>
          <w:rFonts w:hint="cs"/>
          <w:rtl/>
        </w:rPr>
        <w:t xml:space="preserve">, 2023. </w:t>
      </w:r>
    </w:p>
  </w:footnote>
  <w:footnote w:id="25">
    <w:p w:rsidR="00BD57AD" w:rsidP="00CB14BF">
      <w:pPr>
        <w:pStyle w:val="FootnoteText"/>
        <w:rPr>
          <w:rtl/>
        </w:rPr>
      </w:pPr>
      <w:r>
        <w:rPr>
          <w:rStyle w:val="FootnoteReference1"/>
        </w:rPr>
        <w:footnoteRef/>
      </w:r>
      <w:r>
        <w:rPr>
          <w:rtl/>
        </w:rPr>
        <w:t xml:space="preserve"> </w:t>
      </w:r>
      <w:r>
        <w:rPr>
          <w:rtl/>
        </w:rPr>
        <w:tab/>
      </w:r>
      <w:r w:rsidRPr="00963E69">
        <w:rPr>
          <w:rFonts w:hint="cs"/>
          <w:rtl/>
        </w:rPr>
        <w:t xml:space="preserve">יוסי הראל-פיש ורותם הראל, </w:t>
      </w:r>
      <w:r w:rsidRPr="00963E69">
        <w:rPr>
          <w:rFonts w:hint="eastAsia"/>
          <w:b/>
          <w:bCs/>
          <w:rtl/>
        </w:rPr>
        <w:t>ה</w:t>
      </w:r>
      <w:r w:rsidRPr="00963E69">
        <w:rPr>
          <w:b/>
          <w:bCs/>
          <w:rtl/>
        </w:rPr>
        <w:t>השפעה המתמשכת של תקופת הקורונה על רווחתם הנפשית והתפקודית של בני נוער בישראל: מחקר אורך עם היבט בינלאומי</w:t>
      </w:r>
      <w:r w:rsidRPr="00963E69">
        <w:rPr>
          <w:rFonts w:hint="cs"/>
          <w:rtl/>
        </w:rPr>
        <w:t>, אוניברסיטת בר אילן (2021).</w:t>
      </w:r>
    </w:p>
  </w:footnote>
  <w:footnote w:id="26">
    <w:p w:rsidR="00BD57AD" w:rsidP="00CB14BF">
      <w:pPr>
        <w:pStyle w:val="FootnoteText"/>
        <w:rPr>
          <w:rtl/>
        </w:rPr>
      </w:pPr>
      <w:r>
        <w:rPr>
          <w:rStyle w:val="FootnoteReference1"/>
        </w:rPr>
        <w:footnoteRef/>
      </w:r>
      <w:r>
        <w:rPr>
          <w:rtl/>
        </w:rPr>
        <w:t xml:space="preserve"> </w:t>
      </w:r>
      <w:r>
        <w:rPr>
          <w:rtl/>
        </w:rPr>
        <w:tab/>
      </w:r>
      <w:r w:rsidRPr="00963E69">
        <w:rPr>
          <w:rFonts w:hint="cs"/>
          <w:rtl/>
        </w:rPr>
        <w:t xml:space="preserve">עמותת עלם, </w:t>
      </w:r>
      <w:r w:rsidRPr="00963E69">
        <w:rPr>
          <w:b/>
          <w:bCs/>
          <w:rtl/>
        </w:rPr>
        <w:t>תסתכלו להם בעיניים</w:t>
      </w:r>
      <w:r w:rsidRPr="00963E69">
        <w:rPr>
          <w:rFonts w:hint="cs"/>
          <w:rtl/>
        </w:rPr>
        <w:t>,</w:t>
      </w:r>
      <w:r w:rsidRPr="00963E69">
        <w:rPr>
          <w:rtl/>
        </w:rPr>
        <w:t xml:space="preserve"> בני הנוער בישראל - שנה בצל </w:t>
      </w:r>
      <w:r w:rsidRPr="00FD0480">
        <w:rPr>
          <w:rtl/>
        </w:rPr>
        <w:t xml:space="preserve">מלחמת </w:t>
      </w:r>
      <w:r w:rsidRPr="00205225">
        <w:rPr>
          <w:rtl/>
        </w:rPr>
        <w:t>'חרבות ברזל'</w:t>
      </w:r>
      <w:r w:rsidRPr="00FD0480">
        <w:rPr>
          <w:rFonts w:hint="cs"/>
          <w:rtl/>
        </w:rPr>
        <w:t xml:space="preserve">, </w:t>
      </w:r>
      <w:r w:rsidRPr="00963E69">
        <w:rPr>
          <w:rFonts w:hint="cs"/>
          <w:rtl/>
        </w:rPr>
        <w:t>דצמבר 2024.</w:t>
      </w:r>
    </w:p>
  </w:footnote>
  <w:footnote w:id="27">
    <w:p w:rsidR="00BD57AD" w:rsidP="00CB14BF">
      <w:pPr>
        <w:pStyle w:val="FootnoteText"/>
      </w:pPr>
      <w:r>
        <w:rPr>
          <w:rStyle w:val="FootnoteReference1"/>
        </w:rPr>
        <w:footnoteRef/>
      </w:r>
      <w:r>
        <w:rPr>
          <w:rtl/>
        </w:rPr>
        <w:t xml:space="preserve"> </w:t>
      </w:r>
      <w:r>
        <w:rPr>
          <w:rtl/>
        </w:rPr>
        <w:tab/>
      </w:r>
      <w:r>
        <w:rPr>
          <w:rFonts w:hint="cs"/>
          <w:rtl/>
        </w:rPr>
        <w:t xml:space="preserve">תמר </w:t>
      </w:r>
      <w:r>
        <w:rPr>
          <w:rFonts w:hint="cs"/>
          <w:rtl/>
        </w:rPr>
        <w:t xml:space="preserve">רפופורט ואח', </w:t>
      </w:r>
      <w:r w:rsidRPr="00AA4387">
        <w:rPr>
          <w:rFonts w:hint="cs"/>
          <w:b/>
          <w:bCs/>
          <w:rtl/>
        </w:rPr>
        <w:t xml:space="preserve">עושים תנועה בסגר </w:t>
      </w:r>
      <w:r>
        <w:rPr>
          <w:rFonts w:hint="cs"/>
          <w:b/>
          <w:bCs/>
          <w:rtl/>
        </w:rPr>
        <w:t>-</w:t>
      </w:r>
      <w:r w:rsidRPr="00AA4387">
        <w:rPr>
          <w:rFonts w:hint="cs"/>
          <w:b/>
          <w:bCs/>
          <w:rtl/>
        </w:rPr>
        <w:t xml:space="preserve"> הפרקטיקות החינוכיות בתנועות הנוער בעת הקורונה</w:t>
      </w:r>
      <w:r>
        <w:rPr>
          <w:rFonts w:hint="cs"/>
          <w:rtl/>
        </w:rPr>
        <w:t>, הוגש למדען הראשי במשרד החינוך, 2021.</w:t>
      </w:r>
    </w:p>
  </w:footnote>
  <w:footnote w:id="28">
    <w:p w:rsidR="00BD57AD" w:rsidP="00CB14BF">
      <w:pPr>
        <w:pStyle w:val="FootnoteText"/>
      </w:pPr>
      <w:r>
        <w:rPr>
          <w:rStyle w:val="FootnoteReference1"/>
        </w:rPr>
        <w:footnoteRef/>
      </w:r>
      <w:r>
        <w:rPr>
          <w:rtl/>
        </w:rPr>
        <w:t xml:space="preserve"> </w:t>
      </w:r>
      <w:r>
        <w:rPr>
          <w:rtl/>
        </w:rPr>
        <w:tab/>
      </w:r>
      <w:r>
        <w:rPr>
          <w:rFonts w:hint="cs"/>
          <w:rtl/>
        </w:rPr>
        <w:t xml:space="preserve">זהבית גרוס ומירי גולדרט, </w:t>
      </w:r>
      <w:r w:rsidRPr="00310BFA">
        <w:rPr>
          <w:rFonts w:hint="eastAsia"/>
          <w:b/>
          <w:bCs/>
          <w:rtl/>
        </w:rPr>
        <w:t>השפעת</w:t>
      </w:r>
      <w:r w:rsidRPr="00310BFA">
        <w:rPr>
          <w:b/>
          <w:bCs/>
          <w:rtl/>
        </w:rPr>
        <w:t xml:space="preserve"> </w:t>
      </w:r>
      <w:r w:rsidRPr="00310BFA">
        <w:rPr>
          <w:rFonts w:hint="eastAsia"/>
          <w:b/>
          <w:bCs/>
          <w:rtl/>
        </w:rPr>
        <w:t>החינוך</w:t>
      </w:r>
      <w:r w:rsidRPr="00310BFA">
        <w:rPr>
          <w:b/>
          <w:bCs/>
          <w:rtl/>
        </w:rPr>
        <w:t xml:space="preserve"> </w:t>
      </w:r>
      <w:r w:rsidRPr="00310BFA">
        <w:rPr>
          <w:rFonts w:hint="eastAsia"/>
          <w:b/>
          <w:bCs/>
          <w:rtl/>
        </w:rPr>
        <w:t>הבלתי</w:t>
      </w:r>
      <w:r w:rsidRPr="00310BFA">
        <w:rPr>
          <w:b/>
          <w:bCs/>
          <w:rtl/>
        </w:rPr>
        <w:t xml:space="preserve"> </w:t>
      </w:r>
      <w:r w:rsidRPr="00310BFA">
        <w:rPr>
          <w:rFonts w:hint="eastAsia"/>
          <w:b/>
          <w:bCs/>
          <w:rtl/>
        </w:rPr>
        <w:t>פורמלי</w:t>
      </w:r>
      <w:r w:rsidRPr="00310BFA">
        <w:rPr>
          <w:b/>
          <w:bCs/>
          <w:rtl/>
        </w:rPr>
        <w:t xml:space="preserve"> </w:t>
      </w:r>
      <w:r w:rsidRPr="00310BFA">
        <w:rPr>
          <w:rFonts w:hint="eastAsia"/>
          <w:b/>
          <w:bCs/>
          <w:rtl/>
        </w:rPr>
        <w:t>על</w:t>
      </w:r>
      <w:r w:rsidRPr="00310BFA">
        <w:rPr>
          <w:b/>
          <w:bCs/>
          <w:rtl/>
        </w:rPr>
        <w:t xml:space="preserve"> </w:t>
      </w:r>
      <w:r w:rsidRPr="00310BFA">
        <w:rPr>
          <w:rFonts w:hint="eastAsia"/>
          <w:b/>
          <w:bCs/>
          <w:rtl/>
        </w:rPr>
        <w:t>משתתפיו</w:t>
      </w:r>
      <w:r>
        <w:rPr>
          <w:rFonts w:hint="cs"/>
          <w:rtl/>
        </w:rPr>
        <w:t xml:space="preserve">, הוגש למדען הראשי במשרד החינוך, 2017; </w:t>
      </w:r>
      <w:r w:rsidRPr="006B603F">
        <w:rPr>
          <w:rtl/>
        </w:rPr>
        <w:t>ראמ"</w:t>
      </w:r>
      <w:r w:rsidRPr="006B603F">
        <w:rPr>
          <w:rFonts w:hint="eastAsia"/>
          <w:rtl/>
        </w:rPr>
        <w:t>ה</w:t>
      </w:r>
      <w:r w:rsidRPr="006B603F">
        <w:rPr>
          <w:rtl/>
        </w:rPr>
        <w:t>,</w:t>
      </w:r>
      <w:r w:rsidRPr="006B603F">
        <w:t xml:space="preserve"> </w:t>
      </w:r>
      <w:r w:rsidRPr="006B603F">
        <w:rPr>
          <w:b/>
          <w:bCs/>
          <w:rtl/>
        </w:rPr>
        <w:t>סיכום ממצאי הערכה דו-שנתית בתנועות הנוער בישראל תשע"ד</w:t>
      </w:r>
      <w:r>
        <w:rPr>
          <w:rFonts w:hint="cs"/>
          <w:b/>
          <w:bCs/>
          <w:rtl/>
        </w:rPr>
        <w:t xml:space="preserve"> </w:t>
      </w:r>
      <w:r w:rsidRPr="006B603F">
        <w:rPr>
          <w:b/>
          <w:bCs/>
          <w:rtl/>
        </w:rPr>
        <w:t>-</w:t>
      </w:r>
      <w:r>
        <w:rPr>
          <w:rFonts w:hint="cs"/>
          <w:b/>
          <w:bCs/>
          <w:rtl/>
        </w:rPr>
        <w:t xml:space="preserve"> </w:t>
      </w:r>
      <w:r w:rsidRPr="006B603F">
        <w:rPr>
          <w:b/>
          <w:bCs/>
          <w:rtl/>
        </w:rPr>
        <w:t>תשע"ה</w:t>
      </w:r>
      <w:r>
        <w:rPr>
          <w:rFonts w:ascii="David" w:hAnsi="David" w:hint="cs"/>
          <w:rtl/>
        </w:rPr>
        <w:t xml:space="preserve"> </w:t>
      </w:r>
      <w:r w:rsidRPr="00AF637E">
        <w:rPr>
          <w:rFonts w:ascii="David" w:hAnsi="David"/>
          <w:b/>
          <w:bCs/>
          <w:rtl/>
        </w:rPr>
        <w:t>2014 - 2015</w:t>
      </w:r>
      <w:r w:rsidRPr="006B603F">
        <w:rPr>
          <w:rFonts w:ascii="David" w:hAnsi="David"/>
          <w:rtl/>
        </w:rPr>
        <w:t xml:space="preserve">, </w:t>
      </w:r>
      <w:r w:rsidRPr="006B603F">
        <w:rPr>
          <w:rFonts w:ascii="David" w:hAnsi="David"/>
        </w:rPr>
        <w:t>(2017)</w:t>
      </w:r>
      <w:r>
        <w:rPr>
          <w:rFonts w:hint="cs"/>
          <w:rtl/>
        </w:rPr>
        <w:t>.</w:t>
      </w:r>
    </w:p>
  </w:footnote>
  <w:footnote w:id="29">
    <w:p w:rsidR="00BD57AD" w:rsidP="00CB14BF">
      <w:pPr>
        <w:pStyle w:val="FootnoteText"/>
      </w:pPr>
      <w:r>
        <w:rPr>
          <w:rStyle w:val="FootnoteReference1"/>
        </w:rPr>
        <w:footnoteRef/>
      </w:r>
      <w:r>
        <w:rPr>
          <w:rtl/>
        </w:rPr>
        <w:t xml:space="preserve"> </w:t>
      </w:r>
      <w:r>
        <w:rPr>
          <w:rtl/>
        </w:rPr>
        <w:tab/>
      </w:r>
      <w:r>
        <w:rPr>
          <w:rFonts w:hint="cs"/>
          <w:rtl/>
        </w:rPr>
        <w:t xml:space="preserve">אופיר שפר ואח', </w:t>
      </w:r>
      <w:r w:rsidRPr="00963E69">
        <w:rPr>
          <w:rFonts w:hint="eastAsia"/>
          <w:b/>
          <w:bCs/>
          <w:rtl/>
        </w:rPr>
        <w:t>צו</w:t>
      </w:r>
      <w:r w:rsidRPr="00963E69">
        <w:rPr>
          <w:b/>
          <w:bCs/>
          <w:rtl/>
        </w:rPr>
        <w:t xml:space="preserve"> 8 חינוכי -</w:t>
      </w:r>
      <w:r>
        <w:rPr>
          <w:rFonts w:hint="cs"/>
          <w:rtl/>
        </w:rPr>
        <w:t xml:space="preserve"> </w:t>
      </w:r>
      <w:r w:rsidRPr="00AA4387">
        <w:rPr>
          <w:rFonts w:hint="cs"/>
          <w:b/>
          <w:bCs/>
          <w:rtl/>
        </w:rPr>
        <w:t>פעילות</w:t>
      </w:r>
      <w:r w:rsidRPr="00AA4387">
        <w:rPr>
          <w:b/>
          <w:bCs/>
          <w:rtl/>
        </w:rPr>
        <w:t xml:space="preserve"> </w:t>
      </w:r>
      <w:r w:rsidRPr="00AA4387">
        <w:rPr>
          <w:rFonts w:hint="cs"/>
          <w:b/>
          <w:bCs/>
          <w:rtl/>
        </w:rPr>
        <w:t>תנועות</w:t>
      </w:r>
      <w:r w:rsidRPr="00AA4387">
        <w:rPr>
          <w:b/>
          <w:bCs/>
          <w:rtl/>
        </w:rPr>
        <w:t xml:space="preserve"> </w:t>
      </w:r>
      <w:r w:rsidRPr="00AA4387">
        <w:rPr>
          <w:rFonts w:hint="cs"/>
          <w:b/>
          <w:bCs/>
          <w:rtl/>
        </w:rPr>
        <w:t>הנוער במרכזי</w:t>
      </w:r>
      <w:r w:rsidRPr="00AA4387">
        <w:rPr>
          <w:b/>
          <w:bCs/>
          <w:rtl/>
        </w:rPr>
        <w:t xml:space="preserve"> </w:t>
      </w:r>
      <w:r w:rsidRPr="00AA4387">
        <w:rPr>
          <w:rFonts w:hint="cs"/>
          <w:b/>
          <w:bCs/>
          <w:rtl/>
        </w:rPr>
        <w:t>המפונים</w:t>
      </w:r>
      <w:r w:rsidRPr="00AA4387">
        <w:rPr>
          <w:b/>
          <w:bCs/>
          <w:rtl/>
        </w:rPr>
        <w:t xml:space="preserve"> </w:t>
      </w:r>
      <w:r w:rsidRPr="00AA4387">
        <w:rPr>
          <w:rFonts w:hint="cs"/>
          <w:b/>
          <w:bCs/>
          <w:rtl/>
        </w:rPr>
        <w:t>בדרום</w:t>
      </w:r>
      <w:r w:rsidRPr="00AA4387">
        <w:rPr>
          <w:b/>
          <w:bCs/>
          <w:rtl/>
        </w:rPr>
        <w:t xml:space="preserve"> </w:t>
      </w:r>
      <w:r w:rsidRPr="00AA4387">
        <w:rPr>
          <w:rFonts w:hint="cs"/>
          <w:b/>
          <w:bCs/>
          <w:rtl/>
        </w:rPr>
        <w:t>ישראל</w:t>
      </w:r>
      <w:r>
        <w:rPr>
          <w:rFonts w:hint="cs"/>
          <w:rtl/>
        </w:rPr>
        <w:t>, הקריה האקדמית אונו ומועצת תנועות הנוער, 2024.</w:t>
      </w:r>
    </w:p>
  </w:footnote>
  <w:footnote w:id="30">
    <w:p w:rsidR="00BD57AD" w:rsidRPr="009441D6" w:rsidP="00CB14BF">
      <w:pPr>
        <w:pStyle w:val="FootnoteText"/>
        <w:rPr>
          <w:rtl/>
        </w:rPr>
      </w:pPr>
      <w:r>
        <w:rPr>
          <w:rStyle w:val="FootnoteReference1"/>
        </w:rPr>
        <w:footnoteRef/>
      </w:r>
      <w:r>
        <w:rPr>
          <w:rtl/>
        </w:rPr>
        <w:t xml:space="preserve"> </w:t>
      </w:r>
      <w:r>
        <w:rPr>
          <w:rtl/>
        </w:rPr>
        <w:tab/>
      </w:r>
      <w:r>
        <w:rPr>
          <w:rFonts w:hint="cs"/>
          <w:rtl/>
        </w:rPr>
        <w:t xml:space="preserve">ארזה לבון גילת ונועם אבן, </w:t>
      </w:r>
      <w:r w:rsidRPr="00AA4387">
        <w:rPr>
          <w:rFonts w:hint="cs"/>
          <w:b/>
          <w:bCs/>
          <w:rtl/>
        </w:rPr>
        <w:t>התהליך החינוכי בתנועת הנוער והשפעתו על הגיוס לצה"ל ועל שירות מ</w:t>
      </w:r>
      <w:r w:rsidRPr="009441D6">
        <w:rPr>
          <w:rFonts w:hint="cs"/>
          <w:b/>
          <w:bCs/>
          <w:rtl/>
        </w:rPr>
        <w:t>שמעותי בצבא - דוח מחקר</w:t>
      </w:r>
      <w:r w:rsidRPr="009441D6">
        <w:rPr>
          <w:rtl/>
        </w:rPr>
        <w:t>,</w:t>
      </w:r>
      <w:r w:rsidRPr="009441D6">
        <w:rPr>
          <w:rFonts w:hint="cs"/>
          <w:rtl/>
        </w:rPr>
        <w:t xml:space="preserve"> 2019. </w:t>
      </w:r>
    </w:p>
  </w:footnote>
  <w:footnote w:id="31">
    <w:p w:rsidR="00BD57AD" w:rsidP="00CB14BF">
      <w:pPr>
        <w:pStyle w:val="FootnoteText"/>
      </w:pPr>
      <w:r>
        <w:rPr>
          <w:rStyle w:val="FootnoteReference1"/>
        </w:rPr>
        <w:footnoteRef/>
      </w:r>
      <w:r>
        <w:rPr>
          <w:rtl/>
        </w:rPr>
        <w:t xml:space="preserve"> </w:t>
      </w:r>
      <w:r>
        <w:rPr>
          <w:rtl/>
        </w:rPr>
        <w:tab/>
      </w:r>
      <w:r>
        <w:rPr>
          <w:rFonts w:hint="cs"/>
          <w:rtl/>
        </w:rPr>
        <w:t xml:space="preserve">ראו גם: זהבית גרוס ומירי גולדרט, </w:t>
      </w:r>
      <w:r w:rsidRPr="00EA4353">
        <w:rPr>
          <w:rFonts w:hint="cs"/>
          <w:b/>
          <w:bCs/>
          <w:rtl/>
        </w:rPr>
        <w:t>השפעת החינוך הבלתי פורמלי על משתתפיו</w:t>
      </w:r>
      <w:r>
        <w:rPr>
          <w:rFonts w:hint="cs"/>
          <w:rtl/>
        </w:rPr>
        <w:t>, הוגש למדען הראשי במשרד החינוך, 2017.</w:t>
      </w:r>
    </w:p>
  </w:footnote>
  <w:footnote w:id="32">
    <w:p w:rsidR="00BD57AD" w:rsidP="00CB14BF">
      <w:pPr>
        <w:pStyle w:val="FootnoteText"/>
      </w:pPr>
      <w:r>
        <w:rPr>
          <w:rStyle w:val="FootnoteReference1"/>
        </w:rPr>
        <w:footnoteRef/>
      </w:r>
      <w:r>
        <w:rPr>
          <w:rtl/>
        </w:rPr>
        <w:t xml:space="preserve"> </w:t>
      </w:r>
      <w:r>
        <w:rPr>
          <w:rtl/>
        </w:rPr>
        <w:tab/>
      </w:r>
      <w:r w:rsidRPr="009441D6">
        <w:rPr>
          <w:rtl/>
        </w:rPr>
        <w:t>מיצ"ב</w:t>
      </w:r>
      <w:r w:rsidRPr="009441D6">
        <w:rPr>
          <w:rFonts w:hint="cs"/>
          <w:rtl/>
        </w:rPr>
        <w:t xml:space="preserve"> (</w:t>
      </w:r>
      <w:r w:rsidRPr="009441D6">
        <w:rPr>
          <w:rtl/>
        </w:rPr>
        <w:t>מדדי יעילות וצמיחה בית-ספרי</w:t>
      </w:r>
      <w:r w:rsidRPr="009441D6">
        <w:rPr>
          <w:rFonts w:hint="cs"/>
          <w:rtl/>
        </w:rPr>
        <w:t>ת)</w:t>
      </w:r>
      <w:r w:rsidRPr="009441D6">
        <w:t xml:space="preserve"> </w:t>
      </w:r>
      <w:r>
        <w:rPr>
          <w:rFonts w:hint="cs"/>
          <w:rtl/>
        </w:rPr>
        <w:t>ה</w:t>
      </w:r>
      <w:r w:rsidRPr="009441D6">
        <w:rPr>
          <w:rtl/>
        </w:rPr>
        <w:t>יא מערכת של</w:t>
      </w:r>
      <w:r>
        <w:rPr>
          <w:rFonts w:hint="cs"/>
          <w:rtl/>
        </w:rPr>
        <w:t xml:space="preserve"> </w:t>
      </w:r>
      <w:r w:rsidRPr="009441D6">
        <w:rPr>
          <w:rtl/>
        </w:rPr>
        <w:t>מבחנים</w:t>
      </w:r>
      <w:r>
        <w:rPr>
          <w:rFonts w:hint="cs"/>
          <w:rtl/>
        </w:rPr>
        <w:t xml:space="preserve"> </w:t>
      </w:r>
      <w:r w:rsidRPr="009441D6">
        <w:rPr>
          <w:rtl/>
        </w:rPr>
        <w:t xml:space="preserve">וסקרים </w:t>
      </w:r>
      <w:r>
        <w:rPr>
          <w:rFonts w:hint="cs"/>
          <w:rtl/>
        </w:rPr>
        <w:t>המתבצעים</w:t>
      </w:r>
      <w:r w:rsidRPr="009441D6">
        <w:rPr>
          <w:rtl/>
        </w:rPr>
        <w:t xml:space="preserve"> בבתי ספר יסודיי</w:t>
      </w:r>
      <w:r>
        <w:rPr>
          <w:rFonts w:hint="cs"/>
          <w:rtl/>
        </w:rPr>
        <w:t xml:space="preserve">ם </w:t>
      </w:r>
      <w:r w:rsidRPr="009441D6">
        <w:rPr>
          <w:rtl/>
        </w:rPr>
        <w:t>וחטיבות ביניים</w:t>
      </w:r>
      <w:r>
        <w:rPr>
          <w:rFonts w:hint="cs"/>
          <w:rtl/>
        </w:rPr>
        <w:t xml:space="preserve"> </w:t>
      </w:r>
      <w:r w:rsidRPr="009441D6">
        <w:rPr>
          <w:rtl/>
        </w:rPr>
        <w:t>בישראל</w:t>
      </w:r>
      <w:r w:rsidRPr="009441D6">
        <w:t>.</w:t>
      </w:r>
    </w:p>
  </w:footnote>
  <w:footnote w:id="33">
    <w:p w:rsidR="00BD57AD" w:rsidRPr="00FA1ACA" w:rsidP="00CB14BF">
      <w:pPr>
        <w:pStyle w:val="FootnoteText"/>
        <w:rPr>
          <w:rtl/>
        </w:rPr>
      </w:pPr>
      <w:r>
        <w:rPr>
          <w:rStyle w:val="FootnoteReference1"/>
        </w:rPr>
        <w:footnoteRef/>
      </w:r>
      <w:r>
        <w:rPr>
          <w:rtl/>
        </w:rPr>
        <w:t xml:space="preserve"> </w:t>
      </w:r>
      <w:r>
        <w:rPr>
          <w:rtl/>
        </w:rPr>
        <w:tab/>
      </w:r>
      <w:r w:rsidRPr="00FA1ACA">
        <w:rPr>
          <w:rtl/>
        </w:rPr>
        <w:t>מרכז המחקר והמידע של הכנסת</w:t>
      </w:r>
      <w:r>
        <w:rPr>
          <w:rFonts w:hint="cs"/>
          <w:rtl/>
        </w:rPr>
        <w:t>,</w:t>
      </w:r>
      <w:r w:rsidRPr="00FA1ACA">
        <w:t xml:space="preserve"> </w:t>
      </w:r>
      <w:r w:rsidRPr="00FA1ACA">
        <w:rPr>
          <w:b/>
          <w:bCs/>
          <w:rtl/>
        </w:rPr>
        <w:t>רקע בנושא פעילות תנועות הנוער ותקצובן</w:t>
      </w:r>
      <w:r>
        <w:rPr>
          <w:rFonts w:hint="cs"/>
          <w:b/>
          <w:bCs/>
          <w:rtl/>
        </w:rPr>
        <w:t xml:space="preserve"> </w:t>
      </w:r>
      <w:r w:rsidRPr="001C3986">
        <w:rPr>
          <w:rFonts w:ascii="David" w:hAnsi="David"/>
        </w:rPr>
        <w:t>(9.5.23)</w:t>
      </w:r>
      <w:r>
        <w:rPr>
          <w:rFonts w:hint="cs"/>
          <w:rtl/>
        </w:rPr>
        <w:t>, עמ' 2 - 3;</w:t>
      </w:r>
      <w:r>
        <w:t xml:space="preserve"> </w:t>
      </w:r>
      <w:r w:rsidRPr="00FA1ACA">
        <w:rPr>
          <w:rtl/>
        </w:rPr>
        <w:t>ראמ"</w:t>
      </w:r>
      <w:r>
        <w:rPr>
          <w:rFonts w:hint="cs"/>
          <w:rtl/>
        </w:rPr>
        <w:t>ה,</w:t>
      </w:r>
      <w:r w:rsidRPr="00FA1ACA">
        <w:t xml:space="preserve"> </w:t>
      </w:r>
      <w:r w:rsidRPr="00FA1ACA">
        <w:rPr>
          <w:b/>
          <w:bCs/>
          <w:rtl/>
        </w:rPr>
        <w:t>סיכום ממצאי הערכה דו-שנתית בתנועות הנוער בישראל תשע"ד-תשע"ה</w:t>
      </w:r>
      <w:r>
        <w:rPr>
          <w:rFonts w:ascii="David" w:hAnsi="David" w:hint="cs"/>
          <w:rtl/>
        </w:rPr>
        <w:t xml:space="preserve"> </w:t>
      </w:r>
      <w:r w:rsidRPr="00AF637E">
        <w:rPr>
          <w:rFonts w:ascii="David" w:hAnsi="David"/>
          <w:b/>
          <w:bCs/>
          <w:rtl/>
        </w:rPr>
        <w:t>2014 - 2015</w:t>
      </w:r>
      <w:r w:rsidRPr="001C3986">
        <w:rPr>
          <w:rFonts w:ascii="David" w:hAnsi="David"/>
          <w:rtl/>
        </w:rPr>
        <w:t xml:space="preserve"> </w:t>
      </w:r>
      <w:r w:rsidRPr="001C3986">
        <w:rPr>
          <w:rFonts w:ascii="David" w:hAnsi="David"/>
        </w:rPr>
        <w:t>(2017)</w:t>
      </w:r>
      <w:r w:rsidRPr="001C3986">
        <w:rPr>
          <w:rFonts w:ascii="David" w:hAnsi="David"/>
          <w:rtl/>
        </w:rPr>
        <w:t>.</w:t>
      </w:r>
    </w:p>
  </w:footnote>
  <w:footnote w:id="34">
    <w:p w:rsidR="00BD57AD" w:rsidP="00CB14BF">
      <w:pPr>
        <w:pStyle w:val="FootnoteText"/>
        <w:rPr>
          <w:rtl/>
        </w:rPr>
      </w:pPr>
      <w:r w:rsidRPr="009441D6">
        <w:rPr>
          <w:rStyle w:val="FootnoteReference1"/>
        </w:rPr>
        <w:footnoteRef/>
      </w:r>
      <w:r w:rsidRPr="009441D6">
        <w:rPr>
          <w:rtl/>
        </w:rPr>
        <w:t xml:space="preserve"> </w:t>
      </w:r>
      <w:r w:rsidRPr="009441D6">
        <w:rPr>
          <w:rtl/>
        </w:rPr>
        <w:tab/>
      </w:r>
      <w:r w:rsidRPr="00673799">
        <w:rPr>
          <w:rtl/>
        </w:rPr>
        <w:t xml:space="preserve">חגית </w:t>
      </w:r>
      <w:r w:rsidRPr="00673799">
        <w:rPr>
          <w:rtl/>
        </w:rPr>
        <w:t>קליבנסקי, אדם הישראלי ואופיר שפרה (עורכים)</w:t>
      </w:r>
      <w:r>
        <w:rPr>
          <w:rFonts w:hint="cs"/>
          <w:rtl/>
        </w:rPr>
        <w:t>,</w:t>
      </w:r>
      <w:r w:rsidRPr="00673799">
        <w:t xml:space="preserve"> </w:t>
      </w:r>
      <w:r w:rsidRPr="00F63B15">
        <w:rPr>
          <w:b/>
          <w:bCs/>
          <w:rtl/>
        </w:rPr>
        <w:t>התבוננות מחודשת בחינוך הבלתי פורמלי</w:t>
      </w:r>
      <w:r>
        <w:rPr>
          <w:rFonts w:hint="cs"/>
          <w:rtl/>
        </w:rPr>
        <w:t>,</w:t>
      </w:r>
      <w:r w:rsidRPr="00673799">
        <w:t xml:space="preserve"> </w:t>
      </w:r>
      <w:r w:rsidRPr="00673799">
        <w:rPr>
          <w:rtl/>
        </w:rPr>
        <w:t xml:space="preserve">מכון מופ"ת </w:t>
      </w:r>
      <w:r>
        <w:rPr>
          <w:rFonts w:hint="cs"/>
          <w:rtl/>
        </w:rPr>
        <w:t>(</w:t>
      </w:r>
      <w:r w:rsidRPr="00673799">
        <w:rPr>
          <w:rtl/>
        </w:rPr>
        <w:t>2023</w:t>
      </w:r>
      <w:r>
        <w:rPr>
          <w:rFonts w:hint="cs"/>
          <w:rtl/>
        </w:rPr>
        <w:t xml:space="preserve">), </w:t>
      </w:r>
      <w:r w:rsidRPr="009441D6">
        <w:rPr>
          <w:rFonts w:hint="eastAsia"/>
          <w:rtl/>
        </w:rPr>
        <w:t>עמ</w:t>
      </w:r>
      <w:r w:rsidRPr="009441D6">
        <w:rPr>
          <w:rtl/>
        </w:rPr>
        <w:t>' 1</w:t>
      </w:r>
      <w:r>
        <w:rPr>
          <w:rFonts w:hint="cs"/>
          <w:rtl/>
        </w:rPr>
        <w:t xml:space="preserve">8 </w:t>
      </w:r>
      <w:r w:rsidRPr="009441D6">
        <w:rPr>
          <w:rtl/>
        </w:rPr>
        <w:t>-</w:t>
      </w:r>
      <w:r>
        <w:rPr>
          <w:rFonts w:hint="cs"/>
          <w:rtl/>
        </w:rPr>
        <w:t xml:space="preserve"> </w:t>
      </w:r>
      <w:r w:rsidRPr="009441D6">
        <w:rPr>
          <w:rtl/>
        </w:rPr>
        <w:t>1</w:t>
      </w:r>
      <w:r>
        <w:rPr>
          <w:rFonts w:hint="cs"/>
          <w:rtl/>
        </w:rPr>
        <w:t>9</w:t>
      </w:r>
      <w:r w:rsidRPr="009441D6">
        <w:rPr>
          <w:rFonts w:hint="cs"/>
          <w:rtl/>
        </w:rPr>
        <w:t>.</w:t>
      </w:r>
    </w:p>
  </w:footnote>
  <w:footnote w:id="35">
    <w:p w:rsidR="00BD57AD" w:rsidP="00CB14BF">
      <w:pPr>
        <w:pStyle w:val="FootnoteText"/>
      </w:pPr>
      <w:r>
        <w:rPr>
          <w:rStyle w:val="FootnoteReference1"/>
        </w:rPr>
        <w:footnoteRef/>
      </w:r>
      <w:r>
        <w:rPr>
          <w:rtl/>
        </w:rPr>
        <w:t xml:space="preserve"> </w:t>
      </w:r>
      <w:r>
        <w:rPr>
          <w:rtl/>
        </w:rPr>
        <w:tab/>
      </w:r>
      <w:r w:rsidRPr="00103429">
        <w:rPr>
          <w:rtl/>
        </w:rPr>
        <w:t>משרד המשפטים, רשות התאגידים</w:t>
      </w:r>
      <w:r w:rsidRPr="00103429">
        <w:rPr>
          <w:rFonts w:hint="cs"/>
          <w:rtl/>
        </w:rPr>
        <w:t xml:space="preserve"> -</w:t>
      </w:r>
      <w:r w:rsidRPr="00103429">
        <w:rPr>
          <w:rtl/>
        </w:rPr>
        <w:t xml:space="preserve"> רשם העמותות, "הנחיות להתנהלות </w:t>
      </w:r>
      <w:r w:rsidRPr="00103429">
        <w:rPr>
          <w:rFonts w:hint="cs"/>
          <w:rtl/>
        </w:rPr>
        <w:t>עמותות: בהתאם לחוק העמותות, תש"ם-1980</w:t>
      </w:r>
      <w:r w:rsidRPr="00103429">
        <w:rPr>
          <w:rtl/>
        </w:rPr>
        <w:t>", עמ' 15</w:t>
      </w:r>
      <w:r>
        <w:rPr>
          <w:rFonts w:hint="cs"/>
          <w:rtl/>
        </w:rPr>
        <w:t>.</w:t>
      </w:r>
    </w:p>
  </w:footnote>
  <w:footnote w:id="36">
    <w:p w:rsidR="00BD57AD" w:rsidP="00CB14BF">
      <w:pPr>
        <w:pStyle w:val="FootnoteText"/>
        <w:rPr>
          <w:rtl/>
        </w:rPr>
      </w:pPr>
      <w:r>
        <w:rPr>
          <w:rStyle w:val="FootnoteReference1"/>
        </w:rPr>
        <w:footnoteRef/>
      </w:r>
      <w:r>
        <w:rPr>
          <w:rtl/>
        </w:rPr>
        <w:t xml:space="preserve"> </w:t>
      </w:r>
      <w:r>
        <w:rPr>
          <w:rtl/>
        </w:rPr>
        <w:tab/>
      </w:r>
      <w:r>
        <w:rPr>
          <w:rFonts w:hint="cs"/>
          <w:rtl/>
        </w:rPr>
        <w:t>תנועת הנוער בני עקיבא ציינה בתשובתה למשרד מבקר המדינה כי תקציבה בשנת 2023 עמד על כ-93 מיליוני ש"ח.</w:t>
      </w:r>
    </w:p>
  </w:footnote>
  <w:footnote w:id="37">
    <w:p w:rsidR="00BD57AD" w:rsidP="00CB14BF">
      <w:pPr>
        <w:pStyle w:val="FootnoteText"/>
      </w:pPr>
      <w:r>
        <w:rPr>
          <w:rStyle w:val="FootnoteReference1"/>
        </w:rPr>
        <w:footnoteRef/>
      </w:r>
      <w:r>
        <w:rPr>
          <w:rtl/>
        </w:rPr>
        <w:t xml:space="preserve"> </w:t>
      </w:r>
      <w:r>
        <w:rPr>
          <w:rtl/>
        </w:rPr>
        <w:tab/>
      </w:r>
      <w:r w:rsidRPr="00B36073">
        <w:rPr>
          <w:rtl/>
        </w:rPr>
        <w:t xml:space="preserve">רכיב זה כולל תשלומים </w:t>
      </w:r>
      <w:r>
        <w:rPr>
          <w:rFonts w:hint="cs"/>
          <w:rtl/>
        </w:rPr>
        <w:t xml:space="preserve">שמקבלות התנועות מעוד גופים וכן </w:t>
      </w:r>
      <w:r w:rsidRPr="00B36073">
        <w:rPr>
          <w:rtl/>
        </w:rPr>
        <w:t>הכנסות ממקורות שונים</w:t>
      </w:r>
      <w:r>
        <w:rPr>
          <w:rFonts w:hint="cs"/>
          <w:rtl/>
        </w:rPr>
        <w:t xml:space="preserve"> כגון מדמי שכירות.</w:t>
      </w:r>
    </w:p>
  </w:footnote>
  <w:footnote w:id="38">
    <w:p w:rsidR="00BD57AD" w:rsidP="00CB14BF">
      <w:pPr>
        <w:pStyle w:val="FootnoteText"/>
      </w:pPr>
      <w:r>
        <w:rPr>
          <w:rStyle w:val="FootnoteReference1"/>
        </w:rPr>
        <w:footnoteRef/>
      </w:r>
      <w:r>
        <w:rPr>
          <w:rtl/>
        </w:rPr>
        <w:t xml:space="preserve"> </w:t>
      </w:r>
      <w:r>
        <w:rPr>
          <w:rtl/>
        </w:rPr>
        <w:tab/>
      </w:r>
      <w:r w:rsidRPr="00103429">
        <w:rPr>
          <w:rtl/>
        </w:rPr>
        <w:t>מרכז המחקר והמידע</w:t>
      </w:r>
      <w:r w:rsidRPr="00103429">
        <w:rPr>
          <w:rFonts w:hint="cs"/>
          <w:rtl/>
        </w:rPr>
        <w:t xml:space="preserve"> של הכנסת</w:t>
      </w:r>
      <w:r w:rsidRPr="00103429">
        <w:rPr>
          <w:rtl/>
        </w:rPr>
        <w:t>, תיאור וניתוח הצעת תקציב המדינה לשנת 2019 וההנחות המקרו</w:t>
      </w:r>
      <w:r w:rsidRPr="00103429">
        <w:rPr>
          <w:rFonts w:hint="cs"/>
          <w:rtl/>
        </w:rPr>
        <w:t xml:space="preserve"> </w:t>
      </w:r>
      <w:r w:rsidRPr="00103429">
        <w:rPr>
          <w:rtl/>
        </w:rPr>
        <w:t>כלכליות (מוגש לוועדת הכספים), 15 ביולי 2018</w:t>
      </w:r>
      <w:r w:rsidRPr="00103429">
        <w:rPr>
          <w:rFonts w:hint="cs"/>
          <w:rtl/>
        </w:rPr>
        <w:t>, עמ' 10</w:t>
      </w:r>
      <w:r>
        <w:rPr>
          <w:rFonts w:hint="cs"/>
          <w:rtl/>
        </w:rPr>
        <w:t>.</w:t>
      </w:r>
    </w:p>
  </w:footnote>
  <w:footnote w:id="39">
    <w:p w:rsidR="00BD57AD" w:rsidP="00CB14BF">
      <w:pPr>
        <w:pStyle w:val="FootnoteText"/>
      </w:pPr>
      <w:r>
        <w:rPr>
          <w:rStyle w:val="FootnoteReference1"/>
        </w:rPr>
        <w:footnoteRef/>
      </w:r>
      <w:r>
        <w:rPr>
          <w:rtl/>
        </w:rPr>
        <w:t xml:space="preserve"> </w:t>
      </w:r>
      <w:r>
        <w:rPr>
          <w:rtl/>
        </w:rPr>
        <w:tab/>
      </w:r>
      <w:r>
        <w:rPr>
          <w:rFonts w:hint="cs"/>
          <w:rtl/>
        </w:rPr>
        <w:t>במשרד מבקר המדינה לא התקבלו נתוני התקציב המקורי של תנועת המחנות העולים.</w:t>
      </w:r>
    </w:p>
  </w:footnote>
  <w:footnote w:id="40">
    <w:p w:rsidR="00BD57AD" w:rsidP="00CB14BF">
      <w:pPr>
        <w:pStyle w:val="FootnoteText"/>
      </w:pPr>
      <w:r>
        <w:rPr>
          <w:rStyle w:val="FootnoteReference1"/>
        </w:rPr>
        <w:footnoteRef/>
      </w:r>
      <w:r>
        <w:rPr>
          <w:rtl/>
        </w:rPr>
        <w:t xml:space="preserve"> </w:t>
      </w:r>
      <w:r>
        <w:rPr>
          <w:rtl/>
        </w:rPr>
        <w:tab/>
      </w:r>
      <w:r>
        <w:rPr>
          <w:rFonts w:hint="cs"/>
          <w:rtl/>
        </w:rPr>
        <w:t xml:space="preserve">מרכב"ה </w:t>
      </w:r>
      <w:r w:rsidRPr="008771FD">
        <w:rPr>
          <w:rFonts w:hint="cs"/>
          <w:rtl/>
        </w:rPr>
        <w:t>- מערכת רוחבית כוללת במוסדות הממשלה המשמשת את כל משרדי הממשלה במגוון תהליכי עבודה בתחומים של משאבי אנוש, רכש, כספים, תקציב ועוד</w:t>
      </w:r>
      <w:r>
        <w:rPr>
          <w:rFonts w:hint="cs"/>
          <w:rtl/>
        </w:rPr>
        <w:t>.</w:t>
      </w:r>
      <w:r w:rsidRPr="008771FD">
        <w:rPr>
          <w:rFonts w:hint="cs"/>
          <w:rtl/>
        </w:rPr>
        <w:t xml:space="preserve"> </w:t>
      </w:r>
      <w:r>
        <w:rPr>
          <w:rFonts w:hint="cs"/>
          <w:rtl/>
        </w:rPr>
        <w:t xml:space="preserve">במועד הביקורת המערכת נקראת </w:t>
      </w:r>
      <w:r>
        <w:t>SIGMA</w:t>
      </w:r>
      <w:r>
        <w:rPr>
          <w:rFonts w:hint="cs"/>
          <w:rtl/>
        </w:rPr>
        <w:t xml:space="preserve">, והיא יחידה באגף החשב הכללי במשרד האוצר. ראו גם: </w:t>
      </w:r>
    </w:p>
    <w:p w:rsidR="00BD57AD" w:rsidP="00CB14BF">
      <w:pPr>
        <w:pStyle w:val="FootnoteText"/>
        <w:ind w:firstLine="0"/>
        <w:jc w:val="left"/>
        <w:rPr>
          <w:rtl/>
        </w:rPr>
      </w:pPr>
      <w:r w:rsidRPr="00103429">
        <w:t>https://govextra.gov.il/sigma/merkava/home/sm</w:t>
      </w:r>
      <w:r>
        <w:rPr>
          <w:rFonts w:hint="cs"/>
          <w:rtl/>
        </w:rPr>
        <w:t>, נצפה לאחרונה ב-8.12.25.</w:t>
      </w:r>
    </w:p>
  </w:footnote>
  <w:footnote w:id="41">
    <w:p w:rsidR="00BD57AD" w:rsidP="00CB14BF">
      <w:pPr>
        <w:pStyle w:val="FootnoteText"/>
        <w:rPr>
          <w:rtl/>
        </w:rPr>
      </w:pPr>
      <w:r>
        <w:rPr>
          <w:rStyle w:val="FootnoteReference1"/>
        </w:rPr>
        <w:footnoteRef/>
      </w:r>
      <w:r>
        <w:rPr>
          <w:rtl/>
        </w:rPr>
        <w:t xml:space="preserve"> </w:t>
      </w:r>
      <w:r>
        <w:rPr>
          <w:rtl/>
        </w:rPr>
        <w:tab/>
      </w:r>
      <w:r w:rsidRPr="00103429">
        <w:rPr>
          <w:rFonts w:hint="cs"/>
          <w:rtl/>
        </w:rPr>
        <w:t>החשב הכללי, "נוהל לתמיכות מתקציב המדינה במוסדות ציבור", י"פ 8480 כ"ד תשרי התש"פ (23.10.2019, עמ' 482; י"פ 9440, י' באדר התשפ"א (22.2.2021), עמ' 3774</w:t>
      </w:r>
      <w:r>
        <w:rPr>
          <w:rFonts w:hint="cs"/>
          <w:rtl/>
        </w:rPr>
        <w:t xml:space="preserve">. </w:t>
      </w:r>
    </w:p>
  </w:footnote>
  <w:footnote w:id="42">
    <w:p w:rsidR="00BD57AD" w:rsidP="00CB14BF">
      <w:pPr>
        <w:pStyle w:val="FootnoteText"/>
      </w:pPr>
      <w:r>
        <w:rPr>
          <w:rStyle w:val="FootnoteReference1"/>
        </w:rPr>
        <w:footnoteRef/>
      </w:r>
      <w:r>
        <w:rPr>
          <w:rtl/>
        </w:rPr>
        <w:t xml:space="preserve"> </w:t>
      </w:r>
      <w:r>
        <w:rPr>
          <w:rtl/>
        </w:rPr>
        <w:tab/>
      </w:r>
      <w:r>
        <w:rPr>
          <w:rFonts w:hint="cs"/>
          <w:rtl/>
        </w:rPr>
        <w:t xml:space="preserve">סעיף 3א(ב) לחוק יסודות התקציב קובע כי חוק תקציב שנתי יקבע את הוצאות הממשלה לצורך תמיכה במוסדות ציבור. </w:t>
      </w:r>
    </w:p>
  </w:footnote>
  <w:footnote w:id="43">
    <w:p w:rsidR="00BD57AD" w:rsidP="00CB14BF">
      <w:pPr>
        <w:pStyle w:val="FootnoteText"/>
      </w:pPr>
      <w:r>
        <w:rPr>
          <w:rStyle w:val="FootnoteReference1"/>
        </w:rPr>
        <w:footnoteRef/>
      </w:r>
      <w:r>
        <w:rPr>
          <w:rtl/>
        </w:rPr>
        <w:t xml:space="preserve"> </w:t>
      </w:r>
      <w:r>
        <w:rPr>
          <w:rtl/>
        </w:rPr>
        <w:tab/>
      </w:r>
      <w:r>
        <w:rPr>
          <w:rFonts w:hint="cs"/>
          <w:rtl/>
        </w:rPr>
        <w:t>סעיף 3א</w:t>
      </w:r>
      <w:r w:rsidRPr="009441D6">
        <w:rPr>
          <w:rFonts w:hint="cs"/>
          <w:rtl/>
        </w:rPr>
        <w:t>(</w:t>
      </w:r>
      <w:r w:rsidRPr="009441D6">
        <w:rPr>
          <w:rFonts w:hint="eastAsia"/>
          <w:rtl/>
        </w:rPr>
        <w:t>ד</w:t>
      </w:r>
      <w:r w:rsidRPr="009441D6">
        <w:rPr>
          <w:rtl/>
        </w:rPr>
        <w:t>)</w:t>
      </w:r>
      <w:r>
        <w:rPr>
          <w:rFonts w:hint="cs"/>
          <w:rtl/>
        </w:rPr>
        <w:t xml:space="preserve"> לחוק יסודות התקציב, קובע כי</w:t>
      </w:r>
      <w:r w:rsidRPr="00171505">
        <w:rPr>
          <w:rtl/>
        </w:rPr>
        <w:t xml:space="preserve"> הסכום שנקבע בסעיף תקציב לסוג של מוסדות ציבור יחולק בין מוסדות ציבור הנמנים עם אותו סוג לפי מבחנים שוויוניים</w:t>
      </w:r>
      <w:r>
        <w:rPr>
          <w:rFonts w:hint="cs"/>
          <w:rtl/>
        </w:rPr>
        <w:t xml:space="preserve">. </w:t>
      </w:r>
    </w:p>
  </w:footnote>
  <w:footnote w:id="44">
    <w:p w:rsidR="00BD57AD" w:rsidP="00CB14BF">
      <w:pPr>
        <w:pStyle w:val="FootnoteText"/>
        <w:rPr>
          <w:rtl/>
        </w:rPr>
      </w:pPr>
      <w:r>
        <w:rPr>
          <w:rStyle w:val="FootnoteReference1"/>
        </w:rPr>
        <w:footnoteRef/>
      </w:r>
      <w:r>
        <w:rPr>
          <w:rtl/>
        </w:rPr>
        <w:t xml:space="preserve"> </w:t>
      </w:r>
      <w:r>
        <w:rPr>
          <w:rtl/>
        </w:rPr>
        <w:tab/>
      </w:r>
      <w:r w:rsidRPr="00103429">
        <w:rPr>
          <w:rFonts w:hint="cs"/>
          <w:rtl/>
        </w:rPr>
        <w:t>ועדת שפירא, "דוח הוועדה לבדיקת מאפייני תנועות הנוער כבסיס לקריטריוני הקצאה", (ספטמבר 2003)</w:t>
      </w:r>
      <w:r>
        <w:rPr>
          <w:rFonts w:hint="cs"/>
          <w:rtl/>
        </w:rPr>
        <w:t>;</w:t>
      </w:r>
      <w:r w:rsidRPr="00340D7C">
        <w:rPr>
          <w:rFonts w:hint="cs"/>
          <w:rtl/>
        </w:rPr>
        <w:t xml:space="preserve"> </w:t>
      </w:r>
      <w:r w:rsidRPr="003563CE">
        <w:rPr>
          <w:rFonts w:hint="cs"/>
          <w:rtl/>
        </w:rPr>
        <w:t>מטרת הוועדה הי</w:t>
      </w:r>
      <w:r>
        <w:rPr>
          <w:rFonts w:hint="cs"/>
          <w:rtl/>
        </w:rPr>
        <w:t>י</w:t>
      </w:r>
      <w:r w:rsidRPr="003563CE">
        <w:rPr>
          <w:rFonts w:hint="cs"/>
          <w:rtl/>
        </w:rPr>
        <w:t>תה לבדוק את מאפייני תנועות הנוע</w:t>
      </w:r>
      <w:r>
        <w:rPr>
          <w:rFonts w:hint="cs"/>
          <w:rtl/>
        </w:rPr>
        <w:t>ר</w:t>
      </w:r>
      <w:r w:rsidRPr="003563CE">
        <w:rPr>
          <w:rFonts w:hint="cs"/>
          <w:rtl/>
        </w:rPr>
        <w:t xml:space="preserve">, להגדיר מחדש את מטרותיהן ולהמליץ על הבסיס שעליו יש להשתית את חלוקת המשאבים של משרד </w:t>
      </w:r>
      <w:r w:rsidRPr="003563CE">
        <w:rPr>
          <w:rtl/>
        </w:rPr>
        <w:t xml:space="preserve">החינוך </w:t>
      </w:r>
      <w:r w:rsidRPr="003563CE">
        <w:rPr>
          <w:rFonts w:hint="cs"/>
          <w:rtl/>
        </w:rPr>
        <w:t>לתנועות הנוער</w:t>
      </w:r>
      <w:r>
        <w:rPr>
          <w:rFonts w:hint="cs"/>
          <w:rtl/>
        </w:rPr>
        <w:t>.</w:t>
      </w:r>
    </w:p>
  </w:footnote>
  <w:footnote w:id="45">
    <w:p w:rsidR="00BD57AD" w:rsidP="00CB14BF">
      <w:pPr>
        <w:pStyle w:val="FootnoteText"/>
        <w:rPr>
          <w:rtl/>
        </w:rPr>
      </w:pPr>
      <w:r>
        <w:rPr>
          <w:rStyle w:val="FootnoteReference1"/>
        </w:rPr>
        <w:footnoteRef/>
      </w:r>
      <w:r>
        <w:rPr>
          <w:rtl/>
        </w:rPr>
        <w:t xml:space="preserve"> </w:t>
      </w:r>
      <w:r>
        <w:rPr>
          <w:rtl/>
        </w:rPr>
        <w:tab/>
      </w:r>
      <w:r w:rsidRPr="00103429">
        <w:rPr>
          <w:rtl/>
        </w:rPr>
        <w:t xml:space="preserve">מרכז המחקר והמידע של הכנסת, </w:t>
      </w:r>
      <w:r w:rsidRPr="00103429">
        <w:rPr>
          <w:rFonts w:hint="cs"/>
          <w:rtl/>
        </w:rPr>
        <w:t>"</w:t>
      </w:r>
      <w:r w:rsidRPr="00103429">
        <w:rPr>
          <w:rtl/>
        </w:rPr>
        <w:t>תנועות הנוער בישראל</w:t>
      </w:r>
      <w:r w:rsidRPr="00103429">
        <w:rPr>
          <w:rFonts w:hint="cs"/>
          <w:rtl/>
        </w:rPr>
        <w:t>"</w:t>
      </w:r>
      <w:r w:rsidRPr="00103429">
        <w:rPr>
          <w:rtl/>
        </w:rPr>
        <w:t>, (6 במאי 2010), עמ' 5</w:t>
      </w:r>
      <w:r>
        <w:rPr>
          <w:rFonts w:hint="cs"/>
          <w:rtl/>
        </w:rPr>
        <w:t>.</w:t>
      </w:r>
    </w:p>
  </w:footnote>
  <w:footnote w:id="46">
    <w:p w:rsidR="00BD57AD" w:rsidP="00CB14BF">
      <w:pPr>
        <w:pStyle w:val="FootnoteText"/>
      </w:pPr>
      <w:r>
        <w:rPr>
          <w:rStyle w:val="FootnoteReference1"/>
        </w:rPr>
        <w:footnoteRef/>
      </w:r>
      <w:r>
        <w:rPr>
          <w:rtl/>
        </w:rPr>
        <w:t xml:space="preserve"> </w:t>
      </w:r>
      <w:r>
        <w:rPr>
          <w:rtl/>
        </w:rPr>
        <w:tab/>
      </w:r>
      <w:r w:rsidRPr="00037F76">
        <w:rPr>
          <w:rtl/>
        </w:rPr>
        <w:t>אף כי המונח "מפקד חניכים" אינו מופיע במפורש במבחני התמיכ</w:t>
      </w:r>
      <w:r>
        <w:rPr>
          <w:rFonts w:hint="cs"/>
          <w:rtl/>
        </w:rPr>
        <w:t>ות</w:t>
      </w:r>
      <w:r w:rsidRPr="00037F76">
        <w:rPr>
          <w:rtl/>
        </w:rPr>
        <w:t>, וכך גם אין הוראה אחת קונקרטית הקובעת חובת מפקד תקופתית בשם זה, מכלול</w:t>
      </w:r>
      <w:r w:rsidRPr="00037F76">
        <w:rPr>
          <w:rFonts w:hint="cs"/>
          <w:rtl/>
        </w:rPr>
        <w:t xml:space="preserve"> ההוראות,</w:t>
      </w:r>
      <w:r w:rsidRPr="00037F76">
        <w:rPr>
          <w:rtl/>
        </w:rPr>
        <w:t xml:space="preserve"> ההגדרות, תנאי הסף, מנגנוני "אומדן הגודל", חוב</w:t>
      </w:r>
      <w:r w:rsidRPr="00037F76">
        <w:rPr>
          <w:rFonts w:hint="cs"/>
          <w:rtl/>
        </w:rPr>
        <w:t>ו</w:t>
      </w:r>
      <w:r w:rsidRPr="00037F76">
        <w:rPr>
          <w:rtl/>
        </w:rPr>
        <w:t>ת הדיווח יוצר</w:t>
      </w:r>
      <w:r w:rsidRPr="00037F76">
        <w:rPr>
          <w:rFonts w:hint="cs"/>
          <w:rtl/>
        </w:rPr>
        <w:t>ים</w:t>
      </w:r>
      <w:r w:rsidRPr="00037F76">
        <w:rPr>
          <w:rtl/>
        </w:rPr>
        <w:t xml:space="preserve"> הלכה למעשה חובה מהותית לקיים מנגנון סדור של ספירת חניכים ודיווח עליהם, אשר עליו נשענים הן עצם הזכאות לתמיכה והן קביעת היקפה הכספי.</w:t>
      </w:r>
    </w:p>
  </w:footnote>
  <w:footnote w:id="47">
    <w:p w:rsidR="00BD57AD" w:rsidP="00CB14BF">
      <w:pPr>
        <w:pStyle w:val="FootnoteText"/>
        <w:rPr>
          <w:rtl/>
        </w:rPr>
      </w:pPr>
      <w:r>
        <w:rPr>
          <w:rStyle w:val="FootnoteReference1"/>
        </w:rPr>
        <w:footnoteRef/>
      </w:r>
      <w:r>
        <w:rPr>
          <w:rtl/>
        </w:rPr>
        <w:t xml:space="preserve"> </w:t>
      </w:r>
      <w:r>
        <w:rPr>
          <w:rtl/>
        </w:rPr>
        <w:tab/>
      </w:r>
      <w:r w:rsidRPr="00103429">
        <w:rPr>
          <w:rFonts w:hint="cs"/>
          <w:rtl/>
        </w:rPr>
        <w:t>ראמ"ה, "תנועות הנוער בישראל תמונת מצב לשנים 2006-2005", (פברואר 2009, עמ' 32)</w:t>
      </w:r>
      <w:r w:rsidRPr="002D3E9B">
        <w:rPr>
          <w:rFonts w:hint="cs"/>
          <w:rtl/>
        </w:rPr>
        <w:t>.</w:t>
      </w:r>
    </w:p>
  </w:footnote>
  <w:footnote w:id="48">
    <w:p w:rsidR="00BD57AD" w:rsidP="00CB14BF">
      <w:pPr>
        <w:pStyle w:val="FootnoteText"/>
        <w:rPr>
          <w:rtl/>
        </w:rPr>
      </w:pPr>
      <w:r>
        <w:rPr>
          <w:rStyle w:val="FootnoteReference1"/>
        </w:rPr>
        <w:footnoteRef/>
      </w:r>
      <w:r>
        <w:rPr>
          <w:rtl/>
        </w:rPr>
        <w:t xml:space="preserve"> </w:t>
      </w:r>
      <w:r>
        <w:rPr>
          <w:rtl/>
        </w:rPr>
        <w:tab/>
      </w:r>
      <w:r w:rsidRPr="00103429">
        <w:rPr>
          <w:rtl/>
        </w:rPr>
        <w:t>ראמ"ה</w:t>
      </w:r>
      <w:r w:rsidRPr="00103429">
        <w:rPr>
          <w:rFonts w:hint="cs"/>
          <w:rtl/>
        </w:rPr>
        <w:t>, "</w:t>
      </w:r>
      <w:r w:rsidRPr="00103429">
        <w:rPr>
          <w:rtl/>
        </w:rPr>
        <w:t>סיכום ממצאי הערכה דו-שנתית בתנועות הנוער בישראל</w:t>
      </w:r>
      <w:r w:rsidRPr="00103429">
        <w:rPr>
          <w:rFonts w:hint="cs"/>
          <w:rtl/>
        </w:rPr>
        <w:t>"</w:t>
      </w:r>
      <w:r w:rsidRPr="00103429">
        <w:rPr>
          <w:rtl/>
        </w:rPr>
        <w:t>, תשע"ד</w:t>
      </w:r>
      <w:r>
        <w:rPr>
          <w:rFonts w:hint="cs"/>
          <w:rtl/>
        </w:rPr>
        <w:t>-</w:t>
      </w:r>
      <w:r w:rsidRPr="00103429">
        <w:rPr>
          <w:rtl/>
        </w:rPr>
        <w:t>תשע"</w:t>
      </w:r>
      <w:r w:rsidRPr="00103429">
        <w:rPr>
          <w:rFonts w:hint="cs"/>
          <w:rtl/>
        </w:rPr>
        <w:t>ה</w:t>
      </w:r>
      <w:r>
        <w:rPr>
          <w:rFonts w:hint="cs"/>
          <w:rtl/>
        </w:rPr>
        <w:t>,</w:t>
      </w:r>
      <w:r w:rsidRPr="00103429">
        <w:rPr>
          <w:rFonts w:hint="cs"/>
          <w:rtl/>
        </w:rPr>
        <w:t xml:space="preserve"> 201</w:t>
      </w:r>
      <w:r>
        <w:rPr>
          <w:rFonts w:hint="cs"/>
          <w:rtl/>
        </w:rPr>
        <w:t xml:space="preserve">4 </w:t>
      </w:r>
      <w:r w:rsidRPr="00103429">
        <w:rPr>
          <w:rFonts w:hint="cs"/>
          <w:rtl/>
        </w:rPr>
        <w:t>-</w:t>
      </w:r>
      <w:r>
        <w:rPr>
          <w:rFonts w:hint="cs"/>
          <w:rtl/>
        </w:rPr>
        <w:t xml:space="preserve"> </w:t>
      </w:r>
      <w:r w:rsidRPr="00103429">
        <w:rPr>
          <w:rFonts w:hint="cs"/>
          <w:rtl/>
        </w:rPr>
        <w:t>201</w:t>
      </w:r>
      <w:r>
        <w:rPr>
          <w:rFonts w:hint="cs"/>
          <w:rtl/>
        </w:rPr>
        <w:t>5</w:t>
      </w:r>
      <w:r w:rsidRPr="00103429">
        <w:rPr>
          <w:rFonts w:hint="cs"/>
          <w:rtl/>
        </w:rPr>
        <w:t xml:space="preserve"> </w:t>
      </w:r>
      <w:r w:rsidRPr="00103429">
        <w:rPr>
          <w:rtl/>
        </w:rPr>
        <w:t>(2017, עמ' 89)</w:t>
      </w:r>
      <w:r>
        <w:rPr>
          <w:rFonts w:hint="cs"/>
          <w:rtl/>
        </w:rPr>
        <w:t>.</w:t>
      </w:r>
    </w:p>
  </w:footnote>
  <w:footnote w:id="49">
    <w:p w:rsidR="00BD57AD" w:rsidP="00CB14BF">
      <w:pPr>
        <w:pStyle w:val="FootnoteText"/>
      </w:pPr>
      <w:r>
        <w:rPr>
          <w:rStyle w:val="FootnoteReference1"/>
        </w:rPr>
        <w:footnoteRef/>
      </w:r>
      <w:r>
        <w:rPr>
          <w:rtl/>
        </w:rPr>
        <w:t xml:space="preserve"> </w:t>
      </w:r>
      <w:r>
        <w:rPr>
          <w:rtl/>
        </w:rPr>
        <w:tab/>
      </w:r>
      <w:r w:rsidRPr="00CD26D7">
        <w:rPr>
          <w:rtl/>
        </w:rPr>
        <w:t xml:space="preserve">בשנת 2024 </w:t>
      </w:r>
      <w:r>
        <w:rPr>
          <w:rFonts w:hint="cs"/>
          <w:rtl/>
        </w:rPr>
        <w:t>הסתכם</w:t>
      </w:r>
      <w:r w:rsidRPr="00CD26D7">
        <w:rPr>
          <w:rtl/>
        </w:rPr>
        <w:t xml:space="preserve"> רכיב "הגודל יחסי" </w:t>
      </w:r>
      <w:r>
        <w:rPr>
          <w:rFonts w:hint="cs"/>
          <w:rtl/>
        </w:rPr>
        <w:t>ב</w:t>
      </w:r>
      <w:r w:rsidRPr="00CD26D7">
        <w:rPr>
          <w:rtl/>
        </w:rPr>
        <w:t>כ-50 מיליוני ש"ח, מתוך כלל תקציב התמיכות לשנה זו</w:t>
      </w:r>
      <w:r>
        <w:rPr>
          <w:rFonts w:hint="cs"/>
          <w:rtl/>
        </w:rPr>
        <w:t>.</w:t>
      </w:r>
    </w:p>
  </w:footnote>
  <w:footnote w:id="50">
    <w:p w:rsidR="00BD57AD" w:rsidP="00CB14BF">
      <w:pPr>
        <w:pStyle w:val="FootnoteText"/>
      </w:pPr>
      <w:r>
        <w:rPr>
          <w:rStyle w:val="FootnoteReference1"/>
        </w:rPr>
        <w:footnoteRef/>
      </w:r>
      <w:r>
        <w:rPr>
          <w:rtl/>
        </w:rPr>
        <w:t xml:space="preserve"> </w:t>
      </w:r>
      <w:r>
        <w:rPr>
          <w:rtl/>
        </w:rPr>
        <w:tab/>
      </w:r>
      <w:r>
        <w:rPr>
          <w:rFonts w:hint="cs"/>
          <w:rtl/>
        </w:rPr>
        <w:t>ה</w:t>
      </w:r>
      <w:r w:rsidRPr="00103429">
        <w:rPr>
          <w:rFonts w:hint="cs"/>
          <w:rtl/>
        </w:rPr>
        <w:t>למ"ס, שנתון סטטיסטי לישראל 2024 - מספר 75.</w:t>
      </w:r>
    </w:p>
  </w:footnote>
  <w:footnote w:id="51">
    <w:p w:rsidR="00BD57AD" w:rsidP="00CB14BF">
      <w:pPr>
        <w:pStyle w:val="FootnoteText"/>
      </w:pPr>
      <w:r>
        <w:rPr>
          <w:rStyle w:val="FootnoteReference1"/>
        </w:rPr>
        <w:footnoteRef/>
      </w:r>
      <w:r>
        <w:rPr>
          <w:rtl/>
        </w:rPr>
        <w:t xml:space="preserve"> </w:t>
      </w:r>
      <w:r>
        <w:rPr>
          <w:rtl/>
        </w:rPr>
        <w:tab/>
      </w:r>
      <w:r>
        <w:rPr>
          <w:rFonts w:hint="cs"/>
          <w:rtl/>
        </w:rPr>
        <w:t>חוזר מנכ"ל מרכז השלטון המקומי מס' 456, יולי 2007.</w:t>
      </w:r>
    </w:p>
  </w:footnote>
  <w:footnote w:id="52">
    <w:p w:rsidR="00BD57AD" w:rsidP="00CB14BF">
      <w:pPr>
        <w:pStyle w:val="FootnoteText"/>
      </w:pPr>
      <w:r>
        <w:rPr>
          <w:rStyle w:val="FootnoteReference1"/>
        </w:rPr>
        <w:footnoteRef/>
      </w:r>
      <w:r>
        <w:rPr>
          <w:rtl/>
        </w:rPr>
        <w:t xml:space="preserve"> </w:t>
      </w:r>
      <w:r>
        <w:rPr>
          <w:rtl/>
        </w:rPr>
        <w:tab/>
      </w:r>
      <w:r>
        <w:rPr>
          <w:rFonts w:hint="cs"/>
          <w:rtl/>
        </w:rPr>
        <w:t xml:space="preserve">הנוהל פורסם בחוזר מנכ"ל משרד הפנים מס' 4/2006 (אוגוסט 2006). </w:t>
      </w:r>
    </w:p>
  </w:footnote>
  <w:footnote w:id="53">
    <w:p w:rsidR="00BD57AD" w:rsidP="00CB14BF">
      <w:pPr>
        <w:pStyle w:val="FootnoteText"/>
      </w:pPr>
      <w:r>
        <w:rPr>
          <w:rStyle w:val="FootnoteReference1"/>
        </w:rPr>
        <w:footnoteRef/>
      </w:r>
      <w:r>
        <w:rPr>
          <w:rtl/>
        </w:rPr>
        <w:t xml:space="preserve"> </w:t>
      </w:r>
      <w:r>
        <w:rPr>
          <w:rtl/>
        </w:rPr>
        <w:tab/>
      </w:r>
      <w:r>
        <w:rPr>
          <w:rFonts w:hint="cs"/>
          <w:rtl/>
        </w:rPr>
        <w:t>נתוני ניתוח הרשויות המקומיות שהעניקו תמיכות בהתאם לנוהל התמיכות בחלוקה לאשכולות חברתיים - כלכליים נמצאו ברמת מובהקות גבוהה (</w:t>
      </w:r>
      <w:r>
        <w:t>P-value&lt;0.001</w:t>
      </w:r>
      <w:r>
        <w:rPr>
          <w:rFonts w:hint="cs"/>
          <w:rtl/>
        </w:rPr>
        <w:t>).</w:t>
      </w:r>
    </w:p>
  </w:footnote>
  <w:footnote w:id="54">
    <w:p w:rsidR="00BD57AD" w:rsidP="00CB14BF">
      <w:pPr>
        <w:pStyle w:val="FootnoteText"/>
        <w:rPr>
          <w:rtl/>
        </w:rPr>
      </w:pPr>
      <w:r>
        <w:rPr>
          <w:rStyle w:val="FootnoteReference1"/>
        </w:rPr>
        <w:footnoteRef/>
      </w:r>
      <w:r>
        <w:rPr>
          <w:rtl/>
        </w:rPr>
        <w:t xml:space="preserve"> </w:t>
      </w:r>
      <w:r>
        <w:rPr>
          <w:rtl/>
        </w:rPr>
        <w:tab/>
      </w:r>
      <w:r>
        <w:rPr>
          <w:rFonts w:hint="cs"/>
          <w:rtl/>
        </w:rPr>
        <w:t xml:space="preserve">8 (כ-61%) מועצות מקומיות ו-23 (כ-92%) לא העבירו כסף בדרכים אלו. </w:t>
      </w:r>
    </w:p>
  </w:footnote>
  <w:footnote w:id="55">
    <w:p w:rsidR="00BD57AD" w:rsidP="00CB14BF">
      <w:pPr>
        <w:pStyle w:val="FootnoteText"/>
      </w:pPr>
      <w:r w:rsidRPr="00A61FB7">
        <w:rPr>
          <w:rStyle w:val="FootnoteReference1"/>
        </w:rPr>
        <w:footnoteRef/>
      </w:r>
      <w:r w:rsidRPr="00A61FB7">
        <w:rPr>
          <w:rtl/>
        </w:rPr>
        <w:t xml:space="preserve"> </w:t>
      </w:r>
      <w:r w:rsidRPr="00A61FB7">
        <w:rPr>
          <w:rtl/>
        </w:rPr>
        <w:tab/>
      </w:r>
      <w:r w:rsidRPr="00A61FB7">
        <w:rPr>
          <w:rFonts w:hint="cs"/>
          <w:rtl/>
        </w:rPr>
        <w:t xml:space="preserve">מבקר המדינה, </w:t>
      </w:r>
      <w:r w:rsidRPr="00A61FB7">
        <w:rPr>
          <w:rFonts w:hint="cs"/>
          <w:b/>
          <w:bCs/>
          <w:rtl/>
        </w:rPr>
        <w:t>דוחות על הביקורת בשלטון המקומי לשנת 2020</w:t>
      </w:r>
      <w:r w:rsidRPr="00A61FB7">
        <w:rPr>
          <w:rFonts w:hint="cs"/>
          <w:rtl/>
        </w:rPr>
        <w:t>, התש"ף-2020, פעולות הרשויות המקומיות באמצעות מרכזים קהילתיים לתרבות, נוער וספורט (מתנ"סים), עמ' 40</w:t>
      </w:r>
      <w:r>
        <w:rPr>
          <w:rFonts w:hint="cs"/>
          <w:rtl/>
        </w:rPr>
        <w:t xml:space="preserve">4 </w:t>
      </w:r>
      <w:r w:rsidRPr="00A61FB7">
        <w:rPr>
          <w:rFonts w:hint="cs"/>
          <w:rtl/>
        </w:rPr>
        <w:t>-</w:t>
      </w:r>
      <w:r>
        <w:rPr>
          <w:rFonts w:hint="cs"/>
          <w:rtl/>
        </w:rPr>
        <w:t xml:space="preserve"> </w:t>
      </w:r>
      <w:r w:rsidRPr="00A61FB7">
        <w:rPr>
          <w:rFonts w:hint="cs"/>
          <w:rtl/>
        </w:rPr>
        <w:t>40</w:t>
      </w:r>
      <w:r>
        <w:rPr>
          <w:rFonts w:hint="cs"/>
          <w:rtl/>
        </w:rPr>
        <w:t>5</w:t>
      </w:r>
      <w:r w:rsidRPr="00A61FB7">
        <w:rPr>
          <w:rFonts w:hint="cs"/>
          <w:rtl/>
        </w:rPr>
        <w:t>.</w:t>
      </w:r>
      <w:r>
        <w:rPr>
          <w:rFonts w:hint="cs"/>
          <w:rtl/>
        </w:rPr>
        <w:t xml:space="preserve"> </w:t>
      </w:r>
    </w:p>
  </w:footnote>
  <w:footnote w:id="56">
    <w:p w:rsidR="00BD57AD" w:rsidP="00CB14BF">
      <w:pPr>
        <w:pStyle w:val="FootnoteText"/>
        <w:rPr>
          <w:rtl/>
        </w:rPr>
      </w:pPr>
      <w:r>
        <w:rPr>
          <w:rStyle w:val="FootnoteReference1"/>
        </w:rPr>
        <w:footnoteRef/>
      </w:r>
      <w:r>
        <w:rPr>
          <w:rtl/>
        </w:rPr>
        <w:t xml:space="preserve"> </w:t>
      </w:r>
      <w:r>
        <w:rPr>
          <w:rtl/>
        </w:rPr>
        <w:tab/>
      </w:r>
      <w:r>
        <w:rPr>
          <w:rFonts w:hint="cs"/>
          <w:rtl/>
        </w:rPr>
        <w:t xml:space="preserve">ממצאים אלו מובהקים סטטיסטית </w:t>
      </w:r>
      <w:r>
        <w:t>P-value&lt;0.001</w:t>
      </w:r>
      <w:r>
        <w:rPr>
          <w:rFonts w:hint="cs"/>
          <w:rtl/>
        </w:rPr>
        <w:t>.</w:t>
      </w:r>
    </w:p>
  </w:footnote>
  <w:footnote w:id="57">
    <w:p w:rsidR="00BD57AD" w:rsidP="00CB14BF">
      <w:pPr>
        <w:pStyle w:val="FootnoteText"/>
      </w:pPr>
      <w:r>
        <w:rPr>
          <w:rStyle w:val="FootnoteReference1"/>
        </w:rPr>
        <w:footnoteRef/>
      </w:r>
      <w:r>
        <w:rPr>
          <w:rtl/>
        </w:rPr>
        <w:t xml:space="preserve"> </w:t>
      </w:r>
      <w:r>
        <w:rPr>
          <w:rtl/>
        </w:rPr>
        <w:tab/>
      </w:r>
      <w:r>
        <w:rPr>
          <w:rFonts w:hint="cs"/>
          <w:rtl/>
        </w:rPr>
        <w:t xml:space="preserve">ממצאים אלו מובהקים סטטיסטית </w:t>
      </w:r>
      <w:r>
        <w:t>P-value&lt;0.001</w:t>
      </w:r>
      <w:r>
        <w:rPr>
          <w:rFonts w:hint="cs"/>
          <w:rtl/>
        </w:rPr>
        <w:t>.</w:t>
      </w:r>
    </w:p>
  </w:footnote>
  <w:footnote w:id="58">
    <w:p w:rsidR="00BD57AD" w:rsidP="00CB14BF">
      <w:pPr>
        <w:pStyle w:val="FootnoteText"/>
      </w:pPr>
      <w:r>
        <w:rPr>
          <w:rStyle w:val="FootnoteReference1"/>
        </w:rPr>
        <w:footnoteRef/>
      </w:r>
      <w:r>
        <w:rPr>
          <w:rtl/>
        </w:rPr>
        <w:t xml:space="preserve"> </w:t>
      </w:r>
      <w:r>
        <w:rPr>
          <w:rtl/>
        </w:rPr>
        <w:tab/>
      </w:r>
      <w:r>
        <w:rPr>
          <w:rFonts w:hint="cs"/>
          <w:rtl/>
        </w:rPr>
        <w:t xml:space="preserve">ראו: </w:t>
      </w:r>
      <w:r w:rsidRPr="00103429">
        <w:rPr>
          <w:rFonts w:hint="cs"/>
          <w:rtl/>
        </w:rPr>
        <w:t>משרד האוצר - תקציב תנועות הנוער לשנת 2023.</w:t>
      </w:r>
    </w:p>
  </w:footnote>
  <w:footnote w:id="59">
    <w:p w:rsidR="00BD57AD" w:rsidP="00CB14BF">
      <w:pPr>
        <w:pStyle w:val="FootnoteText"/>
      </w:pPr>
      <w:r>
        <w:rPr>
          <w:rStyle w:val="FootnoteReference1"/>
        </w:rPr>
        <w:footnoteRef/>
      </w:r>
      <w:r>
        <w:rPr>
          <w:rtl/>
        </w:rPr>
        <w:t xml:space="preserve"> </w:t>
      </w:r>
      <w:r>
        <w:rPr>
          <w:rtl/>
        </w:rPr>
        <w:tab/>
      </w:r>
      <w:r>
        <w:rPr>
          <w:rFonts w:hint="cs"/>
          <w:rtl/>
        </w:rPr>
        <w:t xml:space="preserve">מדובר רק בנתונים הנוגעים לרשויות המקומיות שהשיבו על השאלון שקיבלו ממשרד מבקר המדינה ולא בנתונים של כלל הרשויות המקומיות. </w:t>
      </w:r>
    </w:p>
  </w:footnote>
  <w:footnote w:id="60">
    <w:p w:rsidR="00BD57AD" w:rsidP="00CB14BF">
      <w:pPr>
        <w:pStyle w:val="FootnoteText"/>
        <w:rPr>
          <w:rtl/>
        </w:rPr>
      </w:pPr>
      <w:r>
        <w:rPr>
          <w:rStyle w:val="FootnoteReference1"/>
        </w:rPr>
        <w:footnoteRef/>
      </w:r>
      <w:r>
        <w:rPr>
          <w:rtl/>
        </w:rPr>
        <w:t xml:space="preserve"> </w:t>
      </w:r>
      <w:r>
        <w:rPr>
          <w:rtl/>
        </w:rPr>
        <w:tab/>
      </w:r>
      <w:r>
        <w:rPr>
          <w:rFonts w:hint="cs"/>
          <w:rtl/>
        </w:rPr>
        <w:t xml:space="preserve">גובה דמי החבר המרביים על פי מבחני התמיכות עמדו על </w:t>
      </w:r>
      <w:r w:rsidRPr="002E1073">
        <w:rPr>
          <w:rFonts w:hint="cs"/>
          <w:rtl/>
        </w:rPr>
        <w:t>690 ש"ח ב</w:t>
      </w:r>
      <w:r>
        <w:rPr>
          <w:rFonts w:hint="cs"/>
          <w:rtl/>
        </w:rPr>
        <w:t>אוקטובר</w:t>
      </w:r>
      <w:r w:rsidRPr="002E1073">
        <w:rPr>
          <w:rFonts w:hint="cs"/>
          <w:rtl/>
        </w:rPr>
        <w:t xml:space="preserve"> 2017</w:t>
      </w:r>
      <w:r>
        <w:rPr>
          <w:rFonts w:hint="cs"/>
          <w:rtl/>
        </w:rPr>
        <w:t xml:space="preserve"> והוצמדו על פי הקבוע במבחנים למדד המחירים לצרכן.</w:t>
      </w:r>
    </w:p>
  </w:footnote>
  <w:footnote w:id="61">
    <w:p w:rsidR="00BD57AD" w:rsidP="00CB14BF">
      <w:pPr>
        <w:pStyle w:val="FootnoteText"/>
        <w:rPr>
          <w:rtl/>
        </w:rPr>
      </w:pPr>
      <w:r>
        <w:rPr>
          <w:rStyle w:val="FootnoteReference1"/>
        </w:rPr>
        <w:footnoteRef/>
      </w:r>
      <w:r>
        <w:rPr>
          <w:rtl/>
        </w:rPr>
        <w:t xml:space="preserve"> </w:t>
      </w:r>
      <w:r>
        <w:rPr>
          <w:rtl/>
        </w:rPr>
        <w:tab/>
      </w:r>
      <w:r>
        <w:rPr>
          <w:rFonts w:hint="cs"/>
          <w:rtl/>
        </w:rPr>
        <w:t xml:space="preserve">בהתאם לאמור בסעיף 15(8)(א) למבחני התמיכות, אלה </w:t>
      </w:r>
      <w:r>
        <w:rPr>
          <w:rtl/>
        </w:rPr>
        <w:t>סניפים ברשויות מקומיות או בשכונות בערים גדולות שבהן</w:t>
      </w:r>
      <w:r>
        <w:rPr>
          <w:rFonts w:hint="cs"/>
          <w:rtl/>
        </w:rPr>
        <w:t xml:space="preserve"> </w:t>
      </w:r>
      <w:r>
        <w:rPr>
          <w:rtl/>
        </w:rPr>
        <w:t>ממוצע עשירוני הטיפוח, לפי מדד הטיפוח הנוהג במשרד</w:t>
      </w:r>
      <w:r>
        <w:rPr>
          <w:rFonts w:hint="cs"/>
          <w:rtl/>
        </w:rPr>
        <w:t xml:space="preserve"> החינוך</w:t>
      </w:r>
      <w:r>
        <w:rPr>
          <w:rtl/>
        </w:rPr>
        <w:t>, עולה על 6.0</w:t>
      </w:r>
      <w:r>
        <w:rPr>
          <w:rFonts w:hint="cs"/>
          <w:rtl/>
        </w:rPr>
        <w:t>.</w:t>
      </w:r>
      <w:r>
        <w:rPr>
          <w:rtl/>
        </w:rPr>
        <w:t xml:space="preserve"> </w:t>
      </w:r>
    </w:p>
  </w:footnote>
  <w:footnote w:id="62">
    <w:p w:rsidR="00BD57AD" w:rsidP="00CB14BF">
      <w:pPr>
        <w:pStyle w:val="FootnoteText"/>
        <w:rPr>
          <w:rtl/>
        </w:rPr>
      </w:pPr>
      <w:r>
        <w:rPr>
          <w:rStyle w:val="FootnoteReference1"/>
        </w:rPr>
        <w:footnoteRef/>
      </w:r>
      <w:r>
        <w:rPr>
          <w:rtl/>
        </w:rPr>
        <w:t xml:space="preserve"> </w:t>
      </w:r>
      <w:r>
        <w:rPr>
          <w:rtl/>
        </w:rPr>
        <w:tab/>
      </w:r>
      <w:r w:rsidRPr="007A169F">
        <w:rPr>
          <w:rtl/>
        </w:rPr>
        <w:t>מדד שטראוס הוא מדד הטיפוח הנהוג בישראל מאז 2008, שבאמצעותו נקבע אופן הקצאת המשאבים לבתי- הספר במנגנון דו-שלבי (הקצאה אחידה לפי מספר תלמידים ולאחריה הקצאה לפי נוסחת מימון)</w:t>
      </w:r>
    </w:p>
  </w:footnote>
  <w:footnote w:id="63">
    <w:p w:rsidR="00BD57AD" w:rsidP="00CB14BF">
      <w:pPr>
        <w:pStyle w:val="FootnoteText"/>
        <w:rPr>
          <w:rtl/>
        </w:rPr>
      </w:pPr>
      <w:r>
        <w:rPr>
          <w:rStyle w:val="FootnoteReference1"/>
        </w:rPr>
        <w:footnoteRef/>
      </w:r>
      <w:r>
        <w:rPr>
          <w:rtl/>
        </w:rPr>
        <w:t xml:space="preserve"> </w:t>
      </w:r>
      <w:r>
        <w:rPr>
          <w:rtl/>
        </w:rPr>
        <w:tab/>
      </w:r>
      <w:r w:rsidRPr="00103429">
        <w:rPr>
          <w:rFonts w:hint="cs"/>
          <w:rtl/>
        </w:rPr>
        <w:t xml:space="preserve">תוכנית "תאקדום", המעוגנת בהחלטת ממשלה 550 מיום 24.10.21, היא תוכנית רב-שנתית לשנים </w:t>
      </w:r>
      <w:r w:rsidRPr="00A426B0">
        <w:rPr>
          <w:rtl/>
        </w:rPr>
        <w:t>202</w:t>
      </w:r>
      <w:r>
        <w:rPr>
          <w:rFonts w:hint="cs"/>
          <w:rtl/>
        </w:rPr>
        <w:t xml:space="preserve">2 </w:t>
      </w:r>
      <w:r w:rsidRPr="005850C6">
        <w:rPr>
          <w:rtl/>
        </w:rPr>
        <w:t>-</w:t>
      </w:r>
      <w:r>
        <w:rPr>
          <w:rFonts w:hint="cs"/>
          <w:rtl/>
        </w:rPr>
        <w:t xml:space="preserve"> </w:t>
      </w:r>
      <w:r w:rsidRPr="00A426B0">
        <w:rPr>
          <w:rtl/>
        </w:rPr>
        <w:t>202</w:t>
      </w:r>
      <w:r>
        <w:rPr>
          <w:rFonts w:hint="cs"/>
          <w:rtl/>
        </w:rPr>
        <w:t>6</w:t>
      </w:r>
      <w:r w:rsidRPr="00103429">
        <w:rPr>
          <w:rFonts w:hint="cs"/>
          <w:rtl/>
        </w:rPr>
        <w:t>, שנועדה לצמצם פערים בין החברה הערבית לבין כלל האוכלוסייה ולקדם שילוב. התוכנית חלה על רשויות ויישובים בחברה הערבית ובהגדרות ההחלטה נכללים גם יישובים דרוזיים וצ'רקסיים במסגרת יישובי רשויות מיעוטים; התוכנית העבירה לתקציב התמיכות בתנועות נוער מהמגזר הערבי בשנת 2024</w:t>
      </w:r>
      <w:r>
        <w:rPr>
          <w:rFonts w:hint="cs"/>
          <w:rtl/>
        </w:rPr>
        <w:t xml:space="preserve"> </w:t>
      </w:r>
      <w:r w:rsidRPr="00103429">
        <w:rPr>
          <w:rFonts w:hint="cs"/>
          <w:rtl/>
        </w:rPr>
        <w:t>10.5 מיליו</w:t>
      </w:r>
      <w:r>
        <w:rPr>
          <w:rFonts w:hint="cs"/>
          <w:rtl/>
        </w:rPr>
        <w:t>ני</w:t>
      </w:r>
      <w:r w:rsidRPr="00103429">
        <w:rPr>
          <w:rFonts w:hint="cs"/>
          <w:rtl/>
        </w:rPr>
        <w:t xml:space="preserve"> ש"ח</w:t>
      </w:r>
      <w:r>
        <w:rPr>
          <w:rFonts w:hint="cs"/>
          <w:rtl/>
        </w:rPr>
        <w:t xml:space="preserve">. </w:t>
      </w:r>
    </w:p>
  </w:footnote>
  <w:footnote w:id="64">
    <w:p w:rsidR="00BD57AD" w:rsidP="00CB14BF">
      <w:pPr>
        <w:pStyle w:val="FootnoteText"/>
      </w:pPr>
      <w:r>
        <w:rPr>
          <w:rStyle w:val="FootnoteReference1"/>
        </w:rPr>
        <w:footnoteRef/>
      </w:r>
      <w:r>
        <w:rPr>
          <w:rtl/>
        </w:rPr>
        <w:t xml:space="preserve"> </w:t>
      </w:r>
      <w:r>
        <w:rPr>
          <w:rtl/>
        </w:rPr>
        <w:tab/>
      </w:r>
      <w:r w:rsidRPr="00E96B8B">
        <w:rPr>
          <w:rtl/>
        </w:rPr>
        <w:t>התוכנית גובשה לאחר תהליך רחב היקף של היוועצות עם ציבור יוצאי אתיופיה - שיזם משרד העל</w:t>
      </w:r>
      <w:r>
        <w:rPr>
          <w:rFonts w:hint="cs"/>
          <w:rtl/>
        </w:rPr>
        <w:t>י</w:t>
      </w:r>
      <w:r w:rsidRPr="00E96B8B">
        <w:rPr>
          <w:rtl/>
        </w:rPr>
        <w:t>יה והקליטה, ואושרה על ידי ממשלת ישראל בסדרה של החלטות שהתקבלו בין השנים 201</w:t>
      </w:r>
      <w:r>
        <w:rPr>
          <w:rFonts w:hint="cs"/>
          <w:rtl/>
        </w:rPr>
        <w:t xml:space="preserve">5 </w:t>
      </w:r>
      <w:r w:rsidRPr="00E96B8B">
        <w:rPr>
          <w:rtl/>
        </w:rPr>
        <w:t>-</w:t>
      </w:r>
      <w:r>
        <w:rPr>
          <w:rFonts w:hint="cs"/>
          <w:rtl/>
        </w:rPr>
        <w:t xml:space="preserve"> </w:t>
      </w:r>
      <w:r w:rsidRPr="00E96B8B">
        <w:rPr>
          <w:rtl/>
        </w:rPr>
        <w:t>201</w:t>
      </w:r>
      <w:r>
        <w:rPr>
          <w:rFonts w:hint="cs"/>
          <w:rtl/>
        </w:rPr>
        <w:t xml:space="preserve">6. </w:t>
      </w:r>
    </w:p>
  </w:footnote>
  <w:footnote w:id="65">
    <w:p w:rsidR="00BD57AD" w:rsidP="00CB14BF">
      <w:pPr>
        <w:pStyle w:val="FootnoteText"/>
      </w:pPr>
      <w:r w:rsidRPr="00834D0E">
        <w:rPr>
          <w:rStyle w:val="FootnoteReference1"/>
        </w:rPr>
        <w:footnoteRef/>
      </w:r>
      <w:r w:rsidRPr="00834D0E">
        <w:rPr>
          <w:rtl/>
        </w:rPr>
        <w:t xml:space="preserve"> </w:t>
      </w:r>
      <w:r w:rsidRPr="00834D0E">
        <w:rPr>
          <w:rtl/>
        </w:rPr>
        <w:tab/>
      </w:r>
      <w:r>
        <w:rPr>
          <w:rFonts w:hint="cs"/>
          <w:rtl/>
        </w:rPr>
        <w:t xml:space="preserve">להרחבה ראו: </w:t>
      </w:r>
      <w:r w:rsidRPr="00834D0E">
        <w:rPr>
          <w:rtl/>
        </w:rPr>
        <w:t xml:space="preserve">מבקר המדינה, </w:t>
      </w:r>
      <w:r w:rsidRPr="001A0F6B">
        <w:rPr>
          <w:b/>
          <w:bCs/>
          <w:rtl/>
        </w:rPr>
        <w:t>דוח על הביקורת בשלטון המקומי</w:t>
      </w:r>
      <w:r w:rsidRPr="00834D0E">
        <w:rPr>
          <w:rtl/>
        </w:rPr>
        <w:t xml:space="preserve"> </w:t>
      </w:r>
      <w:r>
        <w:rPr>
          <w:rFonts w:hint="cs"/>
          <w:rtl/>
        </w:rPr>
        <w:t>ב</w:t>
      </w:r>
      <w:r w:rsidRPr="00834D0E">
        <w:rPr>
          <w:rtl/>
        </w:rPr>
        <w:t xml:space="preserve">פרק: </w:t>
      </w:r>
      <w:r w:rsidRPr="00834D0E">
        <w:rPr>
          <w:rFonts w:hint="cs"/>
          <w:rtl/>
        </w:rPr>
        <w:t>"</w:t>
      </w:r>
      <w:r w:rsidRPr="00834D0E">
        <w:rPr>
          <w:rtl/>
        </w:rPr>
        <w:t>פעילות הרשויות המקומיות לשילוב ולהכללה של יוצאי אתיופיה בחברה</w:t>
      </w:r>
      <w:r w:rsidRPr="00834D0E">
        <w:rPr>
          <w:rFonts w:hint="cs"/>
          <w:rtl/>
        </w:rPr>
        <w:t>"</w:t>
      </w:r>
      <w:r w:rsidRPr="00834D0E">
        <w:rPr>
          <w:rtl/>
        </w:rPr>
        <w:t>, (תמוז התשפ״ד | יולי 2024), עמ</w:t>
      </w:r>
      <w:r w:rsidRPr="00834D0E">
        <w:rPr>
          <w:rFonts w:hint="cs"/>
          <w:rtl/>
        </w:rPr>
        <w:t xml:space="preserve">' 10; במסגרת התוכנית, משרד </w:t>
      </w:r>
      <w:r>
        <w:rPr>
          <w:rFonts w:hint="cs"/>
          <w:rtl/>
        </w:rPr>
        <w:t>ראש הממשלה</w:t>
      </w:r>
      <w:r w:rsidRPr="00834D0E">
        <w:rPr>
          <w:rFonts w:hint="cs"/>
          <w:rtl/>
        </w:rPr>
        <w:t xml:space="preserve"> העביר בשנת 2024 לתקציב התמיכות בתנועות נוער 2 מיליו</w:t>
      </w:r>
      <w:r>
        <w:rPr>
          <w:rFonts w:hint="cs"/>
          <w:rtl/>
        </w:rPr>
        <w:t>ני</w:t>
      </w:r>
      <w:r w:rsidRPr="00834D0E">
        <w:rPr>
          <w:rFonts w:hint="cs"/>
          <w:rtl/>
        </w:rPr>
        <w:t xml:space="preserve"> ש"ח עבור סבסוד חניכים יוצאי אתיופיה.</w:t>
      </w:r>
      <w:r>
        <w:rPr>
          <w:rFonts w:hint="cs"/>
          <w:rtl/>
        </w:rPr>
        <w:t xml:space="preserve"> </w:t>
      </w:r>
    </w:p>
  </w:footnote>
  <w:footnote w:id="66">
    <w:p w:rsidR="00BD57AD" w:rsidP="00CB14BF">
      <w:pPr>
        <w:pStyle w:val="FootnoteText"/>
      </w:pPr>
      <w:r>
        <w:rPr>
          <w:rStyle w:val="FootnoteReference1"/>
        </w:rPr>
        <w:footnoteRef/>
      </w:r>
      <w:r>
        <w:rPr>
          <w:rtl/>
        </w:rPr>
        <w:t xml:space="preserve"> </w:t>
      </w:r>
      <w:r>
        <w:rPr>
          <w:rtl/>
        </w:rPr>
        <w:tab/>
      </w:r>
      <w:r w:rsidRPr="00103429">
        <w:rPr>
          <w:rFonts w:hint="cs"/>
          <w:rtl/>
        </w:rPr>
        <w:t>הת</w:t>
      </w:r>
      <w:r>
        <w:rPr>
          <w:rFonts w:hint="cs"/>
          <w:rtl/>
        </w:rPr>
        <w:t>ו</w:t>
      </w:r>
      <w:r w:rsidRPr="00103429">
        <w:rPr>
          <w:rFonts w:hint="cs"/>
          <w:rtl/>
        </w:rPr>
        <w:t>כנית הממשלתית לשילוב יוצאי אתיופיה, הת</w:t>
      </w:r>
      <w:r>
        <w:rPr>
          <w:rFonts w:hint="cs"/>
          <w:rtl/>
        </w:rPr>
        <w:t>ו</w:t>
      </w:r>
      <w:r w:rsidRPr="00103429">
        <w:rPr>
          <w:rFonts w:hint="cs"/>
          <w:rtl/>
        </w:rPr>
        <w:t>כנית הממשלתית במשרד החינוך</w:t>
      </w:r>
      <w:r w:rsidRPr="00AC7F1C">
        <w:rPr>
          <w:rtl/>
        </w:rPr>
        <w:t xml:space="preserve">, 2015 (עדכון </w:t>
      </w:r>
      <w:r w:rsidRPr="00AC7F1C">
        <w:rPr>
          <w:rFonts w:hint="eastAsia"/>
          <w:rtl/>
        </w:rPr>
        <w:t>יולי</w:t>
      </w:r>
      <w:r w:rsidRPr="00AC7F1C">
        <w:rPr>
          <w:rtl/>
        </w:rPr>
        <w:t xml:space="preserve"> 2019).</w:t>
      </w:r>
      <w:r>
        <w:rPr>
          <w:rFonts w:hint="cs"/>
          <w:rtl/>
        </w:rPr>
        <w:t xml:space="preserve"> </w:t>
      </w:r>
    </w:p>
  </w:footnote>
  <w:footnote w:id="67">
    <w:p w:rsidR="00BD57AD" w:rsidP="00CB14BF">
      <w:pPr>
        <w:pStyle w:val="FootnoteText"/>
        <w:rPr>
          <w:rtl/>
        </w:rPr>
      </w:pPr>
      <w:r>
        <w:rPr>
          <w:rStyle w:val="FootnoteReference1"/>
        </w:rPr>
        <w:footnoteRef/>
      </w:r>
      <w:r>
        <w:rPr>
          <w:rtl/>
        </w:rPr>
        <w:t xml:space="preserve"> </w:t>
      </w:r>
      <w:r>
        <w:rPr>
          <w:rtl/>
        </w:rPr>
        <w:tab/>
      </w:r>
      <w:r w:rsidRPr="00103429">
        <w:rPr>
          <w:rFonts w:hint="cs"/>
          <w:rtl/>
        </w:rPr>
        <w:t xml:space="preserve">משרד ראש הממשלה, אגף ממשל וחברה, </w:t>
      </w:r>
      <w:r w:rsidRPr="00103429">
        <w:rPr>
          <w:rFonts w:hint="cs"/>
          <w:b/>
          <w:bCs/>
          <w:rtl/>
        </w:rPr>
        <w:t>הת</w:t>
      </w:r>
      <w:r>
        <w:rPr>
          <w:rFonts w:hint="cs"/>
          <w:b/>
          <w:bCs/>
          <w:rtl/>
        </w:rPr>
        <w:t>ו</w:t>
      </w:r>
      <w:r w:rsidRPr="00103429">
        <w:rPr>
          <w:rFonts w:hint="cs"/>
          <w:b/>
          <w:bCs/>
          <w:rtl/>
        </w:rPr>
        <w:t>כנית הממשלתית לשילוב יוצאי אתיופיה: דוח סיכום פעילות לשנים 202</w:t>
      </w:r>
      <w:r>
        <w:rPr>
          <w:rFonts w:hint="cs"/>
          <w:b/>
          <w:bCs/>
          <w:rtl/>
        </w:rPr>
        <w:t xml:space="preserve">3 </w:t>
      </w:r>
      <w:r w:rsidRPr="00103429">
        <w:rPr>
          <w:rFonts w:hint="cs"/>
          <w:b/>
          <w:bCs/>
          <w:rtl/>
        </w:rPr>
        <w:t>-</w:t>
      </w:r>
      <w:r>
        <w:rPr>
          <w:rFonts w:hint="cs"/>
          <w:b/>
          <w:bCs/>
          <w:rtl/>
        </w:rPr>
        <w:t xml:space="preserve"> </w:t>
      </w:r>
      <w:r w:rsidRPr="00103429">
        <w:rPr>
          <w:rFonts w:hint="cs"/>
          <w:b/>
          <w:bCs/>
          <w:rtl/>
        </w:rPr>
        <w:t>202</w:t>
      </w:r>
      <w:r>
        <w:rPr>
          <w:rFonts w:hint="cs"/>
          <w:b/>
          <w:bCs/>
          <w:rtl/>
        </w:rPr>
        <w:t>4</w:t>
      </w:r>
      <w:r w:rsidRPr="00103429">
        <w:rPr>
          <w:rFonts w:hint="cs"/>
          <w:rtl/>
        </w:rPr>
        <w:t>, ינואר 2026, עמ' 38</w:t>
      </w:r>
      <w:r>
        <w:rPr>
          <w:rFonts w:hint="cs"/>
          <w:rtl/>
        </w:rPr>
        <w:t xml:space="preserve">. </w:t>
      </w:r>
    </w:p>
  </w:footnote>
  <w:footnote w:id="68">
    <w:p w:rsidR="00BD57AD" w:rsidP="00CB14BF">
      <w:pPr>
        <w:pStyle w:val="FootnoteText"/>
        <w:rPr>
          <w:rtl/>
        </w:rPr>
      </w:pPr>
      <w:r>
        <w:rPr>
          <w:rStyle w:val="FootnoteReference1"/>
        </w:rPr>
        <w:footnoteRef/>
      </w:r>
      <w:r>
        <w:rPr>
          <w:rtl/>
        </w:rPr>
        <w:t xml:space="preserve"> </w:t>
      </w:r>
      <w:r>
        <w:rPr>
          <w:rtl/>
        </w:rPr>
        <w:tab/>
      </w:r>
      <w:r w:rsidRPr="00103429">
        <w:rPr>
          <w:rFonts w:hint="cs"/>
          <w:rtl/>
        </w:rPr>
        <w:t>הלשכה המרכזית לסטטיסטיקה,</w:t>
      </w:r>
      <w:r>
        <w:rPr>
          <w:rFonts w:hint="cs"/>
          <w:rtl/>
        </w:rPr>
        <w:t xml:space="preserve"> </w:t>
      </w:r>
      <w:r w:rsidRPr="00103429">
        <w:rPr>
          <w:rFonts w:hint="cs"/>
          <w:rtl/>
        </w:rPr>
        <w:t>נתוני אוכלוסיית יוצאי אתיופיה לשנת 2024</w:t>
      </w:r>
      <w:r>
        <w:rPr>
          <w:rFonts w:hint="cs"/>
          <w:rtl/>
        </w:rPr>
        <w:t>.</w:t>
      </w:r>
    </w:p>
  </w:footnote>
  <w:footnote w:id="69">
    <w:p w:rsidR="00BD57AD" w:rsidP="00CB14BF">
      <w:pPr>
        <w:pStyle w:val="FootnoteText"/>
      </w:pPr>
      <w:r>
        <w:rPr>
          <w:rStyle w:val="FootnoteReference1"/>
        </w:rPr>
        <w:footnoteRef/>
      </w:r>
      <w:r>
        <w:rPr>
          <w:rtl/>
        </w:rPr>
        <w:t xml:space="preserve"> </w:t>
      </w:r>
      <w:r>
        <w:rPr>
          <w:rtl/>
        </w:rPr>
        <w:tab/>
      </w:r>
      <w:r w:rsidRPr="00103429">
        <w:rPr>
          <w:rtl/>
        </w:rPr>
        <w:t>אתר משרד החינוך</w:t>
      </w:r>
      <w:r w:rsidRPr="00103429">
        <w:rPr>
          <w:rFonts w:hint="cs"/>
          <w:rtl/>
        </w:rPr>
        <w:t xml:space="preserve"> </w:t>
      </w:r>
      <w:r w:rsidRPr="00103429">
        <w:rPr>
          <w:rtl/>
        </w:rPr>
        <w:t>- הת</w:t>
      </w:r>
      <w:r>
        <w:rPr>
          <w:rFonts w:hint="cs"/>
          <w:rtl/>
        </w:rPr>
        <w:t>ו</w:t>
      </w:r>
      <w:r w:rsidRPr="00103429">
        <w:rPr>
          <w:rtl/>
        </w:rPr>
        <w:t>כנית הממשלתית לשילוב יוצאי אתיופיה | הת</w:t>
      </w:r>
      <w:r>
        <w:rPr>
          <w:rFonts w:hint="cs"/>
          <w:rtl/>
        </w:rPr>
        <w:t>ו</w:t>
      </w:r>
      <w:r w:rsidRPr="00103429">
        <w:rPr>
          <w:rtl/>
        </w:rPr>
        <w:t>כנית הממשלתית במשרד החינוך</w:t>
      </w:r>
    </w:p>
  </w:footnote>
  <w:footnote w:id="70">
    <w:p w:rsidR="00BD57AD" w:rsidP="00CB14BF">
      <w:pPr>
        <w:pStyle w:val="FootnoteText"/>
      </w:pPr>
      <w:r>
        <w:rPr>
          <w:rStyle w:val="FootnoteReference1"/>
        </w:rPr>
        <w:footnoteRef/>
      </w:r>
      <w:r>
        <w:rPr>
          <w:rtl/>
        </w:rPr>
        <w:t xml:space="preserve"> </w:t>
      </w:r>
      <w:r>
        <w:rPr>
          <w:rtl/>
        </w:rPr>
        <w:tab/>
      </w:r>
      <w:r w:rsidRPr="00103429">
        <w:rPr>
          <w:rFonts w:hint="cs"/>
          <w:rtl/>
        </w:rPr>
        <w:t xml:space="preserve">משרד ראש הממשלה, אגף ממשל וחברה, </w:t>
      </w:r>
      <w:r w:rsidRPr="00103429">
        <w:rPr>
          <w:rFonts w:hint="eastAsia"/>
          <w:b/>
          <w:bCs/>
          <w:rtl/>
        </w:rPr>
        <w:t>הת</w:t>
      </w:r>
      <w:r>
        <w:rPr>
          <w:rFonts w:hint="cs"/>
          <w:b/>
          <w:bCs/>
          <w:rtl/>
        </w:rPr>
        <w:t>ו</w:t>
      </w:r>
      <w:r w:rsidRPr="00103429">
        <w:rPr>
          <w:rFonts w:hint="eastAsia"/>
          <w:b/>
          <w:bCs/>
          <w:rtl/>
        </w:rPr>
        <w:t>כנית</w:t>
      </w:r>
      <w:r w:rsidRPr="00103429">
        <w:rPr>
          <w:b/>
          <w:bCs/>
          <w:rtl/>
        </w:rPr>
        <w:t xml:space="preserve"> </w:t>
      </w:r>
      <w:r w:rsidRPr="00103429">
        <w:rPr>
          <w:rFonts w:hint="eastAsia"/>
          <w:b/>
          <w:bCs/>
          <w:rtl/>
        </w:rPr>
        <w:t>הממשלתית</w:t>
      </w:r>
      <w:r w:rsidRPr="00103429">
        <w:rPr>
          <w:b/>
          <w:bCs/>
          <w:rtl/>
        </w:rPr>
        <w:t xml:space="preserve"> </w:t>
      </w:r>
      <w:r w:rsidRPr="00103429">
        <w:rPr>
          <w:rFonts w:hint="eastAsia"/>
          <w:b/>
          <w:bCs/>
          <w:rtl/>
        </w:rPr>
        <w:t>לשילוב</w:t>
      </w:r>
      <w:r w:rsidRPr="00103429">
        <w:rPr>
          <w:b/>
          <w:bCs/>
          <w:rtl/>
        </w:rPr>
        <w:t xml:space="preserve"> </w:t>
      </w:r>
      <w:r w:rsidRPr="00103429">
        <w:rPr>
          <w:rFonts w:hint="eastAsia"/>
          <w:b/>
          <w:bCs/>
          <w:rtl/>
        </w:rPr>
        <w:t>יוצאי</w:t>
      </w:r>
      <w:r w:rsidRPr="00103429">
        <w:rPr>
          <w:b/>
          <w:bCs/>
          <w:rtl/>
        </w:rPr>
        <w:t xml:space="preserve"> </w:t>
      </w:r>
      <w:r w:rsidRPr="00103429">
        <w:rPr>
          <w:rFonts w:hint="eastAsia"/>
          <w:b/>
          <w:bCs/>
          <w:rtl/>
        </w:rPr>
        <w:t>אתיופיה</w:t>
      </w:r>
      <w:r w:rsidRPr="00103429">
        <w:rPr>
          <w:b/>
          <w:bCs/>
          <w:rtl/>
        </w:rPr>
        <w:t>: דוח סיכום פעילות לשנים 202</w:t>
      </w:r>
      <w:r>
        <w:rPr>
          <w:rFonts w:hint="cs"/>
          <w:b/>
          <w:bCs/>
          <w:rtl/>
        </w:rPr>
        <w:t xml:space="preserve">3 </w:t>
      </w:r>
      <w:r w:rsidRPr="00103429">
        <w:rPr>
          <w:b/>
          <w:bCs/>
          <w:rtl/>
        </w:rPr>
        <w:t>-</w:t>
      </w:r>
      <w:r>
        <w:rPr>
          <w:rFonts w:hint="cs"/>
          <w:b/>
          <w:bCs/>
          <w:rtl/>
        </w:rPr>
        <w:t xml:space="preserve"> </w:t>
      </w:r>
      <w:r w:rsidRPr="00103429">
        <w:rPr>
          <w:b/>
          <w:bCs/>
          <w:rtl/>
        </w:rPr>
        <w:t>202</w:t>
      </w:r>
      <w:r>
        <w:rPr>
          <w:rFonts w:hint="cs"/>
          <w:b/>
          <w:bCs/>
          <w:rtl/>
        </w:rPr>
        <w:t>4</w:t>
      </w:r>
      <w:r w:rsidRPr="00103429">
        <w:rPr>
          <w:rFonts w:hint="cs"/>
          <w:rtl/>
        </w:rPr>
        <w:t>, ינואר 2026, עמ' 38</w:t>
      </w:r>
      <w:r>
        <w:rPr>
          <w:rFonts w:hint="cs"/>
          <w:rtl/>
        </w:rPr>
        <w:t xml:space="preserve">. </w:t>
      </w:r>
      <w:r w:rsidRPr="00365FBA">
        <w:rPr>
          <w:rFonts w:hint="cs"/>
          <w:rtl/>
        </w:rPr>
        <w:t>עיון בתוכנית מעלה כי מינהל חברה ונוער קבע לשנת 2024 יעד ביצוע של 3,450 ילדים המשתתפים בחוגים</w:t>
      </w:r>
      <w:r>
        <w:rPr>
          <w:rFonts w:hint="cs"/>
          <w:rtl/>
        </w:rPr>
        <w:t>.</w:t>
      </w:r>
    </w:p>
  </w:footnote>
  <w:footnote w:id="71">
    <w:p w:rsidR="00BD57AD" w:rsidP="00CB14BF">
      <w:pPr>
        <w:pStyle w:val="FootnoteText"/>
        <w:rPr>
          <w:rtl/>
        </w:rPr>
      </w:pPr>
      <w:r>
        <w:rPr>
          <w:rStyle w:val="FootnoteReference1"/>
        </w:rPr>
        <w:footnoteRef/>
      </w:r>
      <w:r>
        <w:rPr>
          <w:rtl/>
        </w:rPr>
        <w:t xml:space="preserve"> </w:t>
      </w:r>
      <w:r>
        <w:rPr>
          <w:rtl/>
        </w:rPr>
        <w:tab/>
      </w:r>
      <w:r>
        <w:rPr>
          <w:rFonts w:hint="cs"/>
          <w:rtl/>
        </w:rPr>
        <w:t>סעיף 9(2) (ב) לפקודת מס הכנסה מגדיר "מוסד ציבורי" כ"</w:t>
      </w:r>
      <w:r w:rsidRPr="004429C2">
        <w:rPr>
          <w:rtl/>
        </w:rPr>
        <w:t>חבר בני-אדם של שבעה לפחות שרוב חבריו אינם קרובים זה לזה, או הקדש שמרבית נאמניו אינם קרובים זה לזה, הקיימים ופועלים למטרה ציבורית ונכסיהם והכנסותיהם משמשים להשגת המטרה הציבורית בלבד והם מגישים דין וחשבון שנתי לגבי נכסיהם, הכנסותיהם והוצאותיהם להנחת דעתו של פקיד השומה על פי תקנות שהתקין שר האוצר</w:t>
      </w:r>
      <w:r>
        <w:rPr>
          <w:rFonts w:hint="cs"/>
          <w:rtl/>
        </w:rPr>
        <w:t>..."; "מטרה ציבורית" לפי סעיף זה מוגדרת כ"</w:t>
      </w:r>
      <w:r w:rsidRPr="004429C2">
        <w:rPr>
          <w:rtl/>
        </w:rPr>
        <w:t>מטרה שענינה דת, תרבות, חינוך, עידוד התיישבות, מדע, בריאות, סעד או ספורט וכן מטרה אחרת שאושרה על ידי שר האוצר כמטרה ציבורית</w:t>
      </w:r>
      <w:r>
        <w:rPr>
          <w:rFonts w:hint="cs"/>
          <w:rtl/>
        </w:rPr>
        <w:t xml:space="preserve">". </w:t>
      </w:r>
    </w:p>
  </w:footnote>
  <w:footnote w:id="72">
    <w:p w:rsidR="00BD57AD" w:rsidP="00CB14BF">
      <w:pPr>
        <w:pStyle w:val="FootnoteText"/>
      </w:pPr>
      <w:r>
        <w:rPr>
          <w:rStyle w:val="FootnoteReference1"/>
        </w:rPr>
        <w:footnoteRef/>
      </w:r>
      <w:r>
        <w:rPr>
          <w:rtl/>
        </w:rPr>
        <w:t xml:space="preserve"> </w:t>
      </w:r>
      <w:r>
        <w:rPr>
          <w:rtl/>
        </w:rPr>
        <w:tab/>
      </w:r>
      <w:r w:rsidRPr="009E1D3A">
        <w:rPr>
          <w:rtl/>
        </w:rPr>
        <w:t>לתנועות נוער העומדות בדרישות החוק קיימת האפשרות להגיש בקשה לרשות המיסים להכרה בהן כמוסד ציבורי, כמשמעותו בפקוד</w:t>
      </w:r>
      <w:r>
        <w:rPr>
          <w:rFonts w:hint="cs"/>
          <w:rtl/>
        </w:rPr>
        <w:t>ת מס הכנסה</w:t>
      </w:r>
      <w:r w:rsidRPr="009E1D3A">
        <w:rPr>
          <w:rtl/>
        </w:rPr>
        <w:t xml:space="preserve"> ולצרף לבקשה דוחות כספיים</w:t>
      </w:r>
      <w:r>
        <w:rPr>
          <w:rFonts w:hint="cs"/>
          <w:rtl/>
        </w:rPr>
        <w:t>,</w:t>
      </w:r>
      <w:r w:rsidRPr="009E1D3A">
        <w:rPr>
          <w:rtl/>
        </w:rPr>
        <w:t xml:space="preserve"> מסמכי התאגדות, רשימת מייסדים ונושאי תפקידים בגוף המבקש, כתב התחייבות ונספחיו, רישום במס הכנסה ורישום במס ערך מוסף, תעודת אישור ניהול תקין, אישור ניכוי מס במקור, טופס 989 - לבקשה במסלול ירוק, ופרטי אישור קשר</w:t>
      </w:r>
      <w:r>
        <w:rPr>
          <w:rtl/>
        </w:rPr>
        <w:t xml:space="preserve"> </w:t>
      </w:r>
      <w:r w:rsidRPr="009E1D3A">
        <w:rPr>
          <w:rtl/>
        </w:rPr>
        <w:t>כולל טלפון ו</w:t>
      </w:r>
      <w:r>
        <w:rPr>
          <w:rFonts w:hint="cs"/>
          <w:rtl/>
        </w:rPr>
        <w:t xml:space="preserve">דוא"ל. </w:t>
      </w:r>
    </w:p>
  </w:footnote>
  <w:footnote w:id="73">
    <w:p w:rsidR="00BD57AD" w:rsidP="00CB14BF">
      <w:pPr>
        <w:pStyle w:val="FootnoteText"/>
      </w:pPr>
      <w:r>
        <w:rPr>
          <w:rStyle w:val="FootnoteReference1"/>
        </w:rPr>
        <w:footnoteRef/>
      </w:r>
      <w:r>
        <w:rPr>
          <w:rtl/>
        </w:rPr>
        <w:t xml:space="preserve"> </w:t>
      </w:r>
      <w:r>
        <w:rPr>
          <w:rtl/>
        </w:rPr>
        <w:tab/>
      </w:r>
      <w:r w:rsidRPr="00103429">
        <w:rPr>
          <w:rtl/>
        </w:rPr>
        <w:t>חנן יונה</w:t>
      </w:r>
      <w:r w:rsidRPr="00103429">
        <w:rPr>
          <w:rFonts w:hint="cs"/>
          <w:rtl/>
        </w:rPr>
        <w:t>,</w:t>
      </w:r>
      <w:r w:rsidRPr="00103429">
        <w:rPr>
          <w:rtl/>
        </w:rPr>
        <w:t xml:space="preserve"> </w:t>
      </w:r>
      <w:r w:rsidRPr="00103429">
        <w:rPr>
          <w:b/>
          <w:bCs/>
          <w:rtl/>
        </w:rPr>
        <w:t>האם מתן תמר</w:t>
      </w:r>
      <w:r w:rsidRPr="00103429">
        <w:rPr>
          <w:rFonts w:hint="eastAsia"/>
          <w:b/>
          <w:bCs/>
          <w:rtl/>
        </w:rPr>
        <w:t>י</w:t>
      </w:r>
      <w:r w:rsidRPr="00103429">
        <w:rPr>
          <w:b/>
          <w:bCs/>
          <w:rtl/>
        </w:rPr>
        <w:t>צי מס לתורמים מגדיל את הת</w:t>
      </w:r>
      <w:r w:rsidRPr="00103429">
        <w:rPr>
          <w:rFonts w:hint="eastAsia"/>
          <w:b/>
          <w:bCs/>
          <w:rtl/>
        </w:rPr>
        <w:t>ר</w:t>
      </w:r>
      <w:r w:rsidRPr="00103429">
        <w:rPr>
          <w:b/>
          <w:bCs/>
          <w:rtl/>
        </w:rPr>
        <w:t>ומות למלכ"רים בישראל</w:t>
      </w:r>
      <w:r w:rsidRPr="00103429">
        <w:rPr>
          <w:rFonts w:hint="cs"/>
          <w:rtl/>
        </w:rPr>
        <w:t>, האוניברסיטה</w:t>
      </w:r>
      <w:r w:rsidRPr="00103429">
        <w:rPr>
          <w:rtl/>
        </w:rPr>
        <w:t xml:space="preserve"> העברית בית ספר למדיניות ציבורית</w:t>
      </w:r>
      <w:r w:rsidRPr="00103429">
        <w:rPr>
          <w:rFonts w:hint="cs"/>
          <w:rtl/>
        </w:rPr>
        <w:t xml:space="preserve">, </w:t>
      </w:r>
      <w:r w:rsidRPr="00103429">
        <w:rPr>
          <w:rtl/>
        </w:rPr>
        <w:t>יולי 2005</w:t>
      </w:r>
      <w:r w:rsidRPr="00103429">
        <w:rPr>
          <w:rFonts w:hint="cs"/>
          <w:rtl/>
        </w:rPr>
        <w:t>, עמ' 18</w:t>
      </w:r>
      <w:r>
        <w:rPr>
          <w:rFonts w:hint="cs"/>
          <w:rtl/>
        </w:rPr>
        <w:t xml:space="preserve">. </w:t>
      </w:r>
    </w:p>
  </w:footnote>
  <w:footnote w:id="74">
    <w:p w:rsidR="00BD57AD" w:rsidP="00CB14BF">
      <w:pPr>
        <w:pStyle w:val="FootnoteText"/>
        <w:rPr>
          <w:rtl/>
        </w:rPr>
      </w:pPr>
      <w:r>
        <w:rPr>
          <w:rStyle w:val="FootnoteReference1"/>
        </w:rPr>
        <w:footnoteRef/>
      </w:r>
      <w:r>
        <w:rPr>
          <w:rtl/>
        </w:rPr>
        <w:t xml:space="preserve"> </w:t>
      </w:r>
      <w:r>
        <w:rPr>
          <w:rtl/>
        </w:rPr>
        <w:tab/>
      </w:r>
      <w:r w:rsidRPr="00AF637E">
        <w:rPr>
          <w:rFonts w:hint="eastAsia"/>
          <w:rtl/>
        </w:rPr>
        <w:t>מנתוני</w:t>
      </w:r>
      <w:r w:rsidRPr="00AF637E">
        <w:rPr>
          <w:rtl/>
        </w:rPr>
        <w:t xml:space="preserve"> </w:t>
      </w:r>
      <w:r w:rsidRPr="00AF637E">
        <w:rPr>
          <w:rFonts w:hint="eastAsia"/>
          <w:rtl/>
        </w:rPr>
        <w:t>משרד</w:t>
      </w:r>
      <w:r w:rsidRPr="00AF637E">
        <w:rPr>
          <w:rtl/>
        </w:rPr>
        <w:t xml:space="preserve"> המשפטים (אתר </w:t>
      </w:r>
      <w:r w:rsidRPr="00AF637E">
        <w:rPr>
          <w:rFonts w:hint="eastAsia"/>
          <w:rtl/>
        </w:rPr>
        <w:t>גיידסטאר</w:t>
      </w:r>
      <w:r w:rsidRPr="00AF637E">
        <w:rPr>
          <w:rtl/>
        </w:rPr>
        <w:t xml:space="preserve">) לאיחוד החקלאי </w:t>
      </w:r>
      <w:r w:rsidRPr="00AF637E">
        <w:rPr>
          <w:rFonts w:hint="eastAsia"/>
          <w:rtl/>
        </w:rPr>
        <w:t>נרשמו</w:t>
      </w:r>
      <w:r w:rsidRPr="00AF637E">
        <w:rPr>
          <w:rtl/>
        </w:rPr>
        <w:t xml:space="preserve"> תרומות בשנת 2023. על אף האמור, תרומות אלה אינן </w:t>
      </w:r>
      <w:r w:rsidRPr="00AF637E">
        <w:rPr>
          <w:rFonts w:hint="eastAsia"/>
          <w:rtl/>
        </w:rPr>
        <w:t>משויכות</w:t>
      </w:r>
      <w:r w:rsidRPr="00AF637E">
        <w:rPr>
          <w:rtl/>
        </w:rPr>
        <w:t xml:space="preserve"> </w:t>
      </w:r>
      <w:r w:rsidRPr="00AF637E">
        <w:rPr>
          <w:rFonts w:hint="eastAsia"/>
          <w:rtl/>
        </w:rPr>
        <w:t>לתקנת</w:t>
      </w:r>
      <w:r w:rsidRPr="00AF637E">
        <w:rPr>
          <w:rtl/>
        </w:rPr>
        <w:t xml:space="preserve"> </w:t>
      </w:r>
      <w:r w:rsidRPr="00AF637E">
        <w:rPr>
          <w:rFonts w:hint="eastAsia"/>
          <w:rtl/>
        </w:rPr>
        <w:t>תנועות</w:t>
      </w:r>
      <w:r w:rsidRPr="00AF637E">
        <w:rPr>
          <w:rtl/>
        </w:rPr>
        <w:t xml:space="preserve"> </w:t>
      </w:r>
      <w:r w:rsidRPr="00AF637E">
        <w:rPr>
          <w:rFonts w:hint="eastAsia"/>
          <w:rtl/>
        </w:rPr>
        <w:t>הנוער</w:t>
      </w:r>
      <w:r w:rsidRPr="00AF637E">
        <w:rPr>
          <w:rtl/>
        </w:rPr>
        <w:t xml:space="preserve"> בנתוני משרד האוצר, </w:t>
      </w:r>
      <w:r w:rsidRPr="00AF637E">
        <w:rPr>
          <w:rFonts w:hint="eastAsia"/>
          <w:rtl/>
        </w:rPr>
        <w:t>ולפיכך</w:t>
      </w:r>
      <w:r w:rsidRPr="00AF637E">
        <w:rPr>
          <w:rtl/>
        </w:rPr>
        <w:t xml:space="preserve"> ייתכן </w:t>
      </w:r>
      <w:r w:rsidRPr="00AF637E">
        <w:rPr>
          <w:rFonts w:hint="eastAsia"/>
          <w:rtl/>
        </w:rPr>
        <w:t>שהן</w:t>
      </w:r>
      <w:r w:rsidRPr="00AF637E">
        <w:rPr>
          <w:rtl/>
        </w:rPr>
        <w:t xml:space="preserve"> יוחדו לפעילו</w:t>
      </w:r>
      <w:r w:rsidRPr="00AF637E">
        <w:rPr>
          <w:rFonts w:hint="eastAsia"/>
          <w:rtl/>
        </w:rPr>
        <w:t>יות</w:t>
      </w:r>
      <w:r w:rsidRPr="00AF637E">
        <w:rPr>
          <w:rtl/>
        </w:rPr>
        <w:t xml:space="preserve"> </w:t>
      </w:r>
      <w:r w:rsidRPr="00AF637E">
        <w:rPr>
          <w:rFonts w:hint="eastAsia"/>
          <w:rtl/>
        </w:rPr>
        <w:t>אחרות</w:t>
      </w:r>
      <w:r w:rsidRPr="00AF637E">
        <w:rPr>
          <w:rtl/>
        </w:rPr>
        <w:t xml:space="preserve"> </w:t>
      </w:r>
      <w:r w:rsidRPr="00AF637E">
        <w:rPr>
          <w:rFonts w:hint="eastAsia"/>
          <w:rtl/>
        </w:rPr>
        <w:t>שאינן</w:t>
      </w:r>
      <w:r w:rsidRPr="00AF637E">
        <w:rPr>
          <w:rtl/>
        </w:rPr>
        <w:t xml:space="preserve"> </w:t>
      </w:r>
      <w:r w:rsidRPr="00AF637E">
        <w:rPr>
          <w:rFonts w:hint="eastAsia"/>
          <w:rtl/>
        </w:rPr>
        <w:t>קשורות</w:t>
      </w:r>
      <w:r w:rsidRPr="00AF637E">
        <w:rPr>
          <w:rtl/>
        </w:rPr>
        <w:t xml:space="preserve"> </w:t>
      </w:r>
      <w:r w:rsidRPr="00AF637E">
        <w:rPr>
          <w:rFonts w:hint="eastAsia"/>
          <w:rtl/>
        </w:rPr>
        <w:t>לתנועת</w:t>
      </w:r>
      <w:r w:rsidRPr="00AF637E">
        <w:rPr>
          <w:rtl/>
        </w:rPr>
        <w:t xml:space="preserve"> </w:t>
      </w:r>
      <w:r w:rsidRPr="00AF637E">
        <w:rPr>
          <w:rFonts w:hint="eastAsia"/>
          <w:rtl/>
        </w:rPr>
        <w:t>הנוער</w:t>
      </w:r>
      <w:r w:rsidRPr="00AF637E">
        <w:rPr>
          <w:rFonts w:hint="cs"/>
          <w:rtl/>
        </w:rPr>
        <w:t>.</w:t>
      </w:r>
      <w:r>
        <w:rPr>
          <w:rFonts w:hint="cs"/>
          <w:rtl/>
        </w:rPr>
        <w:t xml:space="preserve"> </w:t>
      </w:r>
    </w:p>
  </w:footnote>
  <w:footnote w:id="75">
    <w:p w:rsidR="00BD57AD" w:rsidP="00CB14BF">
      <w:pPr>
        <w:pStyle w:val="FootnoteText"/>
      </w:pPr>
      <w:r>
        <w:rPr>
          <w:rStyle w:val="FootnoteReference1"/>
        </w:rPr>
        <w:footnoteRef/>
      </w:r>
      <w:r>
        <w:rPr>
          <w:rtl/>
        </w:rPr>
        <w:t xml:space="preserve"> </w:t>
      </w:r>
      <w:r>
        <w:rPr>
          <w:rtl/>
        </w:rPr>
        <w:tab/>
      </w:r>
      <w:r>
        <w:rPr>
          <w:rFonts w:hint="cs"/>
          <w:rtl/>
        </w:rPr>
        <w:t xml:space="preserve">מבקר המדינה, </w:t>
      </w:r>
      <w:r w:rsidRPr="000E7800">
        <w:rPr>
          <w:rFonts w:hint="cs"/>
          <w:b/>
          <w:bCs/>
          <w:rtl/>
        </w:rPr>
        <w:t xml:space="preserve">דוחות על הביקורת בשלטון המקומי לשנת 2009 </w:t>
      </w:r>
      <w:r>
        <w:rPr>
          <w:rFonts w:hint="cs"/>
          <w:rtl/>
        </w:rPr>
        <w:t>(התשע"א - 2010), "מעורבותן של הרשויות המקומיות בהקניית חינוך לערכים לבני נוער".</w:t>
      </w:r>
    </w:p>
  </w:footnote>
  <w:footnote w:id="76">
    <w:p w:rsidR="00BD57AD" w:rsidP="00CB14BF">
      <w:pPr>
        <w:pStyle w:val="FootnoteText"/>
      </w:pPr>
      <w:r>
        <w:rPr>
          <w:rStyle w:val="FootnoteReference1"/>
        </w:rPr>
        <w:footnoteRef/>
      </w:r>
      <w:r>
        <w:rPr>
          <w:rtl/>
        </w:rPr>
        <w:t xml:space="preserve"> </w:t>
      </w:r>
      <w:r>
        <w:rPr>
          <w:rtl/>
        </w:rPr>
        <w:tab/>
      </w:r>
      <w:bookmarkStart w:id="111" w:name="_Hlk217283515"/>
      <w:r>
        <w:rPr>
          <w:rFonts w:hint="cs"/>
          <w:rtl/>
        </w:rPr>
        <w:t xml:space="preserve">חוק לימוד חובה, התש"ט-1949, קובע כי לגבי תחום שיפוטה של רשות מקומית, רשות חינוך מקומית היא אותה רשות מקומית. </w:t>
      </w:r>
      <w:bookmarkEnd w:id="111"/>
    </w:p>
  </w:footnote>
  <w:footnote w:id="77">
    <w:p w:rsidR="00BD57AD" w:rsidP="00CB14BF">
      <w:pPr>
        <w:pStyle w:val="FootnoteText"/>
      </w:pPr>
      <w:r>
        <w:rPr>
          <w:rStyle w:val="FootnoteReference1"/>
        </w:rPr>
        <w:footnoteRef/>
      </w:r>
      <w:r>
        <w:rPr>
          <w:rtl/>
        </w:rPr>
        <w:t xml:space="preserve"> </w:t>
      </w:r>
      <w:r>
        <w:rPr>
          <w:rtl/>
        </w:rPr>
        <w:tab/>
      </w:r>
      <w:r>
        <w:rPr>
          <w:rFonts w:hint="cs"/>
          <w:rtl/>
        </w:rPr>
        <w:t xml:space="preserve">למעט חריגים המופיעים בחוק. </w:t>
      </w:r>
    </w:p>
  </w:footnote>
  <w:footnote w:id="78">
    <w:p w:rsidR="00BD57AD" w:rsidP="00CB14BF">
      <w:pPr>
        <w:pStyle w:val="FootnoteText"/>
        <w:rPr>
          <w:rtl/>
        </w:rPr>
      </w:pPr>
      <w:r>
        <w:rPr>
          <w:rStyle w:val="FootnoteReference1"/>
        </w:rPr>
        <w:footnoteRef/>
      </w:r>
      <w:r>
        <w:rPr>
          <w:rtl/>
        </w:rPr>
        <w:t xml:space="preserve"> </w:t>
      </w:r>
      <w:r>
        <w:rPr>
          <w:rtl/>
        </w:rPr>
        <w:tab/>
      </w:r>
      <w:r>
        <w:rPr>
          <w:rFonts w:hint="cs"/>
          <w:rtl/>
        </w:rPr>
        <w:t xml:space="preserve">בחוק הנוער נקבעה הוראת מעבר ולפיה עד </w:t>
      </w:r>
      <w:r w:rsidRPr="008771FD">
        <w:rPr>
          <w:rFonts w:hint="cs"/>
          <w:rtl/>
        </w:rPr>
        <w:t>אפריל 2014</w:t>
      </w:r>
      <w:r>
        <w:rPr>
          <w:rFonts w:hint="cs"/>
          <w:rtl/>
        </w:rPr>
        <w:t xml:space="preserve"> על כל הרשויות המקומיות למנות </w:t>
      </w:r>
      <w:r w:rsidRPr="008771FD">
        <w:rPr>
          <w:rFonts w:hint="cs"/>
          <w:rtl/>
        </w:rPr>
        <w:t>מנהל יחידת נוער</w:t>
      </w:r>
      <w:r>
        <w:rPr>
          <w:rFonts w:hint="cs"/>
          <w:rtl/>
        </w:rPr>
        <w:t xml:space="preserve">. </w:t>
      </w:r>
    </w:p>
  </w:footnote>
  <w:footnote w:id="79">
    <w:p w:rsidR="00BD57AD" w:rsidP="00CB14BF">
      <w:pPr>
        <w:pStyle w:val="FootnoteText"/>
      </w:pPr>
      <w:r>
        <w:rPr>
          <w:rStyle w:val="FootnoteReference1"/>
        </w:rPr>
        <w:footnoteRef/>
      </w:r>
      <w:r>
        <w:rPr>
          <w:rtl/>
        </w:rPr>
        <w:t xml:space="preserve"> </w:t>
      </w:r>
      <w:r>
        <w:rPr>
          <w:rtl/>
        </w:rPr>
        <w:tab/>
      </w:r>
      <w:r>
        <w:rPr>
          <w:rFonts w:hint="cs"/>
          <w:rtl/>
        </w:rPr>
        <w:t xml:space="preserve">סעיף 3 לחוק הנוער קובע כי מנהל יחידת הנוער יועסק בהיקף עבודה של משרה מלאה בניהול יחידת הנוער. עם זאת רשות מקומית שבתחומה יש פחות מ-1,000 ילדים ונערים רשאית להעסיק מנהל יחידת נוער באחת מאלה: בהיקף משרה של חצי משרה לפחות בניהול יחידת הנוער, או בהיקף של שליש משרה לפחות בניהול יחידת הנוער, ובלבד שהוא מועסק ברשות במשרה מלאה וחלקה הנותר של המשרה מיועד לעבודה בתחומי חינוך, רווחה או פנאי. </w:t>
      </w:r>
      <w:r w:rsidRPr="00AC7F1C">
        <w:rPr>
          <w:rFonts w:hint="eastAsia"/>
          <w:rtl/>
        </w:rPr>
        <w:t>בכל</w:t>
      </w:r>
      <w:r w:rsidRPr="00AC7F1C">
        <w:rPr>
          <w:rtl/>
        </w:rPr>
        <w:t xml:space="preserve"> </w:t>
      </w:r>
      <w:r w:rsidRPr="00AC7F1C">
        <w:rPr>
          <w:rFonts w:hint="eastAsia"/>
          <w:rtl/>
        </w:rPr>
        <w:t>הרשויות</w:t>
      </w:r>
      <w:r w:rsidRPr="00AC7F1C">
        <w:rPr>
          <w:rtl/>
        </w:rPr>
        <w:t xml:space="preserve"> </w:t>
      </w:r>
      <w:r w:rsidRPr="00AC7F1C">
        <w:rPr>
          <w:rFonts w:hint="eastAsia"/>
          <w:rtl/>
        </w:rPr>
        <w:t>שנבדקו</w:t>
      </w:r>
      <w:r w:rsidRPr="00AC7F1C">
        <w:rPr>
          <w:rtl/>
        </w:rPr>
        <w:t xml:space="preserve"> </w:t>
      </w:r>
      <w:r w:rsidRPr="00AC7F1C">
        <w:rPr>
          <w:rFonts w:hint="eastAsia"/>
          <w:rtl/>
        </w:rPr>
        <w:t>לעומק</w:t>
      </w:r>
      <w:r w:rsidRPr="00AC7F1C">
        <w:rPr>
          <w:rtl/>
        </w:rPr>
        <w:t xml:space="preserve"> </w:t>
      </w:r>
      <w:r w:rsidRPr="000D7A41">
        <w:rPr>
          <w:rFonts w:hint="eastAsia"/>
          <w:rtl/>
        </w:rPr>
        <w:t>יש</w:t>
      </w:r>
      <w:r w:rsidRPr="000D7A41">
        <w:rPr>
          <w:rtl/>
        </w:rPr>
        <w:t xml:space="preserve"> </w:t>
      </w:r>
      <w:r w:rsidRPr="000D7A41">
        <w:rPr>
          <w:rFonts w:hint="eastAsia"/>
          <w:rtl/>
        </w:rPr>
        <w:t>יותר</w:t>
      </w:r>
      <w:r w:rsidRPr="000D7A41">
        <w:rPr>
          <w:rtl/>
        </w:rPr>
        <w:t xml:space="preserve"> </w:t>
      </w:r>
      <w:r w:rsidRPr="000D7A41">
        <w:rPr>
          <w:rFonts w:hint="eastAsia"/>
          <w:rtl/>
        </w:rPr>
        <w:t>מ</w:t>
      </w:r>
      <w:r w:rsidRPr="000D7A41">
        <w:rPr>
          <w:rtl/>
        </w:rPr>
        <w:t>-1,000</w:t>
      </w:r>
      <w:r w:rsidRPr="00AC7F1C">
        <w:rPr>
          <w:rtl/>
        </w:rPr>
        <w:t xml:space="preserve"> </w:t>
      </w:r>
      <w:r w:rsidRPr="00AC7F1C">
        <w:rPr>
          <w:rFonts w:hint="eastAsia"/>
          <w:rtl/>
        </w:rPr>
        <w:t>ילדים</w:t>
      </w:r>
      <w:r w:rsidRPr="00AC7F1C">
        <w:rPr>
          <w:rtl/>
        </w:rPr>
        <w:t xml:space="preserve"> </w:t>
      </w:r>
      <w:r w:rsidRPr="00AC7F1C">
        <w:rPr>
          <w:rFonts w:hint="eastAsia"/>
          <w:rtl/>
        </w:rPr>
        <w:t>ונערים</w:t>
      </w:r>
      <w:r w:rsidRPr="00AC7F1C">
        <w:rPr>
          <w:rtl/>
        </w:rPr>
        <w:t>.</w:t>
      </w:r>
      <w:r>
        <w:rPr>
          <w:rFonts w:hint="cs"/>
          <w:rtl/>
        </w:rPr>
        <w:t xml:space="preserve"> </w:t>
      </w:r>
    </w:p>
  </w:footnote>
  <w:footnote w:id="80">
    <w:p w:rsidR="00BD57AD" w:rsidP="00CB14BF">
      <w:pPr>
        <w:pStyle w:val="FootnoteText"/>
        <w:rPr>
          <w:rtl/>
        </w:rPr>
      </w:pPr>
      <w:r>
        <w:rPr>
          <w:rStyle w:val="FootnoteReference1"/>
        </w:rPr>
        <w:footnoteRef/>
      </w:r>
      <w:r>
        <w:rPr>
          <w:rtl/>
        </w:rPr>
        <w:t xml:space="preserve"> </w:t>
      </w:r>
      <w:r>
        <w:rPr>
          <w:rtl/>
        </w:rPr>
        <w:tab/>
      </w:r>
      <w:r>
        <w:rPr>
          <w:rFonts w:hint="cs"/>
          <w:rtl/>
        </w:rPr>
        <w:t xml:space="preserve">הלמ"ס, חינוך והשכלה, </w:t>
      </w:r>
      <w:r w:rsidRPr="00307FB9">
        <w:rPr>
          <w:rFonts w:hint="eastAsia"/>
          <w:b/>
          <w:bCs/>
          <w:rtl/>
        </w:rPr>
        <w:t>שנתון</w:t>
      </w:r>
      <w:r w:rsidRPr="00307FB9">
        <w:rPr>
          <w:b/>
          <w:bCs/>
          <w:rtl/>
        </w:rPr>
        <w:t xml:space="preserve"> סטטיסטי לישראל 2025</w:t>
      </w:r>
      <w:r>
        <w:rPr>
          <w:rFonts w:hint="cs"/>
          <w:rtl/>
        </w:rPr>
        <w:t xml:space="preserve"> מספר 76. על פי השנתון, שכרם החודשי הממוצע למשרה מלאה של עובדי ההוראה במערכת החינוך עמד ב-2010 על 10,780 ש"ח בעוד ב-2023 הוא עמד על 16,263 ש"ח.</w:t>
      </w:r>
    </w:p>
  </w:footnote>
  <w:footnote w:id="81">
    <w:p w:rsidR="00BD57AD" w:rsidP="00CB14BF">
      <w:pPr>
        <w:pStyle w:val="FootnoteText"/>
      </w:pPr>
      <w:r>
        <w:rPr>
          <w:rStyle w:val="FootnoteReference1"/>
        </w:rPr>
        <w:footnoteRef/>
      </w:r>
      <w:r>
        <w:rPr>
          <w:rtl/>
        </w:rPr>
        <w:t xml:space="preserve"> </w:t>
      </w:r>
      <w:r>
        <w:rPr>
          <w:rtl/>
        </w:rPr>
        <w:tab/>
      </w:r>
      <w:r>
        <w:rPr>
          <w:rFonts w:hint="cs"/>
          <w:rtl/>
        </w:rPr>
        <w:t>בשאלות הנוגעות לסוג המבנה, ההתייחסות היא ל-288 סניפים מתוך 302 שנתוניהם נאספו בשאלון.</w:t>
      </w:r>
    </w:p>
  </w:footnote>
  <w:footnote w:id="82">
    <w:p w:rsidR="00BD57AD" w:rsidP="00CB14BF">
      <w:pPr>
        <w:pStyle w:val="FootnoteText"/>
        <w:rPr>
          <w:rtl/>
        </w:rPr>
      </w:pPr>
      <w:r>
        <w:rPr>
          <w:rStyle w:val="FootnoteReference1"/>
        </w:rPr>
        <w:footnoteRef/>
      </w:r>
      <w:r>
        <w:rPr>
          <w:rtl/>
        </w:rPr>
        <w:t xml:space="preserve"> </w:t>
      </w:r>
      <w:r>
        <w:rPr>
          <w:rtl/>
        </w:rPr>
        <w:tab/>
      </w:r>
      <w:r>
        <w:rPr>
          <w:rFonts w:hint="cs"/>
          <w:rtl/>
        </w:rPr>
        <w:t xml:space="preserve">בשנת 2019 פרסם משרד החינוך לראשונה קול קורא בנושא, ראו: </w:t>
      </w:r>
      <w:r w:rsidRPr="00103429">
        <w:rPr>
          <w:rFonts w:hint="cs"/>
          <w:rtl/>
        </w:rPr>
        <w:t>קול קורא לרשויות מקומיות עבור הקמת מבנים לתנועות הנוער הנתמכות על ידי משרד החינוך - 2019.</w:t>
      </w:r>
      <w:r>
        <w:rPr>
          <w:rFonts w:hint="cs"/>
          <w:rtl/>
        </w:rPr>
        <w:t xml:space="preserve"> </w:t>
      </w:r>
    </w:p>
  </w:footnote>
  <w:footnote w:id="83">
    <w:p w:rsidR="00BD57AD" w:rsidP="00CB14BF">
      <w:pPr>
        <w:pStyle w:val="FootnoteText"/>
        <w:rPr>
          <w:rtl/>
        </w:rPr>
      </w:pPr>
      <w:r>
        <w:rPr>
          <w:rStyle w:val="FootnoteReference1"/>
        </w:rPr>
        <w:footnoteRef/>
      </w:r>
      <w:r>
        <w:rPr>
          <w:rtl/>
        </w:rPr>
        <w:t xml:space="preserve"> </w:t>
      </w:r>
      <w:r>
        <w:rPr>
          <w:rtl/>
        </w:rPr>
        <w:tab/>
      </w:r>
      <w:r>
        <w:rPr>
          <w:rFonts w:hint="cs"/>
          <w:rtl/>
        </w:rPr>
        <w:t xml:space="preserve">הכנסת, מרכז המידע והמחקר, </w:t>
      </w:r>
      <w:r w:rsidRPr="00403C51">
        <w:rPr>
          <w:rFonts w:hint="eastAsia"/>
          <w:b/>
          <w:bCs/>
          <w:rtl/>
        </w:rPr>
        <w:t>רקע</w:t>
      </w:r>
      <w:r w:rsidRPr="00403C51">
        <w:rPr>
          <w:b/>
          <w:bCs/>
          <w:rtl/>
        </w:rPr>
        <w:t xml:space="preserve"> בנושא פעילות תנועות הנוער ותקצובן</w:t>
      </w:r>
      <w:r>
        <w:rPr>
          <w:rFonts w:hint="cs"/>
          <w:rtl/>
        </w:rPr>
        <w:t xml:space="preserve">, מאי 2023, עמ' 6. </w:t>
      </w:r>
    </w:p>
  </w:footnote>
  <w:footnote w:id="84">
    <w:p w:rsidR="00BD57AD" w:rsidP="00CB14BF">
      <w:pPr>
        <w:pStyle w:val="FootnoteText"/>
      </w:pPr>
      <w:r>
        <w:rPr>
          <w:rStyle w:val="FootnoteReference1"/>
        </w:rPr>
        <w:footnoteRef/>
      </w:r>
      <w:r>
        <w:rPr>
          <w:rtl/>
        </w:rPr>
        <w:t xml:space="preserve"> </w:t>
      </w:r>
      <w:r>
        <w:rPr>
          <w:rtl/>
        </w:rPr>
        <w:tab/>
      </w:r>
      <w:r>
        <w:rPr>
          <w:rFonts w:hint="cs"/>
          <w:rtl/>
        </w:rPr>
        <w:t xml:space="preserve">הנוהל </w:t>
      </w:r>
      <w:r w:rsidRPr="00103429">
        <w:rPr>
          <w:rFonts w:hint="cs"/>
          <w:rtl/>
        </w:rPr>
        <w:t>פורסם כחלק מחוזר מנכ"ל משרד</w:t>
      </w:r>
      <w:r>
        <w:rPr>
          <w:rFonts w:hint="cs"/>
          <w:rtl/>
        </w:rPr>
        <w:t xml:space="preserve"> הפנים 5/2001 (ספטמבר 2001). </w:t>
      </w:r>
    </w:p>
  </w:footnote>
  <w:footnote w:id="85">
    <w:p w:rsidR="00BD57AD" w:rsidRPr="002E2F1C" w:rsidP="00CB14BF">
      <w:pPr>
        <w:pStyle w:val="FootnoteText"/>
      </w:pPr>
      <w:r>
        <w:rPr>
          <w:rStyle w:val="FootnoteReference1"/>
        </w:rPr>
        <w:footnoteRef/>
      </w:r>
      <w:r>
        <w:rPr>
          <w:rtl/>
        </w:rPr>
        <w:t xml:space="preserve"> </w:t>
      </w:r>
      <w:r>
        <w:rPr>
          <w:rtl/>
        </w:rPr>
        <w:tab/>
      </w:r>
      <w:r>
        <w:rPr>
          <w:rFonts w:hint="cs"/>
          <w:rtl/>
        </w:rPr>
        <w:t xml:space="preserve">מבקר המדינה, </w:t>
      </w:r>
      <w:r w:rsidRPr="000E7800">
        <w:rPr>
          <w:rFonts w:hint="cs"/>
          <w:b/>
          <w:bCs/>
          <w:rtl/>
        </w:rPr>
        <w:t xml:space="preserve">דוחות על הביקורת בשלטון המקומי לשנת 2009 </w:t>
      </w:r>
      <w:r>
        <w:rPr>
          <w:rFonts w:hint="cs"/>
          <w:rtl/>
        </w:rPr>
        <w:t xml:space="preserve">(התשע"א - 2010), "מעורבותן של הרשויות המקומיות בהקניית חינוך לערכים לבני נוער", עמ' 217. </w:t>
      </w:r>
    </w:p>
  </w:footnote>
  <w:footnote w:id="86">
    <w:p w:rsidR="00BD57AD" w:rsidP="00CB14BF">
      <w:pPr>
        <w:pStyle w:val="FootnoteText"/>
      </w:pPr>
      <w:r>
        <w:rPr>
          <w:rStyle w:val="FootnoteReference1"/>
        </w:rPr>
        <w:footnoteRef/>
      </w:r>
      <w:r>
        <w:rPr>
          <w:rtl/>
        </w:rPr>
        <w:t xml:space="preserve"> </w:t>
      </w:r>
      <w:r>
        <w:rPr>
          <w:rtl/>
        </w:rPr>
        <w:tab/>
      </w:r>
      <w:r>
        <w:rPr>
          <w:rFonts w:hint="cs"/>
          <w:rtl/>
        </w:rPr>
        <w:t xml:space="preserve">ראו פרסום משרד החינוך מ-9.4.24: </w:t>
      </w:r>
      <w:r w:rsidRPr="008677A9">
        <w:t>https://www.gov.il/he/pages/youth-movements-2024</w:t>
      </w:r>
      <w:r>
        <w:rPr>
          <w:rFonts w:hint="cs"/>
          <w:rtl/>
        </w:rPr>
        <w:t>.</w:t>
      </w:r>
    </w:p>
  </w:footnote>
  <w:footnote w:id="87">
    <w:p w:rsidR="00BD57AD" w:rsidP="00CB14BF">
      <w:pPr>
        <w:pStyle w:val="FootnoteText"/>
        <w:rPr>
          <w:rtl/>
        </w:rPr>
      </w:pPr>
      <w:r>
        <w:rPr>
          <w:rStyle w:val="FootnoteReference1"/>
        </w:rPr>
        <w:footnoteRef/>
      </w:r>
      <w:r>
        <w:rPr>
          <w:rtl/>
        </w:rPr>
        <w:t xml:space="preserve"> </w:t>
      </w:r>
      <w:r>
        <w:rPr>
          <w:rtl/>
        </w:rPr>
        <w:tab/>
      </w:r>
      <w:r>
        <w:rPr>
          <w:rFonts w:hint="cs"/>
          <w:rtl/>
        </w:rPr>
        <w:t xml:space="preserve">ראו קישור לקול קורא לתקצוב רשויות מקומיות עבור הקמת מבנים לתנועות הנוער הנתמכות לשנת 2024 ואילך: </w:t>
      </w:r>
      <w:r w:rsidRPr="00103429">
        <w:t>https://meyda.education.gov.il/files/Pituach/informal.general.pdf</w:t>
      </w:r>
      <w:r>
        <w:rPr>
          <w:rFonts w:hint="cs"/>
          <w:rtl/>
        </w:rPr>
        <w:t xml:space="preserve">, הקול הקורא פורסם </w:t>
      </w:r>
      <w:r>
        <w:rPr>
          <w:rtl/>
        </w:rPr>
        <w:br/>
      </w:r>
      <w:r>
        <w:rPr>
          <w:rFonts w:hint="cs"/>
          <w:rtl/>
        </w:rPr>
        <w:t xml:space="preserve">ב-15.5.24 באתר המופיע בקישור הבא: </w:t>
      </w:r>
      <w:r w:rsidRPr="00103429">
        <w:t>https://pob.education.gov.il/kolotkorim/kolkore</w:t>
      </w:r>
      <w:r w:rsidRPr="00103429">
        <w:rPr>
          <w:rtl/>
        </w:rPr>
        <w:t>/</w:t>
      </w:r>
      <w:r>
        <w:rPr>
          <w:rFonts w:hint="cs"/>
          <w:rtl/>
        </w:rPr>
        <w:t xml:space="preserve">. </w:t>
      </w:r>
    </w:p>
  </w:footnote>
  <w:footnote w:id="88">
    <w:p w:rsidR="00BD57AD" w:rsidP="00CB14BF">
      <w:pPr>
        <w:pStyle w:val="FootnoteText"/>
      </w:pPr>
      <w:r>
        <w:rPr>
          <w:rStyle w:val="FootnoteReference1"/>
        </w:rPr>
        <w:footnoteRef/>
      </w:r>
      <w:r>
        <w:rPr>
          <w:rtl/>
        </w:rPr>
        <w:t xml:space="preserve"> </w:t>
      </w:r>
      <w:r>
        <w:rPr>
          <w:rtl/>
        </w:rPr>
        <w:tab/>
      </w:r>
      <w:r>
        <w:rPr>
          <w:rFonts w:hint="cs"/>
          <w:rtl/>
        </w:rPr>
        <w:t xml:space="preserve">ראו: </w:t>
      </w:r>
      <w:r w:rsidRPr="00103429">
        <w:rPr>
          <w:rFonts w:hint="cs"/>
          <w:rtl/>
        </w:rPr>
        <w:t>החלטת ממשלה מס' 2876</w:t>
      </w:r>
      <w:r>
        <w:rPr>
          <w:rFonts w:hint="cs"/>
          <w:rtl/>
        </w:rPr>
        <w:t xml:space="preserve"> מיום 12.3.25. </w:t>
      </w:r>
    </w:p>
  </w:footnote>
  <w:footnote w:id="89">
    <w:p w:rsidR="00BD57AD" w:rsidP="00CB14BF">
      <w:pPr>
        <w:pStyle w:val="FootnoteText"/>
      </w:pPr>
      <w:r>
        <w:rPr>
          <w:rStyle w:val="FootnoteReference1"/>
        </w:rPr>
        <w:footnoteRef/>
      </w:r>
      <w:r>
        <w:rPr>
          <w:rtl/>
        </w:rPr>
        <w:t xml:space="preserve"> </w:t>
      </w:r>
      <w:r>
        <w:rPr>
          <w:rtl/>
        </w:rPr>
        <w:tab/>
      </w:r>
      <w:r>
        <w:rPr>
          <w:rFonts w:hint="cs"/>
          <w:rtl/>
        </w:rPr>
        <w:t>ראו קישור לקול קורא לתקצוב רשויות מקומיות עבור הקמת מבנים לתנועות הנוער הנתמכות לשנת 2025:</w:t>
      </w:r>
      <w:r w:rsidRPr="00C4714F">
        <w:t xml:space="preserve"> </w:t>
      </w:r>
      <w:r w:rsidRPr="00103429">
        <w:t>https://meyda.education.gov.il/files/PortalBaaluyot/POB/call-for-proposal/youth-movements-building/criteria.pdf</w:t>
      </w:r>
      <w:r>
        <w:rPr>
          <w:rFonts w:hint="cs"/>
          <w:rtl/>
        </w:rPr>
        <w:t xml:space="preserve">, הקול הקורא פורסם באתר המופיע בקישור הבא: </w:t>
      </w:r>
    </w:p>
    <w:p w:rsidR="00BD57AD" w:rsidP="007B602B">
      <w:pPr>
        <w:pStyle w:val="FootnoteText"/>
        <w:ind w:firstLine="0"/>
        <w:rPr>
          <w:rtl/>
        </w:rPr>
      </w:pPr>
      <w:r w:rsidRPr="00103429">
        <w:t>https://pob.education.gov.il/kolotkorim/kolkore</w:t>
      </w:r>
      <w:r w:rsidRPr="00103429">
        <w:rPr>
          <w:rtl/>
        </w:rPr>
        <w:t>/</w:t>
      </w:r>
      <w:r>
        <w:rPr>
          <w:rFonts w:hint="cs"/>
          <w:rtl/>
        </w:rPr>
        <w:t>.</w:t>
      </w:r>
    </w:p>
  </w:footnote>
  <w:footnote w:id="90">
    <w:p w:rsidR="00BD57AD" w:rsidP="00CB14BF">
      <w:pPr>
        <w:pStyle w:val="FootnoteText"/>
      </w:pPr>
      <w:r>
        <w:rPr>
          <w:rStyle w:val="FootnoteReference1"/>
        </w:rPr>
        <w:footnoteRef/>
      </w:r>
      <w:r>
        <w:rPr>
          <w:rtl/>
        </w:rPr>
        <w:t xml:space="preserve"> </w:t>
      </w:r>
      <w:r>
        <w:rPr>
          <w:rtl/>
        </w:rPr>
        <w:tab/>
      </w:r>
      <w:r>
        <w:rPr>
          <w:rFonts w:hint="cs"/>
          <w:rtl/>
        </w:rPr>
        <w:t xml:space="preserve">בתיקון החלטת ממשלה מס' 2786 מיום 4.12.25 נוספו עוד כ-17.7 מיליוני ש"ח עבור בינוי הסניפים. </w:t>
      </w:r>
      <w:r w:rsidRPr="00103429">
        <w:rPr>
          <w:rFonts w:hint="cs"/>
          <w:rtl/>
        </w:rPr>
        <w:t>ראו פרוטוקול וועדה לתקצוב בינוי סניפי תנועות נוער</w:t>
      </w:r>
      <w:r>
        <w:rPr>
          <w:rFonts w:hint="cs"/>
          <w:rtl/>
        </w:rPr>
        <w:t xml:space="preserve"> מיום 23.11.25 ומיום 11.12.25. </w:t>
      </w:r>
    </w:p>
  </w:footnote>
  <w:footnote w:id="91">
    <w:p w:rsidR="00BD57AD" w:rsidRPr="002D5440" w:rsidP="00CB14BF">
      <w:pPr>
        <w:pStyle w:val="FootnoteText"/>
        <w:rPr>
          <w:rtl/>
        </w:rPr>
      </w:pPr>
      <w:r>
        <w:rPr>
          <w:rStyle w:val="FootnoteReference1"/>
        </w:rPr>
        <w:footnoteRef/>
      </w:r>
      <w:r>
        <w:rPr>
          <w:rtl/>
        </w:rPr>
        <w:t xml:space="preserve"> </w:t>
      </w:r>
      <w:r>
        <w:rPr>
          <w:rtl/>
        </w:rPr>
        <w:tab/>
      </w:r>
      <w:r w:rsidRPr="002D5440">
        <w:rPr>
          <w:rFonts w:hint="cs"/>
          <w:rtl/>
        </w:rPr>
        <w:t>על שאלה זו ענו 47 מתוך 66 רשויות שהשיבו לשאלון.</w:t>
      </w:r>
    </w:p>
  </w:footnote>
  <w:footnote w:id="92">
    <w:p w:rsidR="00BD57AD" w:rsidP="00CB14BF">
      <w:pPr>
        <w:pStyle w:val="FootnoteText"/>
      </w:pPr>
      <w:r>
        <w:rPr>
          <w:rStyle w:val="FootnoteReference1"/>
        </w:rPr>
        <w:footnoteRef/>
      </w:r>
      <w:r>
        <w:rPr>
          <w:rtl/>
        </w:rPr>
        <w:t xml:space="preserve"> </w:t>
      </w:r>
      <w:r>
        <w:rPr>
          <w:rtl/>
        </w:rPr>
        <w:tab/>
      </w:r>
      <w:r w:rsidRPr="00D54DB3">
        <w:rPr>
          <w:rFonts w:hint="cs"/>
          <w:rtl/>
        </w:rPr>
        <w:t xml:space="preserve">בסיור השתתפו </w:t>
      </w:r>
      <w:r>
        <w:rPr>
          <w:rFonts w:hint="cs"/>
          <w:rtl/>
        </w:rPr>
        <w:t>גם</w:t>
      </w:r>
      <w:r w:rsidRPr="00D54DB3">
        <w:rPr>
          <w:rFonts w:hint="cs"/>
          <w:rtl/>
        </w:rPr>
        <w:t xml:space="preserve"> מנהלת יחידת הנוער של עיריית טירה, </w:t>
      </w:r>
      <w:r>
        <w:rPr>
          <w:rFonts w:hint="cs"/>
          <w:rtl/>
        </w:rPr>
        <w:t>ה</w:t>
      </w:r>
      <w:r w:rsidRPr="00D54DB3">
        <w:rPr>
          <w:rFonts w:hint="cs"/>
          <w:rtl/>
        </w:rPr>
        <w:t xml:space="preserve">רכזת </w:t>
      </w:r>
      <w:r>
        <w:rPr>
          <w:rFonts w:hint="cs"/>
          <w:rtl/>
        </w:rPr>
        <w:t>ה</w:t>
      </w:r>
      <w:r w:rsidRPr="00D54DB3">
        <w:rPr>
          <w:rFonts w:hint="cs"/>
          <w:rtl/>
        </w:rPr>
        <w:t>מחוזית של תנועת אג</w:t>
      </w:r>
      <w:r>
        <w:rPr>
          <w:rFonts w:hint="cs"/>
          <w:rtl/>
        </w:rPr>
        <w:t>'</w:t>
      </w:r>
      <w:r w:rsidRPr="00D54DB3">
        <w:rPr>
          <w:rFonts w:hint="cs"/>
          <w:rtl/>
        </w:rPr>
        <w:t xml:space="preserve">יאל והרכזת הארצית של התנועה. </w:t>
      </w:r>
    </w:p>
  </w:footnote>
  <w:footnote w:id="93">
    <w:p w:rsidR="00BD57AD" w:rsidP="00CB14BF">
      <w:pPr>
        <w:pStyle w:val="FootnoteText"/>
      </w:pPr>
      <w:r>
        <w:rPr>
          <w:rStyle w:val="FootnoteReference1"/>
        </w:rPr>
        <w:footnoteRef/>
      </w:r>
      <w:r>
        <w:rPr>
          <w:rtl/>
        </w:rPr>
        <w:t xml:space="preserve"> </w:t>
      </w:r>
      <w:r>
        <w:rPr>
          <w:rtl/>
        </w:rPr>
        <w:tab/>
      </w:r>
      <w:r>
        <w:rPr>
          <w:rFonts w:hint="cs"/>
          <w:rtl/>
        </w:rPr>
        <w:t>בסיור השתתפו מנהל יחידת הנוער ורכזת תנועות הנוער של העירייה.</w:t>
      </w:r>
    </w:p>
  </w:footnote>
  <w:footnote w:id="94">
    <w:p w:rsidR="00BD57AD" w:rsidP="00CB14BF">
      <w:pPr>
        <w:pStyle w:val="FootnoteText"/>
      </w:pPr>
      <w:r>
        <w:rPr>
          <w:rStyle w:val="FootnoteReference1"/>
        </w:rPr>
        <w:footnoteRef/>
      </w:r>
      <w:r>
        <w:rPr>
          <w:rtl/>
        </w:rPr>
        <w:t xml:space="preserve"> </w:t>
      </w:r>
      <w:r>
        <w:rPr>
          <w:rtl/>
        </w:rPr>
        <w:tab/>
      </w:r>
      <w:r>
        <w:rPr>
          <w:rFonts w:hint="cs"/>
          <w:rtl/>
        </w:rPr>
        <w:t xml:space="preserve">בבדיקת צוות הביקורת עלה כי המפתח היה צר מ-50 ס"מ בעוד על פי תקן ישראלי 1918 רוחב מעבר נגיש יהיה 80 ס"מ לפחות. </w:t>
      </w:r>
    </w:p>
  </w:footnote>
  <w:footnote w:id="95">
    <w:p w:rsidR="00BD57AD" w:rsidP="00CB14BF">
      <w:pPr>
        <w:pStyle w:val="FootnoteText"/>
        <w:rPr>
          <w:rtl/>
        </w:rPr>
      </w:pPr>
      <w:r>
        <w:rPr>
          <w:rStyle w:val="FootnoteReference1"/>
        </w:rPr>
        <w:footnoteRef/>
      </w:r>
      <w:r>
        <w:rPr>
          <w:rtl/>
        </w:rPr>
        <w:t xml:space="preserve"> </w:t>
      </w:r>
      <w:r>
        <w:rPr>
          <w:rtl/>
        </w:rPr>
        <w:tab/>
      </w:r>
      <w:r>
        <w:rPr>
          <w:rFonts w:hint="cs"/>
          <w:rtl/>
        </w:rPr>
        <w:t>בסיור השתתפו נציגת עיריית חדרה והורים של חניכי תנועות הנוער בני עקיבא, המכבי הצעיר והצופים.</w:t>
      </w:r>
    </w:p>
  </w:footnote>
  <w:footnote w:id="96">
    <w:p w:rsidR="00BD57AD" w:rsidP="00CB14BF">
      <w:pPr>
        <w:pStyle w:val="FootnoteText"/>
      </w:pPr>
      <w:r>
        <w:rPr>
          <w:rStyle w:val="FootnoteReference1"/>
        </w:rPr>
        <w:footnoteRef/>
      </w:r>
      <w:r>
        <w:rPr>
          <w:rtl/>
        </w:rPr>
        <w:t xml:space="preserve"> </w:t>
      </w:r>
      <w:r>
        <w:rPr>
          <w:rtl/>
        </w:rPr>
        <w:tab/>
      </w:r>
      <w:r>
        <w:rPr>
          <w:rFonts w:hint="cs"/>
          <w:rtl/>
        </w:rPr>
        <w:t xml:space="preserve">בימים שקדמו לסיור הביקורת ירדו גשמים אשר גרמו להצפתו של החדר, ובמועד הביקורת המים עדיין עמדו בו ולא אפשרו כניסה, לא כל שכן ביצוע פעילות מכל סוג שהוא. </w:t>
      </w:r>
    </w:p>
  </w:footnote>
  <w:footnote w:id="97">
    <w:p w:rsidR="00BD57AD" w:rsidP="00CB14BF">
      <w:pPr>
        <w:pStyle w:val="FootnoteText"/>
        <w:rPr>
          <w:rtl/>
        </w:rPr>
      </w:pPr>
      <w:r>
        <w:rPr>
          <w:rStyle w:val="FootnoteReference1"/>
        </w:rPr>
        <w:footnoteRef/>
      </w:r>
      <w:r>
        <w:rPr>
          <w:rtl/>
        </w:rPr>
        <w:t xml:space="preserve"> </w:t>
      </w:r>
      <w:r>
        <w:rPr>
          <w:rtl/>
        </w:rPr>
        <w:tab/>
      </w:r>
      <w:r w:rsidRPr="00103429">
        <w:rPr>
          <w:rFonts w:hint="cs"/>
          <w:rtl/>
        </w:rPr>
        <w:t>סעיף 3.2.10.3 לתקנות התכנון והבנייה (בקשה להיתר, תנאי ואגרות),</w:t>
      </w:r>
      <w:r>
        <w:rPr>
          <w:rFonts w:hint="cs"/>
          <w:rtl/>
        </w:rPr>
        <w:t xml:space="preserve"> התש"ל-1970. גובה המשטח שאליו מגיע הכבש הוא כ-40 ס"מ, ואורכו האופקי של הכבש כ-180 ס"מ. אולם על פי הקבוע בתקנות, השיפוע המקסימלי צריך להיות קטן מ-8%, כלומר לגובה של 40 ס"מ נדרש כבש באורך של 500 ס"מ. </w:t>
      </w:r>
    </w:p>
  </w:footnote>
  <w:footnote w:id="98">
    <w:p w:rsidR="00BD57AD" w:rsidP="00CB14BF">
      <w:pPr>
        <w:pStyle w:val="FootnoteText"/>
      </w:pPr>
      <w:r>
        <w:rPr>
          <w:rStyle w:val="FootnoteReference1"/>
        </w:rPr>
        <w:footnoteRef/>
      </w:r>
      <w:r>
        <w:rPr>
          <w:rtl/>
        </w:rPr>
        <w:t xml:space="preserve"> </w:t>
      </w:r>
      <w:r>
        <w:rPr>
          <w:rtl/>
        </w:rPr>
        <w:tab/>
      </w:r>
      <w:r>
        <w:rPr>
          <w:rFonts w:hint="cs"/>
          <w:rtl/>
        </w:rPr>
        <w:t xml:space="preserve">נציגי היישוב מסרו לצוות הביקורת כי סניף תנועת אריאל ביישוב הוא סניף של בנות בלבד, כמו כן הגורם הנוסף הפועל במבנה הוא "התנועה החדשה" שאינה תנועות נוער. </w:t>
      </w:r>
    </w:p>
  </w:footnote>
  <w:footnote w:id="99">
    <w:p w:rsidR="00BD57AD" w:rsidP="00CB14BF">
      <w:pPr>
        <w:pStyle w:val="FootnoteText"/>
        <w:rPr>
          <w:rtl/>
        </w:rPr>
      </w:pPr>
      <w:r>
        <w:rPr>
          <w:rStyle w:val="FootnoteReference1"/>
        </w:rPr>
        <w:footnoteRef/>
      </w:r>
      <w:r>
        <w:rPr>
          <w:rtl/>
        </w:rPr>
        <w:t xml:space="preserve"> </w:t>
      </w:r>
      <w:r>
        <w:rPr>
          <w:rtl/>
        </w:rPr>
        <w:tab/>
      </w:r>
      <w:r w:rsidRPr="0064233A">
        <w:rPr>
          <w:rFonts w:hint="cs"/>
          <w:rtl/>
        </w:rPr>
        <w:t xml:space="preserve">רון שפירא, </w:t>
      </w:r>
      <w:r>
        <w:rPr>
          <w:rFonts w:hint="cs"/>
          <w:rtl/>
        </w:rPr>
        <w:t>"</w:t>
      </w:r>
      <w:r w:rsidRPr="0064233A">
        <w:rPr>
          <w:rFonts w:hint="cs"/>
          <w:rtl/>
        </w:rPr>
        <w:t>הרהורים על הצעת חוק עיריות חדש ושלטון מקומי דו-רובדי</w:t>
      </w:r>
      <w:r>
        <w:rPr>
          <w:rFonts w:hint="cs"/>
          <w:rtl/>
        </w:rPr>
        <w:t>"</w:t>
      </w:r>
      <w:r w:rsidRPr="0064233A">
        <w:rPr>
          <w:rFonts w:hint="cs"/>
          <w:rtl/>
        </w:rPr>
        <w:t xml:space="preserve">, </w:t>
      </w:r>
      <w:r w:rsidRPr="0064233A">
        <w:rPr>
          <w:rFonts w:hint="cs"/>
          <w:b/>
          <w:bCs/>
          <w:rtl/>
        </w:rPr>
        <w:t>דין ודברים</w:t>
      </w:r>
      <w:r w:rsidRPr="0064233A">
        <w:rPr>
          <w:rFonts w:hint="cs"/>
          <w:rtl/>
        </w:rPr>
        <w:t xml:space="preserve"> ו (תשע"ב), עמ' 677 - 706.</w:t>
      </w:r>
    </w:p>
  </w:footnote>
  <w:footnote w:id="100">
    <w:p w:rsidR="00BD57AD" w:rsidP="00CB14BF">
      <w:pPr>
        <w:pStyle w:val="FootnoteText"/>
        <w:rPr>
          <w:rtl/>
        </w:rPr>
      </w:pPr>
      <w:r>
        <w:rPr>
          <w:rStyle w:val="FootnoteReference1"/>
        </w:rPr>
        <w:footnoteRef/>
      </w:r>
      <w:r>
        <w:rPr>
          <w:rtl/>
        </w:rPr>
        <w:t xml:space="preserve"> </w:t>
      </w:r>
      <w:r>
        <w:rPr>
          <w:rtl/>
        </w:rPr>
        <w:tab/>
      </w:r>
      <w:r w:rsidRPr="000F7244">
        <w:rPr>
          <w:rFonts w:hint="eastAsia"/>
          <w:b/>
          <w:bCs/>
          <w:rtl/>
        </w:rPr>
        <w:t>אוגדן</w:t>
      </w:r>
      <w:r w:rsidRPr="000F7244">
        <w:rPr>
          <w:b/>
          <w:bCs/>
          <w:rtl/>
        </w:rPr>
        <w:t xml:space="preserve"> </w:t>
      </w:r>
      <w:r w:rsidRPr="000F7244">
        <w:rPr>
          <w:rFonts w:hint="eastAsia"/>
          <w:b/>
          <w:bCs/>
          <w:rtl/>
        </w:rPr>
        <w:t>בעלי</w:t>
      </w:r>
      <w:r w:rsidRPr="000F7244">
        <w:rPr>
          <w:b/>
          <w:bCs/>
          <w:rtl/>
        </w:rPr>
        <w:t xml:space="preserve"> </w:t>
      </w:r>
      <w:r>
        <w:rPr>
          <w:rFonts w:hint="cs"/>
          <w:b/>
          <w:bCs/>
          <w:rtl/>
        </w:rPr>
        <w:t>ה</w:t>
      </w:r>
      <w:r w:rsidRPr="000F7244">
        <w:rPr>
          <w:rFonts w:hint="eastAsia"/>
          <w:b/>
          <w:bCs/>
          <w:rtl/>
        </w:rPr>
        <w:t>תפקיד</w:t>
      </w:r>
      <w:r>
        <w:rPr>
          <w:rFonts w:hint="cs"/>
          <w:rtl/>
        </w:rPr>
        <w:t>, עמ' 15,8.</w:t>
      </w:r>
    </w:p>
  </w:footnote>
  <w:footnote w:id="101">
    <w:p w:rsidR="00BD57AD" w:rsidP="00CB14BF">
      <w:pPr>
        <w:pStyle w:val="FootnoteText"/>
      </w:pPr>
      <w:r>
        <w:rPr>
          <w:rStyle w:val="FootnoteReference1"/>
        </w:rPr>
        <w:footnoteRef/>
      </w:r>
      <w:r>
        <w:rPr>
          <w:rtl/>
        </w:rPr>
        <w:t xml:space="preserve"> </w:t>
      </w:r>
      <w:r>
        <w:rPr>
          <w:rtl/>
        </w:rPr>
        <w:tab/>
      </w:r>
      <w:r>
        <w:rPr>
          <w:rFonts w:hint="cs"/>
          <w:rtl/>
        </w:rPr>
        <w:t>בסיור השתתפו נציגי העירייה.</w:t>
      </w:r>
    </w:p>
  </w:footnote>
  <w:footnote w:id="102">
    <w:p w:rsidR="00BD57AD" w:rsidP="00CB14BF">
      <w:pPr>
        <w:pStyle w:val="FootnoteText"/>
        <w:rPr>
          <w:rtl/>
        </w:rPr>
      </w:pPr>
      <w:r>
        <w:rPr>
          <w:rStyle w:val="FootnoteReference1"/>
        </w:rPr>
        <w:footnoteRef/>
      </w:r>
      <w:r>
        <w:rPr>
          <w:rtl/>
        </w:rPr>
        <w:t xml:space="preserve"> </w:t>
      </w:r>
      <w:r>
        <w:rPr>
          <w:rtl/>
        </w:rPr>
        <w:tab/>
      </w:r>
      <w:r>
        <w:rPr>
          <w:rFonts w:hint="cs"/>
          <w:rtl/>
        </w:rPr>
        <w:t xml:space="preserve">מידע שנמסר לצוות הביקורת במהלך הסיור שהתקיים ב-28.10.25. </w:t>
      </w:r>
    </w:p>
  </w:footnote>
  <w:footnote w:id="103">
    <w:p w:rsidR="00BD57AD" w:rsidP="00CB14BF">
      <w:pPr>
        <w:pStyle w:val="FootnoteText"/>
      </w:pPr>
      <w:r>
        <w:rPr>
          <w:rStyle w:val="FootnoteReference1"/>
        </w:rPr>
        <w:footnoteRef/>
      </w:r>
      <w:r>
        <w:rPr>
          <w:rtl/>
        </w:rPr>
        <w:t xml:space="preserve"> </w:t>
      </w:r>
      <w:r>
        <w:rPr>
          <w:rtl/>
        </w:rPr>
        <w:tab/>
      </w:r>
      <w:r w:rsidRPr="00103429">
        <w:rPr>
          <w:rtl/>
        </w:rPr>
        <w:t xml:space="preserve">משרד החינוך, חוזר מנכ"ל, </w:t>
      </w:r>
      <w:r w:rsidRPr="00103429">
        <w:rPr>
          <w:b/>
          <w:bCs/>
          <w:rtl/>
        </w:rPr>
        <w:t>אקלים חינוכי מיטבי והתמודדות מוסדות חינוך עם אירועי אלימות וסיכון</w:t>
      </w:r>
      <w:r w:rsidRPr="00103429">
        <w:rPr>
          <w:rtl/>
        </w:rPr>
        <w:t>, הוראת קבע מס' 0394 (החלפה)</w:t>
      </w:r>
      <w:r>
        <w:rPr>
          <w:rFonts w:hint="cs"/>
          <w:rtl/>
        </w:rPr>
        <w:t xml:space="preserve"> (28.5.23).</w:t>
      </w:r>
    </w:p>
  </w:footnote>
  <w:footnote w:id="104">
    <w:p w:rsidR="00BD57AD" w:rsidP="00CB14BF">
      <w:pPr>
        <w:pStyle w:val="FootnoteText"/>
        <w:rPr>
          <w:rtl/>
        </w:rPr>
      </w:pPr>
      <w:r>
        <w:rPr>
          <w:rStyle w:val="FootnoteReference1"/>
        </w:rPr>
        <w:footnoteRef/>
      </w:r>
      <w:r>
        <w:rPr>
          <w:rtl/>
        </w:rPr>
        <w:t xml:space="preserve"> </w:t>
      </w:r>
      <w:r>
        <w:rPr>
          <w:rtl/>
        </w:rPr>
        <w:tab/>
      </w:r>
      <w:r w:rsidRPr="00103429">
        <w:rPr>
          <w:rtl/>
        </w:rPr>
        <w:t xml:space="preserve">משרד החינוך, חוזר מנכ"ל, </w:t>
      </w:r>
      <w:r w:rsidRPr="00103429">
        <w:rPr>
          <w:b/>
          <w:bCs/>
          <w:rtl/>
        </w:rPr>
        <w:t>אקלים חינוכי מיטבי והתמודדות מוסדות חינוך עם אירועי אלימות וסיכון</w:t>
      </w:r>
      <w:r w:rsidRPr="00103429">
        <w:rPr>
          <w:rtl/>
        </w:rPr>
        <w:t>, הוראת קבע מס' 0394 (החלפה)</w:t>
      </w:r>
      <w:r>
        <w:rPr>
          <w:rFonts w:hint="cs"/>
          <w:rtl/>
        </w:rPr>
        <w:t xml:space="preserve"> (28.5.23)</w:t>
      </w:r>
      <w:r w:rsidRPr="00F42DF9">
        <w:rPr>
          <w:rtl/>
        </w:rPr>
        <w:t xml:space="preserve">, </w:t>
      </w:r>
      <w:r>
        <w:rPr>
          <w:rFonts w:hint="cs"/>
          <w:rtl/>
        </w:rPr>
        <w:t xml:space="preserve">עמ' 21, 33, 43 ו-84. </w:t>
      </w:r>
    </w:p>
  </w:footnote>
  <w:footnote w:id="105">
    <w:p w:rsidR="00BD57AD" w:rsidP="00CB14BF">
      <w:pPr>
        <w:pStyle w:val="FootnoteText"/>
        <w:rPr>
          <w:rtl/>
        </w:rPr>
      </w:pPr>
      <w:r>
        <w:rPr>
          <w:rStyle w:val="FootnoteReference1"/>
        </w:rPr>
        <w:footnoteRef/>
      </w:r>
      <w:r>
        <w:rPr>
          <w:rtl/>
        </w:rPr>
        <w:t xml:space="preserve"> </w:t>
      </w:r>
      <w:r>
        <w:rPr>
          <w:rtl/>
        </w:rPr>
        <w:tab/>
      </w:r>
      <w:r>
        <w:rPr>
          <w:rFonts w:hint="cs"/>
          <w:rtl/>
        </w:rPr>
        <w:t xml:space="preserve">לאחר מועד סיום הביקורת, בינואר 2026, הוחלף חוזר המנכ"ל משנת 2023 בחוזר מנכ"ל עדכני: </w:t>
      </w:r>
      <w:r w:rsidRPr="00A426B0">
        <w:rPr>
          <w:b/>
          <w:bCs/>
          <w:rtl/>
        </w:rPr>
        <w:t>אקלים חינוכי מיטבי והתמודדות מוסדות חינוך עם אירועי אלימות וסיכון</w:t>
      </w:r>
      <w:r w:rsidRPr="006C15D7">
        <w:rPr>
          <w:rtl/>
        </w:rPr>
        <w:t>, הוראת קבע מס' 0470 (החלפה)</w:t>
      </w:r>
      <w:r>
        <w:rPr>
          <w:rFonts w:hint="cs"/>
          <w:rtl/>
        </w:rPr>
        <w:t xml:space="preserve"> (2.2.26). </w:t>
      </w:r>
    </w:p>
  </w:footnote>
  <w:footnote w:id="106">
    <w:p w:rsidR="00BD57AD" w:rsidP="00CB14BF">
      <w:pPr>
        <w:pStyle w:val="FootnoteText"/>
        <w:rPr>
          <w:rtl/>
        </w:rPr>
      </w:pPr>
      <w:r>
        <w:rPr>
          <w:rStyle w:val="FootnoteReference1"/>
        </w:rPr>
        <w:footnoteRef/>
      </w:r>
      <w:r>
        <w:rPr>
          <w:rtl/>
        </w:rPr>
        <w:t xml:space="preserve"> </w:t>
      </w:r>
      <w:r>
        <w:rPr>
          <w:rtl/>
        </w:rPr>
        <w:tab/>
      </w:r>
      <w:bookmarkStart w:id="150" w:name="_Hlk216793753"/>
      <w:bookmarkStart w:id="151" w:name="_Hlk216957394"/>
      <w:r w:rsidRPr="00103429">
        <w:rPr>
          <w:rtl/>
        </w:rPr>
        <w:t>משרד החינוך, חוזר מנכ"ל, "</w:t>
      </w:r>
      <w:r w:rsidRPr="00103429">
        <w:rPr>
          <w:b/>
          <w:bCs/>
          <w:rtl/>
        </w:rPr>
        <w:t>אקלים חינוכי מיטבי והתמודדות מוסדות חינוך עם אירועי אלימות וסיכון</w:t>
      </w:r>
      <w:r w:rsidRPr="00103429">
        <w:rPr>
          <w:rtl/>
        </w:rPr>
        <w:t>", הוראת קבע מס' 0394 (החלפה)</w:t>
      </w:r>
      <w:r>
        <w:rPr>
          <w:rFonts w:hint="cs"/>
          <w:rtl/>
        </w:rPr>
        <w:t xml:space="preserve"> (28.5.23)</w:t>
      </w:r>
      <w:r w:rsidRPr="00103429">
        <w:rPr>
          <w:rtl/>
        </w:rPr>
        <w:t>, סעיף 1.3.4</w:t>
      </w:r>
      <w:bookmarkEnd w:id="150"/>
      <w:r w:rsidRPr="00103429">
        <w:rPr>
          <w:rtl/>
        </w:rPr>
        <w:t>.</w:t>
      </w:r>
      <w:bookmarkEnd w:id="151"/>
    </w:p>
  </w:footnote>
  <w:footnote w:id="107">
    <w:p w:rsidR="00BD57AD" w:rsidP="00CB14BF">
      <w:pPr>
        <w:pStyle w:val="FootnoteText"/>
      </w:pPr>
      <w:r>
        <w:rPr>
          <w:rStyle w:val="FootnoteReference1"/>
        </w:rPr>
        <w:footnoteRef/>
      </w:r>
      <w:r>
        <w:rPr>
          <w:rtl/>
        </w:rPr>
        <w:t xml:space="preserve"> </w:t>
      </w:r>
      <w:r>
        <w:rPr>
          <w:rtl/>
        </w:rPr>
        <w:tab/>
      </w:r>
      <w:r w:rsidRPr="00455AD3">
        <w:rPr>
          <w:rtl/>
        </w:rPr>
        <w:t xml:space="preserve">משרד החינוך, </w:t>
      </w:r>
      <w:r w:rsidRPr="00BF585E">
        <w:rPr>
          <w:b/>
          <w:bCs/>
          <w:rtl/>
        </w:rPr>
        <w:t>מבחנים לצורך תמיכה של משרד החינוך בתנועות נוער</w:t>
      </w:r>
      <w:r w:rsidRPr="00455AD3">
        <w:rPr>
          <w:rtl/>
        </w:rPr>
        <w:t>, י"פ 10648, ו' בתמוז התשפ"ב (5.7.22)</w:t>
      </w:r>
      <w:r>
        <w:rPr>
          <w:rFonts w:hint="cs"/>
          <w:rtl/>
        </w:rPr>
        <w:t xml:space="preserve">, סעיף 7(11). </w:t>
      </w:r>
    </w:p>
  </w:footnote>
  <w:footnote w:id="108">
    <w:p w:rsidR="00BD57AD" w:rsidP="00CB14BF">
      <w:pPr>
        <w:pStyle w:val="FootnoteText"/>
      </w:pPr>
      <w:r>
        <w:rPr>
          <w:rStyle w:val="FootnoteReference1"/>
        </w:rPr>
        <w:footnoteRef/>
      </w:r>
      <w:r>
        <w:rPr>
          <w:rtl/>
        </w:rPr>
        <w:t xml:space="preserve"> </w:t>
      </w:r>
      <w:r>
        <w:rPr>
          <w:rtl/>
        </w:rPr>
        <w:tab/>
      </w:r>
      <w:r>
        <w:rPr>
          <w:rFonts w:hint="cs"/>
          <w:rtl/>
        </w:rPr>
        <w:t xml:space="preserve">בסעיף 1.2.4 לחוזר המנכ"ל העדכני, שפורסם ביום 2.2.26 (לאחר תום הביקורת), </w:t>
      </w:r>
      <w:r w:rsidRPr="001552FE">
        <w:rPr>
          <w:rtl/>
        </w:rPr>
        <w:t>הומלץ למסגרת החינוכית לעסוק בקידום אקלים חינוכי מיטבי במסגרות הבלתי פורמאליות ובהן תנועות הנוער</w:t>
      </w:r>
      <w:r>
        <w:rPr>
          <w:rFonts w:hint="cs"/>
          <w:rtl/>
        </w:rPr>
        <w:t>.</w:t>
      </w:r>
    </w:p>
  </w:footnote>
  <w:footnote w:id="109">
    <w:p w:rsidR="00BD57AD" w:rsidP="00CB14BF">
      <w:pPr>
        <w:pStyle w:val="FootnoteText"/>
      </w:pPr>
      <w:r>
        <w:rPr>
          <w:rStyle w:val="FootnoteReference1"/>
        </w:rPr>
        <w:footnoteRef/>
      </w:r>
      <w:r>
        <w:rPr>
          <w:rtl/>
        </w:rPr>
        <w:t xml:space="preserve"> </w:t>
      </w:r>
      <w:r>
        <w:rPr>
          <w:rtl/>
        </w:rPr>
        <w:tab/>
      </w:r>
      <w:r w:rsidRPr="00455AD3">
        <w:rPr>
          <w:rtl/>
        </w:rPr>
        <w:t xml:space="preserve">משרד החינוך, </w:t>
      </w:r>
      <w:r w:rsidRPr="00BF585E">
        <w:rPr>
          <w:b/>
          <w:bCs/>
          <w:rtl/>
        </w:rPr>
        <w:t>מבחנים לצורך תמיכה של משרד החינוך בתנועות נוער</w:t>
      </w:r>
      <w:r w:rsidRPr="00455AD3">
        <w:rPr>
          <w:rtl/>
        </w:rPr>
        <w:t>, י"פ 10648, (5.7.</w:t>
      </w:r>
      <w:r>
        <w:rPr>
          <w:rFonts w:hint="cs"/>
          <w:rtl/>
        </w:rPr>
        <w:t>22</w:t>
      </w:r>
      <w:r w:rsidRPr="00455AD3">
        <w:rPr>
          <w:rtl/>
        </w:rPr>
        <w:t>)</w:t>
      </w:r>
      <w:r>
        <w:rPr>
          <w:rFonts w:hint="cs"/>
          <w:rtl/>
        </w:rPr>
        <w:t xml:space="preserve">, סעיף 7(11). </w:t>
      </w:r>
    </w:p>
  </w:footnote>
  <w:footnote w:id="110">
    <w:p w:rsidR="00BD57AD" w:rsidP="00CB14BF">
      <w:pPr>
        <w:pStyle w:val="FootnoteText"/>
        <w:rPr>
          <w:rtl/>
        </w:rPr>
      </w:pPr>
      <w:r>
        <w:rPr>
          <w:rStyle w:val="FootnoteReference1"/>
        </w:rPr>
        <w:footnoteRef/>
      </w:r>
      <w:r>
        <w:rPr>
          <w:rtl/>
        </w:rPr>
        <w:t xml:space="preserve"> </w:t>
      </w:r>
      <w:r>
        <w:rPr>
          <w:rtl/>
        </w:rPr>
        <w:tab/>
      </w:r>
      <w:r w:rsidRPr="00103429">
        <w:rPr>
          <w:rtl/>
        </w:rPr>
        <w:t>משרד החינוך, חוזר מנכ"ל, "</w:t>
      </w:r>
      <w:r w:rsidRPr="00103429">
        <w:rPr>
          <w:b/>
          <w:bCs/>
          <w:rtl/>
        </w:rPr>
        <w:t>אקלים חינוכי מיטבי והתמודדות מוסדות חינוך עם אירועי אלימות וסיכון</w:t>
      </w:r>
      <w:r w:rsidRPr="00103429">
        <w:rPr>
          <w:rtl/>
        </w:rPr>
        <w:t>", הוראת קבע מס' 0394 (החלפה)</w:t>
      </w:r>
      <w:r>
        <w:rPr>
          <w:rFonts w:hint="cs"/>
          <w:rtl/>
        </w:rPr>
        <w:t xml:space="preserve"> (28.5.23)</w:t>
      </w:r>
      <w:r w:rsidRPr="00103429">
        <w:rPr>
          <w:rtl/>
        </w:rPr>
        <w:t>, סעיף 1.3.4.</w:t>
      </w:r>
    </w:p>
  </w:footnote>
  <w:footnote w:id="111">
    <w:p w:rsidR="00BD57AD" w:rsidP="00CB14BF">
      <w:pPr>
        <w:pStyle w:val="FootnoteText"/>
        <w:rPr>
          <w:rtl/>
        </w:rPr>
      </w:pPr>
      <w:r>
        <w:rPr>
          <w:rStyle w:val="FootnoteReference1"/>
        </w:rPr>
        <w:footnoteRef/>
      </w:r>
      <w:r>
        <w:rPr>
          <w:rtl/>
        </w:rPr>
        <w:t xml:space="preserve"> </w:t>
      </w:r>
      <w:r>
        <w:rPr>
          <w:rtl/>
        </w:rPr>
        <w:tab/>
      </w:r>
      <w:r w:rsidRPr="00103429">
        <w:rPr>
          <w:rFonts w:hint="cs"/>
          <w:rtl/>
        </w:rPr>
        <w:t>מרכז המחקר והמידע לכנסת,</w:t>
      </w:r>
      <w:r w:rsidRPr="00103429">
        <w:rPr>
          <w:b/>
          <w:bCs/>
          <w:rtl/>
        </w:rPr>
        <w:t xml:space="preserve"> רקע בנושא פעילות תנועות הנוער ותקצובן</w:t>
      </w:r>
      <w:r w:rsidRPr="00103429">
        <w:rPr>
          <w:rFonts w:hint="cs"/>
          <w:rtl/>
        </w:rPr>
        <w:t xml:space="preserve"> </w:t>
      </w:r>
      <w:r>
        <w:rPr>
          <w:rFonts w:hint="cs"/>
          <w:rtl/>
        </w:rPr>
        <w:t>(</w:t>
      </w:r>
      <w:r w:rsidRPr="00103429">
        <w:rPr>
          <w:rFonts w:hint="cs"/>
          <w:rtl/>
        </w:rPr>
        <w:t>9.5.23</w:t>
      </w:r>
      <w:r>
        <w:rPr>
          <w:rFonts w:hint="cs"/>
          <w:rtl/>
        </w:rPr>
        <w:t>)</w:t>
      </w:r>
      <w:r w:rsidRPr="00103429">
        <w:rPr>
          <w:rFonts w:hint="cs"/>
          <w:rtl/>
        </w:rPr>
        <w:t>, עמ' 2</w:t>
      </w:r>
      <w:r>
        <w:rPr>
          <w:rFonts w:hint="cs"/>
          <w:rtl/>
        </w:rPr>
        <w:t xml:space="preserve"> </w:t>
      </w:r>
      <w:r w:rsidRPr="00103429">
        <w:rPr>
          <w:rFonts w:hint="cs"/>
          <w:rtl/>
        </w:rPr>
        <w:t>-</w:t>
      </w:r>
      <w:r>
        <w:rPr>
          <w:rFonts w:hint="cs"/>
          <w:rtl/>
        </w:rPr>
        <w:t xml:space="preserve"> </w:t>
      </w:r>
      <w:r w:rsidRPr="00103429">
        <w:rPr>
          <w:rFonts w:hint="cs"/>
          <w:rtl/>
        </w:rPr>
        <w:t>3</w:t>
      </w:r>
      <w:r>
        <w:rPr>
          <w:rFonts w:hint="cs"/>
          <w:rtl/>
        </w:rPr>
        <w:t>.</w:t>
      </w:r>
    </w:p>
  </w:footnote>
  <w:footnote w:id="112">
    <w:p w:rsidR="00BD57AD" w:rsidP="00CB14BF">
      <w:pPr>
        <w:pStyle w:val="FootnoteText"/>
      </w:pPr>
      <w:r>
        <w:rPr>
          <w:rStyle w:val="FootnoteReference1"/>
        </w:rPr>
        <w:footnoteRef/>
      </w:r>
      <w:r>
        <w:rPr>
          <w:rtl/>
        </w:rPr>
        <w:t xml:space="preserve"> </w:t>
      </w:r>
      <w:r>
        <w:rPr>
          <w:rtl/>
        </w:rPr>
        <w:tab/>
      </w:r>
      <w:r w:rsidRPr="00D35DAE">
        <w:rPr>
          <w:rtl/>
        </w:rPr>
        <w:t xml:space="preserve">הסקר </w:t>
      </w:r>
      <w:r>
        <w:rPr>
          <w:rFonts w:hint="cs"/>
          <w:rtl/>
        </w:rPr>
        <w:t>העדכני ביותר</w:t>
      </w:r>
      <w:r w:rsidRPr="00D35DAE">
        <w:rPr>
          <w:rtl/>
        </w:rPr>
        <w:t xml:space="preserve"> שבחן את שיעורי ההשתתפות בפעילויות תנועות נוער וארגוני נוער</w:t>
      </w:r>
      <w:r>
        <w:rPr>
          <w:rFonts w:hint="cs"/>
          <w:rtl/>
        </w:rPr>
        <w:t>.</w:t>
      </w:r>
    </w:p>
  </w:footnote>
  <w:footnote w:id="113">
    <w:p w:rsidR="00BD57AD" w:rsidP="00CB14BF">
      <w:pPr>
        <w:pStyle w:val="FootnoteText"/>
      </w:pPr>
      <w:r>
        <w:rPr>
          <w:rStyle w:val="FootnoteReference1"/>
        </w:rPr>
        <w:footnoteRef/>
      </w:r>
      <w:r>
        <w:rPr>
          <w:rtl/>
        </w:rPr>
        <w:t xml:space="preserve"> </w:t>
      </w:r>
      <w:r>
        <w:rPr>
          <w:rtl/>
        </w:rPr>
        <w:tab/>
      </w:r>
      <w:r w:rsidRPr="00103429">
        <w:rPr>
          <w:rtl/>
        </w:rPr>
        <w:t>ד"ר איריס בן דוד הדר</w:t>
      </w:r>
      <w:r w:rsidRPr="00103429">
        <w:rPr>
          <w:rFonts w:hint="cs"/>
          <w:rtl/>
        </w:rPr>
        <w:t>,</w:t>
      </w:r>
      <w:r w:rsidRPr="00103429">
        <w:rPr>
          <w:rtl/>
        </w:rPr>
        <w:t xml:space="preserve"> </w:t>
      </w:r>
      <w:r w:rsidRPr="00103429">
        <w:rPr>
          <w:b/>
          <w:bCs/>
          <w:rtl/>
        </w:rPr>
        <w:t>מסמך רקע | מדד הטיפוח</w:t>
      </w:r>
      <w:r w:rsidRPr="00103429">
        <w:rPr>
          <w:rFonts w:hint="cs"/>
          <w:rtl/>
        </w:rPr>
        <w:t>,</w:t>
      </w:r>
      <w:r w:rsidRPr="00103429">
        <w:rPr>
          <w:b/>
          <w:bCs/>
          <w:rtl/>
        </w:rPr>
        <w:t xml:space="preserve"> </w:t>
      </w:r>
      <w:r w:rsidRPr="00103429">
        <w:rPr>
          <w:rtl/>
        </w:rPr>
        <w:t xml:space="preserve">ינואר 2023, עמ' </w:t>
      </w:r>
      <w:r w:rsidRPr="00103429">
        <w:rPr>
          <w:rFonts w:hint="cs"/>
          <w:rtl/>
        </w:rPr>
        <w:t>32</w:t>
      </w:r>
      <w:r>
        <w:rPr>
          <w:rFonts w:hint="cs"/>
          <w:rtl/>
        </w:rPr>
        <w:t xml:space="preserve">. </w:t>
      </w:r>
    </w:p>
  </w:footnote>
  <w:footnote w:id="114">
    <w:p w:rsidR="00BD57AD" w:rsidP="00CB14BF">
      <w:pPr>
        <w:pStyle w:val="FootnoteText"/>
      </w:pPr>
      <w:r>
        <w:rPr>
          <w:rStyle w:val="FootnoteReference1"/>
        </w:rPr>
        <w:footnoteRef/>
      </w:r>
      <w:r>
        <w:rPr>
          <w:rtl/>
        </w:rPr>
        <w:t xml:space="preserve"> </w:t>
      </w:r>
      <w:bookmarkStart w:id="189" w:name="_Hlk214896726"/>
      <w:r>
        <w:rPr>
          <w:rtl/>
        </w:rPr>
        <w:tab/>
      </w:r>
      <w:bookmarkStart w:id="190" w:name="_Hlk194824775"/>
      <w:r>
        <w:rPr>
          <w:rFonts w:hint="cs"/>
          <w:rtl/>
        </w:rPr>
        <w:t xml:space="preserve">שם, עמ' </w:t>
      </w:r>
      <w:bookmarkEnd w:id="190"/>
      <w:r>
        <w:rPr>
          <w:rFonts w:hint="cs"/>
          <w:rtl/>
        </w:rPr>
        <w:t>25 - 32</w:t>
      </w:r>
      <w:bookmarkEnd w:id="189"/>
      <w:r>
        <w:rPr>
          <w:rFonts w:hint="cs"/>
          <w:rtl/>
        </w:rPr>
        <w:t>.</w:t>
      </w:r>
    </w:p>
  </w:footnote>
  <w:footnote w:id="115">
    <w:p w:rsidR="00BD57AD" w:rsidP="00CB14BF">
      <w:pPr>
        <w:pStyle w:val="FootnoteText"/>
        <w:rPr>
          <w:rtl/>
        </w:rPr>
      </w:pPr>
      <w:r>
        <w:rPr>
          <w:rStyle w:val="FootnoteReference1"/>
        </w:rPr>
        <w:footnoteRef/>
      </w:r>
      <w:r>
        <w:rPr>
          <w:rtl/>
        </w:rPr>
        <w:t xml:space="preserve"> </w:t>
      </w:r>
      <w:r>
        <w:rPr>
          <w:rtl/>
        </w:rPr>
        <w:tab/>
      </w:r>
      <w:r>
        <w:rPr>
          <w:rFonts w:hint="cs"/>
          <w:rtl/>
        </w:rPr>
        <w:t>שם</w:t>
      </w:r>
      <w:r w:rsidRPr="00D933F1">
        <w:rPr>
          <w:rFonts w:hint="cs"/>
          <w:rtl/>
        </w:rPr>
        <w:t>, עמ'</w:t>
      </w:r>
      <w:r>
        <w:rPr>
          <w:rFonts w:hint="cs"/>
          <w:rtl/>
        </w:rPr>
        <w:t xml:space="preserve"> 13. </w:t>
      </w:r>
    </w:p>
  </w:footnote>
  <w:footnote w:id="116">
    <w:p w:rsidR="00BD57AD" w:rsidP="00CB14BF">
      <w:pPr>
        <w:pStyle w:val="FootnoteText"/>
        <w:rPr>
          <w:rtl/>
        </w:rPr>
      </w:pPr>
      <w:r>
        <w:rPr>
          <w:rStyle w:val="FootnoteReference1"/>
        </w:rPr>
        <w:footnoteRef/>
      </w:r>
      <w:r>
        <w:rPr>
          <w:rtl/>
        </w:rPr>
        <w:t xml:space="preserve"> </w:t>
      </w:r>
      <w:r>
        <w:rPr>
          <w:rtl/>
        </w:rPr>
        <w:tab/>
      </w:r>
      <w:r>
        <w:rPr>
          <w:rFonts w:hint="cs"/>
          <w:rtl/>
        </w:rPr>
        <w:t>בכדי לבצע את ההשוואה בין היקף התוספת התקציבית המרבית בבתי ספר (0.6) לבין רכיבים במבחני התמיכות המיועדים לאוכלוסיות ייחודיות, ביצענו חישוב המאפשר לזהות את היקף התוספת המרבית האפשרית (0.1584) כחלק מסך תקציב התמיכות ללא רכיב האוכלוסיות הייחודיות (0.8416). החישוב נעשה באופן הבא: 15.84/84.16 = 0.1882.</w:t>
      </w:r>
    </w:p>
  </w:footnote>
  <w:footnote w:id="117">
    <w:p w:rsidR="00BD57AD" w:rsidP="00CB14BF">
      <w:pPr>
        <w:pStyle w:val="FootnoteText"/>
      </w:pPr>
      <w:r>
        <w:rPr>
          <w:rStyle w:val="FootnoteReference1"/>
        </w:rPr>
        <w:footnoteRef/>
      </w:r>
      <w:r>
        <w:rPr>
          <w:rtl/>
        </w:rPr>
        <w:t xml:space="preserve"> </w:t>
      </w:r>
      <w:r>
        <w:rPr>
          <w:rtl/>
        </w:rPr>
        <w:tab/>
      </w:r>
      <w:r>
        <w:rPr>
          <w:rFonts w:hint="cs"/>
          <w:rtl/>
        </w:rPr>
        <w:t xml:space="preserve">אוכלוסיית הגיוון כוללת, נשים, </w:t>
      </w:r>
      <w:r w:rsidRPr="00D76864">
        <w:rPr>
          <w:rtl/>
        </w:rPr>
        <w:t>עולים חדשים, אנשים עם מוגבלויות, האוכלוסייה החרדית, האוכלוסייה הערבית ויוצאי אתיופיה</w:t>
      </w:r>
      <w:r>
        <w:rPr>
          <w:rFonts w:hint="cs"/>
          <w:rtl/>
        </w:rPr>
        <w:t>.</w:t>
      </w:r>
    </w:p>
  </w:footnote>
  <w:footnote w:id="118">
    <w:p w:rsidR="00BD57AD" w:rsidP="00CB14BF">
      <w:pPr>
        <w:pStyle w:val="FootnoteText"/>
      </w:pPr>
      <w:r>
        <w:rPr>
          <w:rStyle w:val="FootnoteReference1"/>
        </w:rPr>
        <w:footnoteRef/>
      </w:r>
      <w:r>
        <w:rPr>
          <w:rtl/>
        </w:rPr>
        <w:t xml:space="preserve"> </w:t>
      </w:r>
      <w:r>
        <w:rPr>
          <w:rtl/>
        </w:rPr>
        <w:tab/>
      </w:r>
      <w:r>
        <w:rPr>
          <w:rFonts w:hint="cs"/>
          <w:rtl/>
        </w:rPr>
        <w:t>סעיף 6(1) למבחני התמיכות מציין כי "</w:t>
      </w:r>
      <w:r w:rsidRPr="0073124C">
        <w:rPr>
          <w:rtl/>
        </w:rPr>
        <w:t>לא תוכל להיתמך תנועה המונעת הצטרפות חניכים מטעמי עדה, דת או לאום</w:t>
      </w:r>
      <w:r>
        <w:rPr>
          <w:rFonts w:hint="cs"/>
          <w:rtl/>
        </w:rPr>
        <w:t>".</w:t>
      </w:r>
    </w:p>
  </w:footnote>
  <w:footnote w:id="119">
    <w:p w:rsidR="00BD57AD" w:rsidP="00CB14BF">
      <w:pPr>
        <w:pStyle w:val="FootnoteText"/>
      </w:pPr>
      <w:r>
        <w:rPr>
          <w:rStyle w:val="FootnoteReference1"/>
        </w:rPr>
        <w:footnoteRef/>
      </w:r>
      <w:r>
        <w:rPr>
          <w:rtl/>
        </w:rPr>
        <w:t xml:space="preserve"> </w:t>
      </w:r>
      <w:r>
        <w:rPr>
          <w:rtl/>
        </w:rPr>
        <w:tab/>
      </w:r>
      <w:r w:rsidRPr="000D7A41">
        <w:rPr>
          <w:rFonts w:hint="eastAsia"/>
          <w:rtl/>
        </w:rPr>
        <w:t>לא</w:t>
      </w:r>
      <w:r w:rsidRPr="000D7A41">
        <w:rPr>
          <w:rtl/>
        </w:rPr>
        <w:t xml:space="preserve"> רלוונטי לתנועות הצופים הערבים והנוער הדרוזי. היכלי </w:t>
      </w:r>
      <w:r w:rsidRPr="000D7A41">
        <w:rPr>
          <w:rFonts w:hint="eastAsia"/>
          <w:rtl/>
        </w:rPr>
        <w:t>ענ</w:t>
      </w:r>
      <w:r w:rsidRPr="000D7A41">
        <w:rPr>
          <w:rtl/>
        </w:rPr>
        <w:t xml:space="preserve">"ג לא השיבו </w:t>
      </w:r>
      <w:r w:rsidRPr="000D7A41">
        <w:rPr>
          <w:rFonts w:hint="eastAsia"/>
          <w:rtl/>
        </w:rPr>
        <w:t>על</w:t>
      </w:r>
      <w:r w:rsidRPr="000D7A41">
        <w:rPr>
          <w:rtl/>
        </w:rPr>
        <w:t xml:space="preserve"> </w:t>
      </w:r>
      <w:r w:rsidRPr="000D7A41">
        <w:rPr>
          <w:rFonts w:hint="eastAsia"/>
          <w:rtl/>
        </w:rPr>
        <w:t>השאלה</w:t>
      </w:r>
      <w:r w:rsidRPr="000D7A41">
        <w:rPr>
          <w:rtl/>
        </w:rPr>
        <w:t>.</w:t>
      </w:r>
    </w:p>
  </w:footnote>
  <w:footnote w:id="120">
    <w:p w:rsidR="00BD57AD" w:rsidP="00CB14BF">
      <w:pPr>
        <w:pStyle w:val="FootnoteText"/>
        <w:rPr>
          <w:rtl/>
        </w:rPr>
      </w:pPr>
      <w:r>
        <w:rPr>
          <w:rStyle w:val="FootnoteReference1"/>
        </w:rPr>
        <w:footnoteRef/>
      </w:r>
      <w:r>
        <w:rPr>
          <w:rtl/>
        </w:rPr>
        <w:t xml:space="preserve"> </w:t>
      </w:r>
      <w:r>
        <w:rPr>
          <w:rtl/>
        </w:rPr>
        <w:tab/>
      </w:r>
      <w:r w:rsidRPr="00E8761A">
        <w:rPr>
          <w:rtl/>
        </w:rPr>
        <w:t>הגדרת "סניף"</w:t>
      </w:r>
      <w:r>
        <w:rPr>
          <w:rFonts w:hint="cs"/>
          <w:rtl/>
        </w:rPr>
        <w:t xml:space="preserve"> בסעיף ההגדרות של מבחני התמיכות</w:t>
      </w:r>
      <w:r w:rsidRPr="00E8761A">
        <w:rPr>
          <w:rtl/>
        </w:rPr>
        <w:t xml:space="preserve"> הותאמה </w:t>
      </w:r>
      <w:r>
        <w:rPr>
          <w:rFonts w:hint="cs"/>
          <w:rtl/>
        </w:rPr>
        <w:t xml:space="preserve">גם </w:t>
      </w:r>
      <w:r w:rsidRPr="00E8761A">
        <w:rPr>
          <w:rtl/>
        </w:rPr>
        <w:t>ליישובים קטנים, באופן המאפשר הכרה בסניף גם כאשר מספר הילדים</w:t>
      </w:r>
      <w:r>
        <w:rPr>
          <w:rFonts w:hint="cs"/>
          <w:rtl/>
        </w:rPr>
        <w:t xml:space="preserve"> ביישוב</w:t>
      </w:r>
      <w:r w:rsidRPr="00E8761A">
        <w:rPr>
          <w:rtl/>
        </w:rPr>
        <w:t xml:space="preserve"> בגילי </w:t>
      </w:r>
      <w:r>
        <w:rPr>
          <w:rFonts w:hint="cs"/>
          <w:rtl/>
        </w:rPr>
        <w:t xml:space="preserve">9 - 18 </w:t>
      </w:r>
      <w:r w:rsidRPr="00E8761A">
        <w:rPr>
          <w:rtl/>
        </w:rPr>
        <w:t>קטן מ</w:t>
      </w:r>
      <w:r>
        <w:rPr>
          <w:rFonts w:hint="cs"/>
          <w:rtl/>
        </w:rPr>
        <w:t>-</w:t>
      </w:r>
      <w:r w:rsidRPr="00E8761A">
        <w:rPr>
          <w:rtl/>
        </w:rPr>
        <w:t xml:space="preserve">1,000, ובכך מתאפשרת פריסה גם ביישובים קטנים </w:t>
      </w:r>
      <w:r>
        <w:rPr>
          <w:rFonts w:hint="cs"/>
          <w:rtl/>
        </w:rPr>
        <w:t xml:space="preserve">בעלי </w:t>
      </w:r>
      <w:r w:rsidRPr="00E8761A">
        <w:rPr>
          <w:rFonts w:hint="cs"/>
          <w:rtl/>
        </w:rPr>
        <w:t>אוכלוסי</w:t>
      </w:r>
      <w:r>
        <w:rPr>
          <w:rFonts w:hint="cs"/>
          <w:rtl/>
        </w:rPr>
        <w:t>י</w:t>
      </w:r>
      <w:r>
        <w:rPr>
          <w:rFonts w:hint="eastAsia"/>
          <w:rtl/>
        </w:rPr>
        <w:t>ה</w:t>
      </w:r>
      <w:r>
        <w:rPr>
          <w:rFonts w:hint="cs"/>
          <w:rtl/>
        </w:rPr>
        <w:t xml:space="preserve"> מצומצמת</w:t>
      </w:r>
      <w:r w:rsidRPr="00E8761A">
        <w:rPr>
          <w:rtl/>
        </w:rPr>
        <w:t>.</w:t>
      </w:r>
    </w:p>
  </w:footnote>
  <w:footnote w:id="121">
    <w:p w:rsidR="00BD57AD" w:rsidP="00CB14BF">
      <w:pPr>
        <w:pStyle w:val="FootnoteText"/>
        <w:rPr>
          <w:rtl/>
        </w:rPr>
      </w:pPr>
      <w:r>
        <w:rPr>
          <w:rStyle w:val="FootnoteReference1"/>
        </w:rPr>
        <w:footnoteRef/>
      </w:r>
      <w:r>
        <w:rPr>
          <w:rtl/>
        </w:rPr>
        <w:t xml:space="preserve"> </w:t>
      </w:r>
      <w:r>
        <w:rPr>
          <w:rtl/>
        </w:rPr>
        <w:tab/>
      </w:r>
      <w:r w:rsidRPr="00103429">
        <w:rPr>
          <w:rFonts w:hint="cs"/>
          <w:rtl/>
        </w:rPr>
        <w:t>החלטת ממשלה 3738</w:t>
      </w:r>
      <w:r w:rsidRPr="003C724D">
        <w:rPr>
          <w:rFonts w:hint="cs"/>
          <w:rtl/>
        </w:rPr>
        <w:t xml:space="preserve"> "הגדרת יישובים ואזורים כבעלי עדיפות לאומית</w:t>
      </w:r>
      <w:r>
        <w:rPr>
          <w:rFonts w:hint="cs"/>
          <w:rtl/>
        </w:rPr>
        <w:t xml:space="preserve"> </w:t>
      </w:r>
      <w:r w:rsidRPr="003C724D">
        <w:rPr>
          <w:rFonts w:hint="cs"/>
          <w:rtl/>
        </w:rPr>
        <w:t>- המשך דיון", 15.4.18</w:t>
      </w:r>
      <w:r>
        <w:rPr>
          <w:rFonts w:hint="cs"/>
          <w:rtl/>
        </w:rPr>
        <w:t xml:space="preserve">; </w:t>
      </w:r>
      <w:r w:rsidRPr="00103429">
        <w:rPr>
          <w:rFonts w:hint="eastAsia"/>
          <w:rtl/>
        </w:rPr>
        <w:t>רשימות</w:t>
      </w:r>
      <w:r w:rsidRPr="00103429">
        <w:t xml:space="preserve"> </w:t>
      </w:r>
      <w:r w:rsidRPr="00103429">
        <w:rPr>
          <w:rFonts w:hint="eastAsia"/>
          <w:rtl/>
        </w:rPr>
        <w:t>יישובי</w:t>
      </w:r>
      <w:r w:rsidRPr="00103429">
        <w:rPr>
          <w:rtl/>
        </w:rPr>
        <w:t xml:space="preserve"> </w:t>
      </w:r>
      <w:r w:rsidRPr="00103429">
        <w:rPr>
          <w:rFonts w:hint="eastAsia"/>
          <w:rtl/>
        </w:rPr>
        <w:t>עדיפות</w:t>
      </w:r>
      <w:r w:rsidRPr="00103429">
        <w:rPr>
          <w:rtl/>
        </w:rPr>
        <w:t xml:space="preserve"> </w:t>
      </w:r>
      <w:r w:rsidRPr="00103429">
        <w:rPr>
          <w:rFonts w:hint="eastAsia"/>
          <w:rtl/>
        </w:rPr>
        <w:t>לאומית</w:t>
      </w:r>
      <w:r w:rsidRPr="00103429">
        <w:rPr>
          <w:rtl/>
        </w:rPr>
        <w:t xml:space="preserve"> </w:t>
      </w:r>
      <w:r w:rsidRPr="00103429">
        <w:rPr>
          <w:rFonts w:hint="eastAsia"/>
          <w:rtl/>
        </w:rPr>
        <w:t>לפי</w:t>
      </w:r>
      <w:r w:rsidRPr="00103429">
        <w:rPr>
          <w:rtl/>
        </w:rPr>
        <w:t xml:space="preserve"> </w:t>
      </w:r>
      <w:r w:rsidRPr="00103429">
        <w:rPr>
          <w:rFonts w:hint="eastAsia"/>
          <w:rtl/>
        </w:rPr>
        <w:t>החלטת</w:t>
      </w:r>
      <w:r w:rsidRPr="00103429">
        <w:rPr>
          <w:rtl/>
        </w:rPr>
        <w:t xml:space="preserve"> </w:t>
      </w:r>
      <w:r w:rsidRPr="00103429">
        <w:rPr>
          <w:rFonts w:hint="eastAsia"/>
          <w:rtl/>
        </w:rPr>
        <w:t>הממשלה</w:t>
      </w:r>
      <w:r w:rsidRPr="00103429">
        <w:rPr>
          <w:rtl/>
        </w:rPr>
        <w:t xml:space="preserve"> 3738</w:t>
      </w:r>
      <w:r>
        <w:rPr>
          <w:rFonts w:hint="cs"/>
          <w:rtl/>
        </w:rPr>
        <w:t>.</w:t>
      </w:r>
    </w:p>
  </w:footnote>
  <w:footnote w:id="122">
    <w:p w:rsidR="00BD57AD" w:rsidP="00CB14BF">
      <w:pPr>
        <w:pStyle w:val="FootnoteText"/>
      </w:pPr>
      <w:r>
        <w:rPr>
          <w:rStyle w:val="FootnoteReference1"/>
        </w:rPr>
        <w:footnoteRef/>
      </w:r>
      <w:r>
        <w:rPr>
          <w:rtl/>
        </w:rPr>
        <w:t xml:space="preserve"> </w:t>
      </w:r>
      <w:r>
        <w:rPr>
          <w:rtl/>
        </w:rPr>
        <w:tab/>
      </w:r>
      <w:r>
        <w:rPr>
          <w:rFonts w:hint="cs"/>
          <w:rtl/>
        </w:rPr>
        <w:t xml:space="preserve">בדרך כלל ועדת התמיכות מתכנסת לאישור תקציב התמיכות בסמוך ולאחר אישור תקציב המדינה. יחד עם זאת </w:t>
      </w:r>
      <w:r w:rsidRPr="00531F31">
        <w:rPr>
          <w:rFonts w:hint="cs"/>
          <w:rtl/>
        </w:rPr>
        <w:t xml:space="preserve">יצוין כי </w:t>
      </w:r>
      <w:r w:rsidRPr="00531F31">
        <w:rPr>
          <w:rtl/>
        </w:rPr>
        <w:t>תקציב המדינה לשנת 2020 לא אושר כלל, והמדינה התנהלה באותה שנה על בסיס תקציב המשכי לשנת 2019</w:t>
      </w:r>
      <w:r w:rsidRPr="00531F31">
        <w:rPr>
          <w:rFonts w:hint="cs"/>
          <w:rtl/>
        </w:rPr>
        <w:t xml:space="preserve">; </w:t>
      </w:r>
      <w:r w:rsidRPr="00531F31">
        <w:rPr>
          <w:rtl/>
        </w:rPr>
        <w:t>תקציב המדינה לשנת 2021 אושר בכנסת רק ב</w:t>
      </w:r>
      <w:r w:rsidRPr="00531F31">
        <w:rPr>
          <w:rFonts w:hint="cs"/>
          <w:rtl/>
        </w:rPr>
        <w:t>-</w:t>
      </w:r>
      <w:r w:rsidRPr="00531F31">
        <w:rPr>
          <w:rtl/>
        </w:rPr>
        <w:t>4.11.21</w:t>
      </w:r>
      <w:r w:rsidRPr="00531F31">
        <w:rPr>
          <w:rFonts w:hint="cs"/>
          <w:rtl/>
        </w:rPr>
        <w:t>;</w:t>
      </w:r>
      <w:r w:rsidRPr="00531F31">
        <w:rPr>
          <w:rtl/>
        </w:rPr>
        <w:t xml:space="preserve"> ותקציב המדינה לשנת 2022 אושר מיד בהמשך, ב</w:t>
      </w:r>
      <w:r w:rsidRPr="00531F31">
        <w:rPr>
          <w:rFonts w:hint="cs"/>
          <w:rtl/>
        </w:rPr>
        <w:t>-</w:t>
      </w:r>
      <w:r w:rsidRPr="00531F31">
        <w:rPr>
          <w:rtl/>
        </w:rPr>
        <w:t>5.11.21</w:t>
      </w:r>
      <w:r w:rsidRPr="00531F31">
        <w:rPr>
          <w:rFonts w:hint="cs"/>
          <w:rtl/>
        </w:rPr>
        <w:t>;</w:t>
      </w:r>
      <w:r w:rsidRPr="00531F31">
        <w:rPr>
          <w:rtl/>
        </w:rPr>
        <w:t xml:space="preserve"> התקציב הדו</w:t>
      </w:r>
      <w:r w:rsidRPr="00531F31">
        <w:rPr>
          <w:rFonts w:hint="cs"/>
          <w:rtl/>
        </w:rPr>
        <w:t>-</w:t>
      </w:r>
      <w:r w:rsidRPr="00531F31">
        <w:rPr>
          <w:rtl/>
        </w:rPr>
        <w:t xml:space="preserve">שנתי לשנים </w:t>
      </w:r>
      <w:r>
        <w:rPr>
          <w:rFonts w:hint="cs"/>
          <w:rtl/>
        </w:rPr>
        <w:t>2023 - 2024</w:t>
      </w:r>
      <w:r w:rsidRPr="00531F31">
        <w:rPr>
          <w:rtl/>
        </w:rPr>
        <w:t xml:space="preserve"> אושר במליאת הכנסת ב</w:t>
      </w:r>
      <w:r w:rsidRPr="00531F31">
        <w:rPr>
          <w:rFonts w:hint="cs"/>
          <w:rtl/>
        </w:rPr>
        <w:t xml:space="preserve">יום </w:t>
      </w:r>
      <w:r w:rsidRPr="00531F31">
        <w:rPr>
          <w:rtl/>
        </w:rPr>
        <w:t>24.5.23</w:t>
      </w:r>
      <w:r w:rsidRPr="00531F31">
        <w:rPr>
          <w:rFonts w:hint="cs"/>
          <w:rtl/>
        </w:rPr>
        <w:t>.</w:t>
      </w:r>
      <w:r w:rsidRPr="00531F31">
        <w:rPr>
          <w:rtl/>
        </w:rPr>
        <w:t xml:space="preserve"> כך שבשנים האחרונות ניכרת דחייה ניכרת בין תחילת שנת הכספים לבין מועד אישור התקציב בכנסת</w:t>
      </w:r>
      <w:r w:rsidRPr="00531F31">
        <w:rPr>
          <w:rFonts w:hint="cs"/>
          <w:rtl/>
        </w:rPr>
        <w:t>.</w:t>
      </w:r>
    </w:p>
  </w:footnote>
  <w:footnote w:id="123">
    <w:p w:rsidR="00BD57AD" w:rsidP="00CB14BF">
      <w:pPr>
        <w:pStyle w:val="FootnoteText"/>
        <w:rPr>
          <w:rtl/>
        </w:rPr>
      </w:pPr>
      <w:r>
        <w:rPr>
          <w:rStyle w:val="FootnoteReference1"/>
        </w:rPr>
        <w:footnoteRef/>
      </w:r>
      <w:r>
        <w:rPr>
          <w:rtl/>
        </w:rPr>
        <w:t xml:space="preserve"> </w:t>
      </w:r>
      <w:r>
        <w:rPr>
          <w:rtl/>
        </w:rPr>
        <w:tab/>
      </w:r>
      <w:r>
        <w:rPr>
          <w:rFonts w:hint="cs"/>
          <w:rtl/>
        </w:rPr>
        <w:t>רבעון ראשון בין התאריכים 1.1 - 31.3; רבעון שני בין התאריכים 1.4 - 30.6; רבעון שלישי בין התאריכים 1.7 - 30.9; ורבעון רביעי בין התאריכים 1.10 - 31.12.</w:t>
      </w:r>
    </w:p>
  </w:footnote>
  <w:footnote w:id="124">
    <w:p w:rsidR="00BD57AD" w:rsidP="00CB14BF">
      <w:pPr>
        <w:pStyle w:val="FootnoteText"/>
      </w:pPr>
      <w:r>
        <w:rPr>
          <w:rStyle w:val="FootnoteReference1"/>
        </w:rPr>
        <w:footnoteRef/>
      </w:r>
      <w:r>
        <w:rPr>
          <w:rtl/>
        </w:rPr>
        <w:t xml:space="preserve"> </w:t>
      </w:r>
      <w:r>
        <w:rPr>
          <w:rtl/>
        </w:rPr>
        <w:tab/>
      </w:r>
      <w:r>
        <w:rPr>
          <w:rFonts w:hint="cs"/>
          <w:rtl/>
        </w:rPr>
        <w:t xml:space="preserve">תמר רפופורט ואח', </w:t>
      </w:r>
      <w:r w:rsidRPr="006955E7">
        <w:rPr>
          <w:rFonts w:hint="eastAsia"/>
          <w:b/>
          <w:bCs/>
          <w:rtl/>
        </w:rPr>
        <w:t>עושים</w:t>
      </w:r>
      <w:r w:rsidRPr="006955E7">
        <w:rPr>
          <w:b/>
          <w:bCs/>
          <w:rtl/>
        </w:rPr>
        <w:t xml:space="preserve"> תנועה בסגר - </w:t>
      </w:r>
      <w:r w:rsidRPr="006955E7">
        <w:rPr>
          <w:rFonts w:hint="eastAsia"/>
          <w:b/>
          <w:bCs/>
          <w:rtl/>
        </w:rPr>
        <w:t>הפרקטיקות</w:t>
      </w:r>
      <w:r w:rsidRPr="006955E7">
        <w:rPr>
          <w:b/>
          <w:bCs/>
          <w:rtl/>
        </w:rPr>
        <w:t xml:space="preserve"> החינוכיות בתנועות הנוער בעת הקורונה</w:t>
      </w:r>
      <w:r>
        <w:rPr>
          <w:rFonts w:hint="cs"/>
          <w:rtl/>
        </w:rPr>
        <w:t>, הוגש למדען הראשי במשרד החינוך, 2021.</w:t>
      </w:r>
    </w:p>
  </w:footnote>
  <w:footnote w:id="125">
    <w:p w:rsidR="00BD57AD" w:rsidP="00CB14BF">
      <w:pPr>
        <w:pStyle w:val="FootnoteText"/>
      </w:pPr>
      <w:r>
        <w:rPr>
          <w:rStyle w:val="FootnoteReference1"/>
        </w:rPr>
        <w:footnoteRef/>
      </w:r>
      <w:r>
        <w:rPr>
          <w:rtl/>
        </w:rPr>
        <w:t xml:space="preserve"> </w:t>
      </w:r>
      <w:r>
        <w:rPr>
          <w:rtl/>
        </w:rPr>
        <w:tab/>
      </w:r>
      <w:r>
        <w:rPr>
          <w:rFonts w:hint="cs"/>
          <w:rtl/>
        </w:rPr>
        <w:t xml:space="preserve">אופיר שפר ואח', </w:t>
      </w:r>
      <w:r w:rsidRPr="006955E7">
        <w:rPr>
          <w:rFonts w:hint="eastAsia"/>
          <w:b/>
          <w:bCs/>
          <w:rtl/>
        </w:rPr>
        <w:t>צו</w:t>
      </w:r>
      <w:r w:rsidRPr="006955E7">
        <w:rPr>
          <w:b/>
          <w:bCs/>
          <w:rtl/>
        </w:rPr>
        <w:t xml:space="preserve"> 8 חינוכי - פעילות </w:t>
      </w:r>
      <w:r w:rsidRPr="006955E7">
        <w:rPr>
          <w:rFonts w:hint="eastAsia"/>
          <w:b/>
          <w:bCs/>
          <w:rtl/>
        </w:rPr>
        <w:t>תנועות</w:t>
      </w:r>
      <w:r w:rsidRPr="006955E7">
        <w:rPr>
          <w:b/>
          <w:bCs/>
          <w:rtl/>
        </w:rPr>
        <w:t xml:space="preserve"> </w:t>
      </w:r>
      <w:r w:rsidRPr="006955E7">
        <w:rPr>
          <w:rFonts w:hint="eastAsia"/>
          <w:b/>
          <w:bCs/>
          <w:rtl/>
        </w:rPr>
        <w:t>הנוער</w:t>
      </w:r>
      <w:r w:rsidRPr="006955E7">
        <w:rPr>
          <w:b/>
          <w:bCs/>
          <w:rtl/>
        </w:rPr>
        <w:t xml:space="preserve"> במרכזי </w:t>
      </w:r>
      <w:r w:rsidRPr="006955E7">
        <w:rPr>
          <w:rFonts w:hint="eastAsia"/>
          <w:b/>
          <w:bCs/>
          <w:rtl/>
        </w:rPr>
        <w:t>המפונים</w:t>
      </w:r>
      <w:r w:rsidRPr="006955E7">
        <w:rPr>
          <w:b/>
          <w:bCs/>
          <w:rtl/>
        </w:rPr>
        <w:t xml:space="preserve"> </w:t>
      </w:r>
      <w:r w:rsidRPr="006955E7">
        <w:rPr>
          <w:rFonts w:hint="eastAsia"/>
          <w:b/>
          <w:bCs/>
          <w:rtl/>
        </w:rPr>
        <w:t>בדרום</w:t>
      </w:r>
      <w:r w:rsidRPr="006955E7">
        <w:rPr>
          <w:b/>
          <w:bCs/>
          <w:rtl/>
        </w:rPr>
        <w:t xml:space="preserve"> </w:t>
      </w:r>
      <w:r w:rsidRPr="006955E7">
        <w:rPr>
          <w:rFonts w:hint="eastAsia"/>
          <w:b/>
          <w:bCs/>
          <w:rtl/>
        </w:rPr>
        <w:t>ישראל</w:t>
      </w:r>
      <w:r>
        <w:rPr>
          <w:rFonts w:hint="cs"/>
          <w:rtl/>
        </w:rPr>
        <w:t>, הקריה האקדמית אונו ומועצת תנועות הנוער, 2024.</w:t>
      </w:r>
    </w:p>
  </w:footnote>
  <w:footnote w:id="126">
    <w:p w:rsidR="00BD57AD" w:rsidRPr="00896D42" w:rsidP="00CB14BF">
      <w:pPr>
        <w:pStyle w:val="FootnoteText"/>
        <w:rPr>
          <w:rtl/>
        </w:rPr>
      </w:pPr>
      <w:r>
        <w:rPr>
          <w:rStyle w:val="FootnoteReference1"/>
        </w:rPr>
        <w:footnoteRef/>
      </w:r>
      <w:r>
        <w:rPr>
          <w:rtl/>
        </w:rPr>
        <w:t xml:space="preserve"> </w:t>
      </w:r>
      <w:r>
        <w:rPr>
          <w:rtl/>
        </w:rPr>
        <w:tab/>
      </w:r>
      <w:r w:rsidRPr="00103429">
        <w:rPr>
          <w:rFonts w:hint="cs"/>
          <w:rtl/>
        </w:rPr>
        <w:t>עיבוד גודל תמיכת משרד החינוך בתנועות הנוער</w:t>
      </w:r>
      <w:r>
        <w:rPr>
          <w:rFonts w:hint="cs"/>
          <w:rtl/>
        </w:rPr>
        <w:t xml:space="preserve"> ל</w:t>
      </w:r>
      <w:r w:rsidRPr="00103429">
        <w:rPr>
          <w:rFonts w:hint="cs"/>
          <w:rtl/>
        </w:rPr>
        <w:t>חניך בשנת 2023</w:t>
      </w:r>
      <w:r>
        <w:rPr>
          <w:rFonts w:hint="cs"/>
          <w:rtl/>
        </w:rPr>
        <w:t>.</w:t>
      </w:r>
    </w:p>
  </w:footnote>
  <w:footnote w:id="127">
    <w:p w:rsidR="00BD57AD" w:rsidP="00CB14BF">
      <w:pPr>
        <w:pStyle w:val="FootnoteText"/>
      </w:pPr>
      <w:r>
        <w:rPr>
          <w:rStyle w:val="FootnoteReference1"/>
        </w:rPr>
        <w:footnoteRef/>
      </w:r>
      <w:r>
        <w:rPr>
          <w:rtl/>
        </w:rPr>
        <w:t xml:space="preserve"> </w:t>
      </w:r>
      <w:r>
        <w:rPr>
          <w:rtl/>
        </w:rPr>
        <w:tab/>
      </w:r>
      <w:r>
        <w:rPr>
          <w:rFonts w:hint="cs"/>
          <w:rtl/>
        </w:rPr>
        <w:t xml:space="preserve">בהתאם לסעיף 2(2) לחוק עקרונות האסדרה, </w:t>
      </w:r>
      <w:r w:rsidRPr="00F8433F">
        <w:rPr>
          <w:rtl/>
        </w:rPr>
        <w:t xml:space="preserve">אסדרה מיטבית נקבעת במטרה להביא למרב התועלת וככלל, על בסיס ניהול סיכונים </w:t>
      </w:r>
      <w:r>
        <w:rPr>
          <w:rFonts w:hint="cs"/>
          <w:rtl/>
        </w:rPr>
        <w:t>-</w:t>
      </w:r>
      <w:r w:rsidRPr="00F8433F">
        <w:rPr>
          <w:rtl/>
        </w:rPr>
        <w:t xml:space="preserve"> כלומר, המחוקק מחייב עיצוב רגולציה על בסיס הערכת סיכונים</w:t>
      </w:r>
      <w:r>
        <w:rPr>
          <w:rFonts w:hint="cs"/>
          <w:rtl/>
        </w:rPr>
        <w:t xml:space="preserve">; בהתאם לסעיף 2(5) לחוק, </w:t>
      </w:r>
      <w:r w:rsidRPr="00F8433F">
        <w:rPr>
          <w:rtl/>
        </w:rPr>
        <w:t>האסדרה נקבעת, במידת האפשר, בהתחשב בסוגי הגורמים שהיא חלה עליהם ומאפייניהם, ובכלל זה גודלם, היקף פעילותם או מידת הסיכון הכרוכה באותה פעילות</w:t>
      </w:r>
      <w:r>
        <w:rPr>
          <w:rFonts w:hint="cs"/>
          <w:rtl/>
        </w:rPr>
        <w:t>.</w:t>
      </w:r>
    </w:p>
  </w:footnote>
  <w:footnote w:id="128">
    <w:p w:rsidR="00BD57AD" w:rsidP="00CB14BF">
      <w:pPr>
        <w:pStyle w:val="FootnoteText"/>
      </w:pPr>
      <w:r>
        <w:rPr>
          <w:rStyle w:val="FootnoteReference1"/>
        </w:rPr>
        <w:footnoteRef/>
      </w:r>
      <w:r>
        <w:rPr>
          <w:rtl/>
        </w:rPr>
        <w:t xml:space="preserve"> </w:t>
      </w:r>
      <w:r>
        <w:rPr>
          <w:rtl/>
        </w:rPr>
        <w:tab/>
      </w:r>
      <w:r>
        <w:rPr>
          <w:rFonts w:hint="cs"/>
          <w:rtl/>
        </w:rPr>
        <w:t xml:space="preserve">תנועות הנוער היכלי ענ"ג והנוער הדרוזי הוכרו כ"תנועה מועמדת חדשה" בשנת 2005; ראו </w:t>
      </w:r>
      <w:r w:rsidRPr="00103429">
        <w:rPr>
          <w:rFonts w:hint="cs"/>
          <w:rtl/>
        </w:rPr>
        <w:t xml:space="preserve">ראמ"ה, </w:t>
      </w:r>
      <w:r w:rsidRPr="00103429">
        <w:rPr>
          <w:rFonts w:hint="eastAsia"/>
          <w:b/>
          <w:bCs/>
          <w:rtl/>
        </w:rPr>
        <w:t>תנועות</w:t>
      </w:r>
      <w:r w:rsidRPr="00103429">
        <w:rPr>
          <w:b/>
          <w:bCs/>
          <w:rtl/>
        </w:rPr>
        <w:t xml:space="preserve"> </w:t>
      </w:r>
      <w:r w:rsidRPr="00103429">
        <w:rPr>
          <w:rFonts w:hint="eastAsia"/>
          <w:b/>
          <w:bCs/>
          <w:rtl/>
        </w:rPr>
        <w:t>הנוער</w:t>
      </w:r>
      <w:r w:rsidRPr="00103429">
        <w:rPr>
          <w:b/>
          <w:bCs/>
          <w:rtl/>
        </w:rPr>
        <w:t xml:space="preserve"> </w:t>
      </w:r>
      <w:r w:rsidRPr="00103429">
        <w:rPr>
          <w:rFonts w:hint="eastAsia"/>
          <w:b/>
          <w:bCs/>
          <w:rtl/>
        </w:rPr>
        <w:t>בישראל</w:t>
      </w:r>
      <w:r w:rsidRPr="00103429">
        <w:rPr>
          <w:b/>
          <w:bCs/>
          <w:rtl/>
        </w:rPr>
        <w:t xml:space="preserve"> </w:t>
      </w:r>
      <w:r w:rsidRPr="00103429">
        <w:rPr>
          <w:rFonts w:hint="eastAsia"/>
          <w:b/>
          <w:bCs/>
          <w:rtl/>
        </w:rPr>
        <w:t>תמונת</w:t>
      </w:r>
      <w:r w:rsidRPr="00103429">
        <w:rPr>
          <w:b/>
          <w:bCs/>
          <w:rtl/>
        </w:rPr>
        <w:t xml:space="preserve"> </w:t>
      </w:r>
      <w:r w:rsidRPr="00103429">
        <w:rPr>
          <w:rFonts w:hint="eastAsia"/>
          <w:b/>
          <w:bCs/>
          <w:rtl/>
        </w:rPr>
        <w:t>מצב</w:t>
      </w:r>
      <w:r w:rsidRPr="00103429">
        <w:rPr>
          <w:b/>
          <w:bCs/>
          <w:rtl/>
        </w:rPr>
        <w:t xml:space="preserve"> </w:t>
      </w:r>
      <w:r w:rsidRPr="00103429">
        <w:rPr>
          <w:rFonts w:hint="eastAsia"/>
          <w:b/>
          <w:bCs/>
          <w:rtl/>
        </w:rPr>
        <w:t>לשנים</w:t>
      </w:r>
      <w:r w:rsidRPr="00103429">
        <w:rPr>
          <w:b/>
          <w:bCs/>
          <w:rtl/>
        </w:rPr>
        <w:t xml:space="preserve"> 200</w:t>
      </w:r>
      <w:r>
        <w:rPr>
          <w:rFonts w:hint="cs"/>
          <w:b/>
          <w:bCs/>
          <w:rtl/>
        </w:rPr>
        <w:t xml:space="preserve">5 </w:t>
      </w:r>
      <w:r w:rsidRPr="00103429">
        <w:rPr>
          <w:b/>
          <w:bCs/>
          <w:rtl/>
        </w:rPr>
        <w:t>-</w:t>
      </w:r>
      <w:r>
        <w:rPr>
          <w:rFonts w:hint="cs"/>
          <w:b/>
          <w:bCs/>
          <w:rtl/>
        </w:rPr>
        <w:t xml:space="preserve"> </w:t>
      </w:r>
      <w:r w:rsidRPr="00103429">
        <w:rPr>
          <w:b/>
          <w:bCs/>
          <w:rtl/>
        </w:rPr>
        <w:t>200</w:t>
      </w:r>
      <w:r>
        <w:rPr>
          <w:rFonts w:hint="cs"/>
          <w:b/>
          <w:bCs/>
          <w:rtl/>
        </w:rPr>
        <w:t>6</w:t>
      </w:r>
      <w:r w:rsidRPr="00103429">
        <w:rPr>
          <w:rFonts w:hint="cs"/>
          <w:rtl/>
        </w:rPr>
        <w:t>, פברואר 2009, עמ' 33</w:t>
      </w:r>
      <w:r w:rsidRPr="002D3E9B">
        <w:rPr>
          <w:rFonts w:hint="cs"/>
          <w:rtl/>
        </w:rPr>
        <w:t>.</w:t>
      </w:r>
    </w:p>
  </w:footnote>
  <w:footnote w:id="129">
    <w:p w:rsidR="00BD57AD" w:rsidP="00CB14BF">
      <w:pPr>
        <w:pStyle w:val="FootnoteText"/>
        <w:rPr>
          <w:rtl/>
        </w:rPr>
      </w:pPr>
      <w:r>
        <w:rPr>
          <w:rStyle w:val="FootnoteReference1"/>
        </w:rPr>
        <w:footnoteRef/>
      </w:r>
      <w:r>
        <w:rPr>
          <w:rtl/>
        </w:rPr>
        <w:t xml:space="preserve"> </w:t>
      </w:r>
      <w:r>
        <w:rPr>
          <w:rtl/>
        </w:rPr>
        <w:tab/>
      </w:r>
      <w:r w:rsidRPr="00F8433F">
        <w:rPr>
          <w:rtl/>
        </w:rPr>
        <w:t>סעיף 16(א)(2)</w:t>
      </w:r>
      <w:r>
        <w:rPr>
          <w:rFonts w:hint="cs"/>
          <w:rtl/>
        </w:rPr>
        <w:t>-</w:t>
      </w:r>
      <w:r w:rsidRPr="00F8433F">
        <w:rPr>
          <w:rtl/>
        </w:rPr>
        <w:t>(5)</w:t>
      </w:r>
      <w:r>
        <w:rPr>
          <w:rFonts w:hint="cs"/>
          <w:rtl/>
        </w:rPr>
        <w:t xml:space="preserve"> לנוהל התמיכות. </w:t>
      </w:r>
    </w:p>
  </w:footnote>
  <w:footnote w:id="130">
    <w:p w:rsidR="00BD57AD" w:rsidRPr="00341B46" w:rsidP="00CB14BF">
      <w:pPr>
        <w:pStyle w:val="FootnoteText"/>
        <w:rPr>
          <w:rFonts w:ascii="David" w:hAnsi="David"/>
          <w:rtl/>
        </w:rPr>
      </w:pPr>
      <w:r>
        <w:rPr>
          <w:rStyle w:val="FootnoteReference1"/>
        </w:rPr>
        <w:footnoteRef/>
      </w:r>
      <w:r>
        <w:rPr>
          <w:rtl/>
        </w:rPr>
        <w:t xml:space="preserve"> </w:t>
      </w:r>
      <w:r>
        <w:rPr>
          <w:rtl/>
        </w:rPr>
        <w:tab/>
      </w:r>
      <w:r w:rsidRPr="00103429">
        <w:rPr>
          <w:rFonts w:ascii="David" w:hAnsi="David"/>
          <w:b/>
          <w:bCs/>
        </w:rPr>
        <w:t>OECD, Best Practice Principles for Regulatory Policy: Regulatory Impact Assessment</w:t>
      </w:r>
      <w:r w:rsidRPr="00103429">
        <w:rPr>
          <w:rFonts w:ascii="David" w:hAnsi="David"/>
        </w:rPr>
        <w:t>, OECD Publishing, 2020 (p.8)</w:t>
      </w:r>
      <w:r>
        <w:rPr>
          <w:rFonts w:ascii="David" w:hAnsi="David" w:hint="cs"/>
          <w:rtl/>
        </w:rPr>
        <w:t>.</w:t>
      </w:r>
    </w:p>
  </w:footnote>
  <w:footnote w:id="131">
    <w:p w:rsidR="00BD57AD" w:rsidP="00CB14BF">
      <w:pPr>
        <w:pStyle w:val="FootnoteText"/>
      </w:pPr>
      <w:r>
        <w:rPr>
          <w:rStyle w:val="FootnoteReference1"/>
        </w:rPr>
        <w:footnoteRef/>
      </w:r>
      <w:r>
        <w:rPr>
          <w:rtl/>
        </w:rPr>
        <w:t xml:space="preserve"> </w:t>
      </w:r>
      <w:r>
        <w:rPr>
          <w:rtl/>
        </w:rPr>
        <w:tab/>
      </w:r>
      <w:r w:rsidRPr="00103429">
        <w:rPr>
          <w:rFonts w:hint="cs"/>
          <w:rtl/>
        </w:rPr>
        <w:t xml:space="preserve">רשות האסדרה, </w:t>
      </w:r>
      <w:r w:rsidRPr="00103429">
        <w:rPr>
          <w:rFonts w:hint="eastAsia"/>
          <w:b/>
          <w:bCs/>
          <w:rtl/>
        </w:rPr>
        <w:t>המדריך</w:t>
      </w:r>
      <w:r w:rsidRPr="00103429">
        <w:rPr>
          <w:rFonts w:hint="cs"/>
          <w:rtl/>
        </w:rPr>
        <w:t xml:space="preserve"> </w:t>
      </w:r>
      <w:r w:rsidRPr="00103429">
        <w:rPr>
          <w:rFonts w:hint="eastAsia"/>
          <w:b/>
          <w:bCs/>
          <w:rtl/>
        </w:rPr>
        <w:t>הממשלתי</w:t>
      </w:r>
      <w:r w:rsidRPr="00103429">
        <w:rPr>
          <w:b/>
          <w:bCs/>
          <w:rtl/>
        </w:rPr>
        <w:t xml:space="preserve"> </w:t>
      </w:r>
      <w:r w:rsidRPr="00103429">
        <w:rPr>
          <w:rFonts w:hint="eastAsia"/>
          <w:b/>
          <w:bCs/>
          <w:rtl/>
        </w:rPr>
        <w:t>לגיבוש</w:t>
      </w:r>
      <w:r w:rsidRPr="00103429">
        <w:rPr>
          <w:b/>
          <w:bCs/>
          <w:rtl/>
        </w:rPr>
        <w:t xml:space="preserve"> רגולציה: כללים לגיבוש רגולציה מיטבית ולהערכת השפעותיה</w:t>
      </w:r>
      <w:r w:rsidRPr="00103429">
        <w:rPr>
          <w:rFonts w:hint="cs"/>
          <w:rtl/>
        </w:rPr>
        <w:t>,</w:t>
      </w:r>
      <w:r w:rsidRPr="00103429">
        <w:rPr>
          <w:b/>
          <w:bCs/>
          <w:rtl/>
        </w:rPr>
        <w:t xml:space="preserve"> </w:t>
      </w:r>
      <w:r w:rsidRPr="00103429">
        <w:rPr>
          <w:rFonts w:hint="cs"/>
          <w:rtl/>
        </w:rPr>
        <w:t>דצמבר</w:t>
      </w:r>
      <w:r w:rsidRPr="00103429">
        <w:rPr>
          <w:b/>
          <w:bCs/>
          <w:rtl/>
        </w:rPr>
        <w:t xml:space="preserve"> </w:t>
      </w:r>
      <w:r w:rsidRPr="00103429">
        <w:rPr>
          <w:rFonts w:hint="cs"/>
          <w:rtl/>
        </w:rPr>
        <w:t>2023</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57AD" w:rsidRPr="00BD57AD" w:rsidP="00BD57AD">
    <w:pPr>
      <w:pStyle w:val="Header"/>
      <w:ind w:right="-567"/>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2816" behindDoc="0" locked="0" layoutInCell="1" allowOverlap="1">
              <wp:simplePos x="0" y="0"/>
              <wp:positionH relativeFrom="margin">
                <wp:posOffset>2297430</wp:posOffset>
              </wp:positionH>
              <wp:positionV relativeFrom="paragraph">
                <wp:posOffset>216535</wp:posOffset>
              </wp:positionV>
              <wp:extent cx="3786505" cy="285750"/>
              <wp:effectExtent l="0" t="0" r="0" b="0"/>
              <wp:wrapSquare wrapText="bothSides"/>
              <wp:docPr id="9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786505" cy="285750"/>
                      </a:xfrm>
                      <a:prstGeom prst="rect">
                        <a:avLst/>
                      </a:prstGeom>
                      <a:noFill/>
                      <a:ln w="9525">
                        <a:noFill/>
                        <a:miter lim="800000"/>
                        <a:headEnd/>
                        <a:tailEnd/>
                      </a:ln>
                    </wps:spPr>
                    <wps:txbx>
                      <w:txbxContent>
                        <w:p w:rsidR="00BD57AD" w:rsidRPr="001E204F" w:rsidP="00BD57AD">
                          <w:pPr>
                            <w:ind w:left="460"/>
                            <w:rPr>
                              <w:rFonts w:ascii="Calibri" w:hAnsi="Calibri" w:cs="Calibri"/>
                              <w:color w:val="002060"/>
                              <w:szCs w:val="20"/>
                              <w:rtl/>
                            </w:rPr>
                          </w:pPr>
                          <w:r w:rsidRPr="00F2266B">
                            <w:rPr>
                              <w:rFonts w:ascii="Calibri" w:hAnsi="Calibri" w:cs="Calibri"/>
                              <w:color w:val="002060"/>
                              <w:szCs w:val="20"/>
                              <w:rtl/>
                            </w:rPr>
                            <w:t>קידום פעילות תנועות הנוער</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298.15pt;height:22.5pt;margin-top:17.05pt;margin-left:180.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3840" filled="f" stroked="f">
              <v:textbox>
                <w:txbxContent>
                  <w:p w:rsidR="00BD57AD" w:rsidRPr="001E204F" w:rsidP="00BD57AD">
                    <w:pPr>
                      <w:ind w:left="460"/>
                      <w:rPr>
                        <w:rFonts w:ascii="Calibri" w:hAnsi="Calibri" w:cs="Calibri"/>
                        <w:color w:val="002060"/>
                        <w:szCs w:val="20"/>
                        <w:rtl/>
                      </w:rPr>
                    </w:pPr>
                    <w:r w:rsidRPr="00F2266B">
                      <w:rPr>
                        <w:rFonts w:ascii="Calibri" w:hAnsi="Calibri" w:cs="Calibri"/>
                        <w:color w:val="002060"/>
                        <w:szCs w:val="20"/>
                        <w:rtl/>
                      </w:rPr>
                      <w:t>קידום פעילות תנועות הנוער</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76672"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94" name="מחבר ישר 94"/>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94" o:spid="_x0000_s2050" style="flip:y;mso-height-percent:0;mso-height-relative:margin;mso-width-percent:0;mso-width-relative:margin;mso-wrap-distance-bottom:0;mso-wrap-distance-left:9pt;mso-wrap-distance-right:9pt;mso-wrap-distance-top:0;mso-wrap-style:square;position:absolute;visibility:visible;z-index:251677696"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8720"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BD57AD" w:rsidRPr="0062451B" w:rsidP="00BD57AD">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79744" filled="f" stroked="f">
              <v:textbox>
                <w:txbxContent>
                  <w:p w:rsidR="00BD57AD" w:rsidRPr="0062451B" w:rsidP="00BD57AD">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0768"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10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BD57AD" w:rsidRPr="0062451B" w:rsidP="00BD57AD">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34688" filled="f" stroked="f">
              <v:textbox>
                <w:txbxContent>
                  <w:p w:rsidR="00BD57AD" w:rsidRPr="0062451B" w:rsidP="00BD57AD">
                    <w:pPr>
                      <w:jc w:val="right"/>
                      <w:rPr>
                        <w:rFonts w:ascii="Calibri" w:hAnsi="Calibri" w:cs="Calibri"/>
                        <w:color w:val="002060"/>
                        <w:szCs w:val="20"/>
                        <w:rtl/>
                      </w:rPr>
                    </w:pPr>
                    <w:r>
                      <w:rPr>
                        <w:rFonts w:ascii="Calibri" w:hAnsi="Calibri" w:cs="Calibri" w:hint="cs"/>
                        <w:color w:val="002060"/>
                        <w:szCs w:val="20"/>
                        <w:rtl/>
                      </w:rPr>
                      <w:t xml:space="preserve">תמוז </w:t>
                    </w:r>
                    <w:r>
                      <w:rPr>
                        <w:rFonts w:ascii="Calibri" w:hAnsi="Calibri" w:cs="Calibri" w:hint="cs"/>
                        <w:color w:val="002060"/>
                        <w:szCs w:val="20"/>
                        <w:rtl/>
                      </w:rPr>
                      <w:t>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57AD" w:rsidP="00BD57AD">
    <w:pPr>
      <w:pStyle w:val="Header"/>
    </w:pPr>
    <w:r>
      <w:rPr>
        <w:noProof/>
      </w:rPr>
      <mc:AlternateContent>
        <mc:Choice Requires="wps">
          <w:drawing>
            <wp:anchor distT="0" distB="0" distL="114300" distR="114300" simplePos="0" relativeHeight="251674624" behindDoc="0" locked="0" layoutInCell="1" allowOverlap="1">
              <wp:simplePos x="0" y="0"/>
              <wp:positionH relativeFrom="column">
                <wp:posOffset>1769571</wp:posOffset>
              </wp:positionH>
              <wp:positionV relativeFrom="paragraph">
                <wp:posOffset>2160270</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6270" cy="281305"/>
                      </a:xfrm>
                      <a:prstGeom prst="rect">
                        <a:avLst/>
                      </a:prstGeom>
                      <a:noFill/>
                      <a:ln w="6350">
                        <a:noFill/>
                      </a:ln>
                    </wps:spPr>
                    <wps:txbx>
                      <w:txbxContent>
                        <w:p w:rsidR="00BD57AD" w:rsidRPr="00CE3828" w:rsidP="00BD57AD">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4" o:spid="_x0000_s2053" type="#_x0000_t202" style="width:150.1pt;height:22.15pt;margin-top:170.1pt;margin-left:139.35pt;mso-height-percent:0;mso-height-relative:margin;mso-width-percent:0;mso-width-relative:margin;mso-wrap-distance-bottom:0;mso-wrap-distance-left:9pt;mso-wrap-distance-right:9pt;mso-wrap-distance-top:0;mso-wrap-style:square;position:absolute;visibility:visible;v-text-anchor:top;z-index:251675648" filled="f" stroked="f" strokeweight="0.5pt">
              <v:textbox>
                <w:txbxContent>
                  <w:p w:rsidR="00BD57AD" w:rsidRPr="00CE3828" w:rsidP="00BD57AD">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margin">
                <wp:posOffset>1224915</wp:posOffset>
              </wp:positionH>
              <wp:positionV relativeFrom="paragraph">
                <wp:posOffset>-1031240</wp:posOffset>
              </wp:positionV>
              <wp:extent cx="2959100" cy="11261090"/>
              <wp:effectExtent l="0" t="0" r="0" b="0"/>
              <wp:wrapNone/>
              <wp:docPr id="6" name="קבוצה 6"/>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1261090"/>
                        <a:chOff x="-12526" y="-570865"/>
                        <a:chExt cx="2959100" cy="11261090"/>
                      </a:xfrm>
                    </wpg:grpSpPr>
                    <wpg:grpSp>
                      <wpg:cNvPr id="7" name="קבוצה 7"/>
                      <wpg:cNvGrpSpPr/>
                      <wpg:grpSpPr>
                        <a:xfrm>
                          <a:off x="-12526" y="-570865"/>
                          <a:ext cx="2959100" cy="3580765"/>
                          <a:chOff x="-12526" y="-570865"/>
                          <a:chExt cx="2959100" cy="3580765"/>
                        </a:xfrm>
                      </wpg:grpSpPr>
                      <wps:wsp xmlns:wps="http://schemas.microsoft.com/office/word/2010/wordprocessingShape">
                        <wps:cNvPr id="10" name="מלבן 10"/>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11" name="גרפיקה 11"/>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xmlns:wps="http://schemas.microsoft.com/office/word/2010/wordprocessingShape">
                        <wps:cNvPr id="12" name="מחבר ישר 12"/>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3" name="תיבת טקסט 13"/>
                        <wps:cNvSpPr txBox="1"/>
                        <wps:spPr>
                          <a:xfrm>
                            <a:off x="-12526" y="2021109"/>
                            <a:ext cx="2959100" cy="456026"/>
                          </a:xfrm>
                          <a:prstGeom prst="rect">
                            <a:avLst/>
                          </a:prstGeom>
                          <a:noFill/>
                          <a:ln w="6350">
                            <a:noFill/>
                          </a:ln>
                        </wps:spPr>
                        <wps:txbx>
                          <w:txbxContent>
                            <w:p w:rsidR="00BD57AD" w:rsidRPr="00CE3828" w:rsidP="00BD57AD">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BD57AD" w:rsidRPr="00CE3828" w:rsidP="00BD57AD">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2" name="קבוצה 52"/>
                      <wpg:cNvGrpSpPr/>
                      <wpg:grpSpPr>
                        <a:xfrm>
                          <a:off x="219075" y="8324850"/>
                          <a:ext cx="2512060" cy="2365375"/>
                          <a:chOff x="0" y="0"/>
                          <a:chExt cx="2512060" cy="2365375"/>
                        </a:xfrm>
                      </wpg:grpSpPr>
                      <wps:wsp xmlns:wps="http://schemas.microsoft.com/office/word/2010/wordprocessingShape">
                        <wps:cNvPr id="58" name="tbMMHF"/>
                        <wps:cNvSpPr txBox="1"/>
                        <wps:spPr>
                          <a:xfrm>
                            <a:off x="0" y="180975"/>
                            <a:ext cx="2512060" cy="304800"/>
                          </a:xfrm>
                          <a:prstGeom prst="rect">
                            <a:avLst/>
                          </a:prstGeom>
                          <a:solidFill>
                            <a:schemeClr val="bg1"/>
                          </a:solidFill>
                          <a:ln w="6350">
                            <a:noFill/>
                          </a:ln>
                        </wps:spPr>
                        <wps:txbx>
                          <w:txbxContent>
                            <w:p w:rsidR="00BD57AD" w:rsidRPr="00A92970" w:rsidP="00BD57AD">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59" name="מחבר ישר 59"/>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76" name="מלבן 76"/>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קבוצה 6" o:spid="_x0000_s2054" style="width:233pt;height:886.7pt;margin-top:-81.2pt;margin-left:96.45pt;mso-height-relative:margin;mso-position-horizontal-relative:margin;mso-width-relative:margin;position:absolute;z-index:251665408" coordorigin="-125,-5708" coordsize="29591,112610">
              <v:group id="קבוצה 7" o:spid="_x0000_s2055" style="width:29590;height:35807;left:-125;position:absolute;top:-5708" coordorigin="-125,-5708" coordsize="29591,35807">
                <v:rect id="מלבן 10" o:spid="_x0000_s2056" style="width:16910;height:24637;left:6286;mso-wrap-style:square;position:absolute;top:-5708;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11" o:spid="_x0000_s2057" type="#_x0000_t75" style="width:8712;height:5708;left:10382;mso-wrap-style:square;position:absolute;top:8674;visibility:visible">
                  <v:imagedata r:id="rId3" o:title=""/>
                </v:shape>
                <v:line id="מחבר ישר 12" o:spid="_x0000_s2058" style="mso-wrap-style:square;position:absolute;visibility:visible" from="6477,30099" to="23241,30099" o:connectortype="straight" strokecolor="#002060" strokeweight="2pt"/>
                <v:shape id="תיבת טקסט 13" o:spid="_x0000_s2059" type="#_x0000_t202" style="width:29590;height:4560;left:-125;mso-wrap-style:square;position:absolute;top:20211;visibility:visible;v-text-anchor:top" filled="f" stroked="f" strokeweight="0.5pt">
                  <v:textbox>
                    <w:txbxContent>
                      <w:p w:rsidR="00BD57AD" w:rsidRPr="00CE3828" w:rsidP="00BD57AD">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BD57AD" w:rsidRPr="00CE3828" w:rsidP="00BD57AD">
                        <w:pPr>
                          <w:jc w:val="center"/>
                          <w:rPr>
                            <w:rFonts w:ascii="Calibri" w:hAnsi="Calibri" w:cs="Calibri"/>
                            <w:color w:val="002060"/>
                            <w:spacing w:val="80"/>
                            <w:sz w:val="28"/>
                            <w:szCs w:val="36"/>
                          </w:rPr>
                        </w:pPr>
                      </w:p>
                    </w:txbxContent>
                  </v:textbox>
                </v:shape>
              </v:group>
              <v:group id="קבוצה 52" o:spid="_x0000_s2060" style="width:25121;height:23654;left:2190;position:absolute;top:83248" coordsize="25120,23653">
                <v:shape id="tbMMHF" o:spid="_x0000_s2061" type="#_x0000_t202" style="width:25120;height:3048;mso-wrap-style:square;position:absolute;top:1809;visibility:visible;v-text-anchor:top" fillcolor="white" stroked="f" strokeweight="0.5pt">
                  <v:textbox>
                    <w:txbxContent>
                      <w:p w:rsidR="00BD57AD" w:rsidRPr="00A92970" w:rsidP="00BD57AD">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59" o:spid="_x0000_s2062" style="mso-wrap-style:square;position:absolute;visibility:visible" from="4286,0" to="21050,0" o:connectortype="straight" strokecolor="#002060" strokeweight="1.25pt"/>
                <v:rect id="מלבן 76" o:spid="_x0000_s2063" style="width:16910;height:17843;left:4095;mso-wrap-style:square;position:absolute;top:5810;visibility:visible;v-text-anchor:middle" fillcolor="#002060" stroked="f" strokeweight="2pt"/>
              </v:group>
              <w10:wrap anchorx="margin"/>
            </v:group>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77" name="מחבר ישר 77"/>
              <wp:cNvGraphicFramePr/>
              <a:graphic xmlns:a="http://schemas.openxmlformats.org/drawingml/2006/main">
                <a:graphicData uri="http://schemas.microsoft.com/office/word/2010/wordprocessingShape">
                  <wps:wsp xmlns:wps="http://schemas.microsoft.com/office/word/2010/wordprocessingShape">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77" o:spid="_x0000_s2064" style="mso-width-percent:0;mso-width-relative:margin;mso-wrap-distance-bottom:0;mso-wrap-distance-left:9pt;mso-wrap-distance-right:9pt;mso-wrap-distance-top:0;mso-wrap-style:square;position:absolute;visibility:visible;z-index:251671552" from="147.8pt,158.85pt" to="279.85pt,158.85pt" strokecolor="#002060" strokeweight="2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1520407</wp:posOffset>
              </wp:positionH>
              <wp:positionV relativeFrom="paragraph">
                <wp:posOffset>-1035258</wp:posOffset>
              </wp:positionV>
              <wp:extent cx="2959100" cy="456026"/>
              <wp:effectExtent l="0" t="0" r="0" b="0"/>
              <wp:wrapNone/>
              <wp:docPr id="78" name="תיבת טקסט 78"/>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6026"/>
                      </a:xfrm>
                      <a:prstGeom prst="rect">
                        <a:avLst/>
                      </a:prstGeom>
                      <a:noFill/>
                      <a:ln w="6350">
                        <a:noFill/>
                      </a:ln>
                    </wps:spPr>
                    <wps:txbx>
                      <w:txbxContent>
                        <w:p w:rsidR="00BD57AD" w:rsidRPr="00CE3828" w:rsidP="00BD57AD">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BD57AD" w:rsidRPr="00CE3828" w:rsidP="00BD57AD">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תיבת טקסט 78" o:spid="_x0000_s2065" type="#_x0000_t202" style="width:233pt;height:35.9pt;margin-top:-81.5pt;margin-left:119.7pt;mso-wrap-distance-bottom:0;mso-wrap-distance-left:9pt;mso-wrap-distance-right:9pt;mso-wrap-distance-top:0;mso-wrap-style:square;position:absolute;visibility:visible;v-text-anchor:top;z-index:251673600" filled="f" stroked="f" strokeweight="0.5pt">
              <v:textbox>
                <w:txbxContent>
                  <w:p w:rsidR="00BD57AD" w:rsidRPr="00CE3828" w:rsidP="00BD57AD">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BD57AD" w:rsidRPr="00CE3828" w:rsidP="00BD57AD">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1674469</wp:posOffset>
              </wp:positionH>
              <wp:positionV relativeFrom="paragraph">
                <wp:posOffset>-886538</wp:posOffset>
              </wp:positionV>
              <wp:extent cx="1676400" cy="0"/>
              <wp:effectExtent l="0" t="0" r="0" b="0"/>
              <wp:wrapNone/>
              <wp:docPr id="79" name="מחבר ישר 79"/>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79" o:spid="_x0000_s2066" style="mso-wrap-distance-bottom:0;mso-wrap-distance-left:9pt;mso-wrap-distance-right:9pt;mso-wrap-distance-top:0;mso-wrap-style:square;position:absolute;visibility:visible;z-index:251669504" from="131.85pt,-69.8pt" to="263.85pt,-69.8pt" strokecolor="#002060" strokeweight="2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1522069</wp:posOffset>
              </wp:positionH>
              <wp:positionV relativeFrom="paragraph">
                <wp:posOffset>-1038938</wp:posOffset>
              </wp:positionV>
              <wp:extent cx="1676400" cy="0"/>
              <wp:effectExtent l="0" t="0" r="0" b="0"/>
              <wp:wrapNone/>
              <wp:docPr id="92" name="מחבר ישר 92"/>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92" o:spid="_x0000_s2067" style="mso-wrap-distance-bottom:0;mso-wrap-distance-left:9pt;mso-wrap-distance-right:9pt;mso-wrap-distance-top:0;mso-wrap-style:square;position:absolute;visibility:visible;z-index:251667456" from="119.85pt,-81.8pt" to="251.85pt,-81.8pt" strokecolor="#002060" strokeweight="2pt"/>
          </w:pict>
        </mc:Fallback>
      </mc:AlternateContent>
    </w:r>
  </w:p>
  <w:p w:rsidR="00BD5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57AD" w:rsidRPr="00CB14BF" w:rsidP="007E53C6">
    <w:pPr>
      <w:pStyle w:val="Header"/>
      <w:ind w:right="-567"/>
      <w:jc w:val="right"/>
      <w:rPr>
        <w:rFonts w:ascii="Calibri" w:hAnsi="Calibri" w:cs="Calibri"/>
        <w:color w:val="002060"/>
        <w:szCs w:val="20"/>
      </w:rPr>
    </w:pPr>
    <w:r w:rsidRPr="00CB14BF">
      <w:rPr>
        <w:rFonts w:ascii="Calibri" w:hAnsi="Calibri" w:cs="Calibri"/>
        <w:noProof/>
        <w:color w:val="002060"/>
        <w:szCs w:val="20"/>
        <w:rtl/>
        <w:lang w:val="he-IL"/>
      </w:rPr>
      <mc:AlternateContent>
        <mc:Choice Requires="wps">
          <w:drawing>
            <wp:anchor distT="0" distB="0" distL="114300" distR="114300" simplePos="0" relativeHeight="25165824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68" style="flip:y;mso-height-percent:0;mso-height-relative:margin;mso-width-percent:0;mso-width-relative:margin;mso-wrap-distance-bottom:0;mso-wrap-distance-left:9pt;mso-wrap-distance-right:9pt;mso-wrap-distance-top:0;mso-wrap-style:square;position:absolute;visibility:visible;z-index:251659264" from="-26.55pt,16.3pt" to="451.2pt,16.3pt" strokecolor="#4579b8"/>
          </w:pict>
        </mc:Fallback>
      </mc:AlternateContent>
    </w:r>
    <w:r w:rsidRPr="00CB14BF">
      <w:rPr>
        <w:rFonts w:ascii="Calibri" w:hAnsi="Calibri" w:cs="Times New Roman"/>
        <w:noProof/>
        <w:color w:val="002060"/>
        <w:szCs w:val="20"/>
        <w:rtl/>
      </w:rPr>
      <mc:AlternateContent>
        <mc:Choice Requires="wps">
          <w:drawing>
            <wp:anchor distT="45720" distB="45720" distL="114300" distR="114300" simplePos="0" relativeHeight="25166028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BD57AD"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69"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1312" filled="f" stroked="f">
              <v:textbox>
                <w:txbxContent>
                  <w:p w:rsidR="00CB5E99"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CB14BF">
      <w:rPr>
        <w:rFonts w:ascii="Calibri" w:hAnsi="Calibri" w:cs="Times New Roman"/>
        <w:noProof/>
        <w:color w:val="002060"/>
        <w:szCs w:val="20"/>
        <w:rtl/>
      </w:rPr>
      <mc:AlternateContent>
        <mc:Choice Requires="wps">
          <w:drawing>
            <wp:anchor distT="45720" distB="45720" distL="114300" distR="114300" simplePos="0" relativeHeight="251662336"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BD57AD"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CB14BF">
                            <w:rPr>
                              <w:rFonts w:ascii="Calibri" w:hAnsi="Calibri" w:cs="Calibri"/>
                              <w:color w:val="002060"/>
                              <w:spacing w:val="20"/>
                              <w:sz w:val="22"/>
                              <w:szCs w:val="22"/>
                            </w:rPr>
                            <w:t xml:space="preserve"> </w:t>
                          </w:r>
                          <w:r w:rsidRPr="00CB14BF">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70"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3120" filled="f" stroked="f">
              <v:textbox>
                <w:txbxContent>
                  <w:p w:rsidR="00CB5E99"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CB14BF">
                      <w:rPr>
                        <w:rFonts w:ascii="Calibri" w:hAnsi="Calibri" w:cs="Calibri"/>
                        <w:color w:val="002060"/>
                        <w:spacing w:val="20"/>
                        <w:sz w:val="22"/>
                        <w:szCs w:val="22"/>
                      </w:rPr>
                      <w:t xml:space="preserve"> </w:t>
                    </w:r>
                    <w:r w:rsidRPr="00CB14BF">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CB14BF">
      <w:rPr>
        <w:rFonts w:ascii="Calibri" w:hAnsi="Calibri" w:cs="Calibri" w:hint="cs"/>
        <w:color w:val="002060"/>
        <w:szCs w:val="20"/>
        <w:rtl/>
      </w:rPr>
      <w:t xml:space="preserve"> </w:t>
    </w:r>
    <w:r w:rsidRPr="00CB14BF">
      <w:rPr>
        <w:rFonts w:ascii="Calibri" w:hAnsi="Calibri" w:cs="Calibri"/>
        <w:color w:val="002060"/>
        <w:szCs w:val="20"/>
        <w:rtl/>
      </w:rPr>
      <w:fldChar w:fldCharType="begin"/>
    </w:r>
    <w:r w:rsidRPr="00CB14BF">
      <w:rPr>
        <w:rFonts w:ascii="Calibri" w:hAnsi="Calibri" w:cs="Calibri"/>
        <w:color w:val="002060"/>
        <w:szCs w:val="20"/>
        <w:rtl/>
      </w:rPr>
      <w:instrText xml:space="preserve"> </w:instrText>
    </w:r>
    <w:r w:rsidRPr="00CB14BF">
      <w:rPr>
        <w:rFonts w:ascii="Calibri" w:hAnsi="Calibri" w:cs="Calibri"/>
        <w:color w:val="002060"/>
        <w:szCs w:val="20"/>
      </w:rPr>
      <w:instrText>PAGE</w:instrText>
    </w:r>
    <w:r w:rsidRPr="00CB14BF">
      <w:rPr>
        <w:rFonts w:ascii="Calibri" w:hAnsi="Calibri" w:cs="Calibri"/>
        <w:color w:val="002060"/>
        <w:szCs w:val="20"/>
        <w:rtl/>
      </w:rPr>
      <w:instrText xml:space="preserve">  \* </w:instrText>
    </w:r>
    <w:r w:rsidRPr="00CB14BF">
      <w:rPr>
        <w:rFonts w:ascii="Calibri" w:hAnsi="Calibri" w:cs="Calibri"/>
        <w:color w:val="002060"/>
        <w:szCs w:val="20"/>
      </w:rPr>
      <w:instrText>MERGEFORMAT</w:instrText>
    </w:r>
    <w:r w:rsidRPr="00CB14BF">
      <w:rPr>
        <w:rFonts w:ascii="Calibri" w:hAnsi="Calibri" w:cs="Calibri"/>
        <w:color w:val="002060"/>
        <w:szCs w:val="20"/>
        <w:rtl/>
      </w:rPr>
      <w:instrText xml:space="preserve"> </w:instrText>
    </w:r>
    <w:r w:rsidRPr="00CB14BF">
      <w:rPr>
        <w:rFonts w:ascii="Calibri" w:hAnsi="Calibri" w:cs="Calibri"/>
        <w:color w:val="002060"/>
        <w:szCs w:val="20"/>
        <w:rtl/>
      </w:rPr>
      <w:fldChar w:fldCharType="separate"/>
    </w:r>
    <w:r w:rsidRPr="00CB14BF">
      <w:rPr>
        <w:rFonts w:ascii="Calibri" w:hAnsi="Calibri" w:cs="Calibri"/>
        <w:color w:val="002060"/>
        <w:szCs w:val="20"/>
        <w:rtl/>
      </w:rPr>
      <w:t>3</w:t>
    </w:r>
    <w:r w:rsidRPr="00CB14BF">
      <w:rPr>
        <w:rFonts w:ascii="Calibri" w:hAnsi="Calibri" w:cs="Calibri"/>
        <w:color w:val="002060"/>
        <w:szCs w:val="20"/>
        <w:rtl/>
      </w:rPr>
      <w:fldChar w:fldCharType="end"/>
    </w:r>
    <w:r w:rsidRPr="00CB14BF">
      <w:rPr>
        <w:rFonts w:ascii="Calibri" w:hAnsi="Calibri" w:cs="Calibri"/>
        <w:color w:val="002060"/>
        <w:szCs w:val="20"/>
        <w:rtl/>
      </w:rPr>
      <w:t xml:space="preserve"> </w:t>
    </w:r>
  </w:p>
  <w:p w:rsidR="00BD57AD" w:rsidRPr="007E53C6" w:rsidP="007E5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
    <w:nsid w:val="0D506004"/>
    <w:multiLevelType w:val="hybridMultilevel"/>
    <w:tmpl w:val="B8DC614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F4B630D"/>
    <w:multiLevelType w:val="hybridMultilevel"/>
    <w:tmpl w:val="10BEB8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EA2CAE"/>
    <w:multiLevelType w:val="multilevel"/>
    <w:tmpl w:val="E286B25A"/>
    <w:lvl w:ilvl="0">
      <w:start w:val="1"/>
      <w:numFmt w:val="decimal"/>
      <w:lvlText w:val="%1."/>
      <w:lvlJc w:val="left"/>
      <w:pPr>
        <w:tabs>
          <w:tab w:val="num" w:pos="360"/>
        </w:tabs>
        <w:ind w:left="360" w:hanging="360"/>
      </w:pPr>
      <w:rPr>
        <w:rFonts w:ascii="Times New Roman" w:hAnsi="Times New Roman" w:eastAsiaTheme="minorHAnsi" w:cs="David"/>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3F83E07"/>
    <w:multiLevelType w:val="hybridMultilevel"/>
    <w:tmpl w:val="BFA8162A"/>
    <w:lvl w:ilvl="0">
      <w:start w:val="0"/>
      <w:numFmt w:val="bullet"/>
      <w:lvlText w:val="-"/>
      <w:lvlJc w:val="left"/>
      <w:pPr>
        <w:ind w:left="360" w:hanging="360"/>
      </w:pPr>
      <w:rPr>
        <w:rFonts w:ascii="David" w:hAnsi="David" w:eastAsiaTheme="minorHAnsi" w:cs="David"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21A03C05"/>
    <w:multiLevelType w:val="hybridMultilevel"/>
    <w:tmpl w:val="84345D0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2B65B56"/>
    <w:multiLevelType w:val="multilevel"/>
    <w:tmpl w:val="6D7E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8C341B"/>
    <w:multiLevelType w:val="hybridMultilevel"/>
    <w:tmpl w:val="D624C7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7360CD7"/>
    <w:multiLevelType w:val="hybridMultilevel"/>
    <w:tmpl w:val="145EA2AE"/>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9677F6F"/>
    <w:multiLevelType w:val="hybridMultilevel"/>
    <w:tmpl w:val="CB0045A4"/>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1">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2">
    <w:nsid w:val="332B418A"/>
    <w:multiLevelType w:val="hybridMultilevel"/>
    <w:tmpl w:val="40AEBFCE"/>
    <w:lvl w:ilvl="0">
      <w:start w:val="1"/>
      <w:numFmt w:val="hebrew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4">
    <w:nsid w:val="36440857"/>
    <w:multiLevelType w:val="hybridMultilevel"/>
    <w:tmpl w:val="2D9E8C8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8316515"/>
    <w:multiLevelType w:val="hybridMultilevel"/>
    <w:tmpl w:val="5F801B8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7">
    <w:nsid w:val="3AEE7424"/>
    <w:multiLevelType w:val="hybridMultilevel"/>
    <w:tmpl w:val="31FC1374"/>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C803EFD"/>
    <w:multiLevelType w:val="hybridMultilevel"/>
    <w:tmpl w:val="976C99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D367C7A"/>
    <w:multiLevelType w:val="hybridMultilevel"/>
    <w:tmpl w:val="A066EFAC"/>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1">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2">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3">
    <w:nsid w:val="51766A19"/>
    <w:multiLevelType w:val="hybridMultilevel"/>
    <w:tmpl w:val="0456B90A"/>
    <w:lvl w:ilvl="0">
      <w:start w:val="1"/>
      <w:numFmt w:val="decimal"/>
      <w:lvlText w:val="%1."/>
      <w:lvlJc w:val="left"/>
      <w:pPr>
        <w:ind w:left="785"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2FB2C95"/>
    <w:multiLevelType w:val="multilevel"/>
    <w:tmpl w:val="29BE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0E3421"/>
    <w:multiLevelType w:val="hybridMultilevel"/>
    <w:tmpl w:val="A37EAA36"/>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56F465B"/>
    <w:multiLevelType w:val="hybridMultilevel"/>
    <w:tmpl w:val="821AB07C"/>
    <w:lvl w:ilvl="0">
      <w:start w:val="1"/>
      <w:numFmt w:val="hebrew1"/>
      <w:lvlText w:val="[%1]."/>
      <w:lvlJc w:val="left"/>
      <w:pPr>
        <w:ind w:left="254" w:hanging="360"/>
      </w:pPr>
      <w:rPr>
        <w:rFonts w:hint="default"/>
      </w:rPr>
    </w:lvl>
    <w:lvl w:ilvl="1" w:tentative="1">
      <w:start w:val="1"/>
      <w:numFmt w:val="lowerLetter"/>
      <w:lvlText w:val="%2."/>
      <w:lvlJc w:val="left"/>
      <w:pPr>
        <w:ind w:left="974" w:hanging="360"/>
      </w:pPr>
    </w:lvl>
    <w:lvl w:ilvl="2" w:tentative="1">
      <w:start w:val="1"/>
      <w:numFmt w:val="lowerRoman"/>
      <w:lvlText w:val="%3."/>
      <w:lvlJc w:val="right"/>
      <w:pPr>
        <w:ind w:left="1694" w:hanging="180"/>
      </w:pPr>
    </w:lvl>
    <w:lvl w:ilvl="3" w:tentative="1">
      <w:start w:val="1"/>
      <w:numFmt w:val="decimal"/>
      <w:lvlText w:val="%4."/>
      <w:lvlJc w:val="left"/>
      <w:pPr>
        <w:ind w:left="2414" w:hanging="360"/>
      </w:pPr>
    </w:lvl>
    <w:lvl w:ilvl="4" w:tentative="1">
      <w:start w:val="1"/>
      <w:numFmt w:val="lowerLetter"/>
      <w:lvlText w:val="%5."/>
      <w:lvlJc w:val="left"/>
      <w:pPr>
        <w:ind w:left="3134" w:hanging="360"/>
      </w:pPr>
    </w:lvl>
    <w:lvl w:ilvl="5" w:tentative="1">
      <w:start w:val="1"/>
      <w:numFmt w:val="lowerRoman"/>
      <w:lvlText w:val="%6."/>
      <w:lvlJc w:val="right"/>
      <w:pPr>
        <w:ind w:left="3854" w:hanging="180"/>
      </w:pPr>
    </w:lvl>
    <w:lvl w:ilvl="6" w:tentative="1">
      <w:start w:val="1"/>
      <w:numFmt w:val="decimal"/>
      <w:lvlText w:val="%7."/>
      <w:lvlJc w:val="left"/>
      <w:pPr>
        <w:ind w:left="4574" w:hanging="360"/>
      </w:pPr>
    </w:lvl>
    <w:lvl w:ilvl="7" w:tentative="1">
      <w:start w:val="1"/>
      <w:numFmt w:val="lowerLetter"/>
      <w:lvlText w:val="%8."/>
      <w:lvlJc w:val="left"/>
      <w:pPr>
        <w:ind w:left="5294" w:hanging="360"/>
      </w:pPr>
    </w:lvl>
    <w:lvl w:ilvl="8" w:tentative="1">
      <w:start w:val="1"/>
      <w:numFmt w:val="lowerRoman"/>
      <w:lvlText w:val="%9."/>
      <w:lvlJc w:val="right"/>
      <w:pPr>
        <w:ind w:left="6014" w:hanging="180"/>
      </w:pPr>
    </w:lvl>
  </w:abstractNum>
  <w:abstractNum w:abstractNumId="27">
    <w:nsid w:val="56B47A13"/>
    <w:multiLevelType w:val="hybridMultilevel"/>
    <w:tmpl w:val="54CA330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nsid w:val="56C51718"/>
    <w:multiLevelType w:val="hybridMultilevel"/>
    <w:tmpl w:val="B4B0492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7C735D6"/>
    <w:multiLevelType w:val="hybridMultilevel"/>
    <w:tmpl w:val="3A369E7A"/>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9875A5F"/>
    <w:multiLevelType w:val="multilevel"/>
    <w:tmpl w:val="86D40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A02A2E"/>
    <w:multiLevelType w:val="multilevel"/>
    <w:tmpl w:val="BFAC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9A178A"/>
    <w:multiLevelType w:val="hybridMultilevel"/>
    <w:tmpl w:val="176835E2"/>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11643C6"/>
    <w:multiLevelType w:val="hybridMultilevel"/>
    <w:tmpl w:val="5B26477E"/>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66121939"/>
    <w:multiLevelType w:val="hybridMultilevel"/>
    <w:tmpl w:val="7884D55E"/>
    <w:lvl w:ilvl="0">
      <w:start w:val="1"/>
      <w:numFmt w:val="decimal"/>
      <w:lvlText w:val="%1."/>
      <w:lvlJc w:val="left"/>
      <w:pPr>
        <w:ind w:left="360" w:hanging="360"/>
      </w:pPr>
      <w:rPr>
        <w:rFonts w:hint="default"/>
        <w:i w:val="0"/>
        <w:i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6">
    <w:nsid w:val="682D5E34"/>
    <w:multiLevelType w:val="hybridMultilevel"/>
    <w:tmpl w:val="BD20FA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6F6848F7"/>
    <w:multiLevelType w:val="hybridMultilevel"/>
    <w:tmpl w:val="F68636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0EE2DC4"/>
    <w:multiLevelType w:val="hybridMultilevel"/>
    <w:tmpl w:val="CDA23F58"/>
    <w:lvl w:ilvl="0">
      <w:start w:val="1"/>
      <w:numFmt w:val="decimal"/>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0F71433"/>
    <w:multiLevelType w:val="hybridMultilevel"/>
    <w:tmpl w:val="24729D7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nsid w:val="782446A7"/>
    <w:multiLevelType w:val="hybridMultilevel"/>
    <w:tmpl w:val="A8DEF6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78C748F8"/>
    <w:multiLevelType w:val="multilevel"/>
    <w:tmpl w:val="4A5A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3F15DE"/>
    <w:multiLevelType w:val="hybridMultilevel"/>
    <w:tmpl w:val="52D6494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43"/>
  </w:num>
  <w:num w:numId="2">
    <w:abstractNumId w:val="22"/>
  </w:num>
  <w:num w:numId="3">
    <w:abstractNumId w:val="20"/>
  </w:num>
  <w:num w:numId="4">
    <w:abstractNumId w:val="0"/>
  </w:num>
  <w:num w:numId="5">
    <w:abstractNumId w:val="21"/>
  </w:num>
  <w:num w:numId="6">
    <w:abstractNumId w:val="35"/>
  </w:num>
  <w:num w:numId="7">
    <w:abstractNumId w:val="16"/>
  </w:num>
  <w:num w:numId="8">
    <w:abstractNumId w:val="11"/>
  </w:num>
  <w:num w:numId="9">
    <w:abstractNumId w:val="10"/>
  </w:num>
  <w:num w:numId="10">
    <w:abstractNumId w:val="13"/>
  </w:num>
  <w:num w:numId="11">
    <w:abstractNumId w:val="9"/>
  </w:num>
  <w:num w:numId="12">
    <w:abstractNumId w:val="30"/>
  </w:num>
  <w:num w:numId="13">
    <w:abstractNumId w:val="34"/>
  </w:num>
  <w:num w:numId="14">
    <w:abstractNumId w:val="24"/>
  </w:num>
  <w:num w:numId="15">
    <w:abstractNumId w:val="25"/>
  </w:num>
  <w:num w:numId="16">
    <w:abstractNumId w:val="3"/>
  </w:num>
  <w:num w:numId="17">
    <w:abstractNumId w:val="41"/>
  </w:num>
  <w:num w:numId="18">
    <w:abstractNumId w:val="31"/>
  </w:num>
  <w:num w:numId="19">
    <w:abstractNumId w:val="38"/>
  </w:num>
  <w:num w:numId="20">
    <w:abstractNumId w:val="27"/>
  </w:num>
  <w:num w:numId="21">
    <w:abstractNumId w:val="23"/>
  </w:num>
  <w:num w:numId="22">
    <w:abstractNumId w:val="6"/>
  </w:num>
  <w:num w:numId="23">
    <w:abstractNumId w:val="19"/>
  </w:num>
  <w:num w:numId="24">
    <w:abstractNumId w:val="39"/>
  </w:num>
  <w:num w:numId="25">
    <w:abstractNumId w:val="26"/>
  </w:num>
  <w:num w:numId="26">
    <w:abstractNumId w:val="12"/>
  </w:num>
  <w:num w:numId="27">
    <w:abstractNumId w:val="33"/>
  </w:num>
  <w:num w:numId="28">
    <w:abstractNumId w:val="4"/>
  </w:num>
  <w:num w:numId="29">
    <w:abstractNumId w:val="5"/>
  </w:num>
  <w:num w:numId="30">
    <w:abstractNumId w:val="8"/>
  </w:num>
  <w:num w:numId="31">
    <w:abstractNumId w:val="17"/>
  </w:num>
  <w:num w:numId="32">
    <w:abstractNumId w:val="32"/>
  </w:num>
  <w:num w:numId="33">
    <w:abstractNumId w:val="2"/>
  </w:num>
  <w:num w:numId="34">
    <w:abstractNumId w:val="37"/>
  </w:num>
  <w:num w:numId="35">
    <w:abstractNumId w:val="1"/>
  </w:num>
  <w:num w:numId="36">
    <w:abstractNumId w:val="28"/>
  </w:num>
  <w:num w:numId="37">
    <w:abstractNumId w:val="29"/>
  </w:num>
  <w:num w:numId="38">
    <w:abstractNumId w:val="14"/>
  </w:num>
  <w:num w:numId="39">
    <w:abstractNumId w:val="40"/>
  </w:num>
  <w:num w:numId="40">
    <w:abstractNumId w:val="15"/>
  </w:num>
  <w:num w:numId="41">
    <w:abstractNumId w:val="36"/>
  </w:num>
  <w:num w:numId="42">
    <w:abstractNumId w:val="42"/>
  </w:num>
  <w:num w:numId="43">
    <w:abstractNumId w:val="18"/>
  </w:num>
  <w:num w:numId="4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017"/>
    <w:rsid w:val="00003B77"/>
    <w:rsid w:val="0001735B"/>
    <w:rsid w:val="00035622"/>
    <w:rsid w:val="00037945"/>
    <w:rsid w:val="00037F76"/>
    <w:rsid w:val="00042837"/>
    <w:rsid w:val="0004483B"/>
    <w:rsid w:val="000501A4"/>
    <w:rsid w:val="000532AA"/>
    <w:rsid w:val="00056FDC"/>
    <w:rsid w:val="00072C44"/>
    <w:rsid w:val="000B1102"/>
    <w:rsid w:val="000B4CEB"/>
    <w:rsid w:val="000B5C3C"/>
    <w:rsid w:val="000C7459"/>
    <w:rsid w:val="000D7A41"/>
    <w:rsid w:val="000E013E"/>
    <w:rsid w:val="000E110F"/>
    <w:rsid w:val="000E7800"/>
    <w:rsid w:val="000F3C13"/>
    <w:rsid w:val="000F7244"/>
    <w:rsid w:val="000F7725"/>
    <w:rsid w:val="00101D0F"/>
    <w:rsid w:val="00103429"/>
    <w:rsid w:val="00105191"/>
    <w:rsid w:val="001132D6"/>
    <w:rsid w:val="00113E28"/>
    <w:rsid w:val="00114325"/>
    <w:rsid w:val="0011632D"/>
    <w:rsid w:val="001552FE"/>
    <w:rsid w:val="00166477"/>
    <w:rsid w:val="00171505"/>
    <w:rsid w:val="001730B0"/>
    <w:rsid w:val="001736E3"/>
    <w:rsid w:val="001960B4"/>
    <w:rsid w:val="001A0F6B"/>
    <w:rsid w:val="001A613C"/>
    <w:rsid w:val="001B083C"/>
    <w:rsid w:val="001B2821"/>
    <w:rsid w:val="001B54B4"/>
    <w:rsid w:val="001C057E"/>
    <w:rsid w:val="001C3986"/>
    <w:rsid w:val="001C6185"/>
    <w:rsid w:val="001C675D"/>
    <w:rsid w:val="001E204F"/>
    <w:rsid w:val="001E31FA"/>
    <w:rsid w:val="00203604"/>
    <w:rsid w:val="00205225"/>
    <w:rsid w:val="002064F7"/>
    <w:rsid w:val="00240887"/>
    <w:rsid w:val="002429AB"/>
    <w:rsid w:val="00256611"/>
    <w:rsid w:val="002578A3"/>
    <w:rsid w:val="0026057A"/>
    <w:rsid w:val="00263521"/>
    <w:rsid w:val="00263F71"/>
    <w:rsid w:val="00266702"/>
    <w:rsid w:val="00274170"/>
    <w:rsid w:val="00277B0F"/>
    <w:rsid w:val="002960C7"/>
    <w:rsid w:val="002A7D21"/>
    <w:rsid w:val="002B12A9"/>
    <w:rsid w:val="002C0FD0"/>
    <w:rsid w:val="002C1EE0"/>
    <w:rsid w:val="002C4139"/>
    <w:rsid w:val="002D3E9B"/>
    <w:rsid w:val="002D3FC2"/>
    <w:rsid w:val="002D5440"/>
    <w:rsid w:val="002E1073"/>
    <w:rsid w:val="002E2F1C"/>
    <w:rsid w:val="002F6C92"/>
    <w:rsid w:val="00301153"/>
    <w:rsid w:val="00307FB9"/>
    <w:rsid w:val="00310BFA"/>
    <w:rsid w:val="00310FC9"/>
    <w:rsid w:val="00313DEA"/>
    <w:rsid w:val="00323027"/>
    <w:rsid w:val="00324430"/>
    <w:rsid w:val="003307D2"/>
    <w:rsid w:val="003316AB"/>
    <w:rsid w:val="00340D7C"/>
    <w:rsid w:val="00341B46"/>
    <w:rsid w:val="003563CE"/>
    <w:rsid w:val="00365FBA"/>
    <w:rsid w:val="0037370B"/>
    <w:rsid w:val="0037752E"/>
    <w:rsid w:val="00380052"/>
    <w:rsid w:val="00386E9B"/>
    <w:rsid w:val="00387054"/>
    <w:rsid w:val="0039415D"/>
    <w:rsid w:val="003B0287"/>
    <w:rsid w:val="003B4C26"/>
    <w:rsid w:val="003C5EC7"/>
    <w:rsid w:val="003C724D"/>
    <w:rsid w:val="003D61C6"/>
    <w:rsid w:val="003D736F"/>
    <w:rsid w:val="003E3601"/>
    <w:rsid w:val="003E58C2"/>
    <w:rsid w:val="00403C51"/>
    <w:rsid w:val="004230BA"/>
    <w:rsid w:val="00435FCE"/>
    <w:rsid w:val="004429C2"/>
    <w:rsid w:val="00446917"/>
    <w:rsid w:val="00455AD3"/>
    <w:rsid w:val="00457CC6"/>
    <w:rsid w:val="00457F5B"/>
    <w:rsid w:val="004779AA"/>
    <w:rsid w:val="00494FCE"/>
    <w:rsid w:val="004A0385"/>
    <w:rsid w:val="004C5D7C"/>
    <w:rsid w:val="004C7D9F"/>
    <w:rsid w:val="004D0B0D"/>
    <w:rsid w:val="004E2C5B"/>
    <w:rsid w:val="004E2FEC"/>
    <w:rsid w:val="004E4A48"/>
    <w:rsid w:val="004F27C9"/>
    <w:rsid w:val="004F5377"/>
    <w:rsid w:val="005006C5"/>
    <w:rsid w:val="00512A2D"/>
    <w:rsid w:val="00531F31"/>
    <w:rsid w:val="00551B42"/>
    <w:rsid w:val="00551FF7"/>
    <w:rsid w:val="00555B9F"/>
    <w:rsid w:val="005649F0"/>
    <w:rsid w:val="00573925"/>
    <w:rsid w:val="00574579"/>
    <w:rsid w:val="00576D73"/>
    <w:rsid w:val="00580C5C"/>
    <w:rsid w:val="005850C6"/>
    <w:rsid w:val="005A021D"/>
    <w:rsid w:val="005B058C"/>
    <w:rsid w:val="005B71AE"/>
    <w:rsid w:val="005D7E88"/>
    <w:rsid w:val="005E4322"/>
    <w:rsid w:val="005E4A8E"/>
    <w:rsid w:val="0062451B"/>
    <w:rsid w:val="00624CDE"/>
    <w:rsid w:val="006305D7"/>
    <w:rsid w:val="00634DAD"/>
    <w:rsid w:val="00640B60"/>
    <w:rsid w:val="0064233A"/>
    <w:rsid w:val="006457EB"/>
    <w:rsid w:val="006531CB"/>
    <w:rsid w:val="00656E3B"/>
    <w:rsid w:val="00673799"/>
    <w:rsid w:val="0067441E"/>
    <w:rsid w:val="0069243B"/>
    <w:rsid w:val="006955E7"/>
    <w:rsid w:val="006B603F"/>
    <w:rsid w:val="006C15D7"/>
    <w:rsid w:val="006C2391"/>
    <w:rsid w:val="006D4161"/>
    <w:rsid w:val="006D786C"/>
    <w:rsid w:val="006E075E"/>
    <w:rsid w:val="006E1414"/>
    <w:rsid w:val="006F285F"/>
    <w:rsid w:val="00713078"/>
    <w:rsid w:val="00715EE9"/>
    <w:rsid w:val="0072219B"/>
    <w:rsid w:val="0072598B"/>
    <w:rsid w:val="0073124C"/>
    <w:rsid w:val="0074572E"/>
    <w:rsid w:val="007474F0"/>
    <w:rsid w:val="00753ADE"/>
    <w:rsid w:val="00773F61"/>
    <w:rsid w:val="00790628"/>
    <w:rsid w:val="007A169F"/>
    <w:rsid w:val="007A4468"/>
    <w:rsid w:val="007A4EBD"/>
    <w:rsid w:val="007B112B"/>
    <w:rsid w:val="007B5B26"/>
    <w:rsid w:val="007B602B"/>
    <w:rsid w:val="007B691A"/>
    <w:rsid w:val="007C0B62"/>
    <w:rsid w:val="007C1FF6"/>
    <w:rsid w:val="007C3BC1"/>
    <w:rsid w:val="007C4685"/>
    <w:rsid w:val="007D61B8"/>
    <w:rsid w:val="007E53C6"/>
    <w:rsid w:val="007F5380"/>
    <w:rsid w:val="007F7FF2"/>
    <w:rsid w:val="00805B42"/>
    <w:rsid w:val="008102AD"/>
    <w:rsid w:val="00817B70"/>
    <w:rsid w:val="008238B4"/>
    <w:rsid w:val="00834D0E"/>
    <w:rsid w:val="00837997"/>
    <w:rsid w:val="008677A9"/>
    <w:rsid w:val="00867FC5"/>
    <w:rsid w:val="00870BB6"/>
    <w:rsid w:val="008771FD"/>
    <w:rsid w:val="0088163D"/>
    <w:rsid w:val="008870B6"/>
    <w:rsid w:val="00892F80"/>
    <w:rsid w:val="008938FD"/>
    <w:rsid w:val="00896D42"/>
    <w:rsid w:val="008B4F41"/>
    <w:rsid w:val="008C44C7"/>
    <w:rsid w:val="008C6C4A"/>
    <w:rsid w:val="008C6F75"/>
    <w:rsid w:val="008D58FF"/>
    <w:rsid w:val="008E1F7E"/>
    <w:rsid w:val="008E7E42"/>
    <w:rsid w:val="009015B2"/>
    <w:rsid w:val="00906E90"/>
    <w:rsid w:val="0091051D"/>
    <w:rsid w:val="00936F84"/>
    <w:rsid w:val="00940851"/>
    <w:rsid w:val="009441D6"/>
    <w:rsid w:val="0094653A"/>
    <w:rsid w:val="00957A7D"/>
    <w:rsid w:val="00963E69"/>
    <w:rsid w:val="00966229"/>
    <w:rsid w:val="009679D9"/>
    <w:rsid w:val="00995988"/>
    <w:rsid w:val="0099692E"/>
    <w:rsid w:val="009B7CF3"/>
    <w:rsid w:val="009C6066"/>
    <w:rsid w:val="009D73F5"/>
    <w:rsid w:val="009E1A3F"/>
    <w:rsid w:val="009E1D3A"/>
    <w:rsid w:val="009E2768"/>
    <w:rsid w:val="009E53CF"/>
    <w:rsid w:val="009F0BD3"/>
    <w:rsid w:val="009F118E"/>
    <w:rsid w:val="00A0265B"/>
    <w:rsid w:val="00A222E2"/>
    <w:rsid w:val="00A426B0"/>
    <w:rsid w:val="00A57D15"/>
    <w:rsid w:val="00A61AD5"/>
    <w:rsid w:val="00A61FB7"/>
    <w:rsid w:val="00A73038"/>
    <w:rsid w:val="00A76C99"/>
    <w:rsid w:val="00A81EBE"/>
    <w:rsid w:val="00A92970"/>
    <w:rsid w:val="00AA0D8F"/>
    <w:rsid w:val="00AA4387"/>
    <w:rsid w:val="00AB04C1"/>
    <w:rsid w:val="00AB0F93"/>
    <w:rsid w:val="00AC6B95"/>
    <w:rsid w:val="00AC7F1C"/>
    <w:rsid w:val="00AE61C5"/>
    <w:rsid w:val="00AF5BCF"/>
    <w:rsid w:val="00AF637E"/>
    <w:rsid w:val="00B00E5C"/>
    <w:rsid w:val="00B03CEA"/>
    <w:rsid w:val="00B04DD7"/>
    <w:rsid w:val="00B11F30"/>
    <w:rsid w:val="00B36073"/>
    <w:rsid w:val="00B36589"/>
    <w:rsid w:val="00B4321D"/>
    <w:rsid w:val="00B4778C"/>
    <w:rsid w:val="00B6094E"/>
    <w:rsid w:val="00B666B9"/>
    <w:rsid w:val="00B76DC1"/>
    <w:rsid w:val="00B862C0"/>
    <w:rsid w:val="00B96230"/>
    <w:rsid w:val="00BB7988"/>
    <w:rsid w:val="00BC238A"/>
    <w:rsid w:val="00BD0F00"/>
    <w:rsid w:val="00BD354F"/>
    <w:rsid w:val="00BD57AD"/>
    <w:rsid w:val="00BE2DD8"/>
    <w:rsid w:val="00BE68F2"/>
    <w:rsid w:val="00BF585E"/>
    <w:rsid w:val="00C120D5"/>
    <w:rsid w:val="00C12C29"/>
    <w:rsid w:val="00C1479E"/>
    <w:rsid w:val="00C21441"/>
    <w:rsid w:val="00C2305A"/>
    <w:rsid w:val="00C23CC9"/>
    <w:rsid w:val="00C27C0B"/>
    <w:rsid w:val="00C30B3D"/>
    <w:rsid w:val="00C33AE2"/>
    <w:rsid w:val="00C47070"/>
    <w:rsid w:val="00C4714F"/>
    <w:rsid w:val="00C66D09"/>
    <w:rsid w:val="00C77DED"/>
    <w:rsid w:val="00C8096C"/>
    <w:rsid w:val="00C8100B"/>
    <w:rsid w:val="00C91050"/>
    <w:rsid w:val="00CA41D2"/>
    <w:rsid w:val="00CA4F20"/>
    <w:rsid w:val="00CB14BF"/>
    <w:rsid w:val="00CB5E99"/>
    <w:rsid w:val="00CD26D7"/>
    <w:rsid w:val="00CD4A7C"/>
    <w:rsid w:val="00CE3828"/>
    <w:rsid w:val="00CF7430"/>
    <w:rsid w:val="00D22748"/>
    <w:rsid w:val="00D26918"/>
    <w:rsid w:val="00D35DAE"/>
    <w:rsid w:val="00D37121"/>
    <w:rsid w:val="00D522BF"/>
    <w:rsid w:val="00D54DB3"/>
    <w:rsid w:val="00D76864"/>
    <w:rsid w:val="00D779F7"/>
    <w:rsid w:val="00D87542"/>
    <w:rsid w:val="00D933F1"/>
    <w:rsid w:val="00D95C20"/>
    <w:rsid w:val="00D97C16"/>
    <w:rsid w:val="00DC45C3"/>
    <w:rsid w:val="00DE1DAB"/>
    <w:rsid w:val="00DE20A2"/>
    <w:rsid w:val="00DF0B89"/>
    <w:rsid w:val="00E35682"/>
    <w:rsid w:val="00E46EA3"/>
    <w:rsid w:val="00E4721C"/>
    <w:rsid w:val="00E51C1B"/>
    <w:rsid w:val="00E53DA7"/>
    <w:rsid w:val="00E8761A"/>
    <w:rsid w:val="00E94895"/>
    <w:rsid w:val="00E96B8B"/>
    <w:rsid w:val="00EA12A0"/>
    <w:rsid w:val="00EA4353"/>
    <w:rsid w:val="00EA5C62"/>
    <w:rsid w:val="00EB6AFC"/>
    <w:rsid w:val="00EB6F9A"/>
    <w:rsid w:val="00EC6B44"/>
    <w:rsid w:val="00ED01D1"/>
    <w:rsid w:val="00ED3998"/>
    <w:rsid w:val="00EE37A3"/>
    <w:rsid w:val="00EE7FD5"/>
    <w:rsid w:val="00EF32F0"/>
    <w:rsid w:val="00EF702E"/>
    <w:rsid w:val="00F01262"/>
    <w:rsid w:val="00F1717C"/>
    <w:rsid w:val="00F2266B"/>
    <w:rsid w:val="00F33125"/>
    <w:rsid w:val="00F3408B"/>
    <w:rsid w:val="00F42DF9"/>
    <w:rsid w:val="00F4385E"/>
    <w:rsid w:val="00F45E6E"/>
    <w:rsid w:val="00F627EB"/>
    <w:rsid w:val="00F63B15"/>
    <w:rsid w:val="00F74E66"/>
    <w:rsid w:val="00F75A10"/>
    <w:rsid w:val="00F77276"/>
    <w:rsid w:val="00F8433F"/>
    <w:rsid w:val="00F8572F"/>
    <w:rsid w:val="00F86F27"/>
    <w:rsid w:val="00F95853"/>
    <w:rsid w:val="00FA1ACA"/>
    <w:rsid w:val="00FA7500"/>
    <w:rsid w:val="00FB3F26"/>
    <w:rsid w:val="00FC3213"/>
    <w:rsid w:val="00FC48C6"/>
    <w:rsid w:val="00FC4AFF"/>
    <w:rsid w:val="00FD0480"/>
    <w:rsid w:val="00FF0D11"/>
    <w:rsid w:val="00FF3A94"/>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semiHidden/>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semiHidden/>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character" w:styleId="Strong">
    <w:name w:val="Strong"/>
    <w:basedOn w:val="DefaultParagraphFont"/>
    <w:uiPriority w:val="22"/>
    <w:qFormat/>
    <w:rsid w:val="00CB14BF"/>
    <w:rPr>
      <w:b/>
      <w:bCs/>
    </w:rPr>
  </w:style>
  <w:style w:type="paragraph" w:styleId="HTMLPreformatted">
    <w:name w:val="HTML Preformatted"/>
    <w:basedOn w:val="Normal"/>
    <w:link w:val="HTML"/>
    <w:uiPriority w:val="99"/>
    <w:semiHidden/>
    <w:unhideWhenUsed/>
    <w:rsid w:val="00CB14BF"/>
    <w:pPr>
      <w:spacing w:line="240" w:lineRule="auto"/>
    </w:pPr>
    <w:rPr>
      <w:rFonts w:ascii="Consolas" w:hAnsi="Consolas"/>
      <w:szCs w:val="20"/>
    </w:rPr>
  </w:style>
  <w:style w:type="character" w:customStyle="1" w:styleId="HTML">
    <w:name w:val="HTML מעוצב מראש תו"/>
    <w:basedOn w:val="DefaultParagraphFont"/>
    <w:link w:val="HTMLPreformatted"/>
    <w:uiPriority w:val="99"/>
    <w:semiHidden/>
    <w:rsid w:val="00CB14BF"/>
    <w:rPr>
      <w:rFonts w:ascii="Consolas" w:hAnsi="Consolas"/>
      <w:szCs w:val="20"/>
    </w:rPr>
  </w:style>
  <w:style w:type="table" w:customStyle="1" w:styleId="110">
    <w:name w:val="טבלת רשת 1 בהירה1"/>
    <w:basedOn w:val="TableNormal"/>
    <w:next w:val="GridTable1Light"/>
    <w:uiPriority w:val="46"/>
    <w:rsid w:val="00CB14BF"/>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CB14BF"/>
    <w:pPr>
      <w:tabs>
        <w:tab w:val="right" w:leader="dot" w:pos="8211"/>
      </w:tabs>
      <w:spacing w:after="100"/>
    </w:pPr>
  </w:style>
  <w:style w:type="paragraph" w:customStyle="1" w:styleId="TOC31">
    <w:name w:val="TOC 31"/>
    <w:basedOn w:val="Normal"/>
    <w:next w:val="Normal"/>
    <w:autoRedefine/>
    <w:uiPriority w:val="39"/>
    <w:unhideWhenUsed/>
    <w:rsid w:val="00CB14BF"/>
    <w:pPr>
      <w:tabs>
        <w:tab w:val="right" w:leader="dot" w:pos="8211"/>
      </w:tabs>
      <w:spacing w:after="100"/>
      <w:ind w:left="400"/>
    </w:pPr>
    <w:rPr>
      <w:rFonts w:eastAsia="Times New Roman"/>
      <w:noProof/>
      <w:sz w:val="24"/>
    </w:rPr>
  </w:style>
  <w:style w:type="paragraph" w:customStyle="1" w:styleId="TOC21">
    <w:name w:val="TOC 21"/>
    <w:basedOn w:val="Normal"/>
    <w:next w:val="Normal"/>
    <w:autoRedefine/>
    <w:uiPriority w:val="39"/>
    <w:unhideWhenUsed/>
    <w:rsid w:val="00CB14BF"/>
    <w:pPr>
      <w:tabs>
        <w:tab w:val="right" w:leader="dot" w:pos="8211"/>
      </w:tabs>
      <w:spacing w:after="100"/>
      <w:ind w:left="200"/>
    </w:pPr>
    <w:rPr>
      <w:rFonts w:eastAsia="Times New Roman"/>
      <w:b/>
      <w:bCs/>
      <w:noProof/>
      <w:sz w:val="28"/>
      <w:szCs w:val="28"/>
    </w:rPr>
  </w:style>
  <w:style w:type="paragraph" w:styleId="TOC7">
    <w:name w:val="toc 7"/>
    <w:basedOn w:val="Normal"/>
    <w:next w:val="Normal"/>
    <w:autoRedefine/>
    <w:uiPriority w:val="39"/>
    <w:unhideWhenUsed/>
    <w:rsid w:val="00CB14BF"/>
    <w:pPr>
      <w:spacing w:after="100"/>
      <w:ind w:left="1200"/>
    </w:pPr>
  </w:style>
  <w:style w:type="paragraph" w:customStyle="1" w:styleId="TOC41">
    <w:name w:val="TOC 41"/>
    <w:basedOn w:val="Normal"/>
    <w:next w:val="Normal"/>
    <w:autoRedefine/>
    <w:uiPriority w:val="39"/>
    <w:unhideWhenUsed/>
    <w:rsid w:val="00CB14BF"/>
    <w:pPr>
      <w:tabs>
        <w:tab w:val="right" w:leader="dot" w:pos="8211"/>
      </w:tabs>
      <w:spacing w:after="100"/>
      <w:ind w:left="600"/>
    </w:pPr>
    <w:rPr>
      <w:rFonts w:eastAsia="Times New Roman"/>
      <w:noProof/>
    </w:rPr>
  </w:style>
  <w:style w:type="paragraph" w:styleId="TOC5">
    <w:name w:val="toc 5"/>
    <w:basedOn w:val="Normal"/>
    <w:next w:val="Normal"/>
    <w:autoRedefine/>
    <w:uiPriority w:val="39"/>
    <w:unhideWhenUsed/>
    <w:rsid w:val="00CB14BF"/>
    <w:pPr>
      <w:tabs>
        <w:tab w:val="right" w:leader="dot" w:pos="8211"/>
      </w:tabs>
      <w:spacing w:after="100"/>
      <w:ind w:left="800"/>
    </w:pPr>
  </w:style>
  <w:style w:type="paragraph" w:styleId="TOC6">
    <w:name w:val="toc 6"/>
    <w:basedOn w:val="Normal"/>
    <w:next w:val="Normal"/>
    <w:autoRedefine/>
    <w:uiPriority w:val="39"/>
    <w:unhideWhenUsed/>
    <w:rsid w:val="00CB14BF"/>
    <w:pPr>
      <w:spacing w:after="100"/>
      <w:ind w:left="1000"/>
    </w:pPr>
  </w:style>
  <w:style w:type="paragraph" w:customStyle="1" w:styleId="TOC81">
    <w:name w:val="TOC 81"/>
    <w:basedOn w:val="Normal"/>
    <w:next w:val="Normal"/>
    <w:autoRedefine/>
    <w:uiPriority w:val="39"/>
    <w:unhideWhenUsed/>
    <w:rsid w:val="00CB14BF"/>
    <w:pPr>
      <w:spacing w:after="100" w:line="259" w:lineRule="auto"/>
      <w:ind w:left="1540"/>
      <w:jc w:val="left"/>
    </w:pPr>
    <w:rPr>
      <w:rFonts w:ascii="Calibri" w:eastAsia="Times New Roman" w:hAnsi="Calibri" w:cs="Arial"/>
      <w:sz w:val="22"/>
      <w:szCs w:val="22"/>
    </w:rPr>
  </w:style>
  <w:style w:type="paragraph" w:customStyle="1" w:styleId="TOC91">
    <w:name w:val="TOC 91"/>
    <w:basedOn w:val="Normal"/>
    <w:next w:val="Normal"/>
    <w:autoRedefine/>
    <w:uiPriority w:val="39"/>
    <w:unhideWhenUsed/>
    <w:rsid w:val="00CB14BF"/>
    <w:pPr>
      <w:spacing w:after="100" w:line="259" w:lineRule="auto"/>
      <w:ind w:left="1760"/>
      <w:jc w:val="left"/>
    </w:pPr>
    <w:rPr>
      <w:rFonts w:ascii="Calibri" w:eastAsia="Times New Roman" w:hAnsi="Calibri" w:cs="Arial"/>
      <w:sz w:val="22"/>
      <w:szCs w:val="22"/>
    </w:rPr>
  </w:style>
  <w:style w:type="table" w:customStyle="1" w:styleId="26">
    <w:name w:val="רשת טבלה2"/>
    <w:basedOn w:val="TableNormal"/>
    <w:uiPriority w:val="59"/>
    <w:rsid w:val="00CB1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B14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theme" Target="theme/theme1.xml"/><Relationship Id="rId26" Type="http://schemas.openxmlformats.org/officeDocument/2006/relationships/image" Target="media/image22.jpeg"/><Relationship Id="rId112" Type="http://schemas.openxmlformats.org/officeDocument/2006/relationships/image" Target="media/image108.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07" Type="http://schemas.openxmlformats.org/officeDocument/2006/relationships/image" Target="media/image103.jpeg"/><Relationship Id="rId16" Type="http://schemas.openxmlformats.org/officeDocument/2006/relationships/image" Target="media/image12.jpeg"/><Relationship Id="rId102" Type="http://schemas.openxmlformats.org/officeDocument/2006/relationships/image" Target="media/image98.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customXml" Target="../customXml/item1.xml"/><Relationship Id="rId90" Type="http://schemas.openxmlformats.org/officeDocument/2006/relationships/image" Target="media/image86.jpeg"/><Relationship Id="rId95" Type="http://schemas.openxmlformats.org/officeDocument/2006/relationships/image" Target="media/image91.jpeg"/><Relationship Id="rId113" Type="http://schemas.openxmlformats.org/officeDocument/2006/relationships/image" Target="media/image109.jpeg"/><Relationship Id="rId118" Type="http://schemas.openxmlformats.org/officeDocument/2006/relationships/numbering" Target="numbering.xm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0" Type="http://schemas.openxmlformats.org/officeDocument/2006/relationships/image" Target="media/image76.jpeg"/><Relationship Id="rId85" Type="http://schemas.openxmlformats.org/officeDocument/2006/relationships/image" Target="media/image81.jpeg"/><Relationship Id="rId103" Type="http://schemas.openxmlformats.org/officeDocument/2006/relationships/image" Target="media/image99.jpeg"/><Relationship Id="rId108" Type="http://schemas.openxmlformats.org/officeDocument/2006/relationships/image" Target="media/image104.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footnotes" Target="footnotes.xml"/><Relationship Id="rId6" Type="http://schemas.openxmlformats.org/officeDocument/2006/relationships/header" Target="header1.xml"/><Relationship Id="rId114" Type="http://schemas.openxmlformats.org/officeDocument/2006/relationships/image" Target="media/image110.jpeg"/><Relationship Id="rId119" Type="http://schemas.openxmlformats.org/officeDocument/2006/relationships/styles" Target="styles.xml"/><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fontTable" Target="fontTable.xml"/><Relationship Id="rId9" Type="http://schemas.openxmlformats.org/officeDocument/2006/relationships/image" Target="media/image5.jpeg"/><Relationship Id="rId109" Type="http://schemas.openxmlformats.org/officeDocument/2006/relationships/image" Target="media/image10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4" Type="http://schemas.openxmlformats.org/officeDocument/2006/relationships/image" Target="media/image100.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customXml" Target="../customXml/item2.xml"/><Relationship Id="rId7" Type="http://schemas.openxmlformats.org/officeDocument/2006/relationships/header" Target="header2.xml"/><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ettings" Target="settings.xml"/><Relationship Id="rId29" Type="http://schemas.openxmlformats.org/officeDocument/2006/relationships/image" Target="media/image25.jpeg"/><Relationship Id="rId110" Type="http://schemas.openxmlformats.org/officeDocument/2006/relationships/image" Target="media/image106.jpeg"/><Relationship Id="rId115" Type="http://schemas.openxmlformats.org/officeDocument/2006/relationships/image" Target="media/image111.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00" Type="http://schemas.openxmlformats.org/officeDocument/2006/relationships/image" Target="media/image96.jpeg"/><Relationship Id="rId105" Type="http://schemas.openxmlformats.org/officeDocument/2006/relationships/image" Target="media/image101.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51" Type="http://schemas.openxmlformats.org/officeDocument/2006/relationships/image" Target="media/image47.jpeg"/><Relationship Id="rId72" Type="http://schemas.openxmlformats.org/officeDocument/2006/relationships/image" Target="media/image68.jpeg"/><Relationship Id="rId8" Type="http://schemas.openxmlformats.org/officeDocument/2006/relationships/image" Target="media/image4.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customXml" Target="../customXml/item3.xml"/><Relationship Id="rId3" Type="http://schemas.openxmlformats.org/officeDocument/2006/relationships/webSettings" Target="webSettings.xml"/><Relationship Id="rId116" Type="http://schemas.openxmlformats.org/officeDocument/2006/relationships/header" Target="header3.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1" Type="http://schemas.openxmlformats.org/officeDocument/2006/relationships/image" Target="media/image107.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06" Type="http://schemas.openxmlformats.org/officeDocument/2006/relationships/image" Target="media/image102.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 Type="http://schemas.openxmlformats.org/officeDocument/2006/relationships/image" Target="media/image6.jpeg"/><Relationship Id="rId101" Type="http://schemas.openxmlformats.org/officeDocument/2006/relationships/image" Target="media/image97.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22" Type="http://schemas.openxmlformats.org/officeDocument/2006/relationships/customXml" Target="../customXml/item4.xml"/></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43A58C-75B4-4531-BF57-916EC824651A}">
  <ds:schemaRefs>
    <ds:schemaRef ds:uri="http://schemas.openxmlformats.org/officeDocument/2006/bibliography"/>
  </ds:schemaRefs>
</ds:datastoreItem>
</file>

<file path=customXml/itemProps2.xml><?xml version="1.0" encoding="utf-8"?>
<ds:datastoreItem xmlns:ds="http://schemas.openxmlformats.org/officeDocument/2006/customXml" ds:itemID="{8D30BD83-5F48-4889-B9FE-CDE6CD50280B}"/>
</file>

<file path=customXml/itemProps3.xml><?xml version="1.0" encoding="utf-8"?>
<ds:datastoreItem xmlns:ds="http://schemas.openxmlformats.org/officeDocument/2006/customXml" ds:itemID="{12BA191D-B08C-4472-8453-6667082030C1}"/>
</file>

<file path=customXml/itemProps4.xml><?xml version="1.0" encoding="utf-8"?>
<ds:datastoreItem xmlns:ds="http://schemas.openxmlformats.org/officeDocument/2006/customXml" ds:itemID="{B295350A-DF53-4862-98F3-BEF2F9A2E81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