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512A2D" w:rsidP="009E2768">
      <w:pPr>
        <w:spacing w:line="269" w:lineRule="auto"/>
        <w:rPr>
          <w:rFonts w:ascii="Calibri" w:hAnsi="Calibri" w:cs="Calibri"/>
          <w:b/>
          <w:bCs/>
          <w:color w:val="002060"/>
          <w:sz w:val="80"/>
          <w:szCs w:val="80"/>
          <w:rtl/>
        </w:rPr>
      </w:pPr>
    </w:p>
    <w:p w:rsidR="00512A2D" w:rsidP="009E2768">
      <w:pPr>
        <w:spacing w:line="269" w:lineRule="auto"/>
        <w:rPr>
          <w:rFonts w:ascii="Calibri" w:hAnsi="Calibri" w:cs="Calibri"/>
          <w:b/>
          <w:bCs/>
          <w:color w:val="002060"/>
          <w:sz w:val="80"/>
          <w:szCs w:val="80"/>
          <w:rtl/>
        </w:rPr>
      </w:pPr>
    </w:p>
    <w:p w:rsidR="00512A2D" w:rsidP="009E2768">
      <w:pPr>
        <w:spacing w:line="269" w:lineRule="auto"/>
        <w:rPr>
          <w:rFonts w:ascii="Calibri" w:hAnsi="Calibri" w:cs="Calibri"/>
          <w:b/>
          <w:bCs/>
          <w:color w:val="002060"/>
          <w:sz w:val="80"/>
          <w:szCs w:val="80"/>
          <w:rtl/>
        </w:rPr>
      </w:pPr>
    </w:p>
    <w:p w:rsidR="00512A2D" w:rsidP="009E2768">
      <w:pPr>
        <w:spacing w:line="269" w:lineRule="auto"/>
        <w:rPr>
          <w:rFonts w:ascii="Calibri" w:hAnsi="Calibri" w:cs="Calibri"/>
          <w:b/>
          <w:bCs/>
          <w:color w:val="002060"/>
          <w:sz w:val="80"/>
          <w:szCs w:val="80"/>
          <w:rtl/>
        </w:rPr>
      </w:pPr>
    </w:p>
    <w:p w:rsidR="00512A2D" w:rsidP="009E2768">
      <w:pPr>
        <w:spacing w:line="269" w:lineRule="auto"/>
        <w:rPr>
          <w:rFonts w:ascii="Calibri" w:hAnsi="Calibri" w:cs="Calibri"/>
          <w:b/>
          <w:bCs/>
          <w:color w:val="002060"/>
          <w:sz w:val="80"/>
          <w:szCs w:val="80"/>
          <w:rtl/>
        </w:rPr>
      </w:pPr>
    </w:p>
    <w:p w:rsidR="006E1414" w:rsidP="009E2768">
      <w:pPr>
        <w:spacing w:line="269" w:lineRule="auto"/>
        <w:ind w:left="-285"/>
        <w:jc w:val="center"/>
        <w:rPr>
          <w:rFonts w:ascii="Calibri" w:hAnsi="Calibri" w:cs="Calibri"/>
          <w:b/>
          <w:bCs/>
          <w:color w:val="002060"/>
          <w:sz w:val="80"/>
          <w:szCs w:val="80"/>
          <w:rtl/>
        </w:rPr>
      </w:pPr>
      <w:r w:rsidRPr="00163040">
        <w:rPr>
          <w:rFonts w:ascii="Calibri" w:hAnsi="Calibri" w:cs="Calibri"/>
          <w:b/>
          <w:bCs/>
          <w:color w:val="002060"/>
          <w:sz w:val="80"/>
          <w:szCs w:val="80"/>
          <w:rtl/>
        </w:rPr>
        <w:t>הטיפול במבני פל-קל</w:t>
      </w:r>
    </w:p>
    <w:p w:rsidR="006E1414" w:rsidP="009E2768">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7E53C6" w:rsidP="009E2768">
      <w:pPr>
        <w:tabs>
          <w:tab w:val="left" w:pos="1020"/>
        </w:tabs>
        <w:spacing w:line="269" w:lineRule="auto"/>
        <w:jc w:val="left"/>
        <w:rPr>
          <w:rFonts w:ascii="Calibri" w:hAnsi="Calibri" w:cs="Times New Roman"/>
          <w:color w:val="002060"/>
          <w:sz w:val="22"/>
          <w:szCs w:val="22"/>
          <w:rtl/>
        </w:rPr>
        <w:sectPr w:rsidSect="0099692E">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FA7500" w:rsidP="009E2768">
      <w:pPr>
        <w:tabs>
          <w:tab w:val="left" w:pos="6518"/>
          <w:tab w:val="left" w:pos="7568"/>
        </w:tabs>
        <w:spacing w:line="269" w:lineRule="auto"/>
        <w:jc w:val="left"/>
        <w:rPr>
          <w:rFonts w:ascii="Calibri" w:hAnsi="Calibri" w:cstheme="minorBidi"/>
          <w:color w:val="002060"/>
          <w:sz w:val="22"/>
          <w:szCs w:val="22"/>
        </w:rPr>
      </w:pPr>
    </w:p>
    <w:p w:rsidR="00D74195" w:rsidRPr="00D74195" w:rsidP="00D74195">
      <w:pPr>
        <w:keepNext/>
        <w:keepLines/>
        <w:jc w:val="center"/>
        <w:outlineLvl w:val="0"/>
        <w:rPr>
          <w:rFonts w:eastAsia="Times New Roman"/>
          <w:bCs/>
          <w:szCs w:val="36"/>
          <w:u w:val="single"/>
          <w:rtl/>
        </w:rPr>
      </w:pPr>
      <w:bookmarkStart w:id="0" w:name="_Hlk216277766"/>
      <w:r w:rsidRPr="00D74195">
        <w:rPr>
          <w:rFonts w:eastAsia="Times New Roman" w:hint="cs"/>
          <w:bCs/>
          <w:szCs w:val="36"/>
          <w:u w:val="single"/>
          <w:rtl/>
        </w:rPr>
        <w:t>הטיפול במבני פל-קל</w:t>
      </w:r>
    </w:p>
    <w:p w:rsidR="00D74195" w:rsidRPr="001103C9" w:rsidP="00D74195">
      <w:pPr>
        <w:tabs>
          <w:tab w:val="right" w:leader="dot" w:pos="8211"/>
        </w:tabs>
        <w:spacing w:before="120" w:line="240" w:lineRule="auto"/>
        <w:jc w:val="left"/>
        <w:rPr>
          <w:rFonts w:ascii="Calibri" w:eastAsia="Times New Roman" w:hAnsi="Calibri" w:cs="Arial"/>
          <w:noProof/>
          <w:sz w:val="22"/>
          <w:szCs w:val="22"/>
          <w:rtl/>
        </w:rPr>
      </w:pPr>
      <w:r w:rsidRPr="001103C9">
        <w:rPr>
          <w:rFonts w:ascii="David" w:eastAsia="Times New Roman" w:hAnsi="David"/>
          <w:b/>
          <w:bCs/>
          <w:noProof/>
          <w:sz w:val="32"/>
          <w:szCs w:val="28"/>
          <w:rtl/>
        </w:rPr>
        <w:fldChar w:fldCharType="begin" w:fldLock="1"/>
      </w:r>
      <w:r w:rsidRPr="001103C9">
        <w:rPr>
          <w:rFonts w:ascii="David" w:eastAsia="Calibri" w:hAnsi="David"/>
          <w:b/>
          <w:bCs/>
          <w:noProof/>
          <w:szCs w:val="28"/>
        </w:rPr>
        <w:instrText xml:space="preserve"> TOC \h \z \u \t "כותרת 2,2,כותרת 3,3,כותרת 4,4" </w:instrText>
      </w:r>
      <w:r w:rsidRPr="001103C9">
        <w:rPr>
          <w:rFonts w:ascii="David" w:eastAsia="Times New Roman" w:hAnsi="David"/>
          <w:b/>
          <w:bCs/>
          <w:noProof/>
          <w:sz w:val="32"/>
          <w:szCs w:val="28"/>
          <w:rtl/>
        </w:rPr>
        <w:fldChar w:fldCharType="separate"/>
      </w:r>
      <w:hyperlink w:anchor="_Toc231310972" w:history="1">
        <w:r w:rsidRPr="001103C9">
          <w:rPr>
            <w:rFonts w:eastAsia="Calibri"/>
            <w:bCs/>
            <w:noProof/>
            <w:szCs w:val="32"/>
            <w:rtl/>
          </w:rPr>
          <w:t>דף קיצורים ומונחים</w:t>
        </w:r>
        <w:r w:rsidRPr="001103C9">
          <w:rPr>
            <w:rFonts w:eastAsia="Calibri"/>
            <w:bCs/>
            <w:noProof/>
            <w:webHidden/>
            <w:szCs w:val="32"/>
            <w:rtl/>
          </w:rPr>
          <w:tab/>
        </w:r>
        <w:r w:rsidRPr="001103C9">
          <w:rPr>
            <w:rFonts w:eastAsia="Calibri"/>
            <w:bCs/>
            <w:noProof/>
            <w:webHidden/>
            <w:szCs w:val="32"/>
            <w:rtl/>
          </w:rPr>
          <w:fldChar w:fldCharType="begin" w:fldLock="1"/>
        </w:r>
        <w:r w:rsidRPr="001103C9">
          <w:rPr>
            <w:rFonts w:eastAsia="Calibri"/>
            <w:bCs/>
            <w:noProof/>
            <w:webHidden/>
            <w:szCs w:val="32"/>
            <w:rtl/>
          </w:rPr>
          <w:instrText xml:space="preserve"> </w:instrText>
        </w:r>
        <w:r w:rsidRPr="001103C9">
          <w:rPr>
            <w:rFonts w:eastAsia="Calibri"/>
            <w:bCs/>
            <w:noProof/>
            <w:webHidden/>
            <w:szCs w:val="32"/>
          </w:rPr>
          <w:instrText>PAGEREF</w:instrText>
        </w:r>
        <w:r w:rsidRPr="001103C9">
          <w:rPr>
            <w:rFonts w:eastAsia="Calibri"/>
            <w:bCs/>
            <w:noProof/>
            <w:webHidden/>
            <w:szCs w:val="32"/>
            <w:rtl/>
          </w:rPr>
          <w:instrText xml:space="preserve"> _</w:instrText>
        </w:r>
        <w:r w:rsidRPr="001103C9">
          <w:rPr>
            <w:rFonts w:eastAsia="Calibri"/>
            <w:bCs/>
            <w:noProof/>
            <w:webHidden/>
            <w:szCs w:val="32"/>
          </w:rPr>
          <w:instrText>Toc231310972 \h</w:instrText>
        </w:r>
        <w:r w:rsidRPr="001103C9">
          <w:rPr>
            <w:rFonts w:eastAsia="Calibri"/>
            <w:bCs/>
            <w:noProof/>
            <w:webHidden/>
            <w:szCs w:val="32"/>
            <w:rtl/>
          </w:rPr>
          <w:instrText xml:space="preserve"> </w:instrText>
        </w:r>
        <w:r w:rsidRPr="001103C9">
          <w:rPr>
            <w:rFonts w:eastAsia="Calibri"/>
            <w:bCs/>
            <w:noProof/>
            <w:webHidden/>
            <w:szCs w:val="32"/>
            <w:rtl/>
          </w:rPr>
          <w:fldChar w:fldCharType="separate"/>
        </w:r>
        <w:r w:rsidR="00B27804">
          <w:rPr>
            <w:rFonts w:eastAsia="Calibri"/>
            <w:bCs/>
            <w:noProof/>
            <w:webHidden/>
            <w:szCs w:val="32"/>
            <w:rtl/>
          </w:rPr>
          <w:t>3</w:t>
        </w:r>
        <w:r w:rsidRPr="001103C9">
          <w:rPr>
            <w:rFonts w:eastAsia="Calibri"/>
            <w:bCs/>
            <w:noProof/>
            <w:webHidden/>
            <w:szCs w:val="32"/>
            <w:rtl/>
          </w:rPr>
          <w:fldChar w:fldCharType="end"/>
        </w:r>
      </w:hyperlink>
    </w:p>
    <w:p w:rsidR="00D74195" w:rsidRPr="001103C9" w:rsidP="00D74195">
      <w:pPr>
        <w:tabs>
          <w:tab w:val="right" w:leader="dot" w:pos="8211"/>
        </w:tabs>
        <w:spacing w:before="120" w:line="240" w:lineRule="auto"/>
        <w:jc w:val="left"/>
        <w:rPr>
          <w:rFonts w:ascii="Calibri" w:eastAsia="Times New Roman" w:hAnsi="Calibri" w:cs="Arial"/>
          <w:noProof/>
          <w:sz w:val="22"/>
          <w:szCs w:val="22"/>
          <w:rtl/>
        </w:rPr>
      </w:pPr>
      <w:hyperlink w:anchor="_Toc231310973" w:history="1">
        <w:r w:rsidRPr="001103C9">
          <w:rPr>
            <w:rFonts w:eastAsia="Calibri"/>
            <w:bCs/>
            <w:noProof/>
            <w:szCs w:val="32"/>
            <w:rtl/>
          </w:rPr>
          <w:t>מבוא</w:t>
        </w:r>
        <w:r w:rsidRPr="001103C9">
          <w:rPr>
            <w:rFonts w:eastAsia="Calibri"/>
            <w:bCs/>
            <w:noProof/>
            <w:webHidden/>
            <w:szCs w:val="32"/>
            <w:rtl/>
          </w:rPr>
          <w:tab/>
        </w:r>
        <w:r w:rsidRPr="001103C9">
          <w:rPr>
            <w:rFonts w:eastAsia="Calibri"/>
            <w:bCs/>
            <w:noProof/>
            <w:webHidden/>
            <w:szCs w:val="32"/>
            <w:rtl/>
          </w:rPr>
          <w:fldChar w:fldCharType="begin" w:fldLock="1"/>
        </w:r>
        <w:r w:rsidRPr="001103C9">
          <w:rPr>
            <w:rFonts w:eastAsia="Calibri"/>
            <w:bCs/>
            <w:noProof/>
            <w:webHidden/>
            <w:szCs w:val="32"/>
            <w:rtl/>
          </w:rPr>
          <w:instrText xml:space="preserve"> </w:instrText>
        </w:r>
        <w:r w:rsidRPr="001103C9">
          <w:rPr>
            <w:rFonts w:eastAsia="Calibri"/>
            <w:bCs/>
            <w:noProof/>
            <w:webHidden/>
            <w:szCs w:val="32"/>
          </w:rPr>
          <w:instrText>PAGEREF</w:instrText>
        </w:r>
        <w:r w:rsidRPr="001103C9">
          <w:rPr>
            <w:rFonts w:eastAsia="Calibri"/>
            <w:bCs/>
            <w:noProof/>
            <w:webHidden/>
            <w:szCs w:val="32"/>
            <w:rtl/>
          </w:rPr>
          <w:instrText xml:space="preserve"> _</w:instrText>
        </w:r>
        <w:r w:rsidRPr="001103C9">
          <w:rPr>
            <w:rFonts w:eastAsia="Calibri"/>
            <w:bCs/>
            <w:noProof/>
            <w:webHidden/>
            <w:szCs w:val="32"/>
          </w:rPr>
          <w:instrText>Toc231310973 \h</w:instrText>
        </w:r>
        <w:r w:rsidRPr="001103C9">
          <w:rPr>
            <w:rFonts w:eastAsia="Calibri"/>
            <w:bCs/>
            <w:noProof/>
            <w:webHidden/>
            <w:szCs w:val="32"/>
            <w:rtl/>
          </w:rPr>
          <w:instrText xml:space="preserve"> </w:instrText>
        </w:r>
        <w:r w:rsidRPr="001103C9">
          <w:rPr>
            <w:rFonts w:eastAsia="Calibri"/>
            <w:bCs/>
            <w:noProof/>
            <w:webHidden/>
            <w:szCs w:val="32"/>
            <w:rtl/>
          </w:rPr>
          <w:fldChar w:fldCharType="separate"/>
        </w:r>
        <w:r w:rsidR="00B27804">
          <w:rPr>
            <w:rFonts w:eastAsia="Calibri"/>
            <w:bCs/>
            <w:noProof/>
            <w:webHidden/>
            <w:szCs w:val="32"/>
            <w:rtl/>
          </w:rPr>
          <w:t>7</w:t>
        </w:r>
        <w:r w:rsidRPr="001103C9">
          <w:rPr>
            <w:rFonts w:eastAsia="Calibri"/>
            <w:bCs/>
            <w:noProof/>
            <w:webHidden/>
            <w:szCs w:val="32"/>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0974" w:history="1">
        <w:r w:rsidRPr="001103C9">
          <w:rPr>
            <w:rFonts w:eastAsia="Calibri"/>
            <w:noProof/>
            <w:rtl/>
          </w:rPr>
          <w:t>פעולות הביקורת</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Toc231310974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11</w:t>
        </w:r>
        <w:r w:rsidRPr="001103C9">
          <w:rPr>
            <w:rFonts w:eastAsia="Calibri"/>
            <w:noProof/>
            <w:webHidden/>
            <w:rtl/>
          </w:rPr>
          <w:fldChar w:fldCharType="end"/>
        </w:r>
      </w:hyperlink>
    </w:p>
    <w:p w:rsidR="00D74195" w:rsidRPr="001103C9" w:rsidP="00D74195">
      <w:pPr>
        <w:tabs>
          <w:tab w:val="right" w:leader="dot" w:pos="8211"/>
        </w:tabs>
        <w:spacing w:before="120" w:line="240" w:lineRule="auto"/>
        <w:jc w:val="left"/>
        <w:rPr>
          <w:rFonts w:ascii="Calibri" w:eastAsia="Times New Roman" w:hAnsi="Calibri" w:cs="Arial"/>
          <w:noProof/>
          <w:sz w:val="22"/>
          <w:szCs w:val="22"/>
          <w:rtl/>
        </w:rPr>
      </w:pPr>
      <w:hyperlink w:anchor="_Toc231310975" w:history="1">
        <w:r w:rsidRPr="001103C9">
          <w:rPr>
            <w:rFonts w:eastAsia="Calibri"/>
            <w:bCs/>
            <w:noProof/>
            <w:szCs w:val="32"/>
            <w:rtl/>
          </w:rPr>
          <w:t>המטה המקצועי-הנדסי לטיפול במבני פל-קל</w:t>
        </w:r>
        <w:r w:rsidRPr="001103C9">
          <w:rPr>
            <w:rFonts w:eastAsia="Calibri"/>
            <w:bCs/>
            <w:noProof/>
            <w:webHidden/>
            <w:szCs w:val="32"/>
            <w:rtl/>
          </w:rPr>
          <w:tab/>
        </w:r>
        <w:r w:rsidRPr="001103C9">
          <w:rPr>
            <w:rFonts w:eastAsia="Calibri"/>
            <w:bCs/>
            <w:noProof/>
            <w:webHidden/>
            <w:szCs w:val="32"/>
            <w:rtl/>
          </w:rPr>
          <w:fldChar w:fldCharType="begin" w:fldLock="1"/>
        </w:r>
        <w:r w:rsidRPr="001103C9">
          <w:rPr>
            <w:rFonts w:eastAsia="Calibri"/>
            <w:bCs/>
            <w:noProof/>
            <w:webHidden/>
            <w:szCs w:val="32"/>
            <w:rtl/>
          </w:rPr>
          <w:instrText xml:space="preserve"> </w:instrText>
        </w:r>
        <w:r w:rsidRPr="001103C9">
          <w:rPr>
            <w:rFonts w:eastAsia="Calibri"/>
            <w:bCs/>
            <w:noProof/>
            <w:webHidden/>
            <w:szCs w:val="32"/>
          </w:rPr>
          <w:instrText>PAGEREF</w:instrText>
        </w:r>
        <w:r w:rsidRPr="001103C9">
          <w:rPr>
            <w:rFonts w:eastAsia="Calibri"/>
            <w:bCs/>
            <w:noProof/>
            <w:webHidden/>
            <w:szCs w:val="32"/>
            <w:rtl/>
          </w:rPr>
          <w:instrText xml:space="preserve"> _</w:instrText>
        </w:r>
        <w:r w:rsidRPr="001103C9">
          <w:rPr>
            <w:rFonts w:eastAsia="Calibri"/>
            <w:bCs/>
            <w:noProof/>
            <w:webHidden/>
            <w:szCs w:val="32"/>
          </w:rPr>
          <w:instrText>Toc231310975 \h</w:instrText>
        </w:r>
        <w:r w:rsidRPr="001103C9">
          <w:rPr>
            <w:rFonts w:eastAsia="Calibri"/>
            <w:bCs/>
            <w:noProof/>
            <w:webHidden/>
            <w:szCs w:val="32"/>
            <w:rtl/>
          </w:rPr>
          <w:instrText xml:space="preserve"> </w:instrText>
        </w:r>
        <w:r w:rsidRPr="001103C9">
          <w:rPr>
            <w:rFonts w:eastAsia="Calibri"/>
            <w:bCs/>
            <w:noProof/>
            <w:webHidden/>
            <w:szCs w:val="32"/>
            <w:rtl/>
          </w:rPr>
          <w:fldChar w:fldCharType="separate"/>
        </w:r>
        <w:r w:rsidR="00B27804">
          <w:rPr>
            <w:rFonts w:eastAsia="Calibri"/>
            <w:bCs/>
            <w:noProof/>
            <w:webHidden/>
            <w:szCs w:val="32"/>
            <w:rtl/>
          </w:rPr>
          <w:t>14</w:t>
        </w:r>
        <w:r w:rsidRPr="001103C9">
          <w:rPr>
            <w:rFonts w:eastAsia="Calibri"/>
            <w:bCs/>
            <w:noProof/>
            <w:webHidden/>
            <w:szCs w:val="32"/>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0976" w:history="1">
        <w:r w:rsidRPr="001103C9">
          <w:rPr>
            <w:rFonts w:eastAsia="Calibri"/>
            <w:noProof/>
            <w:rtl/>
          </w:rPr>
          <w:t>סדרי עבודתו של מטה הפל-קל</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Toc231310976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14</w:t>
        </w:r>
        <w:r w:rsidRPr="001103C9">
          <w:rPr>
            <w:rFonts w:eastAsia="Calibri"/>
            <w:noProof/>
            <w:webHidden/>
            <w:rtl/>
          </w:rPr>
          <w:fldChar w:fldCharType="end"/>
        </w:r>
      </w:hyperlink>
    </w:p>
    <w:p w:rsidR="00D74195" w:rsidRPr="001103C9" w:rsidP="00D74195">
      <w:pPr>
        <w:tabs>
          <w:tab w:val="right" w:leader="dot" w:pos="8210"/>
        </w:tabs>
        <w:spacing w:line="240" w:lineRule="auto"/>
        <w:ind w:left="601"/>
        <w:rPr>
          <w:rFonts w:ascii="Calibri" w:eastAsia="Times New Roman" w:hAnsi="Calibri" w:cs="Arial"/>
          <w:noProof/>
          <w:sz w:val="22"/>
          <w:szCs w:val="22"/>
          <w:rtl/>
        </w:rPr>
      </w:pPr>
      <w:hyperlink w:anchor="_Toc231310977" w:history="1">
        <w:r w:rsidRPr="001103C9">
          <w:rPr>
            <w:rFonts w:eastAsia="Calibri"/>
            <w:noProof/>
            <w:rtl/>
          </w:rPr>
          <w:t>הרכב המטה</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Toc231310977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14</w:t>
        </w:r>
        <w:r w:rsidRPr="001103C9">
          <w:rPr>
            <w:rFonts w:eastAsia="Calibri"/>
            <w:noProof/>
            <w:webHidden/>
            <w:rtl/>
          </w:rPr>
          <w:fldChar w:fldCharType="end"/>
        </w:r>
      </w:hyperlink>
    </w:p>
    <w:p w:rsidR="00D74195" w:rsidRPr="001103C9" w:rsidP="00D74195">
      <w:pPr>
        <w:tabs>
          <w:tab w:val="right" w:leader="dot" w:pos="8210"/>
        </w:tabs>
        <w:spacing w:line="240" w:lineRule="auto"/>
        <w:ind w:left="601"/>
        <w:rPr>
          <w:rFonts w:ascii="Calibri" w:eastAsia="Times New Roman" w:hAnsi="Calibri" w:cs="Arial"/>
          <w:noProof/>
          <w:sz w:val="22"/>
          <w:szCs w:val="22"/>
          <w:rtl/>
        </w:rPr>
      </w:pPr>
      <w:hyperlink w:anchor="_Toc231310978" w:history="1">
        <w:r w:rsidRPr="001103C9">
          <w:rPr>
            <w:rFonts w:eastAsia="Calibri"/>
            <w:noProof/>
            <w:rtl/>
          </w:rPr>
          <w:t>תדירות התכנסות המטה</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Toc231310978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18</w:t>
        </w:r>
        <w:r w:rsidRPr="001103C9">
          <w:rPr>
            <w:rFonts w:eastAsia="Calibri"/>
            <w:noProof/>
            <w:webHidden/>
            <w:rtl/>
          </w:rPr>
          <w:fldChar w:fldCharType="end"/>
        </w:r>
      </w:hyperlink>
    </w:p>
    <w:p w:rsidR="00D74195" w:rsidRPr="001103C9" w:rsidP="00D74195">
      <w:pPr>
        <w:tabs>
          <w:tab w:val="right" w:leader="dot" w:pos="8210"/>
        </w:tabs>
        <w:spacing w:line="240" w:lineRule="auto"/>
        <w:ind w:left="601"/>
        <w:rPr>
          <w:rFonts w:ascii="Calibri" w:eastAsia="Times New Roman" w:hAnsi="Calibri" w:cs="Arial"/>
          <w:noProof/>
          <w:sz w:val="22"/>
          <w:szCs w:val="22"/>
          <w:rtl/>
        </w:rPr>
      </w:pPr>
      <w:hyperlink w:anchor="_Toc231310979" w:history="1">
        <w:r w:rsidRPr="001103C9">
          <w:rPr>
            <w:rFonts w:eastAsia="Calibri"/>
            <w:noProof/>
            <w:rtl/>
          </w:rPr>
          <w:t>מתכונת העבודה של המטה</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Toc231310979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19</w:t>
        </w:r>
        <w:r w:rsidRPr="001103C9">
          <w:rPr>
            <w:rFonts w:eastAsia="Calibri"/>
            <w:noProof/>
            <w:webHidden/>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0980" w:history="1">
        <w:r w:rsidRPr="001103C9">
          <w:rPr>
            <w:rFonts w:eastAsia="Calibri"/>
            <w:noProof/>
            <w:rtl/>
          </w:rPr>
          <w:t>תחומי האחריות ותפקידיו של המטה</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Toc231310980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19</w:t>
        </w:r>
        <w:r w:rsidRPr="001103C9">
          <w:rPr>
            <w:rFonts w:eastAsia="Calibri"/>
            <w:noProof/>
            <w:webHidden/>
            <w:rtl/>
          </w:rPr>
          <w:fldChar w:fldCharType="end"/>
        </w:r>
      </w:hyperlink>
    </w:p>
    <w:p w:rsidR="00D74195" w:rsidRPr="001103C9" w:rsidP="00D74195">
      <w:pPr>
        <w:tabs>
          <w:tab w:val="right" w:leader="dot" w:pos="8210"/>
        </w:tabs>
        <w:spacing w:line="240" w:lineRule="auto"/>
        <w:ind w:left="601"/>
        <w:rPr>
          <w:rFonts w:ascii="Calibri" w:eastAsia="Times New Roman" w:hAnsi="Calibri" w:cs="Arial"/>
          <w:noProof/>
          <w:sz w:val="22"/>
          <w:szCs w:val="22"/>
          <w:rtl/>
        </w:rPr>
      </w:pPr>
      <w:hyperlink w:anchor="_Toc231310981" w:history="1">
        <w:r w:rsidRPr="001103C9">
          <w:rPr>
            <w:rFonts w:eastAsia="Calibri"/>
            <w:noProof/>
            <w:rtl/>
          </w:rPr>
          <w:t>ניהול המידע על מבני פל-קל</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Toc231310981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20</w:t>
        </w:r>
        <w:r w:rsidRPr="001103C9">
          <w:rPr>
            <w:rFonts w:eastAsia="Calibri"/>
            <w:noProof/>
            <w:webHidden/>
            <w:rtl/>
          </w:rPr>
          <w:fldChar w:fldCharType="end"/>
        </w:r>
      </w:hyperlink>
    </w:p>
    <w:p w:rsidR="00D74195" w:rsidRPr="001103C9" w:rsidP="00D74195">
      <w:pPr>
        <w:tabs>
          <w:tab w:val="right" w:leader="dot" w:pos="8210"/>
        </w:tabs>
        <w:spacing w:line="240" w:lineRule="auto"/>
        <w:ind w:left="601"/>
        <w:rPr>
          <w:rFonts w:ascii="Calibri" w:eastAsia="Times New Roman" w:hAnsi="Calibri" w:cs="Arial"/>
          <w:noProof/>
          <w:sz w:val="22"/>
          <w:szCs w:val="22"/>
          <w:rtl/>
        </w:rPr>
      </w:pPr>
      <w:hyperlink w:anchor="_Toc231310982" w:history="1">
        <w:r w:rsidRPr="001103C9">
          <w:rPr>
            <w:rFonts w:eastAsia="Calibri"/>
            <w:noProof/>
            <w:rtl/>
          </w:rPr>
          <w:t>בדיקת מבני הפל-קל והטיפול בהם</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Toc231310982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23</w:t>
        </w:r>
        <w:r w:rsidRPr="001103C9">
          <w:rPr>
            <w:rFonts w:eastAsia="Calibri"/>
            <w:noProof/>
            <w:webHidden/>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0983" w:history="1">
        <w:r w:rsidRPr="001103C9">
          <w:rPr>
            <w:rFonts w:eastAsia="Calibri"/>
            <w:noProof/>
            <w:rtl/>
          </w:rPr>
          <w:t>עיגון המעמד החוקי של המטה</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Toc231310983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30</w:t>
        </w:r>
        <w:r w:rsidRPr="001103C9">
          <w:rPr>
            <w:rFonts w:eastAsia="Calibri"/>
            <w:noProof/>
            <w:webHidden/>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0984" w:history="1">
        <w:r w:rsidRPr="001103C9">
          <w:rPr>
            <w:rFonts w:eastAsia="Calibri"/>
            <w:noProof/>
            <w:rtl/>
          </w:rPr>
          <w:t>הפיקוח הממשלתי על פעילות המטה</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Toc231310984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31</w:t>
        </w:r>
        <w:r w:rsidRPr="001103C9">
          <w:rPr>
            <w:rFonts w:eastAsia="Calibri"/>
            <w:noProof/>
            <w:webHidden/>
            <w:rtl/>
          </w:rPr>
          <w:fldChar w:fldCharType="end"/>
        </w:r>
      </w:hyperlink>
    </w:p>
    <w:p w:rsidR="00D74195" w:rsidRPr="001103C9" w:rsidP="00D74195">
      <w:pPr>
        <w:tabs>
          <w:tab w:val="right" w:leader="dot" w:pos="8211"/>
        </w:tabs>
        <w:spacing w:before="120" w:line="240" w:lineRule="auto"/>
        <w:jc w:val="left"/>
        <w:rPr>
          <w:rFonts w:ascii="Calibri" w:eastAsia="Times New Roman" w:hAnsi="Calibri" w:cs="Arial"/>
          <w:noProof/>
          <w:sz w:val="22"/>
          <w:szCs w:val="22"/>
          <w:rtl/>
        </w:rPr>
      </w:pPr>
      <w:hyperlink w:anchor="_Toc231310985" w:history="1">
        <w:r w:rsidRPr="001103C9">
          <w:rPr>
            <w:rFonts w:eastAsia="Calibri"/>
            <w:bCs/>
            <w:noProof/>
            <w:szCs w:val="32"/>
            <w:rtl/>
          </w:rPr>
          <w:t>טיפול הרשויות המקומיות ומשרדי הממשלה במבני פל-קל</w:t>
        </w:r>
        <w:r w:rsidRPr="001103C9">
          <w:rPr>
            <w:rFonts w:eastAsia="Calibri"/>
            <w:bCs/>
            <w:noProof/>
            <w:webHidden/>
            <w:szCs w:val="32"/>
            <w:rtl/>
          </w:rPr>
          <w:tab/>
        </w:r>
        <w:r w:rsidRPr="001103C9">
          <w:rPr>
            <w:rFonts w:eastAsia="Calibri"/>
            <w:bCs/>
            <w:noProof/>
            <w:webHidden/>
            <w:szCs w:val="32"/>
            <w:rtl/>
          </w:rPr>
          <w:fldChar w:fldCharType="begin" w:fldLock="1"/>
        </w:r>
        <w:r w:rsidRPr="001103C9">
          <w:rPr>
            <w:rFonts w:eastAsia="Calibri"/>
            <w:bCs/>
            <w:noProof/>
            <w:webHidden/>
            <w:szCs w:val="32"/>
            <w:rtl/>
          </w:rPr>
          <w:instrText xml:space="preserve"> </w:instrText>
        </w:r>
        <w:r w:rsidRPr="001103C9">
          <w:rPr>
            <w:rFonts w:eastAsia="Calibri"/>
            <w:bCs/>
            <w:noProof/>
            <w:webHidden/>
            <w:szCs w:val="32"/>
          </w:rPr>
          <w:instrText>PAGEREF</w:instrText>
        </w:r>
        <w:r w:rsidRPr="001103C9">
          <w:rPr>
            <w:rFonts w:eastAsia="Calibri"/>
            <w:bCs/>
            <w:noProof/>
            <w:webHidden/>
            <w:szCs w:val="32"/>
            <w:rtl/>
          </w:rPr>
          <w:instrText xml:space="preserve"> _</w:instrText>
        </w:r>
        <w:r w:rsidRPr="001103C9">
          <w:rPr>
            <w:rFonts w:eastAsia="Calibri"/>
            <w:bCs/>
            <w:noProof/>
            <w:webHidden/>
            <w:szCs w:val="32"/>
          </w:rPr>
          <w:instrText>Toc231310985 \h</w:instrText>
        </w:r>
        <w:r w:rsidRPr="001103C9">
          <w:rPr>
            <w:rFonts w:eastAsia="Calibri"/>
            <w:bCs/>
            <w:noProof/>
            <w:webHidden/>
            <w:szCs w:val="32"/>
            <w:rtl/>
          </w:rPr>
          <w:instrText xml:space="preserve"> </w:instrText>
        </w:r>
        <w:r w:rsidRPr="001103C9">
          <w:rPr>
            <w:rFonts w:eastAsia="Calibri"/>
            <w:bCs/>
            <w:noProof/>
            <w:webHidden/>
            <w:szCs w:val="32"/>
            <w:rtl/>
          </w:rPr>
          <w:fldChar w:fldCharType="separate"/>
        </w:r>
        <w:r w:rsidR="00B27804">
          <w:rPr>
            <w:rFonts w:eastAsia="Calibri"/>
            <w:bCs/>
            <w:noProof/>
            <w:webHidden/>
            <w:szCs w:val="32"/>
            <w:rtl/>
          </w:rPr>
          <w:t>33</w:t>
        </w:r>
        <w:r w:rsidRPr="001103C9">
          <w:rPr>
            <w:rFonts w:eastAsia="Calibri"/>
            <w:bCs/>
            <w:noProof/>
            <w:webHidden/>
            <w:szCs w:val="32"/>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0986" w:history="1">
        <w:r w:rsidRPr="001103C9">
          <w:rPr>
            <w:rFonts w:eastAsia="Calibri"/>
            <w:noProof/>
            <w:rtl/>
          </w:rPr>
          <w:t>הבסיס הנורמטיבי והמקצועי לטיפול במבני פל-קל</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Toc231310986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33</w:t>
        </w:r>
        <w:r w:rsidRPr="001103C9">
          <w:rPr>
            <w:rFonts w:eastAsia="Calibri"/>
            <w:noProof/>
            <w:webHidden/>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0987" w:history="1">
        <w:r w:rsidRPr="001103C9">
          <w:rPr>
            <w:rFonts w:eastAsia="Calibri"/>
            <w:noProof/>
            <w:rtl/>
          </w:rPr>
          <w:t>ניהול רשימה עדכנית של מבני פל-קל</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Toc231310987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36</w:t>
        </w:r>
        <w:r w:rsidRPr="001103C9">
          <w:rPr>
            <w:rFonts w:eastAsia="Calibri"/>
            <w:noProof/>
            <w:webHidden/>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0988" w:history="1">
        <w:r w:rsidRPr="001103C9">
          <w:rPr>
            <w:rFonts w:eastAsia="Calibri"/>
            <w:noProof/>
            <w:rtl/>
          </w:rPr>
          <w:t>גריעת מבנה מרשימת מבני הפל-קל של מטה הפל-קל</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Toc231310988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37</w:t>
        </w:r>
        <w:r w:rsidRPr="001103C9">
          <w:rPr>
            <w:rFonts w:eastAsia="Calibri"/>
            <w:noProof/>
            <w:webHidden/>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0989" w:history="1">
        <w:r w:rsidRPr="001103C9">
          <w:rPr>
            <w:rFonts w:eastAsia="Calibri"/>
            <w:noProof/>
            <w:rtl/>
          </w:rPr>
          <w:t>מעקב שנתי אחר מבני פל-קל</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Toc231310989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38</w:t>
        </w:r>
        <w:r w:rsidRPr="001103C9">
          <w:rPr>
            <w:rFonts w:eastAsia="Calibri"/>
            <w:noProof/>
            <w:webHidden/>
            <w:rtl/>
          </w:rPr>
          <w:fldChar w:fldCharType="end"/>
        </w:r>
      </w:hyperlink>
    </w:p>
    <w:p w:rsidR="00D74195" w:rsidRPr="001103C9" w:rsidP="00D74195">
      <w:pPr>
        <w:tabs>
          <w:tab w:val="right" w:leader="dot" w:pos="8210"/>
        </w:tabs>
        <w:spacing w:line="240" w:lineRule="auto"/>
        <w:ind w:left="601"/>
        <w:rPr>
          <w:rFonts w:ascii="Calibri" w:eastAsia="Times New Roman" w:hAnsi="Calibri" w:cs="Arial"/>
          <w:noProof/>
          <w:sz w:val="22"/>
          <w:szCs w:val="22"/>
          <w:rtl/>
        </w:rPr>
      </w:pPr>
      <w:hyperlink w:anchor="_Toc231310990" w:history="1">
        <w:r w:rsidRPr="001103C9">
          <w:rPr>
            <w:rFonts w:eastAsia="Calibri"/>
            <w:noProof/>
            <w:rtl/>
          </w:rPr>
          <w:t>יישום חובת המעקב השנתי</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Toc231310990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40</w:t>
        </w:r>
        <w:r w:rsidRPr="001103C9">
          <w:rPr>
            <w:rFonts w:eastAsia="Calibri"/>
            <w:noProof/>
            <w:webHidden/>
            <w:rtl/>
          </w:rPr>
          <w:fldChar w:fldCharType="end"/>
        </w:r>
      </w:hyperlink>
    </w:p>
    <w:p w:rsidR="00D74195" w:rsidRPr="001103C9" w:rsidP="00D74195">
      <w:pPr>
        <w:tabs>
          <w:tab w:val="right" w:leader="dot" w:pos="8210"/>
        </w:tabs>
        <w:spacing w:line="240" w:lineRule="auto"/>
        <w:ind w:left="601"/>
        <w:rPr>
          <w:rFonts w:ascii="Calibri" w:eastAsia="Times New Roman" w:hAnsi="Calibri" w:cs="Arial"/>
          <w:noProof/>
          <w:sz w:val="22"/>
          <w:szCs w:val="22"/>
          <w:rtl/>
        </w:rPr>
      </w:pPr>
      <w:hyperlink w:anchor="_Toc231310991" w:history="1">
        <w:r w:rsidRPr="001103C9">
          <w:rPr>
            <w:rFonts w:eastAsia="Calibri"/>
            <w:noProof/>
            <w:rtl/>
          </w:rPr>
          <w:t>חובת המעקב השנתי בראי מדיניות "רגולציה חכמה"</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Toc231310991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42</w:t>
        </w:r>
        <w:r w:rsidRPr="001103C9">
          <w:rPr>
            <w:rFonts w:eastAsia="Calibri"/>
            <w:noProof/>
            <w:webHidden/>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0992" w:history="1">
        <w:r w:rsidRPr="001103C9">
          <w:rPr>
            <w:rFonts w:eastAsia="Calibri"/>
            <w:noProof/>
            <w:rtl/>
          </w:rPr>
          <w:t>חיזוק מבני פל-קל</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Toc231310992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44</w:t>
        </w:r>
        <w:r w:rsidRPr="001103C9">
          <w:rPr>
            <w:rFonts w:eastAsia="Calibri"/>
            <w:noProof/>
            <w:webHidden/>
            <w:rtl/>
          </w:rPr>
          <w:fldChar w:fldCharType="end"/>
        </w:r>
      </w:hyperlink>
    </w:p>
    <w:p w:rsidR="00D74195" w:rsidRPr="001103C9" w:rsidP="00D74195">
      <w:pPr>
        <w:tabs>
          <w:tab w:val="right" w:leader="dot" w:pos="8210"/>
        </w:tabs>
        <w:spacing w:line="240" w:lineRule="auto"/>
        <w:ind w:left="601"/>
        <w:rPr>
          <w:rFonts w:ascii="Calibri" w:eastAsia="Times New Roman" w:hAnsi="Calibri" w:cs="Arial"/>
          <w:noProof/>
          <w:sz w:val="22"/>
          <w:szCs w:val="22"/>
          <w:rtl/>
        </w:rPr>
      </w:pPr>
      <w:hyperlink w:anchor="_Toc231310993" w:history="1">
        <w:r w:rsidRPr="001103C9">
          <w:rPr>
            <w:rFonts w:eastAsia="Calibri"/>
            <w:noProof/>
            <w:rtl/>
          </w:rPr>
          <w:t>שיטות לחיזוק מבני פל-קל</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Toc231310993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45</w:t>
        </w:r>
        <w:r w:rsidRPr="001103C9">
          <w:rPr>
            <w:rFonts w:eastAsia="Calibri"/>
            <w:noProof/>
            <w:webHidden/>
            <w:rtl/>
          </w:rPr>
          <w:fldChar w:fldCharType="end"/>
        </w:r>
      </w:hyperlink>
    </w:p>
    <w:p w:rsidR="00D74195" w:rsidRPr="001103C9" w:rsidP="00D74195">
      <w:pPr>
        <w:tabs>
          <w:tab w:val="right" w:leader="dot" w:pos="8210"/>
        </w:tabs>
        <w:spacing w:line="240" w:lineRule="auto"/>
        <w:ind w:left="601"/>
        <w:rPr>
          <w:rFonts w:ascii="Calibri" w:eastAsia="Times New Roman" w:hAnsi="Calibri" w:cs="Arial"/>
          <w:noProof/>
          <w:sz w:val="22"/>
          <w:szCs w:val="22"/>
          <w:rtl/>
        </w:rPr>
      </w:pPr>
      <w:hyperlink w:anchor="_Toc231310994" w:history="1">
        <w:r w:rsidRPr="001103C9">
          <w:rPr>
            <w:rFonts w:eastAsia="Calibri"/>
            <w:noProof/>
            <w:rtl/>
          </w:rPr>
          <w:t>הסדרים למניעת ניגוד עניינים בביצוע עבודות החיזוק</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Toc231310994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48</w:t>
        </w:r>
        <w:r w:rsidRPr="001103C9">
          <w:rPr>
            <w:rFonts w:eastAsia="Calibri"/>
            <w:noProof/>
            <w:webHidden/>
            <w:rtl/>
          </w:rPr>
          <w:fldChar w:fldCharType="end"/>
        </w:r>
      </w:hyperlink>
    </w:p>
    <w:p w:rsidR="00D74195" w:rsidRPr="001103C9" w:rsidP="00D74195">
      <w:pPr>
        <w:tabs>
          <w:tab w:val="right" w:leader="dot" w:pos="8210"/>
        </w:tabs>
        <w:spacing w:line="240" w:lineRule="auto"/>
        <w:ind w:left="601"/>
        <w:rPr>
          <w:rFonts w:ascii="Calibri" w:eastAsia="Times New Roman" w:hAnsi="Calibri" w:cs="Arial"/>
          <w:noProof/>
          <w:sz w:val="22"/>
          <w:szCs w:val="22"/>
          <w:rtl/>
        </w:rPr>
      </w:pPr>
      <w:hyperlink w:anchor="_Toc231310995" w:history="1">
        <w:r w:rsidRPr="001103C9">
          <w:rPr>
            <w:rFonts w:eastAsia="Calibri"/>
            <w:noProof/>
            <w:rtl/>
          </w:rPr>
          <w:t>חיזוק תקרות פל-קל ללא הוצאת היתר</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Toc231310995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51</w:t>
        </w:r>
        <w:r w:rsidRPr="001103C9">
          <w:rPr>
            <w:rFonts w:eastAsia="Calibri"/>
            <w:noProof/>
            <w:webHidden/>
            <w:rtl/>
          </w:rPr>
          <w:fldChar w:fldCharType="end"/>
        </w:r>
      </w:hyperlink>
    </w:p>
    <w:p w:rsidR="00D74195" w:rsidRPr="001103C9" w:rsidP="00D74195">
      <w:pPr>
        <w:tabs>
          <w:tab w:val="right" w:leader="dot" w:pos="8210"/>
        </w:tabs>
        <w:spacing w:line="240" w:lineRule="auto"/>
        <w:ind w:left="601"/>
        <w:rPr>
          <w:rFonts w:ascii="Calibri" w:eastAsia="Times New Roman" w:hAnsi="Calibri" w:cs="Arial"/>
          <w:noProof/>
          <w:sz w:val="22"/>
          <w:szCs w:val="22"/>
          <w:rtl/>
        </w:rPr>
      </w:pPr>
      <w:hyperlink w:anchor="_Toc231310996" w:history="1">
        <w:r w:rsidRPr="001103C9">
          <w:rPr>
            <w:rFonts w:eastAsia="Calibri"/>
            <w:noProof/>
            <w:rtl/>
          </w:rPr>
          <w:t>טיפול במבני פל-קל שהומלץ לחזק במסגרת פרויקט המיפוי</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Toc231310996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53</w:t>
        </w:r>
        <w:r w:rsidRPr="001103C9">
          <w:rPr>
            <w:rFonts w:eastAsia="Calibri"/>
            <w:noProof/>
            <w:webHidden/>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0997" w:history="1">
        <w:r w:rsidRPr="001103C9">
          <w:rPr>
            <w:rFonts w:eastAsia="Calibri"/>
            <w:noProof/>
            <w:rtl/>
          </w:rPr>
          <w:t>הטיפול במבני פל-קל בבעלות ממשלתית</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Toc231310997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56</w:t>
        </w:r>
        <w:r w:rsidRPr="001103C9">
          <w:rPr>
            <w:rFonts w:eastAsia="Calibri"/>
            <w:noProof/>
            <w:webHidden/>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0998" w:history="1">
        <w:r w:rsidRPr="001103C9">
          <w:rPr>
            <w:rFonts w:eastAsia="Calibri"/>
            <w:noProof/>
            <w:rtl/>
          </w:rPr>
          <w:t>הטיפול במבני חינוך שנבנו בשיטת הפל-קל</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Toc231310998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56</w:t>
        </w:r>
        <w:r w:rsidRPr="001103C9">
          <w:rPr>
            <w:rFonts w:eastAsia="Calibri"/>
            <w:noProof/>
            <w:webHidden/>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0999" w:history="1">
        <w:r w:rsidRPr="001103C9">
          <w:rPr>
            <w:rFonts w:eastAsia="Calibri"/>
            <w:noProof/>
            <w:rtl/>
          </w:rPr>
          <w:t>אכיפת ההוראות הרגולטוריות לטיפול במבני פל-קל על ידי הרשויות המקומיות</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Toc231310999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60</w:t>
        </w:r>
        <w:r w:rsidRPr="001103C9">
          <w:rPr>
            <w:rFonts w:eastAsia="Calibri"/>
            <w:noProof/>
            <w:webHidden/>
            <w:rtl/>
          </w:rPr>
          <w:fldChar w:fldCharType="end"/>
        </w:r>
      </w:hyperlink>
    </w:p>
    <w:p w:rsidR="00D74195" w:rsidRPr="001103C9" w:rsidP="00D74195">
      <w:pPr>
        <w:tabs>
          <w:tab w:val="right" w:leader="dot" w:pos="8211"/>
        </w:tabs>
        <w:spacing w:before="120" w:line="240" w:lineRule="auto"/>
        <w:jc w:val="left"/>
        <w:rPr>
          <w:rFonts w:ascii="Calibri" w:eastAsia="Times New Roman" w:hAnsi="Calibri" w:cs="Arial"/>
          <w:noProof/>
          <w:sz w:val="22"/>
          <w:szCs w:val="22"/>
          <w:rtl/>
        </w:rPr>
      </w:pPr>
      <w:hyperlink w:anchor="_Toc231311000" w:history="1">
        <w:r w:rsidRPr="001103C9">
          <w:rPr>
            <w:rFonts w:eastAsia="Calibri"/>
            <w:bCs/>
            <w:noProof/>
            <w:szCs w:val="32"/>
            <w:rtl/>
          </w:rPr>
          <w:t>פרסום מידע על מבני פל-קל</w:t>
        </w:r>
        <w:r w:rsidRPr="001103C9">
          <w:rPr>
            <w:rFonts w:eastAsia="Calibri"/>
            <w:bCs/>
            <w:noProof/>
            <w:webHidden/>
            <w:szCs w:val="32"/>
            <w:rtl/>
          </w:rPr>
          <w:tab/>
        </w:r>
        <w:r w:rsidRPr="001103C9">
          <w:rPr>
            <w:rFonts w:eastAsia="Calibri"/>
            <w:bCs/>
            <w:noProof/>
            <w:webHidden/>
            <w:szCs w:val="32"/>
            <w:rtl/>
          </w:rPr>
          <w:fldChar w:fldCharType="begin" w:fldLock="1"/>
        </w:r>
        <w:r w:rsidRPr="001103C9">
          <w:rPr>
            <w:rFonts w:eastAsia="Calibri"/>
            <w:bCs/>
            <w:noProof/>
            <w:webHidden/>
            <w:szCs w:val="32"/>
            <w:rtl/>
          </w:rPr>
          <w:instrText xml:space="preserve"> </w:instrText>
        </w:r>
        <w:r w:rsidRPr="001103C9">
          <w:rPr>
            <w:rFonts w:eastAsia="Calibri"/>
            <w:bCs/>
            <w:noProof/>
            <w:webHidden/>
            <w:szCs w:val="32"/>
          </w:rPr>
          <w:instrText>PAGEREF</w:instrText>
        </w:r>
        <w:r w:rsidRPr="001103C9">
          <w:rPr>
            <w:rFonts w:eastAsia="Calibri"/>
            <w:bCs/>
            <w:noProof/>
            <w:webHidden/>
            <w:szCs w:val="32"/>
            <w:rtl/>
          </w:rPr>
          <w:instrText xml:space="preserve"> _</w:instrText>
        </w:r>
        <w:r w:rsidRPr="001103C9">
          <w:rPr>
            <w:rFonts w:eastAsia="Calibri"/>
            <w:bCs/>
            <w:noProof/>
            <w:webHidden/>
            <w:szCs w:val="32"/>
          </w:rPr>
          <w:instrText>Toc231311000 \h</w:instrText>
        </w:r>
        <w:r w:rsidRPr="001103C9">
          <w:rPr>
            <w:rFonts w:eastAsia="Calibri"/>
            <w:bCs/>
            <w:noProof/>
            <w:webHidden/>
            <w:szCs w:val="32"/>
            <w:rtl/>
          </w:rPr>
          <w:instrText xml:space="preserve"> </w:instrText>
        </w:r>
        <w:r w:rsidRPr="001103C9">
          <w:rPr>
            <w:rFonts w:eastAsia="Calibri"/>
            <w:bCs/>
            <w:noProof/>
            <w:webHidden/>
            <w:szCs w:val="32"/>
            <w:rtl/>
          </w:rPr>
          <w:fldChar w:fldCharType="separate"/>
        </w:r>
        <w:r w:rsidR="00B27804">
          <w:rPr>
            <w:rFonts w:eastAsia="Calibri"/>
            <w:bCs/>
            <w:noProof/>
            <w:webHidden/>
            <w:szCs w:val="32"/>
            <w:rtl/>
          </w:rPr>
          <w:t>66</w:t>
        </w:r>
        <w:r w:rsidRPr="001103C9">
          <w:rPr>
            <w:rFonts w:eastAsia="Calibri"/>
            <w:bCs/>
            <w:noProof/>
            <w:webHidden/>
            <w:szCs w:val="32"/>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1001" w:history="1">
        <w:r w:rsidRPr="001103C9">
          <w:rPr>
            <w:rFonts w:eastAsia="Calibri"/>
            <w:noProof/>
            <w:rtl/>
          </w:rPr>
          <w:t>פרסום מידע על ידי מטה הפל-קל</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Toc231311001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67</w:t>
        </w:r>
        <w:r w:rsidRPr="001103C9">
          <w:rPr>
            <w:rFonts w:eastAsia="Calibri"/>
            <w:noProof/>
            <w:webHidden/>
            <w:rtl/>
          </w:rPr>
          <w:fldChar w:fldCharType="end"/>
        </w:r>
      </w:hyperlink>
    </w:p>
    <w:p w:rsidR="00D74195" w:rsidRPr="001103C9" w:rsidP="00D74195">
      <w:pPr>
        <w:tabs>
          <w:tab w:val="right" w:leader="dot" w:pos="8211"/>
        </w:tabs>
        <w:spacing w:before="60" w:line="240" w:lineRule="auto"/>
        <w:ind w:left="170"/>
        <w:jc w:val="left"/>
        <w:rPr>
          <w:rFonts w:ascii="Calibri" w:eastAsia="Times New Roman" w:hAnsi="Calibri" w:cs="Arial"/>
          <w:noProof/>
          <w:sz w:val="22"/>
          <w:szCs w:val="22"/>
          <w:rtl/>
        </w:rPr>
      </w:pPr>
      <w:hyperlink w:anchor="_Toc231311002" w:history="1">
        <w:r w:rsidRPr="001103C9">
          <w:rPr>
            <w:rFonts w:eastAsia="Calibri"/>
            <w:noProof/>
            <w:rtl/>
          </w:rPr>
          <w:t>פרסום מידע על ידי הרשויות המקומיות</w:t>
        </w:r>
        <w:r w:rsidRPr="001103C9">
          <w:rPr>
            <w:rFonts w:eastAsia="Calibri"/>
            <w:noProof/>
            <w:webHidden/>
            <w:rtl/>
          </w:rPr>
          <w:tab/>
        </w:r>
        <w:r w:rsidRPr="001103C9">
          <w:rPr>
            <w:rFonts w:eastAsia="Calibri"/>
            <w:noProof/>
            <w:webHidden/>
            <w:rtl/>
          </w:rPr>
          <w:fldChar w:fldCharType="begin" w:fldLock="1"/>
        </w:r>
        <w:r w:rsidRPr="001103C9">
          <w:rPr>
            <w:rFonts w:eastAsia="Calibri"/>
            <w:noProof/>
            <w:webHidden/>
            <w:rtl/>
          </w:rPr>
          <w:instrText xml:space="preserve"> </w:instrText>
        </w:r>
        <w:r w:rsidRPr="001103C9">
          <w:rPr>
            <w:rFonts w:eastAsia="Calibri"/>
            <w:noProof/>
            <w:webHidden/>
          </w:rPr>
          <w:instrText>PAGEREF</w:instrText>
        </w:r>
        <w:r w:rsidRPr="001103C9">
          <w:rPr>
            <w:rFonts w:eastAsia="Calibri"/>
            <w:noProof/>
            <w:webHidden/>
            <w:rtl/>
          </w:rPr>
          <w:instrText xml:space="preserve"> _</w:instrText>
        </w:r>
        <w:r w:rsidRPr="001103C9">
          <w:rPr>
            <w:rFonts w:eastAsia="Calibri"/>
            <w:noProof/>
            <w:webHidden/>
          </w:rPr>
          <w:instrText>Toc231311002 \h</w:instrText>
        </w:r>
        <w:r w:rsidRPr="001103C9">
          <w:rPr>
            <w:rFonts w:eastAsia="Calibri"/>
            <w:noProof/>
            <w:webHidden/>
            <w:rtl/>
          </w:rPr>
          <w:instrText xml:space="preserve"> </w:instrText>
        </w:r>
        <w:r w:rsidRPr="001103C9">
          <w:rPr>
            <w:rFonts w:eastAsia="Calibri"/>
            <w:noProof/>
            <w:webHidden/>
            <w:rtl/>
          </w:rPr>
          <w:fldChar w:fldCharType="separate"/>
        </w:r>
        <w:r w:rsidR="00B27804">
          <w:rPr>
            <w:rFonts w:eastAsia="Calibri"/>
            <w:noProof/>
            <w:webHidden/>
            <w:rtl/>
          </w:rPr>
          <w:t>68</w:t>
        </w:r>
        <w:r w:rsidRPr="001103C9">
          <w:rPr>
            <w:rFonts w:eastAsia="Calibri"/>
            <w:noProof/>
            <w:webHidden/>
            <w:rtl/>
          </w:rPr>
          <w:fldChar w:fldCharType="end"/>
        </w:r>
      </w:hyperlink>
    </w:p>
    <w:p w:rsidR="00D74195" w:rsidRPr="001103C9" w:rsidP="00D74195">
      <w:pPr>
        <w:tabs>
          <w:tab w:val="right" w:leader="dot" w:pos="8211"/>
        </w:tabs>
        <w:spacing w:before="120" w:line="240" w:lineRule="auto"/>
        <w:jc w:val="left"/>
        <w:rPr>
          <w:rFonts w:ascii="Calibri" w:eastAsia="Times New Roman" w:hAnsi="Calibri" w:cs="Arial"/>
          <w:noProof/>
          <w:sz w:val="22"/>
          <w:szCs w:val="22"/>
          <w:rtl/>
        </w:rPr>
      </w:pPr>
      <w:hyperlink w:anchor="_Toc231311003" w:history="1">
        <w:r w:rsidRPr="001103C9">
          <w:rPr>
            <w:rFonts w:eastAsia="Calibri"/>
            <w:bCs/>
            <w:noProof/>
            <w:szCs w:val="32"/>
            <w:rtl/>
          </w:rPr>
          <w:t>סיכום</w:t>
        </w:r>
        <w:r w:rsidRPr="001103C9">
          <w:rPr>
            <w:rFonts w:eastAsia="Calibri"/>
            <w:bCs/>
            <w:noProof/>
            <w:webHidden/>
            <w:szCs w:val="32"/>
            <w:rtl/>
          </w:rPr>
          <w:tab/>
        </w:r>
        <w:r w:rsidRPr="001103C9">
          <w:rPr>
            <w:rFonts w:eastAsia="Calibri"/>
            <w:bCs/>
            <w:noProof/>
            <w:webHidden/>
            <w:szCs w:val="32"/>
            <w:rtl/>
          </w:rPr>
          <w:fldChar w:fldCharType="begin" w:fldLock="1"/>
        </w:r>
        <w:r w:rsidRPr="001103C9">
          <w:rPr>
            <w:rFonts w:eastAsia="Calibri"/>
            <w:bCs/>
            <w:noProof/>
            <w:webHidden/>
            <w:szCs w:val="32"/>
            <w:rtl/>
          </w:rPr>
          <w:instrText xml:space="preserve"> </w:instrText>
        </w:r>
        <w:r w:rsidRPr="001103C9">
          <w:rPr>
            <w:rFonts w:eastAsia="Calibri"/>
            <w:bCs/>
            <w:noProof/>
            <w:webHidden/>
            <w:szCs w:val="32"/>
          </w:rPr>
          <w:instrText>PAGEREF</w:instrText>
        </w:r>
        <w:r w:rsidRPr="001103C9">
          <w:rPr>
            <w:rFonts w:eastAsia="Calibri"/>
            <w:bCs/>
            <w:noProof/>
            <w:webHidden/>
            <w:szCs w:val="32"/>
            <w:rtl/>
          </w:rPr>
          <w:instrText xml:space="preserve"> _</w:instrText>
        </w:r>
        <w:r w:rsidRPr="001103C9">
          <w:rPr>
            <w:rFonts w:eastAsia="Calibri"/>
            <w:bCs/>
            <w:noProof/>
            <w:webHidden/>
            <w:szCs w:val="32"/>
          </w:rPr>
          <w:instrText>Toc231311003 \h</w:instrText>
        </w:r>
        <w:r w:rsidRPr="001103C9">
          <w:rPr>
            <w:rFonts w:eastAsia="Calibri"/>
            <w:bCs/>
            <w:noProof/>
            <w:webHidden/>
            <w:szCs w:val="32"/>
            <w:rtl/>
          </w:rPr>
          <w:instrText xml:space="preserve"> </w:instrText>
        </w:r>
        <w:r w:rsidRPr="001103C9">
          <w:rPr>
            <w:rFonts w:eastAsia="Calibri"/>
            <w:bCs/>
            <w:noProof/>
            <w:webHidden/>
            <w:szCs w:val="32"/>
            <w:rtl/>
          </w:rPr>
          <w:fldChar w:fldCharType="separate"/>
        </w:r>
        <w:r w:rsidR="00B27804">
          <w:rPr>
            <w:rFonts w:eastAsia="Calibri"/>
            <w:bCs/>
            <w:noProof/>
            <w:webHidden/>
            <w:szCs w:val="32"/>
            <w:rtl/>
          </w:rPr>
          <w:t>69</w:t>
        </w:r>
        <w:r w:rsidRPr="001103C9">
          <w:rPr>
            <w:rFonts w:eastAsia="Calibri"/>
            <w:bCs/>
            <w:noProof/>
            <w:webHidden/>
            <w:szCs w:val="32"/>
            <w:rtl/>
          </w:rPr>
          <w:fldChar w:fldCharType="end"/>
        </w:r>
      </w:hyperlink>
    </w:p>
    <w:p w:rsidR="00D74195" w:rsidRPr="001103C9" w:rsidP="00D74195">
      <w:pPr>
        <w:bidi w:val="0"/>
        <w:spacing w:line="269" w:lineRule="auto"/>
        <w:rPr>
          <w:rFonts w:eastAsia="Calibri"/>
        </w:rPr>
      </w:pPr>
      <w:r w:rsidRPr="001103C9">
        <w:rPr>
          <w:rFonts w:ascii="David" w:eastAsia="Calibri" w:hAnsi="David"/>
          <w:noProof/>
          <w:rtl/>
        </w:rPr>
        <w:fldChar w:fldCharType="end"/>
      </w:r>
      <w:r w:rsidRPr="001103C9">
        <w:rPr>
          <w:rFonts w:eastAsia="Calibri"/>
        </w:rPr>
        <w:br w:type="page"/>
      </w:r>
    </w:p>
    <w:p w:rsidR="00D74195" w:rsidRPr="00D74195" w:rsidP="00D74195">
      <w:pPr>
        <w:keepNext/>
        <w:keepLines/>
        <w:spacing w:line="269" w:lineRule="auto"/>
        <w:jc w:val="center"/>
        <w:outlineLvl w:val="1"/>
        <w:rPr>
          <w:rFonts w:eastAsia="Times New Roman"/>
          <w:bCs/>
          <w:szCs w:val="32"/>
          <w:rtl/>
        </w:rPr>
      </w:pPr>
      <w:bookmarkStart w:id="1" w:name="_Toc216364071"/>
      <w:bookmarkStart w:id="2" w:name="_Toc219706387"/>
      <w:bookmarkStart w:id="3" w:name="_Toc219729326"/>
      <w:bookmarkStart w:id="4" w:name="_Toc219897827"/>
      <w:bookmarkStart w:id="5" w:name="_Toc230762266"/>
      <w:bookmarkStart w:id="6" w:name="_Toc231310972"/>
      <w:r w:rsidRPr="00D74195">
        <w:rPr>
          <w:rFonts w:eastAsia="Times New Roman" w:hint="cs"/>
          <w:bCs/>
          <w:szCs w:val="32"/>
          <w:rtl/>
        </w:rPr>
        <w:t>דף קיצורים ומונחים</w:t>
      </w:r>
      <w:bookmarkEnd w:id="1"/>
      <w:bookmarkEnd w:id="2"/>
      <w:bookmarkEnd w:id="3"/>
      <w:bookmarkEnd w:id="4"/>
      <w:bookmarkEnd w:id="5"/>
      <w:bookmarkEnd w:id="6"/>
    </w:p>
    <w:p w:rsidR="00D74195" w:rsidRPr="00D74195" w:rsidP="00D74195">
      <w:pPr>
        <w:rPr>
          <w:rFonts w:eastAsia="Calibri"/>
          <w:rtl/>
        </w:rPr>
      </w:pPr>
    </w:p>
    <w:tbl>
      <w:tblPr>
        <w:tblStyle w:val="TableGrid"/>
        <w:bidiVisual/>
        <w:tblW w:w="8334"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ook w:val="04A0"/>
      </w:tblPr>
      <w:tblGrid>
        <w:gridCol w:w="2381"/>
        <w:gridCol w:w="5953"/>
      </w:tblGrid>
      <w:tr w:rsidTr="00D74195">
        <w:tblPrEx>
          <w:tblW w:w="8334"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אגף החשב הכללי</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אגף החשב הכללי במשרד האוצר.</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אזור סיכון סייסמי או אזור סיכון לרעידות אדמה</w:t>
            </w:r>
          </w:p>
        </w:tc>
        <w:tc>
          <w:tcPr>
            <w:tcW w:w="5953" w:type="dxa"/>
          </w:tcPr>
          <w:p w:rsidR="00D74195" w:rsidRPr="00D74195" w:rsidP="008A2F12">
            <w:pPr>
              <w:spacing w:before="20" w:after="20" w:line="269" w:lineRule="auto"/>
              <w:rPr>
                <w:rFonts w:eastAsia="Calibri"/>
                <w:sz w:val="24"/>
                <w:rtl/>
              </w:rPr>
            </w:pPr>
            <w:bookmarkStart w:id="7" w:name="_Hlk219183717"/>
            <w:r w:rsidRPr="00D74195">
              <w:rPr>
                <w:rFonts w:eastAsia="Calibri"/>
                <w:sz w:val="24"/>
                <w:rtl/>
              </w:rPr>
              <w:t xml:space="preserve">אזור </w:t>
            </w:r>
            <w:r w:rsidRPr="00D74195">
              <w:rPr>
                <w:rFonts w:eastAsia="Calibri" w:hint="cs"/>
                <w:sz w:val="24"/>
                <w:rtl/>
              </w:rPr>
              <w:t>ש</w:t>
            </w:r>
            <w:r w:rsidRPr="00D74195">
              <w:rPr>
                <w:rFonts w:eastAsia="Calibri"/>
                <w:sz w:val="24"/>
                <w:rtl/>
              </w:rPr>
              <w:t>צפויות</w:t>
            </w:r>
            <w:r w:rsidRPr="00D74195">
              <w:rPr>
                <w:rFonts w:eastAsia="Calibri" w:hint="cs"/>
                <w:sz w:val="24"/>
                <w:rtl/>
              </w:rPr>
              <w:t xml:space="preserve"> בו</w:t>
            </w:r>
            <w:r w:rsidRPr="00D74195">
              <w:rPr>
                <w:rFonts w:eastAsia="Calibri"/>
                <w:sz w:val="24"/>
                <w:rtl/>
              </w:rPr>
              <w:t xml:space="preserve"> תאוצות קרקע גבוהות במקרה של רעידת אדמה, </w:t>
            </w:r>
            <w:r w:rsidRPr="00D74195">
              <w:rPr>
                <w:rFonts w:eastAsia="Calibri" w:hint="cs"/>
                <w:sz w:val="24"/>
                <w:rtl/>
              </w:rPr>
              <w:t>דהיינו</w:t>
            </w:r>
            <w:r w:rsidRPr="00D74195">
              <w:rPr>
                <w:rFonts w:eastAsia="Calibri"/>
                <w:sz w:val="24"/>
                <w:rtl/>
              </w:rPr>
              <w:t xml:space="preserve"> תזוז</w:t>
            </w:r>
            <w:r w:rsidRPr="00D74195">
              <w:rPr>
                <w:rFonts w:eastAsia="Calibri" w:hint="cs"/>
                <w:sz w:val="24"/>
                <w:rtl/>
              </w:rPr>
              <w:t>ה אופקית</w:t>
            </w:r>
            <w:r w:rsidRPr="00D74195">
              <w:rPr>
                <w:rFonts w:eastAsia="Calibri"/>
                <w:sz w:val="24"/>
                <w:rtl/>
              </w:rPr>
              <w:t xml:space="preserve"> גדולה יחסית</w:t>
            </w:r>
            <w:r w:rsidRPr="00D74195">
              <w:rPr>
                <w:rFonts w:eastAsia="Calibri" w:hint="cs"/>
                <w:sz w:val="24"/>
                <w:rtl/>
              </w:rPr>
              <w:t xml:space="preserve"> של הקרקע</w:t>
            </w:r>
            <w:r w:rsidRPr="00D74195">
              <w:rPr>
                <w:rFonts w:eastAsia="Calibri"/>
                <w:sz w:val="24"/>
                <w:rtl/>
              </w:rPr>
              <w:t xml:space="preserve">, ולכן </w:t>
            </w:r>
            <w:r w:rsidRPr="00D74195">
              <w:rPr>
                <w:rFonts w:eastAsia="Calibri" w:hint="cs"/>
                <w:sz w:val="24"/>
                <w:rtl/>
              </w:rPr>
              <w:t>ה</w:t>
            </w:r>
            <w:r w:rsidRPr="00D74195">
              <w:rPr>
                <w:rFonts w:eastAsia="Calibri"/>
                <w:sz w:val="24"/>
                <w:rtl/>
              </w:rPr>
              <w:t>סיכון</w:t>
            </w:r>
            <w:r w:rsidRPr="00D74195">
              <w:rPr>
                <w:rFonts w:eastAsia="Calibri" w:hint="cs"/>
                <w:sz w:val="24"/>
                <w:rtl/>
              </w:rPr>
              <w:t xml:space="preserve"> בו </w:t>
            </w:r>
            <w:r w:rsidRPr="00D74195">
              <w:rPr>
                <w:rFonts w:eastAsia="Calibri"/>
                <w:sz w:val="24"/>
                <w:rtl/>
              </w:rPr>
              <w:t>גבוה יותר.</w:t>
            </w:r>
            <w:bookmarkEnd w:id="7"/>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אסון ורסאי</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האסון שבו קרסה רצפת אולם האירועים "ורסאי" בירושלים במאי 2001, שהביא למותם של 23 בני אדם ולפציעתם של 380.</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דוח הביניים או המלצות הביניים</w:t>
            </w:r>
          </w:p>
        </w:tc>
        <w:tc>
          <w:tcPr>
            <w:tcW w:w="5953" w:type="dxa"/>
          </w:tcPr>
          <w:p w:rsidR="00D74195" w:rsidRPr="00D74195" w:rsidP="008A2F12">
            <w:pPr>
              <w:spacing w:before="20" w:after="20" w:line="269" w:lineRule="auto"/>
              <w:rPr>
                <w:rFonts w:eastAsia="Calibri"/>
                <w:rtl/>
              </w:rPr>
            </w:pPr>
            <w:bookmarkStart w:id="8" w:name="_Hlk230501565"/>
            <w:r w:rsidRPr="00D74195">
              <w:rPr>
                <w:rFonts w:eastAsia="Calibri" w:hint="cs"/>
                <w:rtl/>
              </w:rPr>
              <w:t>דוח הביניים של ועדת החקירה הממלכתית לעניין בטיחות מבנים ומקומות המשמשים ציבור, בראשות השופט ורדימוס זילר ז"ל, אוגוסט 2002</w:t>
            </w:r>
            <w:bookmarkEnd w:id="8"/>
            <w:r w:rsidRPr="00D74195">
              <w:rPr>
                <w:rFonts w:eastAsia="Calibri" w:hint="cs"/>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דוח הביקורת הקודם או דוח הביקורת משנת 2007</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 xml:space="preserve">דוח מבקר המדינה שפורסם בשנת </w:t>
            </w:r>
            <w:r w:rsidRPr="00D74195">
              <w:rPr>
                <w:rFonts w:eastAsia="Calibri"/>
                <w:sz w:val="24"/>
                <w:rtl/>
              </w:rPr>
              <w:t>200</w:t>
            </w:r>
            <w:r w:rsidRPr="00D74195">
              <w:rPr>
                <w:rFonts w:eastAsia="Calibri" w:hint="cs"/>
                <w:sz w:val="24"/>
                <w:rtl/>
              </w:rPr>
              <w:t>7 בנושא</w:t>
            </w:r>
            <w:r w:rsidRPr="00D74195">
              <w:rPr>
                <w:rFonts w:eastAsia="Calibri"/>
                <w:sz w:val="24"/>
                <w:rtl/>
              </w:rPr>
              <w:t xml:space="preserve"> "יישום מסקנות ועדת החקירה הממלכתית בעניין בטיחות מבנים ומקומות המשמשים את הציבור (ועדת זילר)".</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 xml:space="preserve">דוח סיכום </w:t>
            </w:r>
            <w:r w:rsidRPr="00D74195">
              <w:rPr>
                <w:rFonts w:eastAsia="Calibri" w:hint="eastAsia"/>
                <w:b/>
                <w:bCs/>
                <w:sz w:val="24"/>
                <w:rtl/>
              </w:rPr>
              <w:t>עשור</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מסמך סיכום עשור לפעילות מטה הפל-קל מינואר 2017.</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הדוח הסופי</w:t>
            </w:r>
          </w:p>
        </w:tc>
        <w:tc>
          <w:tcPr>
            <w:tcW w:w="5953" w:type="dxa"/>
          </w:tcPr>
          <w:p w:rsidR="00D74195" w:rsidRPr="00D74195" w:rsidP="008A2F12">
            <w:pPr>
              <w:spacing w:before="20" w:after="20" w:line="269" w:lineRule="auto"/>
              <w:rPr>
                <w:rFonts w:eastAsia="Calibri"/>
                <w:rtl/>
              </w:rPr>
            </w:pPr>
            <w:r w:rsidRPr="00D74195">
              <w:rPr>
                <w:rFonts w:eastAsia="Calibri" w:hint="cs"/>
                <w:rtl/>
              </w:rPr>
              <w:t>הדוח הסופי של ועדת החקירה הממלכתית לעניין בטיחות מבנים ומקומות המשמשים ציבור, בראשות השופט ורדימוס זילר ז"ל, דצמבר 2003.</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הוראה רגולטורית</w:t>
            </w:r>
          </w:p>
        </w:tc>
        <w:tc>
          <w:tcPr>
            <w:tcW w:w="5953" w:type="dxa"/>
          </w:tcPr>
          <w:p w:rsidR="00D74195" w:rsidRPr="00D74195" w:rsidP="008A2F12">
            <w:pPr>
              <w:spacing w:before="20" w:after="20" w:line="269" w:lineRule="auto"/>
              <w:rPr>
                <w:rFonts w:eastAsia="Calibri"/>
                <w:rtl/>
              </w:rPr>
            </w:pPr>
            <w:r w:rsidRPr="00D74195">
              <w:rPr>
                <w:rFonts w:eastAsia="Calibri" w:hint="cs"/>
                <w:rtl/>
              </w:rPr>
              <w:t>הוראות דין וכן הנחיות, כללים והוראות אחרות שקבע גוף מוסמך, שנועדו להסדיר פעילות של משרדי ממשלה, רשויות מקומיות וגופים פרטיים.</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הוראות התכ"ם</w:t>
            </w:r>
          </w:p>
        </w:tc>
        <w:tc>
          <w:tcPr>
            <w:tcW w:w="5953" w:type="dxa"/>
          </w:tcPr>
          <w:p w:rsidR="00D74195" w:rsidRPr="00D74195" w:rsidP="008A2F12">
            <w:pPr>
              <w:spacing w:before="20" w:after="20" w:line="269" w:lineRule="auto"/>
              <w:rPr>
                <w:rFonts w:eastAsia="Calibri"/>
                <w:rtl/>
              </w:rPr>
            </w:pPr>
            <w:r w:rsidRPr="00D74195">
              <w:rPr>
                <w:rFonts w:eastAsia="Calibri" w:hint="cs"/>
                <w:rtl/>
              </w:rPr>
              <w:t xml:space="preserve">הוראות תקנון כספים ומשק שמפרסם </w:t>
            </w:r>
            <w:r w:rsidRPr="00D74195">
              <w:rPr>
                <w:rFonts w:eastAsia="Calibri"/>
                <w:rtl/>
              </w:rPr>
              <w:t xml:space="preserve">אגף החשב הכללי במשרד האוצר </w:t>
            </w:r>
            <w:r w:rsidRPr="00D74195">
              <w:rPr>
                <w:rFonts w:eastAsia="Calibri" w:hint="cs"/>
                <w:rtl/>
              </w:rPr>
              <w:t xml:space="preserve">בין השאר </w:t>
            </w:r>
            <w:r w:rsidRPr="00D74195">
              <w:rPr>
                <w:rFonts w:eastAsia="Calibri"/>
                <w:rtl/>
              </w:rPr>
              <w:t>מתוקף חוק נכסי המדינה</w:t>
            </w:r>
            <w:r w:rsidRPr="00D74195">
              <w:rPr>
                <w:rFonts w:eastAsia="Calibri" w:hint="cs"/>
                <w:rtl/>
              </w:rPr>
              <w:t>,</w:t>
            </w:r>
            <w:r w:rsidRPr="00D74195">
              <w:rPr>
                <w:rFonts w:eastAsia="Calibri"/>
                <w:rtl/>
              </w:rPr>
              <w:t xml:space="preserve"> </w:t>
            </w:r>
            <w:r w:rsidRPr="00D74195">
              <w:rPr>
                <w:rFonts w:eastAsia="Calibri" w:hint="cs"/>
                <w:rtl/>
              </w:rPr>
              <w:t>ה</w:t>
            </w:r>
            <w:r w:rsidRPr="00D74195">
              <w:rPr>
                <w:rFonts w:eastAsia="Calibri"/>
                <w:rtl/>
              </w:rPr>
              <w:t xml:space="preserve">כוללות הנחיות </w:t>
            </w:r>
            <w:r w:rsidRPr="00D74195">
              <w:rPr>
                <w:rFonts w:eastAsia="Calibri" w:hint="cs"/>
                <w:rtl/>
              </w:rPr>
              <w:t xml:space="preserve">מינהליות </w:t>
            </w:r>
            <w:r w:rsidRPr="00D74195">
              <w:rPr>
                <w:rFonts w:eastAsia="Calibri"/>
                <w:rtl/>
              </w:rPr>
              <w:t>אופרטיביות, מקצועיות ועדכניות, המחייבות את משרדי הממשלה ואת יחידות הסמך השונות של משרדים אל</w:t>
            </w:r>
            <w:r w:rsidRPr="00D74195">
              <w:rPr>
                <w:rFonts w:eastAsia="Calibri" w:hint="cs"/>
                <w:rtl/>
              </w:rPr>
              <w:t>ה</w:t>
            </w:r>
            <w:r w:rsidRPr="00D74195">
              <w:rPr>
                <w:rFonts w:eastAsia="Calibri"/>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הוראת דין</w:t>
            </w:r>
          </w:p>
        </w:tc>
        <w:tc>
          <w:tcPr>
            <w:tcW w:w="5953" w:type="dxa"/>
          </w:tcPr>
          <w:p w:rsidR="00D74195" w:rsidRPr="00D74195" w:rsidP="008A2F12">
            <w:pPr>
              <w:spacing w:before="20" w:after="20" w:line="269" w:lineRule="auto"/>
              <w:rPr>
                <w:rFonts w:eastAsia="Calibri"/>
                <w:rtl/>
              </w:rPr>
            </w:pPr>
            <w:r w:rsidRPr="00D74195">
              <w:rPr>
                <w:rFonts w:eastAsia="Calibri" w:hint="cs"/>
                <w:rtl/>
              </w:rPr>
              <w:t>הוראה שפורסמה בחוק, בתקנות, בחוק עזר או בצו.</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החלטות הממשלה</w:t>
            </w:r>
          </w:p>
        </w:tc>
        <w:tc>
          <w:tcPr>
            <w:tcW w:w="5953" w:type="dxa"/>
          </w:tcPr>
          <w:p w:rsidR="00D74195" w:rsidRPr="00D74195" w:rsidP="008A2F12">
            <w:pPr>
              <w:spacing w:before="20" w:after="20" w:line="269" w:lineRule="auto"/>
              <w:rPr>
                <w:rFonts w:eastAsia="Calibri"/>
                <w:rtl/>
              </w:rPr>
            </w:pPr>
            <w:r w:rsidRPr="00D74195">
              <w:rPr>
                <w:rFonts w:eastAsia="Calibri" w:hint="cs"/>
                <w:rtl/>
              </w:rPr>
              <w:t>החלטות הממשלה 2487 ו-4686.</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eastAsia"/>
                <w:b/>
                <w:bCs/>
                <w:rtl/>
              </w:rPr>
              <w:t>החלטת</w:t>
            </w:r>
            <w:r w:rsidRPr="00D74195">
              <w:rPr>
                <w:rFonts w:eastAsia="Calibri"/>
                <w:b/>
                <w:bCs/>
                <w:rtl/>
              </w:rPr>
              <w:t xml:space="preserve"> </w:t>
            </w:r>
            <w:r w:rsidRPr="00D74195">
              <w:rPr>
                <w:rFonts w:eastAsia="Calibri" w:hint="eastAsia"/>
                <w:b/>
                <w:bCs/>
                <w:rtl/>
              </w:rPr>
              <w:t>הממשלה</w:t>
            </w:r>
            <w:r w:rsidRPr="00D74195">
              <w:rPr>
                <w:rFonts w:eastAsia="Calibri"/>
                <w:b/>
                <w:bCs/>
                <w:rtl/>
              </w:rPr>
              <w:t xml:space="preserve"> 2487</w:t>
            </w:r>
          </w:p>
        </w:tc>
        <w:tc>
          <w:tcPr>
            <w:tcW w:w="5953" w:type="dxa"/>
          </w:tcPr>
          <w:p w:rsidR="00D74195" w:rsidRPr="00D74195" w:rsidP="008A2F12">
            <w:pPr>
              <w:spacing w:before="20" w:after="20" w:line="269" w:lineRule="auto"/>
              <w:rPr>
                <w:rFonts w:eastAsia="Calibri"/>
                <w:rtl/>
              </w:rPr>
            </w:pPr>
            <w:r w:rsidRPr="00D74195">
              <w:rPr>
                <w:rFonts w:eastAsia="Calibri" w:hint="cs"/>
                <w:rtl/>
              </w:rPr>
              <w:t>החלטת הממשלה 2487 בנושא "המלצות דו"ח הביניים של ועדת החקירה הממלכתית לענין בטיחות מבנים ומקומות המשמשים ציבור (דו"ח 'ועדת זילר' בענין הבניה בשיטת פל-קל בעקבות 'אסון ורסאי'" (1.9.02).</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eastAsia"/>
                <w:b/>
                <w:bCs/>
                <w:rtl/>
              </w:rPr>
              <w:t>החלטת</w:t>
            </w:r>
            <w:r w:rsidRPr="00D74195">
              <w:rPr>
                <w:rFonts w:eastAsia="Calibri"/>
                <w:b/>
                <w:bCs/>
                <w:rtl/>
              </w:rPr>
              <w:t xml:space="preserve"> </w:t>
            </w:r>
            <w:r w:rsidRPr="00D74195">
              <w:rPr>
                <w:rFonts w:eastAsia="Calibri" w:hint="eastAsia"/>
                <w:b/>
                <w:bCs/>
                <w:rtl/>
              </w:rPr>
              <w:t>הממשלה</w:t>
            </w:r>
            <w:r w:rsidRPr="00D74195">
              <w:rPr>
                <w:rFonts w:eastAsia="Calibri"/>
                <w:b/>
                <w:bCs/>
                <w:rtl/>
              </w:rPr>
              <w:t xml:space="preserve"> 4686</w:t>
            </w:r>
          </w:p>
        </w:tc>
        <w:tc>
          <w:tcPr>
            <w:tcW w:w="5953" w:type="dxa"/>
          </w:tcPr>
          <w:p w:rsidR="00D74195" w:rsidRPr="00D74195" w:rsidP="008A2F12">
            <w:pPr>
              <w:spacing w:before="20" w:after="20" w:line="269" w:lineRule="auto"/>
              <w:rPr>
                <w:rFonts w:eastAsia="Calibri"/>
                <w:rtl/>
              </w:rPr>
            </w:pPr>
            <w:r w:rsidRPr="00D74195">
              <w:rPr>
                <w:rFonts w:eastAsia="Calibri" w:hint="cs"/>
                <w:rtl/>
              </w:rPr>
              <w:t>החלטת הממשלה 4686 בנושא "מטה מקצועי הנדסי לטיפול בסוגיית המבנים שנבנו בשיטת ה'פל-קל'" (29.1.06).</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המדריך למהנדס הרשות המקומית או המדריך למהנדס</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המדריך למהנדס הרשות בנושא טיפול ברשימת המבנים החשודים כבנויים בשיטת הפל-קל: מסמך מנחה לנוהל הטיפול במבנים החשודים כבנויים בשיטת "פל-קל" (ינואר 2015).</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המחלקה להנחיית תובעים במשרד המשפטים</w:t>
            </w:r>
          </w:p>
        </w:tc>
        <w:tc>
          <w:tcPr>
            <w:tcW w:w="5953" w:type="dxa"/>
          </w:tcPr>
          <w:p w:rsidR="00D74195" w:rsidRPr="00D74195" w:rsidP="008A2F12">
            <w:pPr>
              <w:spacing w:before="20" w:after="20" w:line="269" w:lineRule="auto"/>
              <w:rPr>
                <w:rFonts w:eastAsia="Calibri"/>
                <w:rtl/>
              </w:rPr>
            </w:pPr>
            <w:r w:rsidRPr="00D74195">
              <w:rPr>
                <w:rFonts w:eastAsia="Calibri"/>
                <w:rtl/>
              </w:rPr>
              <w:t>המחלקה להנחיית תובעים</w:t>
            </w:r>
            <w:r w:rsidRPr="00D74195">
              <w:rPr>
                <w:rFonts w:eastAsia="Calibri" w:hint="cs"/>
                <w:rtl/>
              </w:rPr>
              <w:t>,</w:t>
            </w:r>
            <w:r w:rsidRPr="00D74195">
              <w:rPr>
                <w:rFonts w:eastAsia="Calibri"/>
                <w:rtl/>
              </w:rPr>
              <w:t xml:space="preserve"> מוסמכי היועץ המשפטי לממשלה</w:t>
            </w:r>
            <w:r w:rsidRPr="00D74195">
              <w:rPr>
                <w:rFonts w:eastAsia="Calibri" w:hint="cs"/>
                <w:rtl/>
              </w:rPr>
              <w:t>,</w:t>
            </w:r>
            <w:r w:rsidRPr="00D74195">
              <w:rPr>
                <w:rFonts w:eastAsia="Calibri"/>
                <w:rtl/>
              </w:rPr>
              <w:t xml:space="preserve"> בפרקליטות המדינה</w:t>
            </w:r>
            <w:r w:rsidRPr="00D74195">
              <w:rPr>
                <w:rFonts w:eastAsia="Calibri" w:hint="cs"/>
                <w:rtl/>
              </w:rPr>
              <w:t xml:space="preserve"> </w:t>
            </w:r>
            <w:r w:rsidRPr="00D74195">
              <w:rPr>
                <w:rFonts w:eastAsia="Calibri"/>
                <w:rtl/>
              </w:rPr>
              <w:t>(</w:t>
            </w:r>
            <w:r w:rsidRPr="00D74195">
              <w:rPr>
                <w:rFonts w:eastAsia="Calibri" w:hint="eastAsia"/>
                <w:rtl/>
              </w:rPr>
              <w:t>המחלקה</w:t>
            </w:r>
            <w:r w:rsidRPr="00D74195">
              <w:rPr>
                <w:rFonts w:eastAsia="Calibri"/>
                <w:rtl/>
              </w:rPr>
              <w:t xml:space="preserve"> </w:t>
            </w:r>
            <w:r w:rsidRPr="00D74195">
              <w:rPr>
                <w:rFonts w:eastAsia="Calibri" w:hint="eastAsia"/>
                <w:rtl/>
              </w:rPr>
              <w:t>לאכיפת</w:t>
            </w:r>
            <w:r w:rsidRPr="00D74195">
              <w:rPr>
                <w:rFonts w:eastAsia="Calibri"/>
                <w:rtl/>
              </w:rPr>
              <w:t xml:space="preserve"> </w:t>
            </w:r>
            <w:r w:rsidRPr="00D74195">
              <w:rPr>
                <w:rFonts w:eastAsia="Calibri" w:hint="eastAsia"/>
                <w:rtl/>
              </w:rPr>
              <w:t>דיני</w:t>
            </w:r>
            <w:r w:rsidRPr="00D74195">
              <w:rPr>
                <w:rFonts w:eastAsia="Calibri"/>
                <w:rtl/>
              </w:rPr>
              <w:t xml:space="preserve"> </w:t>
            </w:r>
            <w:r w:rsidRPr="00D74195">
              <w:rPr>
                <w:rFonts w:eastAsia="Calibri" w:hint="eastAsia"/>
                <w:rtl/>
              </w:rPr>
              <w:t>מקרקעין</w:t>
            </w:r>
            <w:r w:rsidRPr="00D74195">
              <w:rPr>
                <w:rFonts w:eastAsia="Calibri"/>
                <w:rtl/>
              </w:rPr>
              <w:t>)</w:t>
            </w:r>
            <w:r w:rsidRPr="00D74195">
              <w:rPr>
                <w:rFonts w:eastAsia="Calibri" w:hint="cs"/>
                <w:b/>
                <w:bCs/>
                <w:rtl/>
              </w:rPr>
              <w:t xml:space="preserve"> </w:t>
            </w:r>
            <w:r w:rsidRPr="00D74195">
              <w:rPr>
                <w:rFonts w:eastAsia="Calibri" w:hint="cs"/>
                <w:rtl/>
              </w:rPr>
              <w:t>ה</w:t>
            </w:r>
            <w:r w:rsidRPr="00D74195">
              <w:rPr>
                <w:rFonts w:eastAsia="Calibri"/>
                <w:rtl/>
              </w:rPr>
              <w:t>אחראית להנחיה מקצועית של מערך התביעה</w:t>
            </w:r>
            <w:r w:rsidRPr="00D74195">
              <w:rPr>
                <w:rFonts w:eastAsia="Calibri" w:hint="cs"/>
                <w:rtl/>
              </w:rPr>
              <w:t xml:space="preserve"> </w:t>
            </w:r>
            <w:r w:rsidRPr="00D74195">
              <w:rPr>
                <w:rFonts w:eastAsia="Calibri"/>
                <w:rtl/>
              </w:rPr>
              <w:t>ושל כלל התובעים בתחום התכנון והבנייה בוועדות המקומיות</w:t>
            </w:r>
            <w:r w:rsidRPr="00D74195">
              <w:rPr>
                <w:rFonts w:eastAsia="Calibri" w:hint="cs"/>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המכון הלאומי או המכון הלאומי לחקר הבנייה</w:t>
            </w:r>
          </w:p>
        </w:tc>
        <w:tc>
          <w:tcPr>
            <w:tcW w:w="5953" w:type="dxa"/>
          </w:tcPr>
          <w:p w:rsidR="00D74195" w:rsidRPr="00D74195" w:rsidP="008A2F12">
            <w:pPr>
              <w:spacing w:before="20" w:after="20" w:line="269" w:lineRule="auto"/>
              <w:rPr>
                <w:rFonts w:eastAsia="Calibri"/>
                <w:rtl/>
              </w:rPr>
            </w:pPr>
            <w:r w:rsidRPr="00D74195">
              <w:rPr>
                <w:rFonts w:eastAsia="Calibri" w:hint="cs"/>
                <w:rtl/>
              </w:rPr>
              <w:t>המכון הלאומי לחקר הבנייה בטכניון.</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הרשויות שנבדקו</w:t>
            </w:r>
          </w:p>
        </w:tc>
        <w:tc>
          <w:tcPr>
            <w:tcW w:w="5953" w:type="dxa"/>
          </w:tcPr>
          <w:p w:rsidR="00D74195" w:rsidRPr="00D74195" w:rsidP="008A2F12">
            <w:pPr>
              <w:spacing w:before="20" w:after="20" w:line="269" w:lineRule="auto"/>
              <w:rPr>
                <w:rFonts w:eastAsia="Calibri"/>
                <w:rtl/>
              </w:rPr>
            </w:pPr>
            <w:r w:rsidRPr="00D74195">
              <w:rPr>
                <w:rFonts w:eastAsia="Calibri" w:hint="eastAsia"/>
                <w:rtl/>
              </w:rPr>
              <w:t>עיריות</w:t>
            </w:r>
            <w:r w:rsidRPr="00D74195">
              <w:rPr>
                <w:rFonts w:eastAsia="Calibri"/>
                <w:rtl/>
              </w:rPr>
              <w:t xml:space="preserve"> </w:t>
            </w:r>
            <w:r w:rsidRPr="00D74195">
              <w:rPr>
                <w:rFonts w:eastAsia="Calibri" w:hint="eastAsia"/>
                <w:rtl/>
              </w:rPr>
              <w:t>בני ברק</w:t>
            </w:r>
            <w:r w:rsidRPr="00D74195">
              <w:rPr>
                <w:rFonts w:eastAsia="Calibri"/>
                <w:rtl/>
              </w:rPr>
              <w:t xml:space="preserve"> ו</w:t>
            </w:r>
            <w:r w:rsidRPr="00D74195">
              <w:rPr>
                <w:rFonts w:eastAsia="Calibri" w:hint="eastAsia"/>
                <w:rtl/>
              </w:rPr>
              <w:t>ירושלים</w:t>
            </w:r>
            <w:r w:rsidRPr="00D74195">
              <w:rPr>
                <w:rFonts w:eastAsia="Calibri"/>
                <w:rtl/>
              </w:rPr>
              <w:t xml:space="preserve">, המועצה המקומית </w:t>
            </w:r>
            <w:r w:rsidRPr="00D74195">
              <w:rPr>
                <w:rFonts w:eastAsia="Calibri" w:hint="eastAsia"/>
                <w:rtl/>
              </w:rPr>
              <w:t>דאליית אל-כרמל</w:t>
            </w:r>
            <w:r w:rsidRPr="00D74195">
              <w:rPr>
                <w:rFonts w:eastAsia="Calibri"/>
                <w:rtl/>
              </w:rPr>
              <w:t xml:space="preserve"> והמועצה האזורית </w:t>
            </w:r>
            <w:r w:rsidRPr="00D74195">
              <w:rPr>
                <w:rFonts w:eastAsia="Calibri" w:hint="eastAsia"/>
                <w:rtl/>
              </w:rPr>
              <w:t>עמק המעיינות</w:t>
            </w:r>
            <w:r w:rsidRPr="00D74195">
              <w:rPr>
                <w:rFonts w:eastAsia="Calibri"/>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הרשות הממשלתית להתחדשות עירונית</w:t>
            </w:r>
          </w:p>
        </w:tc>
        <w:tc>
          <w:tcPr>
            <w:tcW w:w="5953" w:type="dxa"/>
          </w:tcPr>
          <w:p w:rsidR="00D74195" w:rsidRPr="00D74195" w:rsidP="008A2F12">
            <w:pPr>
              <w:spacing w:before="20" w:after="20" w:line="269" w:lineRule="auto"/>
              <w:rPr>
                <w:rFonts w:eastAsia="Calibri"/>
                <w:rtl/>
              </w:rPr>
            </w:pPr>
            <w:r w:rsidRPr="00D74195">
              <w:rPr>
                <w:rFonts w:eastAsia="Calibri"/>
                <w:rtl/>
              </w:rPr>
              <w:t xml:space="preserve">גוף ממשלתי שהוקם ופועל מכוח חוק הרשות </w:t>
            </w:r>
            <w:r w:rsidRPr="00D74195">
              <w:rPr>
                <w:rFonts w:eastAsia="Calibri" w:hint="cs"/>
                <w:rtl/>
              </w:rPr>
              <w:t xml:space="preserve">הממשלתית </w:t>
            </w:r>
            <w:r w:rsidRPr="00D74195">
              <w:rPr>
                <w:rFonts w:eastAsia="Calibri"/>
                <w:rtl/>
              </w:rPr>
              <w:t>להתחדשות עירונית</w:t>
            </w:r>
            <w:r w:rsidRPr="00D74195">
              <w:rPr>
                <w:rFonts w:eastAsia="Calibri" w:hint="cs"/>
                <w:rtl/>
              </w:rPr>
              <w:t xml:space="preserve">, </w:t>
            </w:r>
            <w:r w:rsidRPr="00D74195">
              <w:rPr>
                <w:rFonts w:eastAsia="Calibri"/>
                <w:rtl/>
              </w:rPr>
              <w:t xml:space="preserve">בכלל זה </w:t>
            </w:r>
            <w:r w:rsidRPr="00D74195">
              <w:rPr>
                <w:rFonts w:eastAsia="Calibri" w:hint="cs"/>
                <w:rtl/>
              </w:rPr>
              <w:t>כדי ל</w:t>
            </w:r>
            <w:r w:rsidRPr="00D74195">
              <w:rPr>
                <w:rFonts w:eastAsia="Calibri"/>
                <w:rtl/>
              </w:rPr>
              <w:t xml:space="preserve">קדם ולעודד מיזמים להתחדשות עירונית; להאיץ מימוש תהליכי התחדשות עירונית, לרבות </w:t>
            </w:r>
            <w:r w:rsidRPr="00D74195">
              <w:rPr>
                <w:rFonts w:eastAsia="Calibri"/>
                <w:rtl/>
              </w:rPr>
              <w:t>באמצעות זיהוי חסמים והסרתם; וכן לגבש המלצות לתיקוני חקיקה בתחומי פעולתה של הרשות וקביעת מנגנונים מסייעים</w:t>
            </w:r>
            <w:r>
              <w:rPr>
                <w:rFonts w:eastAsia="Calibri"/>
                <w:vertAlign w:val="superscript"/>
                <w:rtl/>
              </w:rPr>
              <w:footnoteReference w:id="2"/>
            </w:r>
            <w:r w:rsidRPr="00D74195">
              <w:rPr>
                <w:rFonts w:eastAsia="Calibri" w:hint="cs"/>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הרשות לאכיפה במקרקעין או היחידה הארצית לאכיפה</w:t>
            </w:r>
          </w:p>
        </w:tc>
        <w:tc>
          <w:tcPr>
            <w:tcW w:w="5953" w:type="dxa"/>
          </w:tcPr>
          <w:p w:rsidR="00D74195" w:rsidRPr="00D74195" w:rsidP="008A2F12">
            <w:pPr>
              <w:spacing w:before="20" w:after="20" w:line="269" w:lineRule="auto"/>
              <w:rPr>
                <w:rFonts w:eastAsia="Calibri"/>
                <w:rtl/>
              </w:rPr>
            </w:pPr>
            <w:r w:rsidRPr="00D74195">
              <w:rPr>
                <w:rFonts w:eastAsia="Calibri" w:hint="cs"/>
                <w:rtl/>
              </w:rPr>
              <w:t>ה</w:t>
            </w:r>
            <w:r w:rsidRPr="00D74195">
              <w:rPr>
                <w:rFonts w:eastAsia="Calibri"/>
                <w:rtl/>
              </w:rPr>
              <w:t xml:space="preserve">יחידה </w:t>
            </w:r>
            <w:r w:rsidRPr="00D74195">
              <w:rPr>
                <w:rFonts w:eastAsia="Calibri" w:hint="cs"/>
                <w:rtl/>
              </w:rPr>
              <w:t>ה</w:t>
            </w:r>
            <w:r w:rsidRPr="00D74195">
              <w:rPr>
                <w:rFonts w:eastAsia="Calibri"/>
                <w:rtl/>
              </w:rPr>
              <w:t xml:space="preserve">ארצית לאכיפת דיני התכנון והבנייה במשרד </w:t>
            </w:r>
            <w:r w:rsidRPr="00D74195">
              <w:rPr>
                <w:rFonts w:eastAsia="Calibri" w:hint="cs"/>
                <w:rtl/>
              </w:rPr>
              <w:t xml:space="preserve">לביטחון לאומי (לשעבר </w:t>
            </w:r>
            <w:r w:rsidRPr="00D74195">
              <w:rPr>
                <w:rFonts w:eastAsia="Calibri"/>
                <w:rtl/>
              </w:rPr>
              <w:t>היחידה הארצית לפיקוח על הבנייה</w:t>
            </w:r>
            <w:r w:rsidRPr="00D74195">
              <w:rPr>
                <w:rFonts w:eastAsia="Calibri" w:hint="cs"/>
                <w:rtl/>
              </w:rPr>
              <w:t>), ה</w:t>
            </w:r>
            <w:r w:rsidRPr="00D74195">
              <w:rPr>
                <w:rFonts w:eastAsia="Calibri"/>
                <w:rtl/>
              </w:rPr>
              <w:t>אחראית לחקירה של עבירות בנייה</w:t>
            </w:r>
            <w:r w:rsidRPr="00D74195">
              <w:rPr>
                <w:rFonts w:eastAsia="Calibri" w:hint="cs"/>
                <w:rtl/>
              </w:rPr>
              <w:t xml:space="preserve"> </w:t>
            </w:r>
            <w:r w:rsidRPr="00D74195">
              <w:rPr>
                <w:rFonts w:eastAsia="Calibri"/>
                <w:rtl/>
              </w:rPr>
              <w:t>ברמ</w:t>
            </w:r>
            <w:r w:rsidRPr="00D74195">
              <w:rPr>
                <w:rFonts w:eastAsia="Calibri" w:hint="cs"/>
                <w:rtl/>
              </w:rPr>
              <w:t>ה</w:t>
            </w:r>
            <w:r w:rsidRPr="00D74195">
              <w:rPr>
                <w:rFonts w:eastAsia="Calibri"/>
                <w:rtl/>
              </w:rPr>
              <w:t xml:space="preserve"> המחוזית והארצית</w:t>
            </w:r>
            <w:r w:rsidRPr="00D74195">
              <w:rPr>
                <w:rFonts w:eastAsia="Calibri" w:hint="cs"/>
                <w:rtl/>
              </w:rPr>
              <w:t xml:space="preserve"> ומשמשת מאסדרת </w:t>
            </w:r>
            <w:r w:rsidRPr="00D74195">
              <w:rPr>
                <w:rFonts w:eastAsia="Calibri"/>
                <w:rtl/>
              </w:rPr>
              <w:t>של הוועדות המקומיות בתחומי</w:t>
            </w:r>
            <w:r w:rsidRPr="00D74195">
              <w:rPr>
                <w:rFonts w:eastAsia="Calibri" w:hint="cs"/>
                <w:rtl/>
              </w:rPr>
              <w:t xml:space="preserve"> </w:t>
            </w:r>
            <w:r w:rsidRPr="00D74195">
              <w:rPr>
                <w:rFonts w:eastAsia="Calibri"/>
                <w:rtl/>
              </w:rPr>
              <w:t>הפיקוח על הבנייה.</w:t>
            </w:r>
            <w:r w:rsidRPr="00D74195">
              <w:rPr>
                <w:rFonts w:eastAsia="Calibri" w:hint="cs"/>
                <w:rtl/>
              </w:rPr>
              <w:t xml:space="preserve"> כמו כן הוקנו לה</w:t>
            </w:r>
            <w:r w:rsidRPr="00D74195">
              <w:rPr>
                <w:rFonts w:eastAsia="Calibri"/>
                <w:rtl/>
              </w:rPr>
              <w:t xml:space="preserve"> סמכויות אכיפה מקבילות לסמכויותיהן של הוועדות המקומיות</w:t>
            </w:r>
            <w:r>
              <w:rPr>
                <w:rFonts w:eastAsia="Calibri"/>
                <w:vertAlign w:val="superscript"/>
                <w:rtl/>
              </w:rPr>
              <w:footnoteReference w:id="3"/>
            </w:r>
            <w:r w:rsidRPr="00D74195">
              <w:rPr>
                <w:rFonts w:eastAsia="Calibri" w:hint="cs"/>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הרשימה, רשימת המבנים או רשימת מבני הפל-קל הארצית</w:t>
            </w:r>
          </w:p>
        </w:tc>
        <w:tc>
          <w:tcPr>
            <w:tcW w:w="5953" w:type="dxa"/>
          </w:tcPr>
          <w:p w:rsidR="00D74195" w:rsidRPr="00D74195" w:rsidP="008A2F12">
            <w:pPr>
              <w:spacing w:before="20" w:after="20" w:line="269" w:lineRule="auto"/>
              <w:rPr>
                <w:rFonts w:eastAsia="Calibri"/>
                <w:rtl/>
              </w:rPr>
            </w:pPr>
            <w:r w:rsidRPr="00D74195">
              <w:rPr>
                <w:rFonts w:eastAsia="Calibri" w:hint="cs"/>
                <w:rtl/>
              </w:rPr>
              <w:t>הרשימה הארצית של</w:t>
            </w:r>
            <w:r w:rsidRPr="00D74195">
              <w:rPr>
                <w:rFonts w:eastAsia="Calibri"/>
                <w:rtl/>
              </w:rPr>
              <w:t xml:space="preserve"> </w:t>
            </w:r>
            <w:r w:rsidRPr="00D74195">
              <w:rPr>
                <w:rFonts w:eastAsia="Calibri" w:hint="eastAsia"/>
                <w:rtl/>
              </w:rPr>
              <w:t>ה</w:t>
            </w:r>
            <w:r w:rsidRPr="00D74195">
              <w:rPr>
                <w:rFonts w:eastAsia="Calibri" w:hint="eastAsia"/>
                <w:sz w:val="24"/>
                <w:rtl/>
              </w:rPr>
              <w:t>מבנים</w:t>
            </w:r>
            <w:r w:rsidRPr="00D74195">
              <w:rPr>
                <w:rFonts w:eastAsia="Calibri"/>
                <w:sz w:val="24"/>
                <w:rtl/>
              </w:rPr>
              <w:t xml:space="preserve"> </w:t>
            </w:r>
            <w:r w:rsidRPr="00D74195">
              <w:rPr>
                <w:rFonts w:eastAsia="Calibri" w:hint="eastAsia"/>
                <w:sz w:val="24"/>
                <w:rtl/>
              </w:rPr>
              <w:t>החשודים</w:t>
            </w:r>
            <w:r w:rsidRPr="00D74195">
              <w:rPr>
                <w:rFonts w:eastAsia="Calibri"/>
                <w:sz w:val="24"/>
                <w:rtl/>
              </w:rPr>
              <w:t xml:space="preserve"> </w:t>
            </w:r>
            <w:r w:rsidRPr="00D74195">
              <w:rPr>
                <w:rFonts w:eastAsia="Calibri" w:hint="eastAsia"/>
                <w:sz w:val="24"/>
                <w:rtl/>
              </w:rPr>
              <w:t>כ</w:t>
            </w:r>
            <w:r w:rsidRPr="00D74195">
              <w:rPr>
                <w:rFonts w:eastAsia="Calibri" w:hint="cs"/>
                <w:sz w:val="24"/>
                <w:rtl/>
              </w:rPr>
              <w:t xml:space="preserve">מבני </w:t>
            </w:r>
            <w:r w:rsidRPr="00D74195">
              <w:rPr>
                <w:rFonts w:eastAsia="Calibri" w:hint="eastAsia"/>
                <w:sz w:val="24"/>
                <w:rtl/>
              </w:rPr>
              <w:t>פל</w:t>
            </w:r>
            <w:r w:rsidRPr="00D74195">
              <w:rPr>
                <w:rFonts w:eastAsia="Calibri"/>
                <w:sz w:val="24"/>
                <w:rtl/>
              </w:rPr>
              <w:t>-קל</w:t>
            </w:r>
            <w:r w:rsidRPr="00D74195">
              <w:rPr>
                <w:rFonts w:eastAsia="Calibri" w:hint="cs"/>
                <w:sz w:val="24"/>
                <w:rtl/>
              </w:rPr>
              <w:t xml:space="preserve"> והמבנים שנבדקו וזוהו באופן ודאי כמבנים שנבנו בשיטת הפל-קל, שמנהל מטה הפל-קל.</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ועדה מקומית לתכנון ולבנייה או ועדה מקומית</w:t>
            </w:r>
          </w:p>
        </w:tc>
        <w:tc>
          <w:tcPr>
            <w:tcW w:w="5953" w:type="dxa"/>
          </w:tcPr>
          <w:p w:rsidR="00D74195" w:rsidRPr="00D74195" w:rsidP="008A2F12">
            <w:pPr>
              <w:spacing w:before="20" w:after="20" w:line="269" w:lineRule="auto"/>
              <w:rPr>
                <w:rFonts w:eastAsia="Calibri"/>
                <w:rtl/>
              </w:rPr>
            </w:pPr>
            <w:r w:rsidRPr="00D74195">
              <w:rPr>
                <w:rFonts w:eastAsia="Calibri" w:hint="cs"/>
                <w:rtl/>
              </w:rPr>
              <w:t>ועדה לתכנון ולבנייה שבמרחב התכנון שלה רשות מקומית אחת, הפועלת לפי סעיף 18 לחוק התכנון והבנייה, לרבות ועדה מרחבית לתכנון ולבנייה.</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ועדה מרחבית לתכנון ולבנייה או ועדה מרחבית</w:t>
            </w:r>
          </w:p>
        </w:tc>
        <w:tc>
          <w:tcPr>
            <w:tcW w:w="5953" w:type="dxa"/>
          </w:tcPr>
          <w:p w:rsidR="00D74195" w:rsidRPr="00D74195" w:rsidP="008A2F12">
            <w:pPr>
              <w:spacing w:before="20" w:after="20" w:line="269" w:lineRule="auto"/>
              <w:rPr>
                <w:rFonts w:eastAsia="Calibri"/>
                <w:rtl/>
              </w:rPr>
            </w:pPr>
            <w:r w:rsidRPr="00D74195">
              <w:rPr>
                <w:rFonts w:eastAsia="Calibri" w:hint="cs"/>
                <w:rtl/>
              </w:rPr>
              <w:t>ועדה לתכנון ולבנייה שבמרחב התכנון שלה כמה רשויות מקומיות, הפועלת לפי סעיף 19 לחוק התכנון והבנייה.</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eastAsia"/>
                <w:b/>
                <w:bCs/>
                <w:rtl/>
              </w:rPr>
              <w:t>ועדת</w:t>
            </w:r>
            <w:r w:rsidRPr="00D74195">
              <w:rPr>
                <w:rFonts w:eastAsia="Calibri"/>
                <w:b/>
                <w:bCs/>
                <w:rtl/>
              </w:rPr>
              <w:t xml:space="preserve"> </w:t>
            </w:r>
            <w:r w:rsidRPr="00D74195">
              <w:rPr>
                <w:rFonts w:eastAsia="Calibri" w:hint="eastAsia"/>
                <w:b/>
                <w:bCs/>
                <w:rtl/>
              </w:rPr>
              <w:t>השרים</w:t>
            </w:r>
            <w:r w:rsidRPr="00D74195">
              <w:rPr>
                <w:rFonts w:eastAsia="Calibri" w:hint="cs"/>
                <w:b/>
                <w:bCs/>
                <w:rtl/>
              </w:rPr>
              <w:t xml:space="preserve"> או ועדת השרים לענייני פנים ושירותים</w:t>
            </w:r>
          </w:p>
        </w:tc>
        <w:tc>
          <w:tcPr>
            <w:tcW w:w="5953" w:type="dxa"/>
          </w:tcPr>
          <w:p w:rsidR="00D74195" w:rsidRPr="00D74195" w:rsidP="008A2F12">
            <w:pPr>
              <w:spacing w:before="20" w:after="20" w:line="269" w:lineRule="auto"/>
              <w:rPr>
                <w:rFonts w:eastAsia="Calibri"/>
                <w:rtl/>
              </w:rPr>
            </w:pPr>
            <w:r w:rsidRPr="00D74195">
              <w:rPr>
                <w:rFonts w:eastAsia="Calibri"/>
                <w:rtl/>
              </w:rPr>
              <w:t>ועדת השרים לענייני פנים</w:t>
            </w:r>
            <w:r w:rsidRPr="00D74195">
              <w:rPr>
                <w:rFonts w:eastAsia="Calibri" w:hint="cs"/>
                <w:rtl/>
              </w:rPr>
              <w:t>,</w:t>
            </w:r>
            <w:r w:rsidRPr="00D74195">
              <w:rPr>
                <w:rFonts w:eastAsia="Calibri"/>
                <w:rtl/>
              </w:rPr>
              <w:t xml:space="preserve"> שירותים</w:t>
            </w:r>
            <w:r w:rsidRPr="00D74195">
              <w:rPr>
                <w:rFonts w:eastAsia="Calibri" w:hint="cs"/>
                <w:rtl/>
              </w:rPr>
              <w:t>, תכנון ושלטון מקומי (פש) שהוטל</w:t>
            </w:r>
            <w:r w:rsidRPr="00D74195">
              <w:rPr>
                <w:rFonts w:eastAsia="Calibri"/>
                <w:rtl/>
              </w:rPr>
              <w:t xml:space="preserve"> עליה להיות המסגרת הממשלתית שתטפל בכל הסוגיות הקשורות </w:t>
            </w:r>
            <w:r w:rsidRPr="00D74195">
              <w:rPr>
                <w:rFonts w:eastAsia="Calibri" w:hint="cs"/>
                <w:rtl/>
              </w:rPr>
              <w:t>בהחלטות הממשלה 2487 ו-4686 (בעת קבלת החלטות הממשלה הייתה קרויה ועדה זו "ועדת השרים לענייני פנים ושירותים").</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חוזר המנכ"ל 5/2007</w:t>
            </w:r>
          </w:p>
        </w:tc>
        <w:tc>
          <w:tcPr>
            <w:tcW w:w="5953" w:type="dxa"/>
          </w:tcPr>
          <w:p w:rsidR="00D74195" w:rsidRPr="00D74195" w:rsidP="008A2F12">
            <w:pPr>
              <w:spacing w:before="20" w:after="20" w:line="269" w:lineRule="auto"/>
              <w:rPr>
                <w:rFonts w:eastAsia="Calibri"/>
                <w:rtl/>
              </w:rPr>
            </w:pPr>
            <w:r w:rsidRPr="00D74195">
              <w:rPr>
                <w:rFonts w:eastAsia="Calibri" w:hint="cs"/>
                <w:rtl/>
              </w:rPr>
              <w:t>חוזר מנכ"ל משרד הפנים 5/2007 בנושא "הנחיות לטיפול במבנים שנבנו בשיטת הפל-קל", יוני 2007.</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חוק האסדרה</w:t>
            </w:r>
          </w:p>
        </w:tc>
        <w:tc>
          <w:tcPr>
            <w:tcW w:w="5953" w:type="dxa"/>
          </w:tcPr>
          <w:p w:rsidR="00D74195" w:rsidRPr="00D74195" w:rsidP="008A2F12">
            <w:pPr>
              <w:spacing w:before="20" w:after="20" w:line="269" w:lineRule="auto"/>
              <w:rPr>
                <w:rFonts w:eastAsia="Calibri"/>
                <w:sz w:val="24"/>
                <w:rtl/>
              </w:rPr>
            </w:pPr>
            <w:r w:rsidRPr="00D74195">
              <w:rPr>
                <w:rFonts w:eastAsia="Calibri"/>
                <w:sz w:val="24"/>
                <w:rtl/>
              </w:rPr>
              <w:t>חוק עקרונות האסדרה, התשפ"ב-2021</w:t>
            </w:r>
            <w:r w:rsidRPr="00D74195">
              <w:rPr>
                <w:rFonts w:eastAsia="Calibri" w:hint="cs"/>
                <w:sz w:val="24"/>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חוק ההתגוננות האזרחית</w:t>
            </w:r>
          </w:p>
        </w:tc>
        <w:tc>
          <w:tcPr>
            <w:tcW w:w="5953" w:type="dxa"/>
          </w:tcPr>
          <w:p w:rsidR="00D74195" w:rsidRPr="00D74195" w:rsidP="008A2F12">
            <w:pPr>
              <w:spacing w:before="20" w:after="20" w:line="269" w:lineRule="auto"/>
              <w:rPr>
                <w:rFonts w:eastAsia="Calibri"/>
                <w:sz w:val="24"/>
                <w:rtl/>
              </w:rPr>
            </w:pPr>
            <w:r w:rsidRPr="00D74195">
              <w:rPr>
                <w:rFonts w:eastAsia="Calibri"/>
                <w:sz w:val="24"/>
                <w:rtl/>
              </w:rPr>
              <w:t>חוק ההתגוננות האזרחית</w:t>
            </w:r>
            <w:r w:rsidRPr="00D74195">
              <w:rPr>
                <w:rFonts w:eastAsia="Calibri" w:hint="cs"/>
                <w:sz w:val="24"/>
                <w:rtl/>
              </w:rPr>
              <w:t>, התשי"א-1951.</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חוק הרשות הממשלתית להתחדשות עירונית</w:t>
            </w:r>
          </w:p>
        </w:tc>
        <w:tc>
          <w:tcPr>
            <w:tcW w:w="5953" w:type="dxa"/>
          </w:tcPr>
          <w:p w:rsidR="00D74195" w:rsidRPr="00D74195" w:rsidP="008A2F12">
            <w:pPr>
              <w:spacing w:before="20" w:after="20" w:line="269" w:lineRule="auto"/>
              <w:rPr>
                <w:rFonts w:eastAsia="Calibri"/>
                <w:sz w:val="24"/>
                <w:rtl/>
              </w:rPr>
            </w:pPr>
            <w:r w:rsidRPr="00D74195">
              <w:rPr>
                <w:rFonts w:eastAsia="Calibri"/>
                <w:sz w:val="24"/>
                <w:rtl/>
              </w:rPr>
              <w:t xml:space="preserve">חוק הרשות הממשלתית להתחדשות עירונית, </w:t>
            </w:r>
            <w:r w:rsidRPr="00D74195">
              <w:rPr>
                <w:rFonts w:eastAsia="Calibri" w:hint="cs"/>
                <w:sz w:val="24"/>
                <w:rtl/>
              </w:rPr>
              <w:t>ה</w:t>
            </w:r>
            <w:r w:rsidRPr="00D74195">
              <w:rPr>
                <w:rFonts w:eastAsia="Calibri"/>
                <w:sz w:val="24"/>
                <w:rtl/>
              </w:rPr>
              <w:t>תשע"ו-2016</w:t>
            </w:r>
            <w:r w:rsidRPr="00D74195">
              <w:rPr>
                <w:rFonts w:eastAsia="Calibri" w:hint="cs"/>
                <w:sz w:val="24"/>
                <w:rtl/>
              </w:rPr>
              <w:t>.</w:t>
            </w:r>
            <w:r w:rsidRPr="00D74195">
              <w:rPr>
                <w:rFonts w:eastAsia="Calibri"/>
                <w:sz w:val="24"/>
                <w:rtl/>
              </w:rPr>
              <w:t xml:space="preserve"> </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חוק התכנון והבנייה או חוק התכנון והבנייה ותקנותיו</w:t>
            </w:r>
          </w:p>
        </w:tc>
        <w:tc>
          <w:tcPr>
            <w:tcW w:w="5953" w:type="dxa"/>
          </w:tcPr>
          <w:p w:rsidR="00D74195" w:rsidRPr="00D74195" w:rsidP="008A2F12">
            <w:pPr>
              <w:spacing w:before="20" w:after="20" w:line="269" w:lineRule="auto"/>
              <w:rPr>
                <w:rFonts w:eastAsia="Calibri"/>
                <w:rtl/>
              </w:rPr>
            </w:pPr>
            <w:r w:rsidRPr="00D74195">
              <w:rPr>
                <w:rFonts w:eastAsia="Calibri" w:hint="cs"/>
                <w:sz w:val="24"/>
                <w:rtl/>
              </w:rPr>
              <w:t xml:space="preserve">חוק התכנון והבניה, התשכ"ה-1965, </w:t>
            </w:r>
            <w:r w:rsidRPr="00D74195">
              <w:rPr>
                <w:rFonts w:eastAsia="Calibri"/>
                <w:sz w:val="24"/>
                <w:rtl/>
              </w:rPr>
              <w:t>תקנות התכנון והבנ</w:t>
            </w:r>
            <w:r w:rsidRPr="00D74195">
              <w:rPr>
                <w:rFonts w:eastAsia="Calibri" w:hint="cs"/>
                <w:sz w:val="24"/>
                <w:rtl/>
              </w:rPr>
              <w:t>י</w:t>
            </w:r>
            <w:r w:rsidRPr="00D74195">
              <w:rPr>
                <w:rFonts w:eastAsia="Calibri"/>
                <w:sz w:val="24"/>
                <w:rtl/>
              </w:rPr>
              <w:t>יה (בקשה להיתר</w:t>
            </w:r>
            <w:r w:rsidRPr="00D74195">
              <w:rPr>
                <w:rFonts w:eastAsia="Calibri" w:hint="cs"/>
                <w:sz w:val="24"/>
                <w:rtl/>
              </w:rPr>
              <w:t>) ותקנות התכנון והבנייה (רישוי בנייה).</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חוק חופש המידע</w:t>
            </w:r>
          </w:p>
        </w:tc>
        <w:tc>
          <w:tcPr>
            <w:tcW w:w="5953" w:type="dxa"/>
          </w:tcPr>
          <w:p w:rsidR="00D74195" w:rsidRPr="00D74195" w:rsidP="008A2F12">
            <w:pPr>
              <w:spacing w:before="20" w:after="20" w:line="269" w:lineRule="auto"/>
              <w:rPr>
                <w:rFonts w:eastAsia="Calibri"/>
                <w:sz w:val="24"/>
                <w:rtl/>
              </w:rPr>
            </w:pPr>
            <w:r w:rsidRPr="00D74195">
              <w:rPr>
                <w:rFonts w:eastAsia="Calibri"/>
                <w:sz w:val="24"/>
                <w:rtl/>
              </w:rPr>
              <w:t>חוק חופש המידע, התשנ"ח-1998</w:t>
            </w:r>
            <w:r w:rsidRPr="00D74195">
              <w:rPr>
                <w:rFonts w:eastAsia="Calibri" w:hint="cs"/>
                <w:sz w:val="24"/>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חוק נכסי המדינה</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חוק נכסי המדינה, התשי"א-1951.</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חוק עזר לדוגמה</w:t>
            </w:r>
          </w:p>
        </w:tc>
        <w:tc>
          <w:tcPr>
            <w:tcW w:w="5953" w:type="dxa"/>
          </w:tcPr>
          <w:p w:rsidR="00D74195" w:rsidRPr="00D74195" w:rsidP="008A2F12">
            <w:pPr>
              <w:spacing w:before="20" w:after="20" w:line="269" w:lineRule="auto"/>
              <w:rPr>
                <w:rFonts w:eastAsia="Calibri"/>
                <w:sz w:val="24"/>
                <w:rtl/>
              </w:rPr>
            </w:pPr>
            <w:r w:rsidRPr="00D74195">
              <w:rPr>
                <w:rFonts w:eastAsia="Calibri"/>
                <w:sz w:val="24"/>
                <w:rtl/>
              </w:rPr>
              <w:t>חוק ששר הפנים מפרסם ברשומות, והרשות המקומית רשאית לאמץ אותו בלי שינויים. באימוץ חוק עזר לדוגמה על ידי הרשות המקומית יש תועלת מבחינת החיסכון במשאבים, האיכות</w:t>
            </w:r>
            <w:r w:rsidRPr="00D74195">
              <w:rPr>
                <w:rFonts w:eastAsia="Calibri" w:hint="cs"/>
                <w:sz w:val="24"/>
                <w:rtl/>
              </w:rPr>
              <w:t xml:space="preserve"> </w:t>
            </w:r>
            <w:r w:rsidRPr="00D74195">
              <w:rPr>
                <w:rFonts w:eastAsia="Calibri"/>
                <w:sz w:val="24"/>
                <w:rtl/>
              </w:rPr>
              <w:t>של חוק העזר והאחידות של ההסדר.</w:t>
            </w:r>
            <w:r w:rsidRPr="00D74195">
              <w:rPr>
                <w:rFonts w:eastAsia="Calibri" w:hint="cs"/>
                <w:sz w:val="24"/>
                <w:rtl/>
              </w:rPr>
              <w:t xml:space="preserve"> סמכות הרשויות המקומיות לאמץ את חוקי העזר לדוגמה שפרסם שר הפנים ברשומות </w:t>
            </w:r>
            <w:r w:rsidRPr="00D74195">
              <w:rPr>
                <w:rFonts w:eastAsia="Calibri" w:hint="eastAsia"/>
                <w:sz w:val="24"/>
                <w:rtl/>
              </w:rPr>
              <w:t>מעוגנת</w:t>
            </w:r>
            <w:r w:rsidRPr="00D74195">
              <w:rPr>
                <w:rFonts w:eastAsia="Calibri"/>
                <w:sz w:val="24"/>
                <w:rtl/>
              </w:rPr>
              <w:t xml:space="preserve"> </w:t>
            </w:r>
            <w:r w:rsidRPr="00D74195">
              <w:rPr>
                <w:rFonts w:eastAsia="Calibri" w:hint="eastAsia"/>
                <w:sz w:val="24"/>
                <w:rtl/>
              </w:rPr>
              <w:t>ב</w:t>
            </w:r>
            <w:r w:rsidRPr="00D74195">
              <w:rPr>
                <w:rFonts w:eastAsia="Calibri"/>
                <w:sz w:val="24"/>
                <w:rtl/>
              </w:rPr>
              <w:t>סעיף 262 לפקודת העיריות ו</w:t>
            </w:r>
            <w:r w:rsidRPr="00D74195">
              <w:rPr>
                <w:rFonts w:eastAsia="Calibri" w:hint="cs"/>
                <w:sz w:val="24"/>
                <w:rtl/>
              </w:rPr>
              <w:t>ב</w:t>
            </w:r>
            <w:r w:rsidRPr="00D74195">
              <w:rPr>
                <w:rFonts w:eastAsia="Calibri"/>
                <w:sz w:val="24"/>
                <w:rtl/>
              </w:rPr>
              <w:t>סעיף 25א לפקודת המועצות המקומיות.</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חוק עזר מומלץ</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 xml:space="preserve">נוסח סטנדרטי מומלץ של חוק עזר </w:t>
            </w:r>
            <w:r w:rsidRPr="00D74195">
              <w:rPr>
                <w:rFonts w:eastAsia="Calibri"/>
                <w:sz w:val="24"/>
                <w:rtl/>
              </w:rPr>
              <w:t>שהרשות המקומית רשאית לאמ</w:t>
            </w:r>
            <w:r w:rsidRPr="00D74195">
              <w:rPr>
                <w:rFonts w:eastAsia="Calibri" w:hint="cs"/>
                <w:sz w:val="24"/>
                <w:rtl/>
              </w:rPr>
              <w:t>ץ</w:t>
            </w:r>
            <w:r w:rsidRPr="00D74195">
              <w:rPr>
                <w:rFonts w:eastAsia="Calibri"/>
                <w:sz w:val="24"/>
                <w:rtl/>
              </w:rPr>
              <w:t xml:space="preserve"> ולערוך ב</w:t>
            </w:r>
            <w:r w:rsidRPr="00D74195">
              <w:rPr>
                <w:rFonts w:eastAsia="Calibri" w:hint="cs"/>
                <w:sz w:val="24"/>
                <w:rtl/>
              </w:rPr>
              <w:t>ו</w:t>
            </w:r>
            <w:r w:rsidRPr="00D74195">
              <w:rPr>
                <w:rFonts w:eastAsia="Calibri"/>
                <w:sz w:val="24"/>
                <w:rtl/>
              </w:rPr>
              <w:t xml:space="preserve"> שינויים, שלא כמו חוקי העזר לדוגמה, </w:t>
            </w:r>
            <w:r w:rsidRPr="00D74195">
              <w:rPr>
                <w:rFonts w:eastAsia="Calibri" w:hint="cs"/>
                <w:sz w:val="24"/>
                <w:rtl/>
              </w:rPr>
              <w:t>שניתן לאמץ</w:t>
            </w:r>
            <w:r w:rsidRPr="00D74195">
              <w:rPr>
                <w:rFonts w:eastAsia="Calibri"/>
                <w:sz w:val="24"/>
                <w:rtl/>
              </w:rPr>
              <w:t xml:space="preserve"> כפי שהם על ידי הרשות המקומית.</w:t>
            </w:r>
            <w:r w:rsidRPr="00D74195">
              <w:rPr>
                <w:rFonts w:eastAsia="Calibri" w:hint="cs"/>
                <w:sz w:val="24"/>
                <w:rtl/>
              </w:rPr>
              <w:t xml:space="preserve"> </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bookmarkStart w:id="9" w:name="_Hlk216346607"/>
            <w:r w:rsidRPr="00D74195">
              <w:rPr>
                <w:rFonts w:eastAsia="Calibri" w:hint="cs"/>
                <w:b/>
                <w:bCs/>
                <w:sz w:val="24"/>
                <w:rtl/>
              </w:rPr>
              <w:t>חיזוק</w:t>
            </w:r>
          </w:p>
        </w:tc>
        <w:tc>
          <w:tcPr>
            <w:tcW w:w="5953" w:type="dxa"/>
          </w:tcPr>
          <w:p w:rsidR="00D74195" w:rsidRPr="00D74195" w:rsidP="008A2F12">
            <w:pPr>
              <w:spacing w:before="20" w:after="20" w:line="269" w:lineRule="auto"/>
              <w:rPr>
                <w:rFonts w:eastAsia="Calibri"/>
                <w:sz w:val="24"/>
                <w:rtl/>
              </w:rPr>
            </w:pPr>
            <w:r w:rsidRPr="00D74195">
              <w:rPr>
                <w:rFonts w:eastAsia="Calibri" w:hint="cs"/>
                <w:rtl/>
              </w:rPr>
              <w:t>תוספת מרכיבים הנדסיים הקשורים ביציבות המבנה (רכיבים קונסטרוקטיביים) הנדרשים למבנה קיים כדי לשפר את יציבותו.</w:t>
            </w:r>
          </w:p>
        </w:tc>
      </w:tr>
      <w:bookmarkEnd w:id="9"/>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חיזוק המייתר את שיטת הפל-קל</w:t>
            </w:r>
          </w:p>
        </w:tc>
        <w:tc>
          <w:tcPr>
            <w:tcW w:w="5953" w:type="dxa"/>
          </w:tcPr>
          <w:p w:rsidR="00D74195" w:rsidRPr="00D74195" w:rsidP="008A2F12">
            <w:pPr>
              <w:spacing w:before="20" w:after="20" w:line="269" w:lineRule="auto"/>
              <w:rPr>
                <w:rFonts w:eastAsia="Calibri"/>
                <w:sz w:val="24"/>
                <w:rtl/>
              </w:rPr>
            </w:pPr>
            <w:r w:rsidRPr="00D74195">
              <w:rPr>
                <w:rFonts w:eastAsia="Calibri"/>
                <w:sz w:val="24"/>
                <w:rtl/>
              </w:rPr>
              <w:t xml:space="preserve">חיזוק </w:t>
            </w:r>
            <w:r w:rsidRPr="00D74195">
              <w:rPr>
                <w:rFonts w:eastAsia="Calibri" w:hint="cs"/>
                <w:sz w:val="24"/>
                <w:rtl/>
              </w:rPr>
              <w:t>ה</w:t>
            </w:r>
            <w:r w:rsidRPr="00D74195">
              <w:rPr>
                <w:rFonts w:eastAsia="Calibri"/>
                <w:sz w:val="24"/>
                <w:rtl/>
              </w:rPr>
              <w:t>נותן מענה כולל לכשלים ההנדסיים של שיטת הפל</w:t>
            </w:r>
            <w:r w:rsidRPr="00D74195">
              <w:rPr>
                <w:rFonts w:eastAsia="Calibri" w:hint="cs"/>
                <w:sz w:val="24"/>
                <w:rtl/>
              </w:rPr>
              <w:t>-</w:t>
            </w:r>
            <w:r w:rsidRPr="00D74195">
              <w:rPr>
                <w:rFonts w:eastAsia="Calibri"/>
                <w:sz w:val="24"/>
                <w:rtl/>
              </w:rPr>
              <w:t xml:space="preserve">קל, באופן </w:t>
            </w:r>
            <w:r w:rsidRPr="00D74195">
              <w:rPr>
                <w:rFonts w:eastAsia="Calibri" w:hint="cs"/>
                <w:sz w:val="24"/>
                <w:rtl/>
              </w:rPr>
              <w:t>שהמבנה שחוזק</w:t>
            </w:r>
            <w:r w:rsidRPr="00D74195">
              <w:rPr>
                <w:rFonts w:eastAsia="Calibri"/>
                <w:sz w:val="24"/>
                <w:rtl/>
              </w:rPr>
              <w:t xml:space="preserve"> </w:t>
            </w:r>
            <w:r w:rsidRPr="00D74195">
              <w:rPr>
                <w:rFonts w:eastAsia="Calibri" w:hint="cs"/>
                <w:sz w:val="24"/>
                <w:rtl/>
              </w:rPr>
              <w:t>י</w:t>
            </w:r>
            <w:r w:rsidRPr="00D74195">
              <w:rPr>
                <w:rFonts w:eastAsia="Calibri"/>
                <w:sz w:val="24"/>
                <w:rtl/>
              </w:rPr>
              <w:t>תפקד מבחינ</w:t>
            </w:r>
            <w:r w:rsidRPr="00D74195">
              <w:rPr>
                <w:rFonts w:eastAsia="Calibri" w:hint="cs"/>
                <w:sz w:val="24"/>
                <w:rtl/>
              </w:rPr>
              <w:t>ת יציבותו ובטיחותו</w:t>
            </w:r>
            <w:r w:rsidRPr="00D74195">
              <w:rPr>
                <w:rFonts w:eastAsia="Calibri"/>
                <w:sz w:val="24"/>
                <w:rtl/>
              </w:rPr>
              <w:t xml:space="preserve"> כמבנה שאינו מבוסס על שיטה זו</w:t>
            </w:r>
            <w:r w:rsidRPr="00D74195">
              <w:rPr>
                <w:rFonts w:eastAsia="Calibri" w:hint="cs"/>
                <w:sz w:val="24"/>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bookmarkStart w:id="10" w:name="_Hlk216346613"/>
            <w:r w:rsidRPr="00D74195">
              <w:rPr>
                <w:rFonts w:eastAsia="Calibri" w:hint="cs"/>
                <w:b/>
                <w:bCs/>
                <w:rtl/>
              </w:rPr>
              <w:t>חישובים סטטיים</w:t>
            </w:r>
          </w:p>
        </w:tc>
        <w:tc>
          <w:tcPr>
            <w:tcW w:w="5953" w:type="dxa"/>
          </w:tcPr>
          <w:p w:rsidR="00D74195" w:rsidRPr="00D74195" w:rsidP="008A2F12">
            <w:pPr>
              <w:spacing w:before="20" w:after="20" w:line="269" w:lineRule="auto"/>
              <w:rPr>
                <w:rFonts w:eastAsia="Calibri"/>
                <w:rtl/>
              </w:rPr>
            </w:pPr>
            <w:r w:rsidRPr="00D74195">
              <w:rPr>
                <w:rFonts w:eastAsia="Calibri" w:hint="cs"/>
                <w:rtl/>
              </w:rPr>
              <w:t>חישובים הנדסיים שיש בהם להוכיח את יציבותו של בניין ואת יציבות ביסוסו.</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יחידת פיקוח</w:t>
            </w:r>
          </w:p>
        </w:tc>
        <w:tc>
          <w:tcPr>
            <w:tcW w:w="5953" w:type="dxa"/>
          </w:tcPr>
          <w:p w:rsidR="00D74195" w:rsidRPr="00D74195" w:rsidP="008A2F12">
            <w:pPr>
              <w:spacing w:before="20" w:after="20" w:line="269" w:lineRule="auto"/>
              <w:rPr>
                <w:rFonts w:eastAsia="Calibri"/>
                <w:rtl/>
              </w:rPr>
            </w:pPr>
            <w:r w:rsidRPr="00D74195">
              <w:rPr>
                <w:rFonts w:eastAsia="Calibri"/>
                <w:rtl/>
              </w:rPr>
              <w:t xml:space="preserve">יחידת הפיקוח </w:t>
            </w:r>
            <w:r w:rsidRPr="00D74195">
              <w:rPr>
                <w:rFonts w:eastAsia="Calibri" w:hint="cs"/>
                <w:rtl/>
              </w:rPr>
              <w:t>בוועדה המקומית לתכנון ולבנייה האחראית לנקיטת</w:t>
            </w:r>
            <w:r w:rsidRPr="00D74195">
              <w:rPr>
                <w:rFonts w:eastAsia="Calibri"/>
                <w:rtl/>
              </w:rPr>
              <w:t xml:space="preserve"> </w:t>
            </w:r>
            <w:r w:rsidRPr="00D74195">
              <w:rPr>
                <w:rFonts w:eastAsia="Calibri" w:hint="cs"/>
                <w:rtl/>
              </w:rPr>
              <w:t xml:space="preserve">פעולות </w:t>
            </w:r>
            <w:r w:rsidRPr="00D74195">
              <w:rPr>
                <w:rFonts w:eastAsia="Calibri"/>
                <w:rtl/>
              </w:rPr>
              <w:t xml:space="preserve">פיקוח </w:t>
            </w:r>
            <w:r w:rsidRPr="00D74195">
              <w:rPr>
                <w:rFonts w:eastAsia="Calibri" w:hint="cs"/>
                <w:rtl/>
              </w:rPr>
              <w:t>ואכיפה במרחב התכנוני של הוועדה.</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bookmarkStart w:id="11" w:name="_Hlk228971983"/>
            <w:bookmarkEnd w:id="10"/>
            <w:r w:rsidRPr="00D74195">
              <w:rPr>
                <w:rFonts w:eastAsia="Calibri" w:hint="cs"/>
                <w:b/>
                <w:bCs/>
                <w:sz w:val="24"/>
                <w:rtl/>
              </w:rPr>
              <w:t>מבנה בבעלות ממשלתית</w:t>
            </w:r>
          </w:p>
        </w:tc>
        <w:tc>
          <w:tcPr>
            <w:tcW w:w="5953" w:type="dxa"/>
          </w:tcPr>
          <w:p w:rsidR="00D74195" w:rsidRPr="00D74195" w:rsidP="008A2F12">
            <w:pPr>
              <w:spacing w:before="20" w:after="20" w:line="269" w:lineRule="auto"/>
              <w:rPr>
                <w:rFonts w:eastAsia="Calibri"/>
                <w:sz w:val="24"/>
                <w:rtl/>
              </w:rPr>
            </w:pPr>
            <w:r w:rsidRPr="00D74195">
              <w:rPr>
                <w:rFonts w:eastAsia="Calibri" w:hint="cs"/>
                <w:rtl/>
              </w:rPr>
              <w:t>כל מקרקעין המשמשים את משרדי הממשלה ואת יחידות הסמך השונות ומצויים בבעלותם</w:t>
            </w:r>
            <w:r>
              <w:rPr>
                <w:rFonts w:eastAsia="Calibri"/>
                <w:vertAlign w:val="superscript"/>
                <w:rtl/>
              </w:rPr>
              <w:footnoteReference w:id="4"/>
            </w:r>
            <w:r w:rsidRPr="00D74195">
              <w:rPr>
                <w:rFonts w:eastAsia="Calibri" w:hint="cs"/>
                <w:rtl/>
              </w:rPr>
              <w:t>.</w:t>
            </w:r>
          </w:p>
        </w:tc>
      </w:tr>
      <w:bookmarkEnd w:id="11"/>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מבנה בבעלות מקומית</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מבנה בבעלות הרשות המקומית, לרבות מבנה בבעלות הרשות המקומית, שהוקצה לעמותה או גוף ציבורי לצורך מתן שירותים בעלי אופי ציבורי, אך נותר תחת אחריות הרשות המקומית.</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מבנה בבעלות פרטית</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מבנה שאינו בבעלות ממשלתית או מקומית.</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מבנה החשוד כפל-קל</w:t>
            </w:r>
          </w:p>
        </w:tc>
        <w:tc>
          <w:tcPr>
            <w:tcW w:w="5953" w:type="dxa"/>
          </w:tcPr>
          <w:p w:rsidR="00D74195" w:rsidRPr="00D74195" w:rsidP="008A2F12">
            <w:pPr>
              <w:spacing w:before="20" w:after="20" w:line="269" w:lineRule="auto"/>
              <w:rPr>
                <w:rFonts w:eastAsia="Calibri"/>
                <w:sz w:val="24"/>
                <w:rtl/>
              </w:rPr>
            </w:pPr>
            <w:bookmarkStart w:id="12" w:name="_Hlk219031500"/>
            <w:r w:rsidRPr="00D74195">
              <w:rPr>
                <w:rFonts w:eastAsia="Calibri" w:hint="cs"/>
                <w:sz w:val="24"/>
                <w:rtl/>
              </w:rPr>
              <w:t xml:space="preserve">מבנה שקיים חשד שנבנה בשיטת הפל-קל וטרם נבדק בדיקת זיהוי ראשונית, לשם קביעה ודאית שאכן נבנה בשיטה זו. </w:t>
            </w:r>
            <w:r w:rsidRPr="00D74195">
              <w:rPr>
                <w:rFonts w:eastAsia="Calibri" w:hint="cs"/>
                <w:rtl/>
              </w:rPr>
              <w:t>לאורך הדוח ייעשה שימוש במונח "מבנה" ולא "רשומה", שכן "רשומה" עשויה להתייחס לכמה מבנים במתחם אחד.</w:t>
            </w:r>
            <w:bookmarkEnd w:id="12"/>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bookmarkStart w:id="13" w:name="_Hlk216346617"/>
            <w:r w:rsidRPr="00D74195">
              <w:rPr>
                <w:rFonts w:eastAsia="Calibri" w:hint="cs"/>
                <w:b/>
                <w:bCs/>
                <w:rtl/>
              </w:rPr>
              <w:t>מבנה קולט קהל</w:t>
            </w:r>
          </w:p>
        </w:tc>
        <w:tc>
          <w:tcPr>
            <w:tcW w:w="5953" w:type="dxa"/>
          </w:tcPr>
          <w:p w:rsidR="00D74195" w:rsidRPr="00D74195" w:rsidP="008A2F12">
            <w:pPr>
              <w:spacing w:before="20" w:after="20" w:line="269" w:lineRule="auto"/>
              <w:rPr>
                <w:rFonts w:eastAsia="Calibri"/>
                <w:rtl/>
              </w:rPr>
            </w:pPr>
            <w:r w:rsidRPr="00D74195">
              <w:rPr>
                <w:rFonts w:eastAsia="Calibri" w:hint="cs"/>
                <w:rtl/>
              </w:rPr>
              <w:t>מבנה המיועד לשימוש הציבור הרחב, ובכלל זה מוסד חינוכי (גן ילדים, בית ספר, ישיבה או מכללה); מקום תפילה (כגון בית כנסת או מסגד); מרכז קהילתי; אולם אירועים וכיוצא באלה.</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מבנה שהטיפול בו הסתיים במלואו</w:t>
            </w:r>
          </w:p>
        </w:tc>
        <w:tc>
          <w:tcPr>
            <w:tcW w:w="5953" w:type="dxa"/>
          </w:tcPr>
          <w:p w:rsidR="00D74195" w:rsidRPr="00D74195" w:rsidP="008A2F12">
            <w:pPr>
              <w:spacing w:before="20" w:after="20" w:line="269" w:lineRule="auto"/>
              <w:rPr>
                <w:rFonts w:eastAsia="Calibri"/>
                <w:sz w:val="24"/>
                <w:rtl/>
              </w:rPr>
            </w:pPr>
            <w:r w:rsidRPr="00D74195">
              <w:rPr>
                <w:rFonts w:eastAsia="Calibri" w:hint="cs"/>
                <w:rtl/>
              </w:rPr>
              <w:t>מבנה שנקבע באופן ודאי שלא נבנה בשיטת הפל-קל; מבנה פל-קל שחוזק באופן שמייתר את המערכת הקונסטרוקטיבית של השיטה; רשומות כפולות; מבנה שלא אותר או מבנה שנהרס.</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rtl/>
              </w:rPr>
              <w:t>מבנה שהטיפול בו טרם הסתיים</w:t>
            </w:r>
          </w:p>
        </w:tc>
        <w:tc>
          <w:tcPr>
            <w:tcW w:w="5953" w:type="dxa"/>
          </w:tcPr>
          <w:p w:rsidR="00D74195" w:rsidRPr="00D74195" w:rsidP="008A2F12">
            <w:pPr>
              <w:spacing w:before="20" w:after="20" w:line="269" w:lineRule="auto"/>
              <w:rPr>
                <w:rFonts w:eastAsia="Calibri"/>
                <w:rtl/>
              </w:rPr>
            </w:pPr>
            <w:r w:rsidRPr="00D74195">
              <w:rPr>
                <w:rFonts w:eastAsia="Calibri" w:hint="cs"/>
                <w:rtl/>
              </w:rPr>
              <w:t>מבנה החשוד כפל-קל; מבנה שנבדק בדיקת זיהוי ראשונית בלבד ולא נבדק אם במצבו הנוכחי מחייב חיזוק; מבנה שנמצא טעון חיזוק אך טרם חוזק; מבנה שנמצא שנבנה בשיטת הפל-קל וחוזק באופן שאינו מייתר את המערכת הקונסטרוקטיבית של השיטה או מבנה שנבנה בשיטת הפל-קל ונמצא שאינו טעון חיזוק - ואמור להימצא במעקב שנתי.</w:t>
            </w:r>
          </w:p>
        </w:tc>
      </w:tr>
      <w:bookmarkEnd w:id="13"/>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מדיניות התחדשות עירונית</w:t>
            </w:r>
          </w:p>
        </w:tc>
        <w:tc>
          <w:tcPr>
            <w:tcW w:w="5953" w:type="dxa"/>
          </w:tcPr>
          <w:p w:rsidR="00D74195" w:rsidRPr="00D74195" w:rsidP="008A2F12">
            <w:pPr>
              <w:spacing w:before="20" w:after="20" w:line="269" w:lineRule="auto"/>
              <w:rPr>
                <w:rFonts w:eastAsia="Calibri"/>
                <w:rtl/>
              </w:rPr>
            </w:pPr>
            <w:r w:rsidRPr="00D74195">
              <w:rPr>
                <w:rFonts w:eastAsia="Calibri"/>
                <w:rtl/>
              </w:rPr>
              <w:t>מדיניות הרשות המקומית לקידום התחדשות</w:t>
            </w:r>
            <w:r w:rsidRPr="00D74195">
              <w:rPr>
                <w:rFonts w:eastAsia="Calibri" w:hint="cs"/>
                <w:rtl/>
              </w:rPr>
              <w:t xml:space="preserve"> </w:t>
            </w:r>
            <w:r w:rsidRPr="00D74195">
              <w:rPr>
                <w:rFonts w:eastAsia="Calibri"/>
                <w:rtl/>
              </w:rPr>
              <w:t>עירונית</w:t>
            </w:r>
            <w:r w:rsidRPr="00D74195">
              <w:rPr>
                <w:rFonts w:eastAsia="Calibri" w:hint="cs"/>
                <w:rtl/>
              </w:rPr>
              <w:t xml:space="preserve"> בתחום שיפוטה</w:t>
            </w:r>
            <w:r w:rsidRPr="00D74195">
              <w:rPr>
                <w:rFonts w:eastAsia="Calibri"/>
                <w:rtl/>
              </w:rPr>
              <w:t xml:space="preserve">, </w:t>
            </w:r>
            <w:r w:rsidRPr="00D74195">
              <w:rPr>
                <w:rFonts w:eastAsia="Calibri" w:hint="cs"/>
                <w:rtl/>
              </w:rPr>
              <w:t>הכ</w:t>
            </w:r>
            <w:r w:rsidRPr="00D74195">
              <w:rPr>
                <w:rFonts w:eastAsia="Calibri"/>
                <w:rtl/>
              </w:rPr>
              <w:t>ולל</w:t>
            </w:r>
            <w:r w:rsidRPr="00D74195">
              <w:rPr>
                <w:rFonts w:eastAsia="Calibri" w:hint="cs"/>
                <w:rtl/>
              </w:rPr>
              <w:t>ת</w:t>
            </w:r>
            <w:r w:rsidRPr="00D74195">
              <w:rPr>
                <w:rFonts w:eastAsia="Calibri"/>
                <w:rtl/>
              </w:rPr>
              <w:t xml:space="preserve"> פירוט האזורים המיועדים להתחדשות</w:t>
            </w:r>
            <w:r w:rsidRPr="00D74195">
              <w:rPr>
                <w:rFonts w:eastAsia="Calibri" w:hint="cs"/>
                <w:rtl/>
              </w:rPr>
              <w:t xml:space="preserve"> </w:t>
            </w:r>
            <w:r w:rsidRPr="00D74195">
              <w:rPr>
                <w:rFonts w:eastAsia="Calibri"/>
                <w:rtl/>
              </w:rPr>
              <w:t>עירונית, סוגי ההתחדשות העירונית המקובלים על הרשות המקומית בכל</w:t>
            </w:r>
            <w:r w:rsidRPr="00D74195">
              <w:rPr>
                <w:rFonts w:eastAsia="Calibri" w:hint="cs"/>
                <w:rtl/>
              </w:rPr>
              <w:t xml:space="preserve"> </w:t>
            </w:r>
            <w:r w:rsidRPr="00D74195">
              <w:rPr>
                <w:rFonts w:eastAsia="Calibri"/>
                <w:rtl/>
              </w:rPr>
              <w:t>אחד מאזורים אלה וכן את מאפייני התכנון לקידום תהליכי</w:t>
            </w:r>
            <w:r w:rsidRPr="00D74195">
              <w:rPr>
                <w:rFonts w:eastAsia="Calibri" w:hint="cs"/>
                <w:rtl/>
              </w:rPr>
              <w:t xml:space="preserve"> </w:t>
            </w:r>
            <w:r w:rsidRPr="00D74195">
              <w:rPr>
                <w:rFonts w:eastAsia="Calibri"/>
                <w:rtl/>
              </w:rPr>
              <w:t>התחדשות עירונית באזורים אלה.</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bookmarkStart w:id="14" w:name="_Hlk216346622"/>
            <w:r w:rsidRPr="00D74195">
              <w:rPr>
                <w:rFonts w:eastAsia="Calibri" w:hint="cs"/>
                <w:b/>
                <w:bCs/>
                <w:rtl/>
              </w:rPr>
              <w:t>מהנדס יועץ</w:t>
            </w:r>
          </w:p>
        </w:tc>
        <w:tc>
          <w:tcPr>
            <w:tcW w:w="5953" w:type="dxa"/>
          </w:tcPr>
          <w:p w:rsidR="00D74195" w:rsidRPr="00D74195" w:rsidP="008A2F12">
            <w:pPr>
              <w:spacing w:before="20" w:after="20" w:line="269" w:lineRule="auto"/>
              <w:rPr>
                <w:rFonts w:eastAsia="Calibri"/>
                <w:rtl/>
              </w:rPr>
            </w:pPr>
            <w:r w:rsidRPr="00D74195">
              <w:rPr>
                <w:rFonts w:eastAsia="Calibri" w:hint="cs"/>
                <w:rtl/>
              </w:rPr>
              <w:t>מהנדס מוסמך, כהגדרתו בחוזר המנכ"ל 5/2007, שמונה על ידי הרשות המקומית, בהמלצת מהנדס הרשות, כדי לייעץ לרשות המקומית בכל הנוגע ליישום הוראותיו של חוזר המנכ"ל.</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מהנדס מוסמך</w:t>
            </w:r>
          </w:p>
        </w:tc>
        <w:tc>
          <w:tcPr>
            <w:tcW w:w="5953" w:type="dxa"/>
          </w:tcPr>
          <w:p w:rsidR="00D74195" w:rsidRPr="00D74195" w:rsidP="008A2F12">
            <w:pPr>
              <w:spacing w:before="20" w:after="20" w:line="269" w:lineRule="auto"/>
              <w:rPr>
                <w:rFonts w:eastAsia="Calibri"/>
                <w:rtl/>
              </w:rPr>
            </w:pPr>
            <w:r w:rsidRPr="00D74195">
              <w:rPr>
                <w:rFonts w:eastAsia="Calibri" w:hint="cs"/>
                <w:rtl/>
              </w:rPr>
              <w:t>כהגדרתו בחוזר המנכ"ל 5/2007.</w:t>
            </w:r>
          </w:p>
        </w:tc>
      </w:tr>
      <w:bookmarkEnd w:id="14"/>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מהנדס רָשוּי</w:t>
            </w:r>
          </w:p>
        </w:tc>
        <w:tc>
          <w:tcPr>
            <w:tcW w:w="5953" w:type="dxa"/>
          </w:tcPr>
          <w:p w:rsidR="00D74195" w:rsidRPr="00D74195" w:rsidP="008A2F12">
            <w:pPr>
              <w:spacing w:before="20" w:after="20" w:line="269" w:lineRule="auto"/>
              <w:rPr>
                <w:rFonts w:eastAsia="Calibri"/>
                <w:rtl/>
              </w:rPr>
            </w:pPr>
            <w:r w:rsidRPr="00D74195">
              <w:rPr>
                <w:rFonts w:eastAsia="Calibri"/>
                <w:rtl/>
              </w:rPr>
              <w:t xml:space="preserve">מהנדס </w:t>
            </w:r>
            <w:r w:rsidRPr="00D74195">
              <w:rPr>
                <w:rFonts w:eastAsia="Calibri" w:hint="cs"/>
                <w:rtl/>
              </w:rPr>
              <w:t>ה</w:t>
            </w:r>
            <w:r w:rsidRPr="00D74195">
              <w:rPr>
                <w:rFonts w:eastAsia="Calibri"/>
                <w:rtl/>
              </w:rPr>
              <w:t>רשום בפנקס המהנדסים והאדריכלים, שעמד בתנאים נוספים הנדרשים בחוק</w:t>
            </w:r>
            <w:r w:rsidRPr="00D74195">
              <w:rPr>
                <w:rFonts w:eastAsia="Calibri" w:hint="cs"/>
                <w:rtl/>
              </w:rPr>
              <w:t xml:space="preserve"> המהנדסים והאדריכלים, התשי"ח-1958</w:t>
            </w:r>
            <w:r w:rsidRPr="00D74195">
              <w:rPr>
                <w:rFonts w:eastAsia="Calibri"/>
                <w:rtl/>
              </w:rPr>
              <w:t>, ו</w:t>
            </w:r>
            <w:r w:rsidRPr="00D74195">
              <w:rPr>
                <w:rFonts w:eastAsia="Calibri" w:hint="cs"/>
                <w:rtl/>
              </w:rPr>
              <w:t xml:space="preserve">הוא בעל </w:t>
            </w:r>
            <w:r w:rsidRPr="00D74195">
              <w:rPr>
                <w:rFonts w:eastAsia="Calibri"/>
                <w:rtl/>
              </w:rPr>
              <w:t xml:space="preserve">רישיון רשמי לעסוק במקצוע ובענף הנדסה </w:t>
            </w:r>
            <w:r w:rsidRPr="00D74195">
              <w:rPr>
                <w:rFonts w:eastAsia="Calibri" w:hint="cs"/>
                <w:rtl/>
              </w:rPr>
              <w:t>מסוים.</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מועד סיום הביקורת</w:t>
            </w:r>
          </w:p>
        </w:tc>
        <w:tc>
          <w:tcPr>
            <w:tcW w:w="5953" w:type="dxa"/>
          </w:tcPr>
          <w:p w:rsidR="00D74195" w:rsidRPr="00D74195" w:rsidP="008A2F12">
            <w:pPr>
              <w:spacing w:before="20" w:after="20" w:line="269" w:lineRule="auto"/>
              <w:rPr>
                <w:rFonts w:eastAsia="Calibri"/>
                <w:rtl/>
              </w:rPr>
            </w:pPr>
            <w:r w:rsidRPr="00D74195">
              <w:rPr>
                <w:rFonts w:eastAsia="Calibri" w:hint="cs"/>
                <w:rtl/>
              </w:rPr>
              <w:t>אוקטובר 202</w:t>
            </w:r>
            <w:r w:rsidR="00B27804">
              <w:rPr>
                <w:rFonts w:eastAsia="Calibri" w:hint="cs"/>
                <w:rtl/>
              </w:rPr>
              <w:t>5</w:t>
            </w:r>
            <w:r w:rsidRPr="00D74195">
              <w:rPr>
                <w:rFonts w:eastAsia="Calibri" w:hint="cs"/>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 xml:space="preserve">מטה הפל-קל או המטה </w:t>
            </w:r>
          </w:p>
        </w:tc>
        <w:tc>
          <w:tcPr>
            <w:tcW w:w="5953" w:type="dxa"/>
          </w:tcPr>
          <w:p w:rsidR="00D74195" w:rsidRPr="00D74195" w:rsidP="008A2F12">
            <w:pPr>
              <w:spacing w:before="20" w:after="20" w:line="269" w:lineRule="auto"/>
              <w:rPr>
                <w:rFonts w:eastAsia="Calibri"/>
                <w:rtl/>
              </w:rPr>
            </w:pPr>
            <w:r w:rsidRPr="00D74195">
              <w:rPr>
                <w:rFonts w:eastAsia="Calibri"/>
                <w:rtl/>
              </w:rPr>
              <w:t>המטה המקצועי-הנדסי לטיפול במבני פל-קל</w:t>
            </w:r>
            <w:r w:rsidRPr="00D74195">
              <w:rPr>
                <w:rFonts w:eastAsia="Calibri" w:hint="cs"/>
                <w:rtl/>
              </w:rPr>
              <w:t xml:space="preserve"> שהוקם לפי החלטות הממשלה, לשם הובלת פרויקט ארצי לטיפול בסוגיית המבנים שנבנו בשיטת הפל-קל.</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מטה הפל-קל המצומצם</w:t>
            </w:r>
          </w:p>
        </w:tc>
        <w:tc>
          <w:tcPr>
            <w:tcW w:w="5953" w:type="dxa"/>
          </w:tcPr>
          <w:p w:rsidR="00D74195" w:rsidRPr="00D74195" w:rsidP="008A2F12">
            <w:pPr>
              <w:spacing w:before="20" w:after="20" w:line="269" w:lineRule="auto"/>
              <w:rPr>
                <w:rFonts w:eastAsia="Calibri"/>
                <w:rtl/>
              </w:rPr>
            </w:pPr>
            <w:r w:rsidRPr="00D74195">
              <w:rPr>
                <w:rFonts w:eastAsia="Calibri" w:hint="cs"/>
                <w:rtl/>
              </w:rPr>
              <w:t xml:space="preserve">מטה הפל-קל המצומצם הוקם בהחלטת מטה הפל-קל ב-5.2.19 לשם דיון בכל הנושאים הנוגעים לפרויקט המיפוי, בהשתתפות נציגי </w:t>
            </w:r>
            <w:r w:rsidRPr="00D74195">
              <w:rPr>
                <w:rFonts w:eastAsia="Calibri" w:hint="cs"/>
                <w:rtl/>
              </w:rPr>
              <w:t>מינהל התכנון ומשרד השיכון, יועץ הנדסי מטעם מינהל התכנון ומרכז מטה הפל-קל.</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מינהל הדיור הממשלתי</w:t>
            </w:r>
          </w:p>
        </w:tc>
        <w:tc>
          <w:tcPr>
            <w:tcW w:w="5953" w:type="dxa"/>
          </w:tcPr>
          <w:p w:rsidR="00D74195" w:rsidRPr="00D74195" w:rsidP="008A2F12">
            <w:pPr>
              <w:spacing w:before="20" w:after="20" w:line="269" w:lineRule="auto"/>
              <w:rPr>
                <w:rFonts w:eastAsia="Calibri"/>
                <w:rtl/>
              </w:rPr>
            </w:pPr>
            <w:r w:rsidRPr="00D74195">
              <w:rPr>
                <w:rFonts w:eastAsia="Calibri" w:hint="cs"/>
                <w:rtl/>
              </w:rPr>
              <w:t xml:space="preserve">מינהל הדיור הממשלתי המשמש </w:t>
            </w:r>
            <w:r w:rsidRPr="00D74195">
              <w:rPr>
                <w:rFonts w:eastAsia="Calibri"/>
                <w:rtl/>
              </w:rPr>
              <w:t>יחידה בחטיבת נכסים</w:t>
            </w:r>
            <w:r w:rsidRPr="00D74195">
              <w:rPr>
                <w:rFonts w:eastAsia="Calibri" w:hint="cs"/>
                <w:rtl/>
              </w:rPr>
              <w:t>,</w:t>
            </w:r>
            <w:r w:rsidRPr="00D74195">
              <w:rPr>
                <w:rFonts w:eastAsia="Calibri"/>
                <w:rtl/>
              </w:rPr>
              <w:t xml:space="preserve"> רכש ולוגיסטיקה באגף החשב הכללי במשרד האוצר</w:t>
            </w:r>
            <w:r w:rsidRPr="00D74195">
              <w:rPr>
                <w:rFonts w:eastAsia="Calibri" w:hint="cs"/>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מינהלת המטה או המינהלה</w:t>
            </w:r>
          </w:p>
        </w:tc>
        <w:tc>
          <w:tcPr>
            <w:tcW w:w="5953" w:type="dxa"/>
          </w:tcPr>
          <w:p w:rsidR="00D74195" w:rsidRPr="00D74195" w:rsidP="008A2F12">
            <w:pPr>
              <w:spacing w:before="20" w:after="20" w:line="269" w:lineRule="auto"/>
              <w:rPr>
                <w:rFonts w:eastAsia="Calibri"/>
                <w:rtl/>
              </w:rPr>
            </w:pPr>
            <w:r w:rsidRPr="00D74195">
              <w:rPr>
                <w:rFonts w:eastAsia="Calibri" w:hint="cs"/>
                <w:rtl/>
              </w:rPr>
              <w:t>מינהלה לריכוז העבודה המינהלית עבור מטה הפל-קל, האמורה לשמש לו בסיס לוגיסטי וארגוני לכל משימותיו.</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מכון התקנים</w:t>
            </w:r>
          </w:p>
        </w:tc>
        <w:tc>
          <w:tcPr>
            <w:tcW w:w="5953" w:type="dxa"/>
          </w:tcPr>
          <w:p w:rsidR="00D74195" w:rsidRPr="00D74195" w:rsidP="008A2F12">
            <w:pPr>
              <w:spacing w:before="20" w:after="20" w:line="269" w:lineRule="auto"/>
              <w:rPr>
                <w:rFonts w:eastAsia="Calibri"/>
                <w:rtl/>
              </w:rPr>
            </w:pPr>
            <w:r w:rsidRPr="00D74195">
              <w:rPr>
                <w:rFonts w:eastAsia="Calibri"/>
                <w:rtl/>
              </w:rPr>
              <w:t>תאגיד ציבורי שהוקם לפי חוק התקנים, התשי"ג</w:t>
            </w:r>
            <w:r w:rsidRPr="00D74195">
              <w:rPr>
                <w:rFonts w:eastAsia="Calibri" w:hint="cs"/>
                <w:rtl/>
              </w:rPr>
              <w:t xml:space="preserve">-1953, במטרה לקבוע </w:t>
            </w:r>
            <w:r w:rsidRPr="00D74195">
              <w:rPr>
                <w:rFonts w:eastAsia="Calibri"/>
                <w:rtl/>
              </w:rPr>
              <w:t>תקינה ו</w:t>
            </w:r>
            <w:r w:rsidRPr="00D74195">
              <w:rPr>
                <w:rFonts w:eastAsia="Calibri" w:hint="cs"/>
                <w:rtl/>
              </w:rPr>
              <w:t xml:space="preserve">להבטיח </w:t>
            </w:r>
            <w:r w:rsidRPr="00D74195">
              <w:rPr>
                <w:rFonts w:eastAsia="Calibri"/>
                <w:rtl/>
              </w:rPr>
              <w:t>רמה נאותה של טיב מוצרים, בין באמצעות קביעת</w:t>
            </w:r>
            <w:r w:rsidRPr="00D74195">
              <w:rPr>
                <w:rFonts w:eastAsia="Calibri" w:hint="cs"/>
                <w:rtl/>
              </w:rPr>
              <w:t xml:space="preserve"> </w:t>
            </w:r>
            <w:r w:rsidRPr="00D74195">
              <w:rPr>
                <w:rFonts w:eastAsia="Calibri"/>
                <w:rtl/>
              </w:rPr>
              <w:t>תקנים ובין בדרך אחרת.</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מכון וולקני</w:t>
            </w:r>
          </w:p>
        </w:tc>
        <w:tc>
          <w:tcPr>
            <w:tcW w:w="5953" w:type="dxa"/>
          </w:tcPr>
          <w:p w:rsidR="00D74195" w:rsidRPr="00D74195" w:rsidP="008A2F12">
            <w:pPr>
              <w:spacing w:before="20" w:after="20" w:line="269" w:lineRule="auto"/>
              <w:rPr>
                <w:rFonts w:eastAsia="Calibri"/>
                <w:rtl/>
              </w:rPr>
            </w:pPr>
            <w:r w:rsidRPr="00D74195">
              <w:rPr>
                <w:rFonts w:eastAsia="Calibri"/>
                <w:rtl/>
              </w:rPr>
              <w:t>מ</w:t>
            </w:r>
            <w:r w:rsidRPr="00D74195">
              <w:rPr>
                <w:rFonts w:eastAsia="Calibri" w:hint="cs"/>
                <w:rtl/>
              </w:rPr>
              <w:t>י</w:t>
            </w:r>
            <w:r w:rsidRPr="00D74195">
              <w:rPr>
                <w:rFonts w:eastAsia="Calibri"/>
                <w:rtl/>
              </w:rPr>
              <w:t xml:space="preserve">נהל המחקר החקלאי </w:t>
            </w:r>
            <w:r w:rsidRPr="00D74195">
              <w:rPr>
                <w:rFonts w:eastAsia="Calibri" w:hint="cs"/>
                <w:rtl/>
              </w:rPr>
              <w:t>-</w:t>
            </w:r>
            <w:r w:rsidRPr="00D74195">
              <w:rPr>
                <w:rFonts w:eastAsia="Calibri"/>
                <w:rtl/>
              </w:rPr>
              <w:t xml:space="preserve"> מכון וולקני</w:t>
            </w:r>
            <w:r w:rsidRPr="00D74195">
              <w:rPr>
                <w:rFonts w:eastAsia="Calibri" w:hint="cs"/>
                <w:rtl/>
              </w:rPr>
              <w:t>, המשמש יחידת סמך ממשלתית במשרד החקלאות.</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bookmarkStart w:id="15" w:name="_Hlk216346628"/>
            <w:r w:rsidRPr="00D74195">
              <w:rPr>
                <w:rFonts w:eastAsia="Calibri" w:hint="cs"/>
                <w:b/>
                <w:bCs/>
                <w:rtl/>
              </w:rPr>
              <w:t xml:space="preserve">מערכת מידע גיאוגרפי או מערכת </w:t>
            </w:r>
            <w:r w:rsidRPr="00D74195">
              <w:rPr>
                <w:rFonts w:eastAsia="Calibri" w:hint="cs"/>
                <w:b/>
                <w:bCs/>
              </w:rPr>
              <w:t>GIS</w:t>
            </w:r>
          </w:p>
        </w:tc>
        <w:tc>
          <w:tcPr>
            <w:tcW w:w="5953" w:type="dxa"/>
          </w:tcPr>
          <w:p w:rsidR="00D74195" w:rsidRPr="00D74195" w:rsidP="008A2F12">
            <w:pPr>
              <w:spacing w:before="20" w:after="20" w:line="269" w:lineRule="auto"/>
              <w:rPr>
                <w:rFonts w:eastAsia="Calibri"/>
                <w:rtl/>
              </w:rPr>
            </w:pPr>
            <w:r w:rsidRPr="00D74195">
              <w:rPr>
                <w:rFonts w:eastAsia="Calibri"/>
                <w:rtl/>
              </w:rPr>
              <w:t>מערכת ממוחשבת המאפשרת ניהול, אחזור, הצגה וניתוח של מידע שמעוגן ברשת קואורדינטות (נקודות ציון במרחב).</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מערכת מרכב"ה</w:t>
            </w:r>
          </w:p>
        </w:tc>
        <w:tc>
          <w:tcPr>
            <w:tcW w:w="5953" w:type="dxa"/>
          </w:tcPr>
          <w:p w:rsidR="00D74195" w:rsidRPr="00D74195" w:rsidP="008A2F12">
            <w:pPr>
              <w:spacing w:before="20" w:after="20" w:line="269" w:lineRule="auto"/>
              <w:rPr>
                <w:rFonts w:eastAsia="Calibri"/>
                <w:sz w:val="24"/>
                <w:rtl/>
              </w:rPr>
            </w:pPr>
            <w:r w:rsidRPr="00D74195">
              <w:rPr>
                <w:rFonts w:eastAsia="Calibri"/>
                <w:sz w:val="24"/>
                <w:rtl/>
              </w:rPr>
              <w:t>מערכת ארגונית-תשתיתית החובקת את כלל המערך הממשלתי לניהול נכסי המדינה ומשאביה.</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מרכז המטה</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 xml:space="preserve">האדם אשר עומד בראש </w:t>
            </w:r>
            <w:r w:rsidRPr="00D74195">
              <w:rPr>
                <w:rFonts w:eastAsia="Calibri"/>
                <w:sz w:val="24"/>
                <w:rtl/>
              </w:rPr>
              <w:t>מינהלת מטה הפל-קל.</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משרד החקלאות</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משרד החקלאות וביטחון המזון.</w:t>
            </w:r>
          </w:p>
        </w:tc>
      </w:tr>
      <w:bookmarkEnd w:id="15"/>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eastAsia"/>
                <w:b/>
                <w:bCs/>
                <w:sz w:val="24"/>
                <w:rtl/>
              </w:rPr>
              <w:t>משרד</w:t>
            </w:r>
            <w:r w:rsidRPr="00D74195">
              <w:rPr>
                <w:rFonts w:eastAsia="Calibri"/>
                <w:b/>
                <w:bCs/>
                <w:sz w:val="24"/>
                <w:rtl/>
              </w:rPr>
              <w:t xml:space="preserve"> </w:t>
            </w:r>
            <w:r w:rsidRPr="00D74195">
              <w:rPr>
                <w:rFonts w:eastAsia="Calibri" w:hint="eastAsia"/>
                <w:b/>
                <w:bCs/>
                <w:sz w:val="24"/>
                <w:rtl/>
              </w:rPr>
              <w:t>השיכון</w:t>
            </w:r>
          </w:p>
        </w:tc>
        <w:tc>
          <w:tcPr>
            <w:tcW w:w="5953" w:type="dxa"/>
          </w:tcPr>
          <w:p w:rsidR="00D74195" w:rsidRPr="00D74195" w:rsidP="008A2F12">
            <w:pPr>
              <w:spacing w:before="20" w:after="20" w:line="269" w:lineRule="auto"/>
              <w:rPr>
                <w:rFonts w:eastAsia="Calibri"/>
                <w:sz w:val="24"/>
                <w:rtl/>
              </w:rPr>
            </w:pPr>
            <w:r w:rsidRPr="00D74195">
              <w:rPr>
                <w:rFonts w:eastAsia="Calibri" w:hint="eastAsia"/>
                <w:sz w:val="24"/>
                <w:rtl/>
              </w:rPr>
              <w:t>משרד</w:t>
            </w:r>
            <w:r w:rsidRPr="00D74195">
              <w:rPr>
                <w:rFonts w:eastAsia="Calibri"/>
                <w:sz w:val="24"/>
                <w:rtl/>
              </w:rPr>
              <w:t xml:space="preserve"> </w:t>
            </w:r>
            <w:r w:rsidRPr="00D74195">
              <w:rPr>
                <w:rFonts w:eastAsia="Calibri" w:hint="eastAsia"/>
                <w:sz w:val="24"/>
                <w:rtl/>
              </w:rPr>
              <w:t>הבינוי</w:t>
            </w:r>
            <w:r w:rsidRPr="00D74195">
              <w:rPr>
                <w:rFonts w:eastAsia="Calibri"/>
                <w:sz w:val="24"/>
                <w:rtl/>
              </w:rPr>
              <w:t xml:space="preserve"> </w:t>
            </w:r>
            <w:r w:rsidRPr="00D74195">
              <w:rPr>
                <w:rFonts w:eastAsia="Calibri" w:hint="eastAsia"/>
                <w:sz w:val="24"/>
                <w:rtl/>
              </w:rPr>
              <w:t>והשיכון</w:t>
            </w:r>
            <w:r w:rsidRPr="00D74195">
              <w:rPr>
                <w:rFonts w:eastAsia="Calibri" w:hint="cs"/>
                <w:sz w:val="24"/>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משרד התעשייה</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משרד הכלכלה והתעשייה.</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פקודת העיריות</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פקודת העיריות [נוסח חדש].</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פרויקט המיפוי</w:t>
            </w:r>
          </w:p>
        </w:tc>
        <w:tc>
          <w:tcPr>
            <w:tcW w:w="5953" w:type="dxa"/>
          </w:tcPr>
          <w:p w:rsidR="00D74195" w:rsidRPr="00D74195" w:rsidP="008A2F12">
            <w:pPr>
              <w:spacing w:before="20" w:after="20" w:line="269" w:lineRule="auto"/>
              <w:rPr>
                <w:rFonts w:eastAsia="Calibri"/>
                <w:sz w:val="24"/>
                <w:rtl/>
              </w:rPr>
            </w:pPr>
            <w:bookmarkStart w:id="16" w:name="_Hlk219182347"/>
            <w:r w:rsidRPr="00D74195">
              <w:rPr>
                <w:rFonts w:eastAsia="Calibri" w:hint="cs"/>
                <w:sz w:val="24"/>
                <w:rtl/>
              </w:rPr>
              <w:t>פרויקט שקידם מטה הפל-קל החל בשנת 2018 למיפוי מבנים בבעלות ממשלתית או בבעלות מקומית שבדיקתם טרם הסתיימה.</w:t>
            </w:r>
            <w:bookmarkEnd w:id="16"/>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b/>
                <w:bCs/>
                <w:sz w:val="24"/>
                <w:rtl/>
              </w:rPr>
              <w:t xml:space="preserve">צו המועצות </w:t>
            </w:r>
            <w:r w:rsidRPr="00D74195">
              <w:rPr>
                <w:rFonts w:eastAsia="Calibri" w:hint="cs"/>
                <w:b/>
                <w:bCs/>
                <w:sz w:val="24"/>
                <w:rtl/>
              </w:rPr>
              <w:t>האזוריות</w:t>
            </w:r>
          </w:p>
        </w:tc>
        <w:tc>
          <w:tcPr>
            <w:tcW w:w="5953" w:type="dxa"/>
          </w:tcPr>
          <w:p w:rsidR="00D74195" w:rsidRPr="00D74195" w:rsidP="008A2F12">
            <w:pPr>
              <w:spacing w:before="20" w:after="20" w:line="269" w:lineRule="auto"/>
              <w:rPr>
                <w:rFonts w:eastAsia="Calibri"/>
                <w:sz w:val="24"/>
                <w:rtl/>
              </w:rPr>
            </w:pPr>
            <w:r w:rsidRPr="00D74195">
              <w:rPr>
                <w:rFonts w:eastAsia="Calibri"/>
                <w:sz w:val="24"/>
                <w:rtl/>
              </w:rPr>
              <w:t>צו המועצות המקומיות (מועצות אזוריות), התשי"ח-1958</w:t>
            </w:r>
            <w:r w:rsidRPr="00D74195">
              <w:rPr>
                <w:rFonts w:eastAsia="Calibri" w:hint="cs"/>
                <w:sz w:val="24"/>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b/>
                <w:bCs/>
                <w:sz w:val="24"/>
                <w:rtl/>
              </w:rPr>
              <w:t>צו המועצות המקומיות</w:t>
            </w:r>
          </w:p>
        </w:tc>
        <w:tc>
          <w:tcPr>
            <w:tcW w:w="5953" w:type="dxa"/>
          </w:tcPr>
          <w:p w:rsidR="00D74195" w:rsidRPr="00D74195" w:rsidP="008A2F12">
            <w:pPr>
              <w:spacing w:before="20" w:after="20" w:line="269" w:lineRule="auto"/>
              <w:rPr>
                <w:rFonts w:eastAsia="Calibri"/>
                <w:sz w:val="24"/>
                <w:rtl/>
              </w:rPr>
            </w:pPr>
            <w:r w:rsidRPr="00D74195">
              <w:rPr>
                <w:rFonts w:eastAsia="Calibri"/>
                <w:sz w:val="24"/>
                <w:rtl/>
              </w:rPr>
              <w:t>צו המועצות המקומיות, התשי"א-1950</w:t>
            </w:r>
            <w:r w:rsidRPr="00D74195">
              <w:rPr>
                <w:rFonts w:eastAsia="Calibri" w:hint="cs"/>
                <w:sz w:val="24"/>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רשומה כפולה</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מצב שבו מבנה או מתחם בעלי פרטי זיהוי זהים מופיעים ברשימת המבנים של מטה הפל-קל יותר מפעם אחת, שלא לצורך.</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רשות האסדרה</w:t>
            </w:r>
          </w:p>
        </w:tc>
        <w:tc>
          <w:tcPr>
            <w:tcW w:w="5953" w:type="dxa"/>
          </w:tcPr>
          <w:p w:rsidR="00D74195" w:rsidRPr="00D74195" w:rsidP="008A2F12">
            <w:pPr>
              <w:spacing w:before="20" w:after="20" w:line="269" w:lineRule="auto"/>
              <w:rPr>
                <w:rFonts w:eastAsia="Calibri"/>
                <w:sz w:val="24"/>
                <w:rtl/>
              </w:rPr>
            </w:pPr>
            <w:r w:rsidRPr="00D74195">
              <w:rPr>
                <w:rFonts w:eastAsia="Calibri" w:hint="cs"/>
                <w:sz w:val="24"/>
                <w:rtl/>
              </w:rPr>
              <w:t>רשות ציבורית שהוקמה לפי סעיף 4 לחוק האסדרה האחראית לייעץ, ללוות ולהדריך מאסדרים לצורך יישום חוק האסדרה.</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hint="cs"/>
                <w:b/>
                <w:bCs/>
                <w:rtl/>
              </w:rPr>
              <w:t>שיטת הפל-קל</w:t>
            </w:r>
          </w:p>
        </w:tc>
        <w:tc>
          <w:tcPr>
            <w:tcW w:w="5953" w:type="dxa"/>
          </w:tcPr>
          <w:p w:rsidR="00D74195" w:rsidRPr="00D74195" w:rsidP="008A2F12">
            <w:pPr>
              <w:spacing w:before="20" w:after="20" w:line="269" w:lineRule="auto"/>
              <w:rPr>
                <w:rFonts w:eastAsia="Calibri"/>
                <w:rtl/>
              </w:rPr>
            </w:pPr>
            <w:r w:rsidRPr="00D74195">
              <w:rPr>
                <w:rFonts w:eastAsia="Calibri" w:hint="cs"/>
                <w:rtl/>
              </w:rPr>
              <w:t xml:space="preserve">שיטת בנייה שמשולבים בה גופי מילוי מפח בתקרות המבנה ושנעשה בה שימוש נרחב החל מסוף שנות השבעים של המאה העשרים. השיטה </w:t>
            </w:r>
            <w:r w:rsidRPr="00D74195">
              <w:rPr>
                <w:rFonts w:eastAsia="Calibri"/>
                <w:rtl/>
              </w:rPr>
              <w:t>קרויה על שם החברה שפיתחה אותה</w:t>
            </w:r>
            <w:r w:rsidRPr="00D74195">
              <w:rPr>
                <w:rFonts w:eastAsia="Calibri" w:hint="cs"/>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תאוצת קרקע</w:t>
            </w:r>
          </w:p>
        </w:tc>
        <w:tc>
          <w:tcPr>
            <w:tcW w:w="5953" w:type="dxa"/>
          </w:tcPr>
          <w:p w:rsidR="00D74195" w:rsidRPr="00D74195" w:rsidP="008A2F12">
            <w:pPr>
              <w:spacing w:before="20" w:after="20" w:line="269" w:lineRule="auto"/>
              <w:rPr>
                <w:rFonts w:eastAsia="Calibri"/>
                <w:sz w:val="24"/>
                <w:rtl/>
              </w:rPr>
            </w:pPr>
            <w:r w:rsidRPr="00D74195">
              <w:rPr>
                <w:rFonts w:eastAsia="Calibri"/>
                <w:sz w:val="24"/>
                <w:rtl/>
              </w:rPr>
              <w:t>תזוזה אופקית הנוצרת על ידי גלים סייסמיים הפועלים על פני השטח.</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b/>
                <w:bCs/>
                <w:sz w:val="24"/>
                <w:rtl/>
              </w:rPr>
              <w:t>תקנות המהנדסים והאדריכלים</w:t>
            </w:r>
          </w:p>
        </w:tc>
        <w:tc>
          <w:tcPr>
            <w:tcW w:w="5953" w:type="dxa"/>
          </w:tcPr>
          <w:p w:rsidR="00D74195" w:rsidRPr="00D74195" w:rsidP="008A2F12">
            <w:pPr>
              <w:spacing w:before="20" w:after="20" w:line="269" w:lineRule="auto"/>
              <w:rPr>
                <w:rFonts w:eastAsia="Calibri"/>
                <w:sz w:val="24"/>
                <w:rtl/>
              </w:rPr>
            </w:pPr>
            <w:r w:rsidRPr="00D74195">
              <w:rPr>
                <w:rFonts w:eastAsia="Calibri"/>
                <w:sz w:val="24"/>
                <w:rtl/>
              </w:rPr>
              <w:t>תקנות המהנדסים והאדריכלים (כללים בדבר התנהגות שאינה הולמת את כבוד המקצוע), התשנ"ה-1994</w:t>
            </w:r>
            <w:r w:rsidRPr="00D74195">
              <w:rPr>
                <w:rFonts w:eastAsia="Calibri" w:hint="cs"/>
                <w:sz w:val="24"/>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rtl/>
              </w:rPr>
            </w:pPr>
            <w:r w:rsidRPr="00D74195">
              <w:rPr>
                <w:rFonts w:eastAsia="Calibri"/>
                <w:b/>
                <w:bCs/>
                <w:sz w:val="24"/>
                <w:rtl/>
              </w:rPr>
              <w:t>תקנות התכנון והבנייה (בקשה להיתר)</w:t>
            </w:r>
          </w:p>
        </w:tc>
        <w:tc>
          <w:tcPr>
            <w:tcW w:w="5953" w:type="dxa"/>
          </w:tcPr>
          <w:p w:rsidR="00D74195" w:rsidRPr="00D74195" w:rsidP="008A2F12">
            <w:pPr>
              <w:spacing w:before="20" w:after="20" w:line="269" w:lineRule="auto"/>
              <w:rPr>
                <w:rFonts w:eastAsia="Calibri"/>
                <w:rtl/>
              </w:rPr>
            </w:pPr>
            <w:r w:rsidRPr="00D74195">
              <w:rPr>
                <w:rFonts w:eastAsia="Calibri"/>
                <w:sz w:val="24"/>
                <w:rtl/>
              </w:rPr>
              <w:t xml:space="preserve">תקנות התכנון והבנייה (בקשה להיתר, תנאיו ואגרות), </w:t>
            </w:r>
            <w:r w:rsidRPr="00D74195">
              <w:rPr>
                <w:rFonts w:eastAsia="Calibri" w:hint="cs"/>
                <w:sz w:val="24"/>
                <w:rtl/>
              </w:rPr>
              <w:t>ה</w:t>
            </w:r>
            <w:r w:rsidRPr="00D74195">
              <w:rPr>
                <w:rFonts w:eastAsia="Calibri"/>
                <w:sz w:val="24"/>
                <w:rtl/>
              </w:rPr>
              <w:t>תש"ל</w:t>
            </w:r>
            <w:r w:rsidRPr="00D74195">
              <w:rPr>
                <w:rFonts w:eastAsia="Calibri" w:hint="cs"/>
                <w:sz w:val="24"/>
                <w:rtl/>
              </w:rPr>
              <w:t>-</w:t>
            </w:r>
            <w:r w:rsidRPr="00D74195">
              <w:rPr>
                <w:rFonts w:eastAsia="Calibri"/>
                <w:sz w:val="24"/>
                <w:rtl/>
              </w:rPr>
              <w:t>1970</w:t>
            </w:r>
            <w:r w:rsidRPr="00D74195">
              <w:rPr>
                <w:rFonts w:eastAsia="Calibri" w:hint="cs"/>
                <w:sz w:val="24"/>
                <w:rtl/>
              </w:rPr>
              <w:t>.</w:t>
            </w:r>
          </w:p>
        </w:tc>
      </w:tr>
      <w:tr w:rsidTr="00D74195">
        <w:tblPrEx>
          <w:tblW w:w="8334" w:type="dxa"/>
          <w:tblLook w:val="04A0"/>
        </w:tblPrEx>
        <w:tc>
          <w:tcPr>
            <w:tcW w:w="2381" w:type="dxa"/>
          </w:tcPr>
          <w:p w:rsidR="00D74195" w:rsidRPr="00D74195" w:rsidP="008A2F12">
            <w:pPr>
              <w:spacing w:before="20" w:after="20" w:line="269" w:lineRule="auto"/>
              <w:jc w:val="left"/>
              <w:rPr>
                <w:rFonts w:eastAsia="Calibri"/>
                <w:b/>
                <w:bCs/>
                <w:sz w:val="24"/>
                <w:rtl/>
              </w:rPr>
            </w:pPr>
            <w:r w:rsidRPr="00D74195">
              <w:rPr>
                <w:rFonts w:eastAsia="Calibri" w:hint="cs"/>
                <w:b/>
                <w:bCs/>
                <w:sz w:val="24"/>
                <w:rtl/>
              </w:rPr>
              <w:t>תקנות התכנון והבנייה (רישוי בנייה)</w:t>
            </w:r>
          </w:p>
        </w:tc>
        <w:tc>
          <w:tcPr>
            <w:tcW w:w="5953" w:type="dxa"/>
          </w:tcPr>
          <w:p w:rsidR="00D74195" w:rsidRPr="00D74195" w:rsidP="008A2F12">
            <w:pPr>
              <w:spacing w:before="20" w:after="20" w:line="269" w:lineRule="auto"/>
              <w:rPr>
                <w:rFonts w:eastAsia="Calibri"/>
                <w:sz w:val="24"/>
                <w:rtl/>
              </w:rPr>
            </w:pPr>
            <w:r w:rsidRPr="00D74195">
              <w:rPr>
                <w:rFonts w:eastAsia="Calibri"/>
                <w:sz w:val="24"/>
                <w:rtl/>
              </w:rPr>
              <w:t>תקנות התכנון והבנייה (רישוי בנייה)</w:t>
            </w:r>
            <w:r w:rsidRPr="00D74195">
              <w:rPr>
                <w:rFonts w:eastAsia="Calibri" w:hint="cs"/>
                <w:sz w:val="24"/>
                <w:rtl/>
              </w:rPr>
              <w:t>, התשע"ו-2016.</w:t>
            </w:r>
          </w:p>
        </w:tc>
      </w:tr>
    </w:tbl>
    <w:p w:rsidR="00D74195" w:rsidRPr="00D74195" w:rsidP="00D74195">
      <w:pPr>
        <w:spacing w:line="269" w:lineRule="auto"/>
        <w:rPr>
          <w:rFonts w:eastAsia="Calibri"/>
          <w:rtl/>
        </w:rPr>
      </w:pPr>
    </w:p>
    <w:p w:rsidR="00D74195" w:rsidRPr="00D74195" w:rsidP="00D74195">
      <w:pPr>
        <w:bidi w:val="0"/>
        <w:spacing w:line="269" w:lineRule="auto"/>
        <w:rPr>
          <w:rFonts w:eastAsia="Calibri"/>
          <w:rtl/>
        </w:rPr>
      </w:pPr>
      <w:r w:rsidRPr="00D74195">
        <w:rPr>
          <w:rFonts w:eastAsia="Calibri"/>
          <w:rtl/>
        </w:rPr>
        <w:br w:type="page"/>
      </w:r>
    </w:p>
    <w:p w:rsidR="00D74195" w:rsidRPr="00D74195" w:rsidP="00D74195">
      <w:pPr>
        <w:keepNext/>
        <w:keepLines/>
        <w:spacing w:before="480"/>
        <w:jc w:val="center"/>
        <w:outlineLvl w:val="1"/>
        <w:rPr>
          <w:rFonts w:eastAsia="Times New Roman"/>
          <w:bCs/>
          <w:szCs w:val="32"/>
          <w:rtl/>
        </w:rPr>
      </w:pPr>
      <w:bookmarkStart w:id="17" w:name="_Toc216364072"/>
      <w:bookmarkStart w:id="18" w:name="_Toc219706388"/>
      <w:bookmarkStart w:id="19" w:name="_Toc219729327"/>
      <w:bookmarkStart w:id="20" w:name="_Toc219897828"/>
      <w:bookmarkStart w:id="21" w:name="_Toc230762267"/>
      <w:bookmarkStart w:id="22" w:name="_Toc231310973"/>
      <w:r w:rsidRPr="00D74195">
        <w:rPr>
          <w:rFonts w:eastAsia="Times New Roman" w:hint="cs"/>
          <w:bCs/>
          <w:szCs w:val="32"/>
          <w:rtl/>
        </w:rPr>
        <w:t>מבוא</w:t>
      </w:r>
      <w:bookmarkEnd w:id="17"/>
      <w:bookmarkEnd w:id="18"/>
      <w:bookmarkEnd w:id="19"/>
      <w:bookmarkEnd w:id="20"/>
      <w:bookmarkEnd w:id="21"/>
      <w:bookmarkEnd w:id="22"/>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bookmarkStart w:id="23" w:name="_Hlk214190577"/>
      <w:bookmarkStart w:id="24" w:name="_Hlk214191860"/>
      <w:r w:rsidRPr="00D74195">
        <w:rPr>
          <w:rFonts w:eastAsia="Calibri" w:hint="cs"/>
          <w:rtl/>
        </w:rPr>
        <w:t>במאי 2001 התמוטטה רצפת אולם האירועים "ורסאי" בירושלים. ההתמוטטות התרחשה בעיצומה של חתונה שנערכה במקום, ו</w:t>
      </w:r>
      <w:r w:rsidRPr="00D74195">
        <w:rPr>
          <w:rFonts w:eastAsia="Calibri"/>
          <w:rtl/>
        </w:rPr>
        <w:t>הביא</w:t>
      </w:r>
      <w:r w:rsidRPr="00D74195">
        <w:rPr>
          <w:rFonts w:eastAsia="Calibri" w:hint="cs"/>
          <w:rtl/>
        </w:rPr>
        <w:t>ה</w:t>
      </w:r>
      <w:r w:rsidRPr="00D74195">
        <w:rPr>
          <w:rFonts w:eastAsia="Calibri"/>
          <w:rtl/>
        </w:rPr>
        <w:t xml:space="preserve"> למותם של 23 בני אדם ולפציעתם של </w:t>
      </w:r>
      <w:r w:rsidRPr="00D74195">
        <w:rPr>
          <w:rFonts w:eastAsia="Calibri" w:hint="cs"/>
          <w:rtl/>
        </w:rPr>
        <w:t>380</w:t>
      </w:r>
      <w:r w:rsidRPr="00D74195">
        <w:rPr>
          <w:rFonts w:eastAsia="Calibri"/>
          <w:rtl/>
        </w:rPr>
        <w:t xml:space="preserve">. </w:t>
      </w:r>
      <w:r w:rsidRPr="00D74195">
        <w:rPr>
          <w:rFonts w:eastAsia="Calibri" w:hint="cs"/>
          <w:rtl/>
        </w:rPr>
        <w:t xml:space="preserve">ממצאי הביניים של </w:t>
      </w:r>
      <w:r w:rsidRPr="00D74195">
        <w:rPr>
          <w:rFonts w:eastAsia="Calibri"/>
          <w:rtl/>
        </w:rPr>
        <w:t xml:space="preserve">ועדת החקירה הממלכתית שמונתה </w:t>
      </w:r>
      <w:r w:rsidRPr="00D74195">
        <w:rPr>
          <w:rFonts w:eastAsia="Calibri" w:hint="cs"/>
          <w:rtl/>
        </w:rPr>
        <w:t>בעקבות האסון</w:t>
      </w:r>
      <w:r>
        <w:rPr>
          <w:rFonts w:eastAsia="Calibri"/>
          <w:vertAlign w:val="superscript"/>
          <w:rtl/>
        </w:rPr>
        <w:footnoteReference w:id="5"/>
      </w:r>
      <w:r w:rsidRPr="00D74195">
        <w:rPr>
          <w:rFonts w:eastAsia="Calibri" w:hint="cs"/>
          <w:rtl/>
        </w:rPr>
        <w:t xml:space="preserve"> (ועדת זילר) העלו</w:t>
      </w:r>
      <w:r w:rsidRPr="00D74195">
        <w:rPr>
          <w:rFonts w:eastAsia="Calibri"/>
          <w:rtl/>
        </w:rPr>
        <w:t xml:space="preserve"> </w:t>
      </w:r>
      <w:r w:rsidRPr="00D74195">
        <w:rPr>
          <w:rFonts w:eastAsia="Calibri" w:hint="cs"/>
          <w:rtl/>
        </w:rPr>
        <w:t>כי ההתמוטטות התרחשה עקב פגמים בתקרות המבנה, וכי הפגמים היו מפושטים בתקרות "</w:t>
      </w:r>
      <w:r w:rsidRPr="00D74195">
        <w:rPr>
          <w:rFonts w:eastAsia="Calibri"/>
          <w:rtl/>
        </w:rPr>
        <w:t>כמחלה ממאירה הממתינה להתפרצותה</w:t>
      </w:r>
      <w:r w:rsidRPr="00D74195">
        <w:rPr>
          <w:rFonts w:eastAsia="Calibri" w:hint="cs"/>
          <w:rtl/>
        </w:rPr>
        <w:t>". פגמים אלה, לפי ממצאי הוועדה, מקורם בשיטת הפל-קל - שיטת בנייה המשלבת גופי מילוי מפח בתקרות המבנה לפני יציקת הבטון, ושנעשה בה שימוש נרחב החל מסוף שנות השבעים של המאה העשרים</w:t>
      </w:r>
      <w:r>
        <w:rPr>
          <w:rFonts w:eastAsia="Calibri"/>
          <w:vertAlign w:val="superscript"/>
          <w:rtl/>
        </w:rPr>
        <w:footnoteReference w:id="6"/>
      </w:r>
      <w:r w:rsidRPr="00D74195">
        <w:rPr>
          <w:rFonts w:eastAsia="Calibri"/>
          <w:rtl/>
        </w:rPr>
        <w:t xml:space="preserve">. </w:t>
      </w:r>
      <w:r w:rsidRPr="00D74195">
        <w:rPr>
          <w:rFonts w:eastAsia="Calibri" w:hint="cs"/>
          <w:rtl/>
        </w:rPr>
        <w:t>עוד העלו ממצאי הוועדה שפגמים אלה, הטבועים בשיטת הפל-קל, עלולים להוביל לנזקים מצטברים, ובשונה מתקרה תקנית מבטון מזוין - עלולים להוביל להתמוטטות פתאומית, ללא סימני אזהרה בולטים וגלויים לעין - "מצג שווא כוזב", כלשונה - ול"כשל בשרשרת" שמעורבת בו התמוטטות בחלקים אחרים של המבנה או התמוטטות של תקרות בקומות נוספות, כפי שאכן קרה באסון ורסאי</w:t>
      </w:r>
      <w:r>
        <w:rPr>
          <w:rFonts w:eastAsia="Calibri"/>
          <w:vertAlign w:val="superscript"/>
          <w:rtl/>
        </w:rPr>
        <w:footnoteReference w:id="7"/>
      </w:r>
      <w:r w:rsidRPr="00D74195">
        <w:rPr>
          <w:rFonts w:eastAsia="Calibri" w:hint="cs"/>
          <w:rtl/>
        </w:rPr>
        <w:t>.</w:t>
      </w:r>
      <w:bookmarkEnd w:id="23"/>
    </w:p>
    <w:bookmarkEnd w:id="24"/>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בשים לב לכל אלה קבעה ועדת זילר כי שיטת הפל-קל "על כל גווניה ולכל מהדורותיה, היא שיטה מסוכנת, ולפחות שיטה פסולה ובלתי תקנית"</w:t>
      </w:r>
      <w:r>
        <w:rPr>
          <w:rFonts w:eastAsia="Calibri"/>
          <w:vertAlign w:val="superscript"/>
          <w:rtl/>
        </w:rPr>
        <w:footnoteReference w:id="8"/>
      </w:r>
      <w:r w:rsidRPr="00D74195">
        <w:rPr>
          <w:rFonts w:eastAsia="Calibri" w:hint="cs"/>
          <w:rtl/>
        </w:rPr>
        <w:t xml:space="preserve"> ו"כמעט בבחינת הדבר מדבר בעד עצמו", הוועדה המשיכה וקבעה כי אין להתיר כל בנייה חדשה בשיטת הפל-קל</w:t>
      </w:r>
      <w:r>
        <w:rPr>
          <w:rFonts w:eastAsia="Calibri"/>
          <w:vertAlign w:val="superscript"/>
          <w:rtl/>
        </w:rPr>
        <w:footnoteReference w:id="9"/>
      </w:r>
      <w:r w:rsidRPr="00D74195">
        <w:rPr>
          <w:rFonts w:eastAsia="Calibri" w:hint="cs"/>
          <w:rtl/>
        </w:rPr>
        <w:t xml:space="preserve">. </w:t>
      </w:r>
      <w:bookmarkStart w:id="26" w:name="_Hlk219012836"/>
      <w:r w:rsidRPr="00D74195">
        <w:rPr>
          <w:rFonts w:eastAsia="Calibri" w:hint="cs"/>
          <w:rtl/>
        </w:rPr>
        <w:t>לצד זאת עמדה הוועדה על הצורך להתמודד עם חוסר הוודאות לגבי הסכנה הנשקפת ממאות המבנים, ולפי ההערכות - בשטח כולל של מיליוני מטרים רבועים</w:t>
      </w:r>
      <w:r>
        <w:rPr>
          <w:rFonts w:eastAsia="Calibri"/>
          <w:vertAlign w:val="superscript"/>
          <w:rtl/>
        </w:rPr>
        <w:footnoteReference w:id="10"/>
      </w:r>
      <w:r w:rsidRPr="00D74195">
        <w:rPr>
          <w:rFonts w:eastAsia="Calibri" w:hint="cs"/>
          <w:rtl/>
        </w:rPr>
        <w:t>, שהיה חשד באותה עת כי נבנו בשיטת הפל-קל, תוך הבנה כי הטלת איסור גורף על השימוש במבנים הללו, ובכלל זה הריסתם, אינה בת-ביצוע</w:t>
      </w:r>
      <w:bookmarkEnd w:id="26"/>
      <w:r w:rsidRPr="00D74195">
        <w:rPr>
          <w:rFonts w:eastAsia="Calibri" w:hint="cs"/>
          <w:rtl/>
        </w:rPr>
        <w:t xml:space="preserve">. </w:t>
      </w:r>
      <w:bookmarkStart w:id="27" w:name="_Hlk219012874"/>
      <w:r w:rsidRPr="00D74195">
        <w:rPr>
          <w:rFonts w:eastAsia="Calibri" w:hint="cs"/>
          <w:rtl/>
        </w:rPr>
        <w:t>הוועדה פירטה בהמלצותיה את המשימות העיקריות הכרוכות בכך, והמליצה כי האחריות הכוללת לביצוען תוטל על "מטה העשייה" - גוף סטטוטורי שלו יוקצו תקציב וכוח אדם ייעודיים</w:t>
      </w:r>
      <w:bookmarkEnd w:id="27"/>
      <w:r>
        <w:rPr>
          <w:rFonts w:eastAsia="Calibri"/>
          <w:vertAlign w:val="superscript"/>
          <w:rtl/>
        </w:rPr>
        <w:footnoteReference w:id="11"/>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בשנת 2002 אומצו המלצות הביניים של ועדת זילר בהחלטת ממשלה</w:t>
      </w:r>
      <w:r>
        <w:rPr>
          <w:rFonts w:eastAsia="Calibri"/>
          <w:vertAlign w:val="superscript"/>
          <w:rtl/>
        </w:rPr>
        <w:footnoteReference w:id="12"/>
      </w:r>
      <w:r w:rsidRPr="00D74195">
        <w:rPr>
          <w:rFonts w:eastAsia="Calibri" w:hint="cs"/>
          <w:rtl/>
        </w:rPr>
        <w:t>. בעקבות ההחלטה הוקם מטה מקצועי-הנדסי לטיפול במבני פל-קל באחריותו של שר הפנים ובהובלתו של משרד הפנים, והחל משנת 2006, בהרכבו החדש - בהובלת מינהל התכנון</w:t>
      </w:r>
      <w:r>
        <w:rPr>
          <w:rFonts w:eastAsia="Calibri"/>
          <w:vertAlign w:val="superscript"/>
          <w:rtl/>
        </w:rPr>
        <w:footnoteReference w:id="13"/>
      </w:r>
      <w:r w:rsidRPr="00D74195">
        <w:rPr>
          <w:rFonts w:eastAsia="Calibri" w:hint="cs"/>
          <w:rtl/>
        </w:rPr>
        <w:t>. לצידו הוקמה מינהלה לריכוז עבודות המטה וארגונן. על</w:t>
      </w:r>
      <w:r w:rsidRPr="00D74195">
        <w:rPr>
          <w:rFonts w:eastAsia="Calibri"/>
          <w:rtl/>
        </w:rPr>
        <w:t xml:space="preserve"> </w:t>
      </w:r>
      <w:r w:rsidRPr="00D74195">
        <w:rPr>
          <w:rFonts w:eastAsia="Calibri" w:hint="cs"/>
          <w:rtl/>
        </w:rPr>
        <w:t>המטה</w:t>
      </w:r>
      <w:r w:rsidRPr="00D74195">
        <w:rPr>
          <w:rFonts w:eastAsia="Calibri"/>
          <w:rtl/>
        </w:rPr>
        <w:t xml:space="preserve"> </w:t>
      </w:r>
      <w:r w:rsidRPr="00D74195">
        <w:rPr>
          <w:rFonts w:eastAsia="Calibri" w:hint="cs"/>
          <w:rtl/>
        </w:rPr>
        <w:t>הוטל</w:t>
      </w:r>
      <w:r w:rsidRPr="00D74195">
        <w:rPr>
          <w:rFonts w:eastAsia="Calibri" w:hint="eastAsia"/>
          <w:rtl/>
        </w:rPr>
        <w:t>ה</w:t>
      </w:r>
      <w:r w:rsidRPr="00D74195">
        <w:rPr>
          <w:rFonts w:eastAsia="Calibri"/>
          <w:rtl/>
        </w:rPr>
        <w:t xml:space="preserve"> </w:t>
      </w:r>
      <w:r w:rsidRPr="00D74195">
        <w:rPr>
          <w:rFonts w:eastAsia="Calibri" w:hint="cs"/>
          <w:rtl/>
        </w:rPr>
        <w:t>ה</w:t>
      </w:r>
      <w:r w:rsidRPr="00D74195">
        <w:rPr>
          <w:rFonts w:eastAsia="Calibri" w:hint="eastAsia"/>
          <w:rtl/>
        </w:rPr>
        <w:t>אחריות</w:t>
      </w:r>
      <w:r w:rsidRPr="00D74195">
        <w:rPr>
          <w:rFonts w:eastAsia="Calibri" w:hint="cs"/>
          <w:rtl/>
        </w:rPr>
        <w:t xml:space="preserve"> </w:t>
      </w:r>
      <w:r w:rsidRPr="00D74195">
        <w:rPr>
          <w:rFonts w:eastAsia="Calibri"/>
          <w:rtl/>
        </w:rPr>
        <w:t xml:space="preserve">לרכז את כלל הפעולות </w:t>
      </w:r>
      <w:r w:rsidRPr="00D74195">
        <w:rPr>
          <w:rFonts w:eastAsia="Calibri" w:hint="cs"/>
          <w:rtl/>
        </w:rPr>
        <w:t>בכל הקשור לטיפול במבנים שנבנו בשיטת הפל-קל</w:t>
      </w:r>
      <w:r w:rsidRPr="00D74195">
        <w:rPr>
          <w:rFonts w:eastAsia="Calibri"/>
          <w:rtl/>
        </w:rPr>
        <w:t xml:space="preserve">, לאתר </w:t>
      </w:r>
      <w:r w:rsidRPr="00D74195">
        <w:rPr>
          <w:rFonts w:eastAsia="Calibri" w:hint="cs"/>
          <w:rtl/>
        </w:rPr>
        <w:t>ולמפות את ה</w:t>
      </w:r>
      <w:r w:rsidRPr="00D74195">
        <w:rPr>
          <w:rFonts w:eastAsia="Calibri"/>
          <w:rtl/>
        </w:rPr>
        <w:t xml:space="preserve">מבנים </w:t>
      </w:r>
      <w:r w:rsidRPr="00D74195">
        <w:rPr>
          <w:rFonts w:eastAsia="Calibri" w:hint="cs"/>
          <w:rtl/>
        </w:rPr>
        <w:t xml:space="preserve">הללו ולקיים בקרה </w:t>
      </w:r>
      <w:r w:rsidRPr="00D74195">
        <w:rPr>
          <w:rFonts w:eastAsia="Calibri"/>
          <w:rtl/>
        </w:rPr>
        <w:t xml:space="preserve">על </w:t>
      </w:r>
      <w:r w:rsidRPr="00D74195">
        <w:rPr>
          <w:rFonts w:eastAsia="Calibri" w:hint="cs"/>
          <w:rtl/>
        </w:rPr>
        <w:t>אופן הטיפול בהם</w:t>
      </w:r>
      <w:r w:rsidRPr="00D74195">
        <w:rPr>
          <w:rFonts w:eastAsia="Calibri"/>
          <w:rtl/>
        </w:rPr>
        <w:t xml:space="preserve">. </w:t>
      </w:r>
      <w:r w:rsidRPr="00D74195">
        <w:rPr>
          <w:rFonts w:eastAsia="Calibri" w:hint="cs"/>
          <w:rtl/>
        </w:rPr>
        <w:t>כחלק מכך קידם המטה במהלך שנות פעילותו את הגיבוש והפרסום של הנחיות מפורטות המסדירות את דרכי הטיפול במבני פל-קל,</w:t>
      </w:r>
      <w:r w:rsidRPr="00D74195">
        <w:rPr>
          <w:rFonts w:eastAsia="Calibri"/>
          <w:rtl/>
        </w:rPr>
        <w:t xml:space="preserve"> </w:t>
      </w:r>
      <w:r w:rsidRPr="00D74195">
        <w:rPr>
          <w:rFonts w:eastAsia="Calibri" w:hint="cs"/>
          <w:rtl/>
        </w:rPr>
        <w:t>תוך הטלת האחריות הישירה</w:t>
      </w:r>
      <w:r w:rsidRPr="00D74195">
        <w:rPr>
          <w:rFonts w:eastAsia="Calibri"/>
          <w:rtl/>
        </w:rPr>
        <w:t xml:space="preserve"> </w:t>
      </w:r>
      <w:r w:rsidRPr="00D74195">
        <w:rPr>
          <w:rFonts w:eastAsia="Calibri" w:hint="cs"/>
          <w:rtl/>
        </w:rPr>
        <w:t>לוודא כי מבני הפל-קל מטופלים כנדרש - על הרשויות המקומיות ועל מהנדסיהן</w:t>
      </w:r>
      <w:r w:rsidRPr="00D74195">
        <w:rPr>
          <w:rFonts w:ascii="David" w:eastAsia="Calibri" w:hAnsi="David" w:hint="cs"/>
          <w:rtl/>
        </w:rPr>
        <w:t xml:space="preserve">, </w:t>
      </w:r>
      <w:r w:rsidRPr="00D74195">
        <w:rPr>
          <w:rFonts w:ascii="David" w:eastAsia="Calibri" w:hAnsi="David"/>
          <w:rtl/>
        </w:rPr>
        <w:t xml:space="preserve">גם </w:t>
      </w:r>
      <w:r w:rsidRPr="00D74195">
        <w:rPr>
          <w:rFonts w:ascii="David" w:eastAsia="Calibri" w:hAnsi="David" w:hint="cs"/>
          <w:rtl/>
        </w:rPr>
        <w:t>במקרים ש</w:t>
      </w:r>
      <w:r w:rsidRPr="00D74195">
        <w:rPr>
          <w:rFonts w:ascii="David" w:eastAsia="Calibri" w:hAnsi="David"/>
          <w:rtl/>
        </w:rPr>
        <w:t>המבנה אינו בבעלות</w:t>
      </w:r>
      <w:r w:rsidRPr="00D74195">
        <w:rPr>
          <w:rFonts w:ascii="David" w:eastAsia="Calibri" w:hAnsi="David" w:hint="cs"/>
          <w:rtl/>
        </w:rPr>
        <w:t>ן</w:t>
      </w:r>
      <w:r w:rsidRPr="00D74195">
        <w:rPr>
          <w:rFonts w:ascii="David" w:eastAsia="Calibri" w:hAnsi="David"/>
          <w:rtl/>
        </w:rPr>
        <w:t xml:space="preserve"> או בחזקת</w:t>
      </w:r>
      <w:r w:rsidRPr="00D74195">
        <w:rPr>
          <w:rFonts w:ascii="David" w:eastAsia="Calibri" w:hAnsi="David" w:hint="cs"/>
          <w:rtl/>
        </w:rPr>
        <w:t>ן</w:t>
      </w:r>
      <w:r>
        <w:rPr>
          <w:rFonts w:ascii="David" w:eastAsia="Calibri" w:hAnsi="David"/>
          <w:vertAlign w:val="superscript"/>
          <w:rtl/>
        </w:rPr>
        <w:footnoteReference w:id="14"/>
      </w:r>
      <w:r w:rsidRPr="00D74195">
        <w:rPr>
          <w:rFonts w:eastAsia="Calibri"/>
          <w:rtl/>
        </w:rPr>
        <w:t>.</w:t>
      </w:r>
    </w:p>
    <w:p w:rsidR="00D74195" w:rsidRPr="00D74195" w:rsidP="00D74195">
      <w:pPr>
        <w:spacing w:line="269" w:lineRule="auto"/>
        <w:rPr>
          <w:rFonts w:eastAsia="Calibri"/>
          <w:rtl/>
        </w:rPr>
      </w:pPr>
      <w:r w:rsidRPr="00D74195">
        <w:rPr>
          <w:rFonts w:eastAsia="Calibri" w:hint="cs"/>
          <w:rtl/>
        </w:rPr>
        <w:t>במועד סיום הביקורת, אוקטובר 2025, טרם הסתיים הטיפול במעט יותר ממחצית המבנים שהועברו לטיפולו של מטה הפל-קל ערב הקמתו (769 מתוך כ-1,400)</w:t>
      </w:r>
      <w:r>
        <w:rPr>
          <w:rFonts w:eastAsia="Calibri"/>
          <w:vertAlign w:val="superscript"/>
          <w:rtl/>
        </w:rPr>
        <w:footnoteReference w:id="15"/>
      </w:r>
      <w:r w:rsidRPr="00D74195">
        <w:rPr>
          <w:rFonts w:eastAsia="Calibri" w:hint="cs"/>
          <w:rtl/>
        </w:rPr>
        <w:t>. הפריסה הגיאוגרפית של המבנים שהטיפול בהם טרם הסתיים ב</w:t>
      </w:r>
      <w:r w:rsidRPr="00D74195">
        <w:rPr>
          <w:rFonts w:eastAsia="Calibri" w:hint="eastAsia"/>
          <w:rtl/>
        </w:rPr>
        <w:t>מוע</w:t>
      </w:r>
      <w:r w:rsidRPr="00D74195">
        <w:rPr>
          <w:rFonts w:eastAsia="Calibri" w:hint="cs"/>
          <w:rtl/>
        </w:rPr>
        <w:t>ד סיום הביקורת מובאת ב</w:t>
      </w:r>
      <w:r w:rsidRPr="00D74195">
        <w:rPr>
          <w:rFonts w:eastAsia="Calibri"/>
          <w:cs/>
        </w:rPr>
        <w:t>‎</w:t>
      </w:r>
      <w:r w:rsidRPr="00D74195">
        <w:rPr>
          <w:rFonts w:eastAsia="Calibri"/>
          <w:rtl/>
        </w:rPr>
        <w:t>מפה 1</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keepNext/>
        <w:spacing w:line="269" w:lineRule="auto"/>
        <w:ind w:left="-567"/>
        <w:contextualSpacing/>
        <w:rPr>
          <w:rFonts w:eastAsia="Calibri"/>
          <w:szCs w:val="20"/>
          <w:rtl/>
        </w:rPr>
      </w:pPr>
    </w:p>
    <w:p w:rsidR="00D74195" w:rsidRPr="00D74195" w:rsidP="00D74195">
      <w:pPr>
        <w:keepNext/>
        <w:spacing w:line="269" w:lineRule="auto"/>
        <w:jc w:val="center"/>
        <w:rPr>
          <w:rFonts w:eastAsia="Calibri"/>
          <w:rtl/>
        </w:rPr>
      </w:pPr>
      <w:bookmarkStart w:id="28" w:name="_Ref214777609"/>
      <w:r w:rsidRPr="00D74195">
        <w:rPr>
          <w:rFonts w:eastAsia="Calibri" w:hint="cs"/>
          <w:rtl/>
        </w:rPr>
        <w:t xml:space="preserve">מפה 1: </w:t>
      </w:r>
      <w:bookmarkStart w:id="29" w:name="_Hlk219017617"/>
      <w:r w:rsidRPr="00D74195">
        <w:rPr>
          <w:rFonts w:eastAsia="Calibri" w:hint="cs"/>
          <w:b/>
          <w:bCs/>
          <w:rtl/>
        </w:rPr>
        <w:t>הפריסה הגיאוגרפית של מבני הפל-קל שהטיפול בהם טרם הסתיים, אוקטובר 2025</w:t>
      </w:r>
      <w:bookmarkEnd w:id="28"/>
      <w:bookmarkEnd w:id="29"/>
      <w:r w:rsidRPr="00D74195">
        <w:rPr>
          <w:rFonts w:eastAsia="Calibri" w:hint="cs"/>
          <w:b/>
          <w:bCs/>
          <w:rtl/>
        </w:rPr>
        <w:t>*</w:t>
      </w:r>
    </w:p>
    <w:p w:rsidR="001103C9" w:rsidRPr="00D74195" w:rsidP="00D74195">
      <w:pPr>
        <w:keepNext/>
        <w:spacing w:line="269" w:lineRule="auto"/>
        <w:jc w:val="center"/>
        <w:rPr>
          <w:rFonts w:eastAsia="Calibri"/>
          <w:rtl/>
        </w:rPr>
      </w:pPr>
      <w:r>
        <w:rPr>
          <w:rFonts w:eastAsia="Calibri"/>
          <w:noProof/>
        </w:rPr>
        <w:drawing>
          <wp:inline distT="0" distB="0" distL="0" distR="0">
            <wp:extent cx="4536000" cy="4079209"/>
            <wp:effectExtent l="0" t="0" r="0" b="0"/>
            <wp:docPr id="2052770959" name="תמונה 2052770959" descr="מחוז הצפון 132 מבנים&#10;מחוז חיפה 98 מבנים&#10;מחוז תל אביב 101 מבנים&#10;מחוז המרכז 175 מבנים&#10;מחוז יהודה ושומרון יו&quot;ש 14 מבנים&#10;מחוז ירושלים 166 מבנים&#10;מחוז הדרום 83 מב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Picture 2"/>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36000" cy="4079209"/>
                    </a:xfrm>
                    <a:prstGeom prst="rect">
                      <a:avLst/>
                    </a:prstGeom>
                    <a:noFill/>
                  </pic:spPr>
                </pic:pic>
              </a:graphicData>
            </a:graphic>
          </wp:inline>
        </w:drawing>
      </w:r>
    </w:p>
    <w:p w:rsidR="00D74195" w:rsidRPr="00D74195" w:rsidP="00D74195">
      <w:pPr>
        <w:keepNext/>
        <w:spacing w:line="269" w:lineRule="auto"/>
        <w:jc w:val="left"/>
        <w:rPr>
          <w:rFonts w:eastAsia="Calibri"/>
          <w:szCs w:val="20"/>
          <w:rtl/>
        </w:rPr>
      </w:pPr>
      <w:bookmarkStart w:id="30" w:name="_Hlk219017656"/>
      <w:r w:rsidRPr="00D74195">
        <w:rPr>
          <w:rFonts w:eastAsia="Calibri" w:hint="cs"/>
          <w:szCs w:val="20"/>
          <w:rtl/>
        </w:rPr>
        <w:t>על פי רשימת המבנים של מטה הפל-קל, בעיבוד משרד מבקר המדינה.</w:t>
      </w:r>
    </w:p>
    <w:p w:rsidR="00D74195" w:rsidRPr="00D74195" w:rsidP="00D74195">
      <w:pPr>
        <w:keepNext/>
        <w:spacing w:line="269" w:lineRule="auto"/>
        <w:jc w:val="left"/>
        <w:rPr>
          <w:rFonts w:eastAsia="Calibri"/>
          <w:szCs w:val="20"/>
          <w:rtl/>
        </w:rPr>
      </w:pPr>
      <w:r w:rsidRPr="00D74195">
        <w:rPr>
          <w:rFonts w:eastAsia="Calibri" w:hint="cs"/>
          <w:szCs w:val="20"/>
          <w:rtl/>
        </w:rPr>
        <w:t xml:space="preserve">* </w:t>
      </w:r>
      <w:r w:rsidRPr="00D74195">
        <w:rPr>
          <w:rFonts w:eastAsia="Calibri"/>
          <w:szCs w:val="20"/>
          <w:rtl/>
        </w:rPr>
        <w:t>יצוין כי הוראותיו של חוק התכנון והבנייה ותקנותיו אינן חלות בשטחי יהודה ושומרון, ובאזור זה חלים דינים אחרים</w:t>
      </w:r>
      <w:r w:rsidRPr="00D74195">
        <w:rPr>
          <w:rFonts w:eastAsia="Calibri" w:hint="cs"/>
          <w:szCs w:val="20"/>
          <w:rtl/>
        </w:rPr>
        <w:t>. הטיפול במבני פל-קל באזור זה לא נכלל בביקורת זו.</w:t>
      </w:r>
    </w:p>
    <w:p w:rsidR="00D74195" w:rsidRPr="00D74195" w:rsidP="00D74195">
      <w:pPr>
        <w:spacing w:line="269" w:lineRule="auto"/>
        <w:jc w:val="left"/>
        <w:rPr>
          <w:rFonts w:eastAsia="Calibri"/>
          <w:szCs w:val="20"/>
          <w:rtl/>
        </w:rPr>
      </w:pPr>
    </w:p>
    <w:p w:rsidR="00D74195" w:rsidRPr="00D74195" w:rsidP="00D74195">
      <w:pPr>
        <w:spacing w:line="269" w:lineRule="auto"/>
        <w:rPr>
          <w:rFonts w:eastAsia="Calibri"/>
          <w:rtl/>
        </w:rPr>
      </w:pPr>
      <w:bookmarkStart w:id="31" w:name="_Hlk219213878"/>
      <w:bookmarkEnd w:id="30"/>
      <w:r w:rsidRPr="00D74195">
        <w:rPr>
          <w:rFonts w:eastAsia="Calibri" w:hint="cs"/>
          <w:rtl/>
        </w:rPr>
        <w:t>הסיכון הנובע מהפגמים הטבועים בשיטת הפל-קל הוא בראש ובראשונה לפגיעה בחיי אדם וברכוש, כפי שהמחיש אסון ורסאי, ולצד זאת אפשרות לנזקים סביבתיים ונזקים למתקני תשתית המצויים בסמיכות למבנה שהתמוטט. נוסף על כך, הפגמים בשיטה עלולים להוביל להתמוטטות פתאומית של מבני הפל-קל, והסיכון להתמוטטות עשוי להשפיע גם על ערכם של המבנים</w:t>
      </w:r>
      <w:r>
        <w:rPr>
          <w:rFonts w:eastAsia="Calibri"/>
          <w:vertAlign w:val="superscript"/>
          <w:rtl/>
        </w:rPr>
        <w:footnoteReference w:id="16"/>
      </w:r>
      <w:r w:rsidRPr="00D74195">
        <w:rPr>
          <w:rFonts w:eastAsia="Calibri" w:hint="cs"/>
          <w:rtl/>
        </w:rPr>
        <w:t xml:space="preserve"> ועל </w:t>
      </w:r>
      <w:r w:rsidRPr="00D74195">
        <w:rPr>
          <w:rFonts w:eastAsia="Calibri" w:hint="cs"/>
          <w:rtl/>
        </w:rPr>
        <w:t>הכיסוי הביטוחי שלהם</w:t>
      </w:r>
      <w:r>
        <w:rPr>
          <w:rFonts w:eastAsia="Calibri"/>
          <w:vertAlign w:val="superscript"/>
          <w:rtl/>
        </w:rPr>
        <w:footnoteReference w:id="17"/>
      </w:r>
      <w:r w:rsidRPr="00D74195">
        <w:rPr>
          <w:rFonts w:eastAsia="Calibri" w:hint="cs"/>
          <w:rtl/>
        </w:rPr>
        <w:t>, ואף להוביל להתדיינויות משפטיות ממושכות בעניינים הללו</w:t>
      </w:r>
      <w:r>
        <w:rPr>
          <w:rFonts w:eastAsia="Calibri"/>
          <w:vertAlign w:val="superscript"/>
          <w:rtl/>
        </w:rPr>
        <w:footnoteReference w:id="18"/>
      </w:r>
      <w:r w:rsidRPr="00D74195">
        <w:rPr>
          <w:rFonts w:eastAsia="Calibri" w:hint="cs"/>
          <w:rtl/>
        </w:rPr>
        <w:t>. עלויות החיזוק הגבוהות של המבנים עלולות גם להביא לעיתים להפסקת השימוש בהם ולהותרתם נטושים ומוזנחים - על כל המשתמע מכך</w:t>
      </w:r>
      <w:r>
        <w:rPr>
          <w:rFonts w:eastAsia="Calibri"/>
          <w:vertAlign w:val="superscript"/>
          <w:rtl/>
        </w:rPr>
        <w:footnoteReference w:id="19"/>
      </w:r>
      <w:r w:rsidRPr="00D74195">
        <w:rPr>
          <w:rFonts w:eastAsia="Calibri" w:hint="cs"/>
          <w:rtl/>
        </w:rPr>
        <w:t>. הימצאותם של מבנים כאלה בקרבה לים (ובסיכון מוגבר לקורוזיה), באזורים המוּעָדים לשיטפונות או לרעידות אדמה (אזורי סיכון סייסמיים), או שימוש במבנים שלא בהתאם לייעודם - מבחינת סוג השימוש או מספר המשתמשים - עלולים גם הם לפגוע ביציבותם ומגבירים את הסיכון הנשקף מהם</w:t>
      </w:r>
      <w:r>
        <w:rPr>
          <w:rFonts w:eastAsia="Calibri"/>
          <w:vertAlign w:val="superscript"/>
          <w:rtl/>
        </w:rPr>
        <w:footnoteReference w:id="20"/>
      </w:r>
      <w:r w:rsidRPr="00D74195">
        <w:rPr>
          <w:rFonts w:eastAsia="Calibri" w:hint="cs"/>
          <w:rtl/>
        </w:rPr>
        <w:t>.</w:t>
      </w:r>
      <w:bookmarkEnd w:id="31"/>
      <w:r w:rsidRPr="00D74195">
        <w:rPr>
          <w:rFonts w:eastAsia="Calibri" w:hint="cs"/>
          <w:rtl/>
        </w:rPr>
        <w:t xml:space="preserve"> </w:t>
      </w:r>
      <w:r w:rsidRPr="00D74195">
        <w:rPr>
          <w:rFonts w:eastAsia="Calibri"/>
          <w:rtl/>
        </w:rPr>
        <w:t xml:space="preserve">מאפייני הכשל הייחודיים בשיטת </w:t>
      </w:r>
      <w:r w:rsidR="009F3BDC">
        <w:rPr>
          <w:rFonts w:eastAsia="Calibri"/>
          <w:rtl/>
        </w:rPr>
        <w:br/>
      </w:r>
      <w:r w:rsidRPr="00D74195">
        <w:rPr>
          <w:rFonts w:eastAsia="Calibri"/>
          <w:rtl/>
        </w:rPr>
        <w:t>הפל-קל</w:t>
      </w:r>
      <w:r w:rsidRPr="00D74195">
        <w:rPr>
          <w:rFonts w:eastAsia="Calibri" w:hint="cs"/>
          <w:rtl/>
        </w:rPr>
        <w:t xml:space="preserve"> </w:t>
      </w:r>
      <w:r w:rsidRPr="00D74195">
        <w:rPr>
          <w:rFonts w:eastAsia="Calibri"/>
          <w:rtl/>
        </w:rPr>
        <w:t xml:space="preserve">בהשוואה למבנים מסוכנים שלא נבנו בשיטת הפל-קל, הסיכונים הנשקפים מהפגמים הטבועים בשיטה </w:t>
      </w:r>
      <w:r w:rsidRPr="00D74195">
        <w:rPr>
          <w:rFonts w:eastAsia="Calibri" w:hint="cs"/>
          <w:rtl/>
        </w:rPr>
        <w:t xml:space="preserve">זו </w:t>
      </w:r>
      <w:r w:rsidRPr="00D74195">
        <w:rPr>
          <w:rFonts w:eastAsia="Calibri"/>
          <w:rtl/>
        </w:rPr>
        <w:t xml:space="preserve">והגורמים המגבירים את הסיכון ליציבותם של </w:t>
      </w:r>
      <w:r w:rsidRPr="00D74195">
        <w:rPr>
          <w:rFonts w:eastAsia="Calibri" w:hint="cs"/>
          <w:rtl/>
        </w:rPr>
        <w:t>המבנים מובאים ב</w:t>
      </w:r>
      <w:r w:rsidRPr="00D74195">
        <w:rPr>
          <w:rFonts w:eastAsia="Calibri"/>
          <w:cs/>
        </w:rPr>
        <w:t>‎</w:t>
      </w:r>
      <w:r w:rsidRPr="00D74195">
        <w:rPr>
          <w:rFonts w:eastAsia="Calibri"/>
          <w:rtl/>
        </w:rPr>
        <w:t>תרשים 1</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spacing w:line="269" w:lineRule="auto"/>
        <w:rPr>
          <w:rFonts w:eastAsia="Calibri"/>
          <w:rtl/>
        </w:rPr>
      </w:pPr>
    </w:p>
    <w:p w:rsidR="00D74195" w:rsidP="00D74195">
      <w:pPr>
        <w:keepNext/>
        <w:spacing w:line="269" w:lineRule="auto"/>
        <w:jc w:val="center"/>
        <w:rPr>
          <w:rFonts w:eastAsia="Calibri"/>
          <w:bCs/>
          <w:rtl/>
        </w:rPr>
      </w:pPr>
      <w:bookmarkStart w:id="32" w:name="_Ref213658843"/>
      <w:bookmarkStart w:id="33" w:name="_Hlk213679956"/>
      <w:r w:rsidRPr="00D74195">
        <w:rPr>
          <w:rFonts w:eastAsia="Calibri" w:hint="cs"/>
          <w:b/>
          <w:rtl/>
        </w:rPr>
        <w:t xml:space="preserve">תרשים 1: </w:t>
      </w:r>
      <w:r w:rsidRPr="00D74195">
        <w:rPr>
          <w:rFonts w:eastAsia="Calibri" w:hint="cs"/>
          <w:bCs/>
          <w:rtl/>
        </w:rPr>
        <w:t>מאפייני הכשל הייחודיים בשיטת הפל-קל, הסיכונים הנובעים מפגמי השיטה והגורמים המגבירים את הסיכון</w:t>
      </w:r>
      <w:bookmarkEnd w:id="32"/>
      <w:bookmarkEnd w:id="33"/>
    </w:p>
    <w:p w:rsidR="00B77BC7" w:rsidRPr="00D74195" w:rsidP="00D74195">
      <w:pPr>
        <w:keepNext/>
        <w:spacing w:line="269" w:lineRule="auto"/>
        <w:jc w:val="center"/>
        <w:rPr>
          <w:rFonts w:eastAsia="Calibri"/>
          <w:b/>
        </w:rPr>
      </w:pPr>
      <w:r>
        <w:rPr>
          <w:rFonts w:eastAsia="Calibri"/>
          <w:b/>
          <w:noProof/>
        </w:rPr>
        <w:drawing>
          <wp:inline distT="0" distB="0" distL="0" distR="0">
            <wp:extent cx="5220000" cy="3960972"/>
            <wp:effectExtent l="0" t="0" r="0" b="0"/>
            <wp:docPr id="2052770961" name="תמונה 2052770961" descr="מאפייני כשל ייחודים בשיטת הפל-קל(2): &#10;1. היעדר סימני אזהרה&#10;2. כשל בשרשרת(1)&#10;&#10;סיכונים הנשקפים מפגמי שיטת הפל-קל במישור הציבורי והפרטי (3): &#10;1. סיכון לחיי אדם ולרכוש&#10;2. נזקי סביבה ותשתית&#10;3. ירידת ערך&#10;4. היעדר כיסוי ביטוחי&#10;&#10;גורמים מגבירי סיכון:&#10;&#10;1. אזורי סיכון להצפות(4)&#10;2. אזורי סיכון סייסמיים&#10;3. הסוג והיקף השימו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Picture 4"/>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3960972"/>
                    </a:xfrm>
                    <a:prstGeom prst="rect">
                      <a:avLst/>
                    </a:prstGeom>
                    <a:noFill/>
                  </pic:spPr>
                </pic:pic>
              </a:graphicData>
            </a:graphic>
          </wp:inline>
        </w:drawing>
      </w:r>
    </w:p>
    <w:p w:rsidR="00D74195" w:rsidRPr="00D74195" w:rsidP="00D74195">
      <w:pPr>
        <w:keepNext/>
        <w:spacing w:line="269" w:lineRule="auto"/>
        <w:jc w:val="left"/>
        <w:rPr>
          <w:rFonts w:eastAsia="Calibri"/>
          <w:sz w:val="16"/>
          <w:szCs w:val="20"/>
          <w:rtl/>
        </w:rPr>
      </w:pPr>
      <w:r w:rsidRPr="00D74195">
        <w:rPr>
          <w:rFonts w:eastAsia="Calibri" w:hint="cs"/>
          <w:sz w:val="16"/>
          <w:szCs w:val="20"/>
          <w:rtl/>
        </w:rPr>
        <w:t>הוכן בידי משרד מבקר המדינה.</w:t>
      </w:r>
    </w:p>
    <w:p w:rsidR="00D74195" w:rsidRPr="00D74195" w:rsidP="00D74195">
      <w:pPr>
        <w:keepNext/>
        <w:spacing w:line="269" w:lineRule="auto"/>
        <w:jc w:val="left"/>
        <w:rPr>
          <w:rFonts w:eastAsia="Calibri"/>
          <w:sz w:val="16"/>
          <w:szCs w:val="20"/>
          <w:rtl/>
        </w:rPr>
      </w:pPr>
      <w:r w:rsidRPr="00D74195">
        <w:rPr>
          <w:rFonts w:eastAsia="Calibri"/>
          <w:sz w:val="16"/>
          <w:szCs w:val="20"/>
          <w:vertAlign w:val="superscript"/>
          <w:rtl/>
        </w:rPr>
        <w:t>(1)</w:t>
      </w:r>
      <w:r w:rsidRPr="00D74195">
        <w:rPr>
          <w:rFonts w:eastAsia="Calibri" w:hint="cs"/>
          <w:sz w:val="16"/>
          <w:szCs w:val="20"/>
          <w:rtl/>
        </w:rPr>
        <w:t xml:space="preserve"> "כשל בשרשרת" הוא כשל שמעורבת בו התמוטטות בחלקים אחרים של המבנה או התמוטטות של תקרות בקומות נוספות, כפי שהיה באסון ורסאי.</w:t>
      </w:r>
    </w:p>
    <w:p w:rsidR="00D74195" w:rsidRPr="00D74195" w:rsidP="00D74195">
      <w:pPr>
        <w:keepNext/>
        <w:spacing w:line="269" w:lineRule="auto"/>
        <w:jc w:val="left"/>
        <w:rPr>
          <w:rFonts w:eastAsia="Calibri"/>
          <w:sz w:val="16"/>
          <w:szCs w:val="20"/>
          <w:rtl/>
        </w:rPr>
      </w:pPr>
      <w:r w:rsidRPr="00D74195">
        <w:rPr>
          <w:rFonts w:eastAsia="Calibri" w:hint="cs"/>
          <w:sz w:val="16"/>
          <w:szCs w:val="20"/>
          <w:vertAlign w:val="superscript"/>
          <w:rtl/>
        </w:rPr>
        <w:t>(2)</w:t>
      </w:r>
      <w:r w:rsidRPr="00D74195">
        <w:rPr>
          <w:rFonts w:eastAsia="Calibri" w:hint="cs"/>
          <w:sz w:val="16"/>
          <w:szCs w:val="20"/>
          <w:rtl/>
        </w:rPr>
        <w:t xml:space="preserve"> בהשוואה למבנים מסוכנים שלא נבנו בשיטת הפל-קל. </w:t>
      </w:r>
    </w:p>
    <w:p w:rsidR="00817FD8" w:rsidP="00D74195">
      <w:pPr>
        <w:keepNext/>
        <w:spacing w:line="269" w:lineRule="auto"/>
        <w:jc w:val="left"/>
        <w:rPr>
          <w:rFonts w:eastAsia="Calibri"/>
          <w:sz w:val="16"/>
          <w:szCs w:val="20"/>
          <w:rtl/>
        </w:rPr>
      </w:pPr>
      <w:r w:rsidRPr="00D74195">
        <w:rPr>
          <w:rFonts w:eastAsia="Calibri" w:hint="cs"/>
          <w:sz w:val="16"/>
          <w:szCs w:val="20"/>
          <w:vertAlign w:val="superscript"/>
          <w:rtl/>
        </w:rPr>
        <w:t>(3)</w:t>
      </w:r>
      <w:r w:rsidRPr="00D74195">
        <w:rPr>
          <w:rFonts w:eastAsia="Calibri"/>
          <w:sz w:val="16"/>
          <w:szCs w:val="20"/>
          <w:rtl/>
        </w:rPr>
        <w:t xml:space="preserve"> סיכונים נוספים קשורים בחבות הנזיקית של בעל המבנה וכן </w:t>
      </w:r>
      <w:r w:rsidRPr="00D74195">
        <w:rPr>
          <w:rFonts w:eastAsia="Calibri" w:hint="cs"/>
          <w:sz w:val="16"/>
          <w:szCs w:val="20"/>
          <w:rtl/>
        </w:rPr>
        <w:t>ב</w:t>
      </w:r>
      <w:r w:rsidRPr="00D74195">
        <w:rPr>
          <w:rFonts w:eastAsia="Calibri"/>
          <w:sz w:val="16"/>
          <w:szCs w:val="20"/>
          <w:rtl/>
        </w:rPr>
        <w:t>עלויות החיזוק הישירות והעקיפות (לדוגמה, עלויות הפינוי של הדיירים ומציאת פתרון דיור חלופי)</w:t>
      </w:r>
      <w:r w:rsidRPr="00D74195">
        <w:rPr>
          <w:rFonts w:eastAsia="Calibri" w:hint="cs"/>
          <w:sz w:val="16"/>
          <w:szCs w:val="20"/>
          <w:rtl/>
        </w:rPr>
        <w:t xml:space="preserve"> או ב</w:t>
      </w:r>
      <w:r w:rsidRPr="00D74195">
        <w:rPr>
          <w:rFonts w:eastAsia="Calibri"/>
          <w:sz w:val="16"/>
          <w:szCs w:val="20"/>
          <w:rtl/>
        </w:rPr>
        <w:t>הפסקת השימוש ב</w:t>
      </w:r>
      <w:r w:rsidRPr="00D74195">
        <w:rPr>
          <w:rFonts w:eastAsia="Calibri" w:hint="cs"/>
          <w:sz w:val="16"/>
          <w:szCs w:val="20"/>
          <w:rtl/>
        </w:rPr>
        <w:t xml:space="preserve">מבנים </w:t>
      </w:r>
      <w:r w:rsidRPr="00D74195">
        <w:rPr>
          <w:rFonts w:eastAsia="Calibri"/>
          <w:sz w:val="16"/>
          <w:szCs w:val="20"/>
          <w:rtl/>
        </w:rPr>
        <w:t>והותרתם נטושים ומוזנחים - על כל</w:t>
      </w:r>
      <w:r w:rsidRPr="00D74195">
        <w:rPr>
          <w:rFonts w:eastAsia="Calibri" w:hint="cs"/>
          <w:sz w:val="16"/>
          <w:szCs w:val="20"/>
          <w:rtl/>
        </w:rPr>
        <w:t xml:space="preserve"> </w:t>
      </w:r>
      <w:r w:rsidRPr="00D74195">
        <w:rPr>
          <w:rFonts w:eastAsia="Calibri"/>
          <w:sz w:val="16"/>
          <w:szCs w:val="20"/>
          <w:rtl/>
        </w:rPr>
        <w:t>המשתמע מכך</w:t>
      </w:r>
      <w:r w:rsidRPr="00D74195">
        <w:rPr>
          <w:rFonts w:eastAsia="Calibri" w:hint="cs"/>
          <w:sz w:val="16"/>
          <w:szCs w:val="20"/>
          <w:rtl/>
        </w:rPr>
        <w:t>.</w:t>
      </w:r>
    </w:p>
    <w:p w:rsidR="00D74195" w:rsidRPr="00D74195" w:rsidP="00D74195">
      <w:pPr>
        <w:keepNext/>
        <w:spacing w:line="269" w:lineRule="auto"/>
        <w:jc w:val="left"/>
        <w:rPr>
          <w:rFonts w:eastAsia="Calibri"/>
          <w:sz w:val="16"/>
          <w:szCs w:val="20"/>
          <w:rtl/>
        </w:rPr>
      </w:pPr>
      <w:r w:rsidRPr="00D74195">
        <w:rPr>
          <w:rFonts w:eastAsia="Calibri" w:hint="cs"/>
          <w:sz w:val="16"/>
          <w:szCs w:val="20"/>
          <w:vertAlign w:val="superscript"/>
          <w:rtl/>
        </w:rPr>
        <w:t>(4)</w:t>
      </w:r>
      <w:r w:rsidRPr="00D74195">
        <w:rPr>
          <w:rFonts w:eastAsia="Calibri" w:hint="cs"/>
          <w:sz w:val="16"/>
          <w:szCs w:val="20"/>
          <w:rtl/>
        </w:rPr>
        <w:t xml:space="preserve"> לרבות קרבה לים (בשל סיכון מוגבר לקורוזיה).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טיפול במבני הפל-קל והסרת הסכנה הנשקפת מהם, אם אינם מטופלים כנדרש מחייבים פעולה משולבת של רשויות השלטון - המרכזי והמקומי - כדי להבטיח את איתור ומיפוי כלל המבנים ואת הטיפול בהם, בשים לב לגורמים העשויים להגביר את הסיכון הנשקף מהם. כחלק מכך נדרש להבהיר את </w:t>
      </w:r>
      <w:r w:rsidRPr="00D74195">
        <w:rPr>
          <w:rFonts w:eastAsia="Calibri"/>
          <w:rtl/>
        </w:rPr>
        <w:t xml:space="preserve">חלוקת האחריות בין רשויות השלטון השונות ובינן </w:t>
      </w:r>
      <w:r w:rsidR="001103C9">
        <w:rPr>
          <w:rFonts w:eastAsia="Calibri" w:hint="cs"/>
          <w:rtl/>
        </w:rPr>
        <w:t>ל</w:t>
      </w:r>
      <w:r w:rsidRPr="00D74195">
        <w:rPr>
          <w:rFonts w:eastAsia="Calibri"/>
          <w:rtl/>
        </w:rPr>
        <w:t xml:space="preserve">בין עצמן </w:t>
      </w:r>
      <w:r w:rsidRPr="00D74195">
        <w:rPr>
          <w:rFonts w:eastAsia="Calibri" w:hint="cs"/>
          <w:rtl/>
        </w:rPr>
        <w:t>לגבי ה</w:t>
      </w:r>
      <w:r w:rsidRPr="00D74195">
        <w:rPr>
          <w:rFonts w:eastAsia="Calibri"/>
          <w:rtl/>
        </w:rPr>
        <w:t xml:space="preserve">טיפול במבנים </w:t>
      </w:r>
      <w:r w:rsidRPr="00D74195">
        <w:rPr>
          <w:rFonts w:eastAsia="Calibri" w:hint="cs"/>
          <w:rtl/>
        </w:rPr>
        <w:t xml:space="preserve">- חלקם בבעלות ממשלתית או מקומית ורובם הגדול בבעלות פרטית. כמו כן, נדרשים </w:t>
      </w:r>
      <w:r w:rsidRPr="00D74195">
        <w:rPr>
          <w:rFonts w:eastAsia="Calibri"/>
          <w:rtl/>
        </w:rPr>
        <w:t xml:space="preserve">פיקוח ובקרה על </w:t>
      </w:r>
      <w:r w:rsidRPr="00D74195">
        <w:rPr>
          <w:rFonts w:eastAsia="Calibri" w:hint="cs"/>
          <w:rtl/>
        </w:rPr>
        <w:t>הטיפול במבנים</w:t>
      </w:r>
      <w:r w:rsidRPr="00D74195">
        <w:rPr>
          <w:rFonts w:eastAsia="Calibri"/>
          <w:rtl/>
        </w:rPr>
        <w:t xml:space="preserve"> בהתאם לתחומי האחריות שנקבעו, ו</w:t>
      </w:r>
      <w:r w:rsidRPr="00D74195">
        <w:rPr>
          <w:rFonts w:eastAsia="Calibri" w:hint="cs"/>
          <w:rtl/>
        </w:rPr>
        <w:t>גם נדרש להבטיח את</w:t>
      </w:r>
      <w:r w:rsidRPr="00D74195">
        <w:rPr>
          <w:rFonts w:eastAsia="Calibri"/>
          <w:rtl/>
        </w:rPr>
        <w:t xml:space="preserve"> קיומם של כלי אכיפה מועילים שיינקטו </w:t>
      </w:r>
      <w:r w:rsidRPr="00D74195">
        <w:rPr>
          <w:rFonts w:eastAsia="Calibri" w:hint="cs"/>
          <w:rtl/>
        </w:rPr>
        <w:t>במקרים שבהם המבנים אינם מטופלים כראוי או שאינם מטופלים כלל</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להשלמת התמונה יצוין כי כבר בשנת 2007 פרסם משרד מבקר המדינה ממצאי ביקורת בעניין </w:t>
      </w:r>
      <w:r w:rsidRPr="00D74195">
        <w:rPr>
          <w:rFonts w:eastAsia="Calibri"/>
          <w:rtl/>
        </w:rPr>
        <w:t xml:space="preserve">יישום </w:t>
      </w:r>
      <w:r w:rsidRPr="00D74195">
        <w:rPr>
          <w:rFonts w:eastAsia="Calibri" w:hint="cs"/>
          <w:rtl/>
        </w:rPr>
        <w:t>המלצותיה הסופיות של</w:t>
      </w:r>
      <w:r w:rsidRPr="00D74195">
        <w:rPr>
          <w:rFonts w:eastAsia="Calibri"/>
          <w:rtl/>
        </w:rPr>
        <w:t xml:space="preserve"> </w:t>
      </w:r>
      <w:r w:rsidRPr="00D74195">
        <w:rPr>
          <w:rFonts w:eastAsia="Calibri" w:hint="cs"/>
          <w:rtl/>
        </w:rPr>
        <w:t>ועדת זילר, ובתוך כך</w:t>
      </w:r>
      <w:r w:rsidRPr="00D74195">
        <w:rPr>
          <w:rFonts w:eastAsia="Calibri"/>
          <w:rtl/>
        </w:rPr>
        <w:t xml:space="preserve"> </w:t>
      </w:r>
      <w:r w:rsidRPr="00D74195">
        <w:rPr>
          <w:rFonts w:eastAsia="Calibri" w:hint="cs"/>
          <w:rtl/>
        </w:rPr>
        <w:t>יישום המלצות הביניים של הוועדה בעניין הטיפול במבני הפל-קל</w:t>
      </w:r>
      <w:r>
        <w:rPr>
          <w:rFonts w:eastAsia="Calibri"/>
          <w:vertAlign w:val="superscript"/>
          <w:rtl/>
        </w:rPr>
        <w:footnoteReference w:id="21"/>
      </w:r>
      <w:r w:rsidRPr="00D74195">
        <w:rPr>
          <w:rFonts w:eastAsia="Calibri" w:hint="cs"/>
          <w:rtl/>
        </w:rPr>
        <w:t xml:space="preserve">. הביקורת הצביעה </w:t>
      </w:r>
      <w:r w:rsidRPr="00D74195">
        <w:rPr>
          <w:rFonts w:eastAsia="Calibri"/>
          <w:rtl/>
        </w:rPr>
        <w:t xml:space="preserve">על כשלים של משרדי הממשלה - הפנים, המשפטים והאוצר - בתהליכי היישום של החלטות </w:t>
      </w:r>
      <w:r w:rsidRPr="00D74195">
        <w:rPr>
          <w:rFonts w:eastAsia="Calibri" w:hint="cs"/>
          <w:rtl/>
        </w:rPr>
        <w:t>ה</w:t>
      </w:r>
      <w:r w:rsidRPr="00D74195">
        <w:rPr>
          <w:rFonts w:eastAsia="Calibri"/>
          <w:rtl/>
        </w:rPr>
        <w:t xml:space="preserve">ממשלה בעניין </w:t>
      </w:r>
      <w:r w:rsidRPr="00D74195">
        <w:rPr>
          <w:rFonts w:eastAsia="Calibri" w:hint="cs"/>
          <w:rtl/>
        </w:rPr>
        <w:t>המלצות</w:t>
      </w:r>
      <w:r w:rsidRPr="00D74195">
        <w:rPr>
          <w:rFonts w:eastAsia="Calibri"/>
          <w:rtl/>
        </w:rPr>
        <w:t xml:space="preserve"> </w:t>
      </w:r>
      <w:r w:rsidRPr="00D74195">
        <w:rPr>
          <w:rFonts w:eastAsia="Calibri" w:hint="cs"/>
          <w:rtl/>
        </w:rPr>
        <w:t>הוועדה, ועל כך שהמלצותיה טרם יושמו. משרד מבקר המדינה קרא אז למשרדי הממשלה לפעול בנחישות וללא דיחוי ליישום החלטות הממשלה שהתקבלו</w:t>
      </w:r>
      <w:r>
        <w:rPr>
          <w:rFonts w:eastAsia="Calibri"/>
          <w:vertAlign w:val="superscript"/>
          <w:rtl/>
        </w:rPr>
        <w:footnoteReference w:id="22"/>
      </w:r>
      <w:r w:rsidRPr="00D74195">
        <w:rPr>
          <w:rFonts w:eastAsia="Calibri"/>
          <w:rtl/>
        </w:rPr>
        <w:t>.</w:t>
      </w:r>
      <w:r w:rsidRPr="00D74195">
        <w:rPr>
          <w:rFonts w:eastAsia="Calibri" w:hint="cs"/>
          <w:rtl/>
        </w:rPr>
        <w:t xml:space="preserve"> הביקורת הנוכחית מתמקדת בבדיקת המשך יישום המלצות </w:t>
      </w:r>
      <w:r w:rsidRPr="00D74195">
        <w:rPr>
          <w:rFonts w:eastAsia="Calibri" w:hint="cs"/>
          <w:rtl/>
        </w:rPr>
        <w:t>הביניים של ועדת זילר הנוגעות לטיפול במבני פל-קל בלבד, ומתייחסת לפעילות מטה הפל-קל בהרכבו החדש החל משנת 2006.</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rtl/>
        </w:rPr>
        <w:t xml:space="preserve">חלוף הזמן </w:t>
      </w:r>
      <w:r w:rsidRPr="00D74195">
        <w:rPr>
          <w:rFonts w:eastAsia="Calibri" w:hint="cs"/>
          <w:rtl/>
        </w:rPr>
        <w:t>הרב מאז פרסום החלטות הממשלה ומאז הקמתו של המטה, ה</w:t>
      </w:r>
      <w:r w:rsidRPr="00D74195">
        <w:rPr>
          <w:rFonts w:eastAsia="Calibri"/>
          <w:rtl/>
        </w:rPr>
        <w:t xml:space="preserve">תחלופה של בעלי תפקידים </w:t>
      </w:r>
      <w:r w:rsidRPr="00D74195">
        <w:rPr>
          <w:rFonts w:eastAsia="Calibri" w:hint="cs"/>
          <w:rtl/>
        </w:rPr>
        <w:t xml:space="preserve">והיעדרו של חומר מתועד ממוחשב בנושאים מסוימים - הובילו לקשיים מיוחדים בהליך </w:t>
      </w:r>
      <w:r w:rsidRPr="00D74195">
        <w:rPr>
          <w:rFonts w:eastAsia="Calibri"/>
          <w:rtl/>
        </w:rPr>
        <w:t xml:space="preserve">איסוף המידע והמסמכים במהלך הביקורת. </w:t>
      </w:r>
      <w:r w:rsidRPr="00D74195">
        <w:rPr>
          <w:rFonts w:eastAsia="Calibri" w:hint="cs"/>
          <w:rtl/>
        </w:rPr>
        <w:t>משכך, מאמץ רב</w:t>
      </w:r>
      <w:r w:rsidRPr="00D74195">
        <w:rPr>
          <w:rFonts w:eastAsia="Calibri"/>
          <w:rtl/>
        </w:rPr>
        <w:t xml:space="preserve"> </w:t>
      </w:r>
      <w:r w:rsidRPr="00D74195">
        <w:rPr>
          <w:rFonts w:eastAsia="Calibri" w:hint="cs"/>
          <w:rtl/>
        </w:rPr>
        <w:t xml:space="preserve">נעשה </w:t>
      </w:r>
      <w:r w:rsidRPr="00D74195">
        <w:rPr>
          <w:rFonts w:eastAsia="Calibri"/>
          <w:rtl/>
        </w:rPr>
        <w:t>במהלך הביקורת</w:t>
      </w:r>
      <w:r w:rsidRPr="00D74195">
        <w:rPr>
          <w:rFonts w:eastAsia="Calibri" w:hint="cs"/>
          <w:rtl/>
        </w:rPr>
        <w:t xml:space="preserve">, בסיוע </w:t>
      </w:r>
      <w:r w:rsidRPr="00D74195">
        <w:rPr>
          <w:rFonts w:eastAsia="Calibri"/>
          <w:rtl/>
        </w:rPr>
        <w:t>הגופים המבוקרים</w:t>
      </w:r>
      <w:r w:rsidRPr="00D74195">
        <w:rPr>
          <w:rFonts w:eastAsia="Calibri" w:hint="cs"/>
          <w:rtl/>
        </w:rPr>
        <w:t>,</w:t>
      </w:r>
      <w:r w:rsidRPr="00D74195">
        <w:rPr>
          <w:rFonts w:eastAsia="Calibri"/>
          <w:rtl/>
        </w:rPr>
        <w:t xml:space="preserve"> לאתר מידע ומסמכים באופן שיאפשר להביא תמונה מדויקת </w:t>
      </w:r>
      <w:r w:rsidRPr="00D74195">
        <w:rPr>
          <w:rFonts w:eastAsia="Calibri" w:hint="cs"/>
          <w:rtl/>
        </w:rPr>
        <w:t xml:space="preserve">ומלאה </w:t>
      </w:r>
      <w:r w:rsidRPr="00D74195">
        <w:rPr>
          <w:rFonts w:eastAsia="Calibri"/>
          <w:rtl/>
        </w:rPr>
        <w:t>ככל ה</w:t>
      </w:r>
      <w:r w:rsidRPr="00D74195">
        <w:rPr>
          <w:rFonts w:eastAsia="Calibri" w:hint="cs"/>
          <w:rtl/>
        </w:rPr>
        <w:t>אפשר</w:t>
      </w:r>
      <w:r w:rsidRPr="00D74195">
        <w:rPr>
          <w:rFonts w:eastAsia="Calibri"/>
          <w:rtl/>
        </w:rPr>
        <w:t xml:space="preserve"> של השתלשלות הטיפול בנושא במהלך שני העשורים האחרונים.</w:t>
      </w:r>
    </w:p>
    <w:p w:rsidR="00D74195" w:rsidRPr="00D74195" w:rsidP="00D74195">
      <w:pPr>
        <w:spacing w:line="269" w:lineRule="auto"/>
        <w:rPr>
          <w:rFonts w:eastAsia="Calibri"/>
          <w:rtl/>
        </w:rPr>
      </w:pPr>
    </w:p>
    <w:p w:rsidR="00D74195" w:rsidRPr="00D74195" w:rsidP="00D74195">
      <w:pPr>
        <w:keepNext/>
        <w:keepLines/>
        <w:spacing w:line="269" w:lineRule="auto"/>
        <w:outlineLvl w:val="2"/>
        <w:rPr>
          <w:rFonts w:eastAsia="Times New Roman"/>
          <w:bCs/>
          <w:szCs w:val="28"/>
          <w:u w:val="single"/>
          <w:rtl/>
        </w:rPr>
      </w:pPr>
      <w:bookmarkStart w:id="34" w:name="_Toc216364073"/>
      <w:bookmarkStart w:id="35" w:name="_Toc219706389"/>
      <w:bookmarkStart w:id="36" w:name="_Toc219729328"/>
      <w:bookmarkStart w:id="37" w:name="_Toc219897829"/>
      <w:bookmarkStart w:id="38" w:name="_Toc230762268"/>
      <w:bookmarkStart w:id="39" w:name="_Toc231310974"/>
      <w:r w:rsidRPr="00D74195">
        <w:rPr>
          <w:rFonts w:eastAsia="Times New Roman" w:hint="cs"/>
          <w:bCs/>
          <w:szCs w:val="28"/>
          <w:u w:val="single"/>
          <w:rtl/>
        </w:rPr>
        <w:t>פעולות הביקורת</w:t>
      </w:r>
      <w:bookmarkEnd w:id="34"/>
      <w:bookmarkEnd w:id="35"/>
      <w:bookmarkEnd w:id="36"/>
      <w:bookmarkEnd w:id="37"/>
      <w:bookmarkEnd w:id="38"/>
      <w:bookmarkEnd w:id="39"/>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בחודשים מאי עד</w:t>
      </w:r>
      <w:r w:rsidRPr="00D74195">
        <w:rPr>
          <w:rFonts w:eastAsia="Calibri"/>
          <w:rtl/>
        </w:rPr>
        <w:t xml:space="preserve"> </w:t>
      </w:r>
      <w:r w:rsidRPr="00D74195">
        <w:rPr>
          <w:rFonts w:eastAsia="Calibri" w:hint="cs"/>
          <w:rtl/>
        </w:rPr>
        <w:t>אוקטובר 2025</w:t>
      </w:r>
      <w:r>
        <w:rPr>
          <w:rFonts w:eastAsia="Calibri"/>
          <w:vertAlign w:val="superscript"/>
          <w:rtl/>
        </w:rPr>
        <w:footnoteReference w:id="23"/>
      </w:r>
      <w:r w:rsidRPr="00D74195">
        <w:rPr>
          <w:rFonts w:eastAsia="Calibri" w:hint="cs"/>
          <w:rtl/>
        </w:rPr>
        <w:t xml:space="preserve"> בדק משרד מבקר המדינה את פעולותיהן של רשויות השלטון - המרכזי והמקומי - לאיתור ולמיפוי של מבנים שנבנו בשיטת הפל-קל, לבדיקתם ולחיזוקם, לשם הסרת הסכנה הנשקפת מהם, אם אינם מטופלים כנדרש, ולהבטחת שלומם וביטחונם של המשתמשים במבנים הללו. בבדיקה נבחנו אופן האסדרה של הטיפול במבני הפל-קל, ממשקי העבודה בין רשויות השלטון וכן הקצאת התקציב והמשאבים לשם כך. הביקורת נעשתה במינהל התכנון</w:t>
      </w:r>
      <w:bookmarkStart w:id="41" w:name="_Hlk220402461"/>
      <w:r>
        <w:rPr>
          <w:rFonts w:eastAsia="Calibri"/>
          <w:vertAlign w:val="superscript"/>
          <w:rtl/>
        </w:rPr>
        <w:footnoteReference w:id="24"/>
      </w:r>
      <w:bookmarkEnd w:id="41"/>
      <w:r w:rsidRPr="00D74195">
        <w:rPr>
          <w:rFonts w:eastAsia="Calibri" w:hint="cs"/>
          <w:rtl/>
        </w:rPr>
        <w:t>, ב</w:t>
      </w:r>
      <w:r w:rsidRPr="00D74195">
        <w:rPr>
          <w:rFonts w:eastAsia="Calibri" w:hint="eastAsia"/>
          <w:rtl/>
        </w:rPr>
        <w:t>משרד</w:t>
      </w:r>
      <w:r w:rsidRPr="00D74195">
        <w:rPr>
          <w:rFonts w:eastAsia="Calibri"/>
          <w:rtl/>
        </w:rPr>
        <w:t xml:space="preserve"> </w:t>
      </w:r>
      <w:r w:rsidRPr="00D74195">
        <w:rPr>
          <w:rFonts w:eastAsia="Calibri" w:hint="eastAsia"/>
          <w:rtl/>
        </w:rPr>
        <w:t>הבינוי</w:t>
      </w:r>
      <w:r w:rsidRPr="00D74195">
        <w:rPr>
          <w:rFonts w:eastAsia="Calibri"/>
          <w:rtl/>
        </w:rPr>
        <w:t xml:space="preserve"> </w:t>
      </w:r>
      <w:r w:rsidRPr="00D74195">
        <w:rPr>
          <w:rFonts w:eastAsia="Calibri" w:hint="eastAsia"/>
          <w:rtl/>
        </w:rPr>
        <w:t>והשיכון</w:t>
      </w:r>
      <w:r w:rsidRPr="00D74195">
        <w:rPr>
          <w:rFonts w:eastAsia="Calibri" w:hint="cs"/>
          <w:rtl/>
        </w:rPr>
        <w:t>, במטה הפל-קל</w:t>
      </w:r>
      <w:bookmarkStart w:id="42" w:name="_Hlk220402469"/>
      <w:r>
        <w:rPr>
          <w:rFonts w:eastAsia="Calibri"/>
          <w:vertAlign w:val="superscript"/>
          <w:rtl/>
        </w:rPr>
        <w:footnoteReference w:id="25"/>
      </w:r>
      <w:bookmarkEnd w:id="42"/>
      <w:r w:rsidRPr="00D74195">
        <w:rPr>
          <w:rFonts w:eastAsia="Calibri" w:hint="cs"/>
          <w:rtl/>
        </w:rPr>
        <w:t xml:space="preserve"> ובמינהלת הפל-קל</w:t>
      </w:r>
      <w:bookmarkStart w:id="43" w:name="_Hlk220402478"/>
      <w:r>
        <w:rPr>
          <w:rFonts w:eastAsia="Calibri"/>
          <w:vertAlign w:val="superscript"/>
          <w:rtl/>
        </w:rPr>
        <w:footnoteReference w:id="26"/>
      </w:r>
      <w:bookmarkEnd w:id="43"/>
      <w:r w:rsidRPr="00D74195">
        <w:rPr>
          <w:rFonts w:eastAsia="Calibri" w:hint="cs"/>
          <w:rtl/>
        </w:rPr>
        <w:t xml:space="preserve">, וכן בעיריות </w:t>
      </w:r>
      <w:r w:rsidRPr="00D74195">
        <w:rPr>
          <w:rFonts w:eastAsia="Calibri" w:hint="cs"/>
          <w:b/>
          <w:bCs/>
          <w:rtl/>
        </w:rPr>
        <w:t>בני ברק</w:t>
      </w:r>
      <w:r w:rsidRPr="00D74195">
        <w:rPr>
          <w:rFonts w:eastAsia="Calibri" w:hint="cs"/>
          <w:rtl/>
        </w:rPr>
        <w:t xml:space="preserve"> ו</w:t>
      </w:r>
      <w:r w:rsidRPr="00D74195">
        <w:rPr>
          <w:rFonts w:eastAsia="Calibri" w:hint="cs"/>
          <w:b/>
          <w:bCs/>
          <w:rtl/>
        </w:rPr>
        <w:t>ירושלים</w:t>
      </w:r>
      <w:r w:rsidRPr="00D74195">
        <w:rPr>
          <w:rFonts w:eastAsia="Calibri" w:hint="cs"/>
          <w:rtl/>
        </w:rPr>
        <w:t xml:space="preserve">, במועצה המקומית </w:t>
      </w:r>
      <w:r w:rsidRPr="00D74195">
        <w:rPr>
          <w:rFonts w:eastAsia="Calibri" w:hint="cs"/>
          <w:b/>
          <w:bCs/>
          <w:rtl/>
        </w:rPr>
        <w:t>דאליית אל-כרמל</w:t>
      </w:r>
      <w:r w:rsidRPr="00D74195">
        <w:rPr>
          <w:rFonts w:eastAsia="Calibri" w:hint="cs"/>
          <w:rtl/>
        </w:rPr>
        <w:t xml:space="preserve"> ובמועצה האזורית </w:t>
      </w:r>
      <w:r w:rsidRPr="00D74195">
        <w:rPr>
          <w:rFonts w:eastAsia="Calibri" w:hint="cs"/>
          <w:b/>
          <w:bCs/>
          <w:rtl/>
        </w:rPr>
        <w:t>עמק המעיינות</w:t>
      </w:r>
      <w:r>
        <w:rPr>
          <w:rFonts w:eastAsia="Calibri"/>
          <w:vertAlign w:val="superscript"/>
          <w:rtl/>
        </w:rPr>
        <w:footnoteReference w:id="27"/>
      </w:r>
      <w:r w:rsidRPr="00D74195">
        <w:rPr>
          <w:rFonts w:eastAsia="Calibri" w:hint="cs"/>
          <w:rtl/>
        </w:rPr>
        <w:t>. הביקורת נעשתה גם במשרד החקלאות וביטחון המזון, במכון וולקני, במינהל הדיור הממשלתי ובמשרד החינוך</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בדיקות השלמה נעשו באגף התקציבים שבמשרד האוצר, במכון הלאומי לחקר הבנייה בטכניון, במכון התקנים, במשרד המשפטים ובמשרד הפנים. כמו כן נעשו בדיקות השלמה בוועדה המרחבית לתכנון ולבנייה רכס הכרמל ובעיריית </w:t>
      </w:r>
      <w:r w:rsidRPr="00D74195">
        <w:rPr>
          <w:rFonts w:eastAsia="Calibri" w:hint="cs"/>
          <w:b/>
          <w:bCs/>
          <w:rtl/>
        </w:rPr>
        <w:t>ראשון לציון</w:t>
      </w:r>
      <w:r w:rsidRPr="00D74195">
        <w:rPr>
          <w:rFonts w:eastAsia="Calibri" w:hint="cs"/>
          <w:rtl/>
        </w:rPr>
        <w:t>.</w:t>
      </w:r>
    </w:p>
    <w:p w:rsidR="00D74195" w:rsidRPr="00D74195" w:rsidP="00D74195">
      <w:pPr>
        <w:keepNext/>
        <w:spacing w:line="269" w:lineRule="auto"/>
        <w:ind w:left="-567"/>
        <w:contextualSpacing/>
        <w:rPr>
          <w:rFonts w:eastAsia="Calibri"/>
          <w:szCs w:val="20"/>
          <w:rtl/>
        </w:rPr>
      </w:pPr>
      <w:bookmarkStart w:id="44" w:name="_Hlk213679938"/>
    </w:p>
    <w:p w:rsidR="00D74195" w:rsidRPr="00D74195" w:rsidP="00D74195">
      <w:pPr>
        <w:spacing w:line="269" w:lineRule="auto"/>
        <w:rPr>
          <w:rFonts w:eastAsia="Calibri"/>
          <w:rtl/>
        </w:rPr>
      </w:pPr>
      <w:r w:rsidRPr="00D74195">
        <w:rPr>
          <w:rFonts w:eastAsia="Calibri"/>
          <w:rtl/>
        </w:rPr>
        <w:t xml:space="preserve">להלן יוצגו נתונים כלליים </w:t>
      </w:r>
      <w:r w:rsidRPr="00D74195">
        <w:rPr>
          <w:rFonts w:eastAsia="Calibri" w:hint="cs"/>
          <w:rtl/>
        </w:rPr>
        <w:t xml:space="preserve">ונתוני רקע לביקורת על </w:t>
      </w:r>
      <w:r w:rsidRPr="00D74195">
        <w:rPr>
          <w:rFonts w:eastAsia="Calibri"/>
          <w:rtl/>
        </w:rPr>
        <w:t xml:space="preserve">הרשויות המקומיות </w:t>
      </w:r>
      <w:r w:rsidRPr="00D74195">
        <w:rPr>
          <w:rFonts w:eastAsia="Calibri" w:hint="cs"/>
          <w:rtl/>
        </w:rPr>
        <w:t>שנבדקו</w:t>
      </w:r>
      <w:r w:rsidRPr="00D74195">
        <w:rPr>
          <w:rFonts w:eastAsia="Calibri"/>
          <w:rtl/>
        </w:rPr>
        <w:t>:</w:t>
      </w:r>
    </w:p>
    <w:p w:rsidR="00D74195" w:rsidRPr="00D74195" w:rsidP="000C0B3B">
      <w:pPr>
        <w:keepNext/>
        <w:keepLines/>
        <w:spacing w:line="269" w:lineRule="auto"/>
        <w:jc w:val="center"/>
        <w:rPr>
          <w:rFonts w:eastAsia="Calibri"/>
          <w:rtl/>
        </w:rPr>
      </w:pPr>
      <w:r w:rsidRPr="00D74195">
        <w:rPr>
          <w:rFonts w:eastAsia="Calibri" w:hint="cs"/>
          <w:rtl/>
        </w:rPr>
        <w:t xml:space="preserve">לוח 1: </w:t>
      </w:r>
      <w:r w:rsidRPr="00D74195">
        <w:rPr>
          <w:rFonts w:eastAsia="Calibri" w:hint="eastAsia"/>
          <w:b/>
          <w:bCs/>
          <w:rtl/>
        </w:rPr>
        <w:t>הרשויות</w:t>
      </w:r>
      <w:r w:rsidRPr="00D74195">
        <w:rPr>
          <w:rFonts w:eastAsia="Calibri"/>
          <w:b/>
          <w:bCs/>
          <w:rtl/>
        </w:rPr>
        <w:t xml:space="preserve"> המקומיות שנבדקו - נתונים כלליים</w:t>
      </w:r>
      <w:r w:rsidRPr="00D74195">
        <w:rPr>
          <w:rFonts w:eastAsia="Calibri" w:hint="cs"/>
          <w:b/>
          <w:bCs/>
          <w:rtl/>
        </w:rPr>
        <w:t xml:space="preserve"> ונתוני רקע לביקורת</w:t>
      </w:r>
    </w:p>
    <w:bookmarkEnd w:id="44"/>
    <w:tbl>
      <w:tblPr>
        <w:bidiVisual/>
        <w:tblW w:w="8674" w:type="dxa"/>
        <w:jc w:val="center"/>
        <w:tblBorders>
          <w:insideH w:val="single" w:sz="12" w:space="0" w:color="F8F8F8"/>
        </w:tblBorders>
        <w:shd w:val="clear" w:color="auto" w:fill="FFFFFF"/>
        <w:tblLayout w:type="fixed"/>
        <w:tblCellMar>
          <w:left w:w="0" w:type="dxa"/>
          <w:right w:w="0" w:type="dxa"/>
        </w:tblCellMar>
        <w:tblLook w:val="04A0"/>
      </w:tblPr>
      <w:tblGrid>
        <w:gridCol w:w="624"/>
        <w:gridCol w:w="2211"/>
        <w:gridCol w:w="1134"/>
        <w:gridCol w:w="1474"/>
        <w:gridCol w:w="1644"/>
        <w:gridCol w:w="1587"/>
      </w:tblGrid>
      <w:tr w:rsidTr="00D74195">
        <w:tblPrEx>
          <w:tblW w:w="8674" w:type="dxa"/>
          <w:jc w:val="center"/>
          <w:tblBorders>
            <w:insideH w:val="single" w:sz="12" w:space="0" w:color="F8F8F8"/>
          </w:tblBorders>
          <w:shd w:val="clear" w:color="auto" w:fill="FFFFFF"/>
          <w:tblLayout w:type="fixed"/>
          <w:tblCellMar>
            <w:left w:w="0" w:type="dxa"/>
            <w:right w:w="0" w:type="dxa"/>
          </w:tblCellMar>
          <w:tblLook w:val="04A0"/>
        </w:tblPrEx>
        <w:trPr>
          <w:trHeight w:hRule="exact" w:val="850"/>
          <w:jc w:val="center"/>
        </w:trPr>
        <w:tc>
          <w:tcPr>
            <w:tcW w:w="624" w:type="dxa"/>
            <w:tcBorders>
              <w:top w:val="nil"/>
              <w:left w:val="nil"/>
              <w:bottom w:val="single" w:sz="12" w:space="0" w:color="EEECE1"/>
              <w:right w:val="nil"/>
            </w:tcBorders>
            <w:shd w:val="clear" w:color="auto" w:fill="FFFFFF"/>
          </w:tcPr>
          <w:p w:rsidR="00D74195" w:rsidRPr="00D74195" w:rsidP="00D74195">
            <w:pPr>
              <w:keepNext/>
              <w:spacing w:line="269" w:lineRule="auto"/>
              <w:jc w:val="center"/>
              <w:rPr>
                <w:rFonts w:ascii="Tahoma" w:eastAsia="Times New Roman" w:hAnsi="Tahoma" w:cs="Tahoma"/>
                <w:color w:val="222222"/>
                <w:sz w:val="16"/>
                <w:szCs w:val="16"/>
              </w:rPr>
            </w:pPr>
          </w:p>
        </w:tc>
        <w:tc>
          <w:tcPr>
            <w:tcW w:w="2211" w:type="dxa"/>
            <w:tcBorders>
              <w:left w:val="nil"/>
              <w:bottom w:val="single" w:sz="12" w:space="0" w:color="EEECE1"/>
            </w:tcBorders>
            <w:shd w:val="clear" w:color="auto" w:fill="FFFFFF"/>
            <w:tcMar>
              <w:top w:w="0" w:type="dxa"/>
              <w:left w:w="108" w:type="dxa"/>
              <w:bottom w:w="0" w:type="dxa"/>
              <w:right w:w="108" w:type="dxa"/>
            </w:tcMar>
            <w:vAlign w:val="center"/>
            <w:hideMark/>
          </w:tcPr>
          <w:p w:rsidR="00D74195" w:rsidRPr="00D74195" w:rsidP="00D74195">
            <w:pPr>
              <w:keepNext/>
              <w:spacing w:line="269" w:lineRule="auto"/>
              <w:jc w:val="center"/>
              <w:rPr>
                <w:rFonts w:ascii="Tahoma" w:eastAsia="Times New Roman" w:hAnsi="Tahoma" w:cs="Tahoma"/>
                <w:color w:val="222222"/>
                <w:sz w:val="16"/>
                <w:szCs w:val="16"/>
              </w:rPr>
            </w:pPr>
          </w:p>
        </w:tc>
        <w:tc>
          <w:tcPr>
            <w:tcW w:w="1134" w:type="dxa"/>
            <w:tcBorders>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b/>
                <w:bCs/>
                <w:color w:val="4472C4"/>
                <w:sz w:val="16"/>
                <w:szCs w:val="16"/>
              </w:rPr>
            </w:pPr>
            <w:r w:rsidRPr="00D74195">
              <w:rPr>
                <w:rFonts w:ascii="Tahoma" w:eastAsia="Calibri" w:hAnsi="Tahoma" w:cs="Tahoma"/>
                <w:b/>
                <w:bCs/>
                <w:color w:val="4472C4"/>
                <w:sz w:val="16"/>
                <w:szCs w:val="16"/>
                <w:rtl/>
              </w:rPr>
              <w:t>עיריית</w:t>
            </w:r>
            <w:r w:rsidRPr="00D74195">
              <w:rPr>
                <w:rFonts w:ascii="Tahoma" w:eastAsia="Calibri" w:hAnsi="Tahoma" w:cs="Tahoma"/>
                <w:b/>
                <w:bCs/>
                <w:color w:val="4472C4"/>
                <w:sz w:val="16"/>
                <w:szCs w:val="16"/>
                <w:rtl/>
              </w:rPr>
              <w:br/>
              <w:t>בני ברק</w:t>
            </w:r>
          </w:p>
        </w:tc>
        <w:tc>
          <w:tcPr>
            <w:tcW w:w="1474" w:type="dxa"/>
            <w:tcBorders>
              <w:bottom w:val="single" w:sz="12" w:space="0" w:color="EEECE1"/>
            </w:tcBorders>
            <w:shd w:val="clear" w:color="auto" w:fill="FFFFFF"/>
            <w:vAlign w:val="center"/>
          </w:tcPr>
          <w:p w:rsidR="00D74195" w:rsidRPr="00D74195" w:rsidP="00D74195">
            <w:pPr>
              <w:keepNext/>
              <w:spacing w:line="269" w:lineRule="auto"/>
              <w:jc w:val="center"/>
              <w:rPr>
                <w:rFonts w:ascii="Tahoma" w:eastAsia="Calibri" w:hAnsi="Tahoma" w:cs="Tahoma"/>
                <w:b/>
                <w:bCs/>
                <w:color w:val="4472C4"/>
                <w:sz w:val="16"/>
                <w:szCs w:val="16"/>
                <w:rtl/>
              </w:rPr>
            </w:pPr>
            <w:r w:rsidRPr="00D74195">
              <w:rPr>
                <w:rFonts w:ascii="Tahoma" w:eastAsia="Calibri" w:hAnsi="Tahoma" w:cs="Tahoma"/>
                <w:b/>
                <w:bCs/>
                <w:color w:val="4472C4"/>
                <w:sz w:val="16"/>
                <w:szCs w:val="16"/>
                <w:rtl/>
              </w:rPr>
              <w:t>עיריית</w:t>
            </w:r>
            <w:r w:rsidRPr="00D74195">
              <w:rPr>
                <w:rFonts w:ascii="Tahoma" w:eastAsia="Calibri" w:hAnsi="Tahoma" w:cs="Tahoma"/>
                <w:b/>
                <w:bCs/>
                <w:color w:val="4472C4"/>
                <w:sz w:val="16"/>
                <w:szCs w:val="16"/>
                <w:rtl/>
              </w:rPr>
              <w:br/>
              <w:t>ירושלים</w:t>
            </w:r>
          </w:p>
        </w:tc>
        <w:tc>
          <w:tcPr>
            <w:tcW w:w="1644" w:type="dxa"/>
            <w:tcBorders>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b/>
                <w:bCs/>
                <w:color w:val="4472C4"/>
                <w:sz w:val="16"/>
                <w:szCs w:val="16"/>
                <w:rtl/>
              </w:rPr>
            </w:pPr>
            <w:r w:rsidRPr="00D74195">
              <w:rPr>
                <w:rFonts w:ascii="Tahoma" w:eastAsia="Calibri" w:hAnsi="Tahoma" w:cs="Tahoma"/>
                <w:b/>
                <w:bCs/>
                <w:color w:val="4472C4"/>
                <w:sz w:val="16"/>
                <w:szCs w:val="16"/>
                <w:rtl/>
              </w:rPr>
              <w:t>המועצה המקומית</w:t>
            </w:r>
            <w:r w:rsidRPr="00D74195">
              <w:rPr>
                <w:rFonts w:ascii="Tahoma" w:eastAsia="Calibri" w:hAnsi="Tahoma" w:cs="Tahoma"/>
                <w:b/>
                <w:bCs/>
                <w:color w:val="4472C4"/>
                <w:sz w:val="16"/>
                <w:szCs w:val="16"/>
                <w:rtl/>
              </w:rPr>
              <w:br/>
              <w:t>דאליית אל-כרמל</w:t>
            </w:r>
          </w:p>
        </w:tc>
        <w:tc>
          <w:tcPr>
            <w:tcW w:w="1587" w:type="dxa"/>
            <w:tcBorders>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b/>
                <w:bCs/>
                <w:color w:val="4472C4"/>
                <w:sz w:val="16"/>
                <w:szCs w:val="16"/>
                <w:rtl/>
              </w:rPr>
            </w:pPr>
            <w:r w:rsidRPr="00D74195">
              <w:rPr>
                <w:rFonts w:ascii="Tahoma" w:eastAsia="Calibri" w:hAnsi="Tahoma" w:cs="Tahoma"/>
                <w:b/>
                <w:bCs/>
                <w:color w:val="4472C4"/>
                <w:sz w:val="16"/>
                <w:szCs w:val="16"/>
                <w:rtl/>
              </w:rPr>
              <w:t>המועצה האזורית</w:t>
            </w:r>
            <w:r w:rsidRPr="00D74195">
              <w:rPr>
                <w:rFonts w:ascii="Tahoma" w:eastAsia="Calibri" w:hAnsi="Tahoma" w:cs="Tahoma"/>
                <w:b/>
                <w:bCs/>
                <w:color w:val="4472C4"/>
                <w:sz w:val="16"/>
                <w:szCs w:val="16"/>
                <w:rtl/>
              </w:rPr>
              <w:br/>
              <w:t>עמק המעיינות</w:t>
            </w:r>
          </w:p>
        </w:tc>
      </w:tr>
      <w:tr w:rsidTr="00D74195">
        <w:tblPrEx>
          <w:tblW w:w="8674" w:type="dxa"/>
          <w:jc w:val="center"/>
          <w:shd w:val="clear" w:color="auto" w:fill="FFFFFF"/>
          <w:tblLayout w:type="fixed"/>
          <w:tblCellMar>
            <w:left w:w="0" w:type="dxa"/>
            <w:right w:w="0" w:type="dxa"/>
          </w:tblCellMar>
          <w:tblLook w:val="04A0"/>
        </w:tblPrEx>
        <w:trPr>
          <w:trHeight w:hRule="exact" w:val="567"/>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ascii="Tahoma" w:eastAsia="Times New Roman" w:hAnsi="Tahoma" w:cs="Tahoma"/>
                <w:color w:val="A6A6A6"/>
                <w:sz w:val="16"/>
                <w:szCs w:val="16"/>
                <w:rtl/>
              </w:rPr>
            </w:pPr>
            <w:r w:rsidRPr="00D74195">
              <w:rPr>
                <w:rFonts w:eastAsia="Calibri"/>
                <w:noProof/>
              </w:rPr>
              <w:drawing>
                <wp:inline distT="0" distB="0" distL="0" distR="0">
                  <wp:extent cx="259080" cy="259080"/>
                  <wp:effectExtent l="0" t="0" r="7620" b="7620"/>
                  <wp:docPr id="26" name="תמונה 26" descr="מספר התושבים&#10;">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4"/>
                          <pic:cNvPicPr>
                            <a:picLocks noChangeAspect="1" noChangeArrowheads="1"/>
                          </pic:cNvPicPr>
                        </pic:nvPicPr>
                        <pic:blipFill>
                          <a:blip xmlns:r="http://schemas.openxmlformats.org/officeDocument/2006/relationships" r:embed="rId11">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hint="cs"/>
                <w:color w:val="000000"/>
                <w:sz w:val="16"/>
                <w:szCs w:val="16"/>
                <w:rtl/>
              </w:rPr>
              <w:t xml:space="preserve">מספר </w:t>
            </w:r>
            <w:r w:rsidRPr="00D74195">
              <w:rPr>
                <w:rFonts w:ascii="Tahoma" w:eastAsia="Times New Roman" w:hAnsi="Tahoma" w:cs="Tahoma"/>
                <w:color w:val="000000"/>
                <w:sz w:val="16"/>
                <w:szCs w:val="16"/>
                <w:rtl/>
              </w:rPr>
              <w:br/>
            </w:r>
            <w:r w:rsidRPr="00D74195">
              <w:rPr>
                <w:rFonts w:ascii="Tahoma" w:eastAsia="Times New Roman" w:hAnsi="Tahoma" w:cs="Tahoma" w:hint="cs"/>
                <w:color w:val="000000"/>
                <w:sz w:val="16"/>
                <w:szCs w:val="16"/>
                <w:rtl/>
              </w:rPr>
              <w:t>התושבים</w:t>
            </w:r>
            <w:r w:rsidRPr="00D74195">
              <w:rPr>
                <w:rFonts w:ascii="Tahoma" w:eastAsia="Times New Roman" w:hAnsi="Tahoma" w:cs="Tahoma" w:hint="cs"/>
                <w:color w:val="000000"/>
                <w:sz w:val="16"/>
                <w:szCs w:val="16"/>
                <w:vertAlign w:val="superscript"/>
                <w:rtl/>
              </w:rPr>
              <w:t>(1)</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Pr>
            </w:pPr>
            <w:r w:rsidRPr="00D74195">
              <w:rPr>
                <w:rFonts w:ascii="Tahoma" w:eastAsia="Calibri" w:hAnsi="Tahoma" w:cs="Tahoma"/>
                <w:color w:val="000000"/>
                <w:sz w:val="16"/>
                <w:szCs w:val="16"/>
                <w:rtl/>
              </w:rPr>
              <w:t>223,786</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1,028,366</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18,140</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16,025</w:t>
            </w:r>
          </w:p>
        </w:tc>
      </w:tr>
      <w:tr w:rsidTr="00D74195">
        <w:tblPrEx>
          <w:tblW w:w="8674" w:type="dxa"/>
          <w:jc w:val="center"/>
          <w:shd w:val="clear" w:color="auto" w:fill="FFFFFF"/>
          <w:tblLayout w:type="fixed"/>
          <w:tblCellMar>
            <w:left w:w="0" w:type="dxa"/>
            <w:right w:w="0" w:type="dxa"/>
          </w:tblCellMar>
          <w:tblLook w:val="04A0"/>
        </w:tblPrEx>
        <w:trPr>
          <w:trHeight w:hRule="exact" w:val="567"/>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ascii="Tahoma" w:eastAsia="Times New Roman" w:hAnsi="Tahoma" w:cs="Tahoma"/>
                <w:color w:val="A6A6A6"/>
                <w:sz w:val="16"/>
                <w:szCs w:val="16"/>
                <w:rtl/>
              </w:rPr>
            </w:pPr>
            <w:r w:rsidRPr="00D74195">
              <w:rPr>
                <w:rFonts w:eastAsia="Calibri"/>
                <w:noProof/>
              </w:rPr>
              <w:drawing>
                <wp:inline distT="0" distB="0" distL="0" distR="0">
                  <wp:extent cx="259080" cy="259080"/>
                  <wp:effectExtent l="0" t="0" r="7620" b="7620"/>
                  <wp:docPr id="24" name="תמונה 24" descr="אשכול חברתי-כלכ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0"/>
                          <pic:cNvPicPr>
                            <a:picLocks noChangeAspect="1" noChangeArrowheads="1"/>
                          </pic:cNvPicPr>
                        </pic:nvPicPr>
                        <pic:blipFill>
                          <a:blip xmlns:r="http://schemas.openxmlformats.org/officeDocument/2006/relationships" r:embed="rId12">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hint="cs"/>
                <w:color w:val="000000"/>
                <w:sz w:val="16"/>
                <w:szCs w:val="16"/>
                <w:rtl/>
              </w:rPr>
              <w:t>ה</w:t>
            </w:r>
            <w:r w:rsidRPr="00D74195">
              <w:rPr>
                <w:rFonts w:ascii="Tahoma" w:eastAsia="Times New Roman" w:hAnsi="Tahoma" w:cs="Tahoma"/>
                <w:color w:val="000000"/>
                <w:sz w:val="16"/>
                <w:szCs w:val="16"/>
                <w:rtl/>
              </w:rPr>
              <w:t xml:space="preserve">אשכול </w:t>
            </w:r>
            <w:r w:rsidRPr="00D74195">
              <w:rPr>
                <w:rFonts w:ascii="Tahoma" w:eastAsia="Times New Roman" w:hAnsi="Tahoma" w:cs="Tahoma"/>
                <w:color w:val="000000"/>
                <w:sz w:val="16"/>
                <w:szCs w:val="16"/>
                <w:rtl/>
              </w:rPr>
              <w:br/>
            </w:r>
            <w:r w:rsidRPr="00D74195">
              <w:rPr>
                <w:rFonts w:ascii="Tahoma" w:eastAsia="Times New Roman" w:hAnsi="Tahoma" w:cs="Tahoma" w:hint="cs"/>
                <w:color w:val="000000"/>
                <w:sz w:val="16"/>
                <w:szCs w:val="16"/>
                <w:rtl/>
              </w:rPr>
              <w:t>ה</w:t>
            </w:r>
            <w:r w:rsidRPr="00D74195">
              <w:rPr>
                <w:rFonts w:ascii="Tahoma" w:eastAsia="Times New Roman" w:hAnsi="Tahoma" w:cs="Tahoma"/>
                <w:color w:val="000000"/>
                <w:sz w:val="16"/>
                <w:szCs w:val="16"/>
                <w:rtl/>
              </w:rPr>
              <w:t>חברתי-כלכלי</w:t>
            </w:r>
            <w:r w:rsidRPr="00D74195">
              <w:rPr>
                <w:rFonts w:ascii="Tahoma" w:eastAsia="Times New Roman" w:hAnsi="Tahoma" w:cs="Tahoma" w:hint="cs"/>
                <w:color w:val="000000"/>
                <w:sz w:val="16"/>
                <w:szCs w:val="16"/>
                <w:vertAlign w:val="superscript"/>
                <w:rtl/>
              </w:rPr>
              <w:t>(2)</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 xml:space="preserve">2 </w:t>
            </w:r>
            <w:r w:rsidRPr="00D74195">
              <w:rPr>
                <w:rFonts w:ascii="Tahoma" w:eastAsia="Calibri" w:hAnsi="Tahoma" w:cs="Tahoma"/>
                <w:color w:val="000000"/>
                <w:sz w:val="16"/>
                <w:szCs w:val="16"/>
                <w:rtl/>
              </w:rPr>
              <w:br/>
              <w:t>(נמוך)</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 xml:space="preserve">2 </w:t>
            </w:r>
            <w:r w:rsidRPr="00D74195">
              <w:rPr>
                <w:rFonts w:ascii="Tahoma" w:eastAsia="Calibri" w:hAnsi="Tahoma" w:cs="Tahoma"/>
                <w:color w:val="000000"/>
                <w:sz w:val="16"/>
                <w:szCs w:val="16"/>
                <w:rtl/>
              </w:rPr>
              <w:br/>
              <w:t>(נמוך)</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 xml:space="preserve">5 </w:t>
            </w:r>
            <w:r w:rsidRPr="00D74195">
              <w:rPr>
                <w:rFonts w:ascii="Tahoma" w:eastAsia="Calibri" w:hAnsi="Tahoma" w:cs="Tahoma"/>
                <w:color w:val="000000"/>
                <w:sz w:val="16"/>
                <w:szCs w:val="16"/>
                <w:rtl/>
              </w:rPr>
              <w:br/>
              <w:t>(בינוני)</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 xml:space="preserve">6 </w:t>
            </w:r>
            <w:r w:rsidRPr="00D74195">
              <w:rPr>
                <w:rFonts w:ascii="Tahoma" w:eastAsia="Calibri" w:hAnsi="Tahoma" w:cs="Tahoma"/>
                <w:color w:val="000000"/>
                <w:sz w:val="16"/>
                <w:szCs w:val="16"/>
                <w:rtl/>
              </w:rPr>
              <w:br/>
              <w:t>(בינוני)</w:t>
            </w:r>
          </w:p>
        </w:tc>
      </w:tr>
      <w:tr w:rsidTr="00D74195">
        <w:tblPrEx>
          <w:tblW w:w="8674" w:type="dxa"/>
          <w:jc w:val="center"/>
          <w:shd w:val="clear" w:color="auto" w:fill="FFFFFF"/>
          <w:tblLayout w:type="fixed"/>
          <w:tblCellMar>
            <w:left w:w="0" w:type="dxa"/>
            <w:right w:w="0" w:type="dxa"/>
          </w:tblCellMar>
          <w:tblLook w:val="04A0"/>
        </w:tblPrEx>
        <w:trPr>
          <w:trHeight w:hRule="exact" w:val="567"/>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ascii="Tahoma" w:eastAsia="Times New Roman" w:hAnsi="Tahoma" w:cs="Tahoma"/>
                <w:color w:val="A6A6A6"/>
                <w:sz w:val="16"/>
                <w:szCs w:val="16"/>
              </w:rPr>
            </w:pPr>
            <w:r w:rsidRPr="00D74195">
              <w:rPr>
                <w:rFonts w:eastAsia="Calibri"/>
                <w:noProof/>
              </w:rPr>
              <w:drawing>
                <wp:inline distT="0" distB="0" distL="0" distR="0">
                  <wp:extent cx="259080" cy="259080"/>
                  <wp:effectExtent l="0" t="0" r="7620" b="7620"/>
                  <wp:docPr id="238065941" name="תמונה 60" descr="אשכול הפריפריאל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65941" name="Picture 65"/>
                          <pic:cNvPicPr>
                            <a:picLocks noChangeAspect="1" noChangeArrowheads="1"/>
                          </pic:cNvPicPr>
                        </pic:nvPicPr>
                        <pic:blipFill>
                          <a:blip xmlns:r="http://schemas.openxmlformats.org/officeDocument/2006/relationships" r:embed="rId13">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color w:val="000000"/>
                <w:sz w:val="16"/>
                <w:szCs w:val="16"/>
                <w:rtl/>
              </w:rPr>
              <w:t xml:space="preserve">אשכול </w:t>
            </w:r>
            <w:r w:rsidRPr="00D74195">
              <w:rPr>
                <w:rFonts w:ascii="Tahoma" w:eastAsia="Times New Roman" w:hAnsi="Tahoma" w:cs="Tahoma"/>
                <w:color w:val="000000"/>
                <w:sz w:val="16"/>
                <w:szCs w:val="16"/>
                <w:rtl/>
              </w:rPr>
              <w:br/>
            </w:r>
            <w:r w:rsidRPr="00D74195">
              <w:rPr>
                <w:rFonts w:ascii="Tahoma" w:eastAsia="Times New Roman" w:hAnsi="Tahoma" w:cs="Tahoma" w:hint="cs"/>
                <w:color w:val="000000"/>
                <w:sz w:val="16"/>
                <w:szCs w:val="16"/>
                <w:rtl/>
              </w:rPr>
              <w:t>ה</w:t>
            </w:r>
            <w:r w:rsidRPr="00D74195">
              <w:rPr>
                <w:rFonts w:ascii="Tahoma" w:eastAsia="Times New Roman" w:hAnsi="Tahoma" w:cs="Tahoma"/>
                <w:color w:val="000000"/>
                <w:sz w:val="16"/>
                <w:szCs w:val="16"/>
                <w:rtl/>
              </w:rPr>
              <w:t>פריפריאליות</w:t>
            </w:r>
            <w:r w:rsidRPr="00D74195">
              <w:rPr>
                <w:rFonts w:ascii="Tahoma" w:eastAsia="Times New Roman" w:hAnsi="Tahoma" w:cs="Tahoma" w:hint="cs"/>
                <w:color w:val="000000"/>
                <w:sz w:val="16"/>
                <w:szCs w:val="16"/>
                <w:vertAlign w:val="superscript"/>
                <w:rtl/>
              </w:rPr>
              <w:t>(3)</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 xml:space="preserve">10 </w:t>
            </w:r>
            <w:r w:rsidRPr="00D74195">
              <w:rPr>
                <w:rFonts w:ascii="Tahoma" w:eastAsia="Calibri" w:hAnsi="Tahoma" w:cs="Tahoma"/>
                <w:color w:val="000000"/>
                <w:sz w:val="16"/>
                <w:szCs w:val="16"/>
                <w:rtl/>
              </w:rPr>
              <w:br/>
              <w:t>(מרכזי)</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 xml:space="preserve">9 </w:t>
            </w:r>
            <w:r w:rsidRPr="00D74195">
              <w:rPr>
                <w:rFonts w:ascii="Tahoma" w:eastAsia="Calibri" w:hAnsi="Tahoma" w:cs="Tahoma"/>
                <w:color w:val="000000"/>
                <w:sz w:val="16"/>
                <w:szCs w:val="16"/>
                <w:rtl/>
              </w:rPr>
              <w:br/>
              <w:t>(מרכזי)</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 xml:space="preserve">4 </w:t>
            </w:r>
            <w:r w:rsidRPr="00D74195">
              <w:rPr>
                <w:rFonts w:ascii="Tahoma" w:eastAsia="Calibri" w:hAnsi="Tahoma" w:cs="Tahoma"/>
                <w:color w:val="000000"/>
                <w:sz w:val="16"/>
                <w:szCs w:val="16"/>
                <w:rtl/>
              </w:rPr>
              <w:br/>
              <w:t>(פריפריאלי)</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 xml:space="preserve">2 </w:t>
            </w:r>
            <w:r w:rsidRPr="00D74195">
              <w:rPr>
                <w:rFonts w:ascii="Tahoma" w:eastAsia="Calibri" w:hAnsi="Tahoma" w:cs="Tahoma"/>
                <w:color w:val="000000"/>
                <w:sz w:val="16"/>
                <w:szCs w:val="16"/>
                <w:rtl/>
              </w:rPr>
              <w:br/>
              <w:t>(פריפריאלי)</w:t>
            </w:r>
          </w:p>
        </w:tc>
      </w:tr>
      <w:tr w:rsidTr="00D74195">
        <w:tblPrEx>
          <w:tblW w:w="8674" w:type="dxa"/>
          <w:jc w:val="center"/>
          <w:shd w:val="clear" w:color="auto" w:fill="FFFFFF"/>
          <w:tblLayout w:type="fixed"/>
          <w:tblCellMar>
            <w:left w:w="0" w:type="dxa"/>
            <w:right w:w="0" w:type="dxa"/>
          </w:tblCellMar>
          <w:tblLook w:val="04A0"/>
        </w:tblPrEx>
        <w:trPr>
          <w:trHeight w:hRule="exact" w:val="567"/>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ascii="Tahoma" w:eastAsia="Times New Roman" w:hAnsi="Tahoma" w:cs="Tahoma"/>
                <w:color w:val="A6A6A6"/>
                <w:sz w:val="16"/>
                <w:szCs w:val="16"/>
                <w:rtl/>
              </w:rPr>
            </w:pPr>
            <w:r w:rsidRPr="00D74195">
              <w:rPr>
                <w:rFonts w:eastAsia="Calibri"/>
                <w:noProof/>
              </w:rPr>
              <w:drawing>
                <wp:inline distT="0" distB="0" distL="0" distR="0">
                  <wp:extent cx="260985" cy="259080"/>
                  <wp:effectExtent l="0" t="0" r="5715" b="7620"/>
                  <wp:docPr id="2052770947" name="תמונה 2052770947" descr="סיווג הרשות המקו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58"/>
                          <pic:cNvPicPr>
                            <a:picLocks noChangeAspect="1" noChangeArrowheads="1"/>
                          </pic:cNvPicPr>
                        </pic:nvPicPr>
                        <pic:blipFill>
                          <a:blip xmlns:r="http://schemas.openxmlformats.org/officeDocument/2006/relationships" r:embed="rId14">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inline>
              </w:drawing>
            </w: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color w:val="000000"/>
                <w:sz w:val="16"/>
                <w:szCs w:val="16"/>
                <w:rtl/>
              </w:rPr>
              <w:t xml:space="preserve">סיווג הרשות </w:t>
            </w:r>
          </w:p>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color w:val="000000"/>
                <w:sz w:val="16"/>
                <w:szCs w:val="16"/>
                <w:rtl/>
              </w:rPr>
              <w:t>המקומית</w:t>
            </w:r>
            <w:r w:rsidRPr="00D74195">
              <w:rPr>
                <w:rFonts w:ascii="Tahoma" w:eastAsia="Times New Roman" w:hAnsi="Tahoma" w:cs="Tahoma" w:hint="cs"/>
                <w:color w:val="000000"/>
                <w:sz w:val="16"/>
                <w:szCs w:val="16"/>
                <w:vertAlign w:val="superscript"/>
                <w:rtl/>
              </w:rPr>
              <w:t>(4)</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ביניים</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ביניים</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הבראה</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יציבה</w:t>
            </w:r>
          </w:p>
        </w:tc>
      </w:tr>
      <w:tr w:rsidTr="00D74195">
        <w:tblPrEx>
          <w:tblW w:w="8674" w:type="dxa"/>
          <w:jc w:val="center"/>
          <w:shd w:val="clear" w:color="auto" w:fill="FFFFFF"/>
          <w:tblLayout w:type="fixed"/>
          <w:tblCellMar>
            <w:left w:w="0" w:type="dxa"/>
            <w:right w:w="0" w:type="dxa"/>
          </w:tblCellMar>
          <w:tblLook w:val="04A0"/>
        </w:tblPrEx>
        <w:trPr>
          <w:trHeight w:hRule="exact" w:val="567"/>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ascii="Tahoma" w:eastAsia="Times New Roman" w:hAnsi="Tahoma" w:cs="Tahoma"/>
                <w:color w:val="A6A6A6"/>
                <w:sz w:val="16"/>
                <w:szCs w:val="16"/>
                <w:rtl/>
              </w:rPr>
            </w:pPr>
            <w:r w:rsidRPr="00D74195">
              <w:rPr>
                <w:rFonts w:eastAsia="Calibri"/>
                <w:noProof/>
              </w:rPr>
              <w:drawing>
                <wp:inline distT="0" distB="0" distL="0" distR="0">
                  <wp:extent cx="259080" cy="259080"/>
                  <wp:effectExtent l="0" t="0" r="7620" b="7620"/>
                  <wp:docPr id="2052770948" name="תמונה 2052770948" descr="ביצוע ההכנסות (באלפי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62"/>
                          <pic:cNvPicPr>
                            <a:picLocks noChangeAspect="1" noChangeArrowheads="1"/>
                          </pic:cNvPicPr>
                        </pic:nvPicPr>
                        <pic:blipFill>
                          <a:blip xmlns:r="http://schemas.openxmlformats.org/officeDocument/2006/relationships" r:embed="rId15">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hint="cs"/>
                <w:color w:val="000000"/>
                <w:sz w:val="16"/>
                <w:szCs w:val="16"/>
                <w:rtl/>
              </w:rPr>
              <w:t xml:space="preserve">ביצוע </w:t>
            </w:r>
            <w:r w:rsidRPr="00D74195">
              <w:rPr>
                <w:rFonts w:ascii="Tahoma" w:eastAsia="Times New Roman" w:hAnsi="Tahoma" w:cs="Tahoma"/>
                <w:color w:val="000000"/>
                <w:sz w:val="16"/>
                <w:szCs w:val="16"/>
                <w:rtl/>
              </w:rPr>
              <w:t>ה</w:t>
            </w:r>
            <w:r w:rsidRPr="00D74195">
              <w:rPr>
                <w:rFonts w:ascii="Tahoma" w:eastAsia="Times New Roman" w:hAnsi="Tahoma" w:cs="Tahoma" w:hint="cs"/>
                <w:color w:val="000000"/>
                <w:sz w:val="16"/>
                <w:szCs w:val="16"/>
                <w:rtl/>
              </w:rPr>
              <w:t>ה</w:t>
            </w:r>
            <w:r w:rsidRPr="00D74195">
              <w:rPr>
                <w:rFonts w:ascii="Tahoma" w:eastAsia="Times New Roman" w:hAnsi="Tahoma" w:cs="Tahoma"/>
                <w:color w:val="000000"/>
                <w:sz w:val="16"/>
                <w:szCs w:val="16"/>
                <w:rtl/>
              </w:rPr>
              <w:t>כנסות</w:t>
            </w:r>
          </w:p>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hint="cs"/>
                <w:color w:val="000000"/>
                <w:sz w:val="16"/>
                <w:szCs w:val="16"/>
                <w:rtl/>
              </w:rPr>
              <w:t>(באלפי ש"ח)</w:t>
            </w:r>
            <w:r w:rsidRPr="00D74195">
              <w:rPr>
                <w:rFonts w:ascii="Tahoma" w:eastAsia="Times New Roman" w:hAnsi="Tahoma" w:cs="Tahoma" w:hint="cs"/>
                <w:color w:val="000000"/>
                <w:sz w:val="16"/>
                <w:szCs w:val="16"/>
                <w:vertAlign w:val="superscript"/>
                <w:rtl/>
              </w:rPr>
              <w:t>(5)</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1,929,998</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8,375,555</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130,036</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195,835</w:t>
            </w:r>
          </w:p>
        </w:tc>
      </w:tr>
      <w:tr w:rsidTr="00D74195">
        <w:tblPrEx>
          <w:tblW w:w="8674" w:type="dxa"/>
          <w:jc w:val="center"/>
          <w:shd w:val="clear" w:color="auto" w:fill="FFFFFF"/>
          <w:tblLayout w:type="fixed"/>
          <w:tblCellMar>
            <w:left w:w="0" w:type="dxa"/>
            <w:right w:w="0" w:type="dxa"/>
          </w:tblCellMar>
          <w:tblLook w:val="04A0"/>
        </w:tblPrEx>
        <w:trPr>
          <w:trHeight w:hRule="exact" w:val="567"/>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ascii="Tahoma" w:eastAsia="Times New Roman" w:hAnsi="Tahoma" w:cs="Tahoma"/>
                <w:color w:val="A6A6A6"/>
                <w:sz w:val="16"/>
                <w:szCs w:val="16"/>
                <w:rtl/>
              </w:rPr>
            </w:pPr>
            <w:r w:rsidRPr="00D74195">
              <w:rPr>
                <w:rFonts w:eastAsia="Calibri"/>
                <w:noProof/>
              </w:rPr>
              <w:drawing>
                <wp:inline distT="0" distB="0" distL="0" distR="0">
                  <wp:extent cx="259080" cy="259080"/>
                  <wp:effectExtent l="0" t="0" r="7620" b="7620"/>
                  <wp:docPr id="2052770949" name="תמונה 2052770949" descr="ביצוע ההוצאות (באלפי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61"/>
                          <pic:cNvPicPr>
                            <a:picLocks noChangeAspect="1" noChangeArrowheads="1"/>
                          </pic:cNvPicPr>
                        </pic:nvPicPr>
                        <pic:blipFill>
                          <a:blip xmlns:r="http://schemas.openxmlformats.org/officeDocument/2006/relationships" r:embed="rId16">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hint="cs"/>
                <w:color w:val="000000"/>
                <w:sz w:val="16"/>
                <w:szCs w:val="16"/>
                <w:rtl/>
              </w:rPr>
              <w:t>ביצוע ה</w:t>
            </w:r>
            <w:r w:rsidRPr="00D74195">
              <w:rPr>
                <w:rFonts w:ascii="Tahoma" w:eastAsia="Times New Roman" w:hAnsi="Tahoma" w:cs="Tahoma"/>
                <w:color w:val="000000"/>
                <w:sz w:val="16"/>
                <w:szCs w:val="16"/>
                <w:rtl/>
              </w:rPr>
              <w:t>הוצאות</w:t>
            </w:r>
            <w:r w:rsidRPr="00D74195">
              <w:rPr>
                <w:rFonts w:ascii="Tahoma" w:eastAsia="Times New Roman" w:hAnsi="Tahoma" w:cs="Tahoma" w:hint="cs"/>
                <w:color w:val="000000"/>
                <w:sz w:val="16"/>
                <w:szCs w:val="16"/>
                <w:rtl/>
              </w:rPr>
              <w:t xml:space="preserve"> </w:t>
            </w:r>
            <w:r w:rsidRPr="00D74195">
              <w:rPr>
                <w:rFonts w:ascii="Tahoma" w:eastAsia="Times New Roman" w:hAnsi="Tahoma" w:cs="Tahoma"/>
                <w:color w:val="000000"/>
                <w:sz w:val="16"/>
                <w:szCs w:val="16"/>
                <w:rtl/>
              </w:rPr>
              <w:br/>
            </w:r>
            <w:r w:rsidRPr="00D74195">
              <w:rPr>
                <w:rFonts w:ascii="Tahoma" w:eastAsia="Times New Roman" w:hAnsi="Tahoma" w:cs="Tahoma" w:hint="cs"/>
                <w:color w:val="000000"/>
                <w:sz w:val="16"/>
                <w:szCs w:val="16"/>
                <w:rtl/>
              </w:rPr>
              <w:t>(באלפי ש"ח)</w:t>
            </w:r>
            <w:r w:rsidRPr="00D74195">
              <w:rPr>
                <w:rFonts w:ascii="Tahoma" w:eastAsia="Times New Roman" w:hAnsi="Tahoma" w:cs="Tahoma" w:hint="cs"/>
                <w:color w:val="000000"/>
                <w:sz w:val="16"/>
                <w:szCs w:val="16"/>
                <w:vertAlign w:val="superscript"/>
                <w:rtl/>
              </w:rPr>
              <w:t>(5)</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1,941,818</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8,375,151</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138,621</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196,553</w:t>
            </w:r>
          </w:p>
        </w:tc>
      </w:tr>
      <w:tr w:rsidTr="00D74195">
        <w:tblPrEx>
          <w:tblW w:w="8674" w:type="dxa"/>
          <w:jc w:val="center"/>
          <w:shd w:val="clear" w:color="auto" w:fill="FFFFFF"/>
          <w:tblLayout w:type="fixed"/>
          <w:tblCellMar>
            <w:left w:w="0" w:type="dxa"/>
            <w:right w:w="0" w:type="dxa"/>
          </w:tblCellMar>
          <w:tblLook w:val="04A0"/>
        </w:tblPrEx>
        <w:trPr>
          <w:trHeight w:hRule="exact" w:val="567"/>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ascii="Tahoma" w:eastAsia="Times New Roman" w:hAnsi="Tahoma" w:cs="Tahoma"/>
                <w:color w:val="A6A6A6"/>
                <w:sz w:val="16"/>
                <w:szCs w:val="16"/>
                <w:rtl/>
              </w:rPr>
            </w:pPr>
            <w:r w:rsidRPr="00D74195">
              <w:rPr>
                <w:rFonts w:eastAsia="Calibri"/>
                <w:noProof/>
              </w:rPr>
              <w:drawing>
                <wp:inline distT="0" distB="0" distL="0" distR="0">
                  <wp:extent cx="259080" cy="259080"/>
                  <wp:effectExtent l="0" t="0" r="7620" b="7620"/>
                  <wp:docPr id="2052770953" name="תמונה 2052770953" descr="העודף (או הגירעון) השוטף (באלפי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59"/>
                          <pic:cNvPicPr>
                            <a:picLocks noChangeAspect="1" noChangeArrowheads="1"/>
                          </pic:cNvPicPr>
                        </pic:nvPicPr>
                        <pic:blipFill>
                          <a:blip xmlns:r="http://schemas.openxmlformats.org/officeDocument/2006/relationships" r:embed="rId17">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hint="cs"/>
                <w:color w:val="000000"/>
                <w:sz w:val="16"/>
                <w:szCs w:val="16"/>
                <w:rtl/>
              </w:rPr>
              <w:t>ה</w:t>
            </w:r>
            <w:r w:rsidRPr="00D74195">
              <w:rPr>
                <w:rFonts w:ascii="Tahoma" w:eastAsia="Times New Roman" w:hAnsi="Tahoma" w:cs="Tahoma"/>
                <w:color w:val="000000"/>
                <w:sz w:val="16"/>
                <w:szCs w:val="16"/>
                <w:rtl/>
              </w:rPr>
              <w:t>עודף (</w:t>
            </w:r>
            <w:r w:rsidRPr="00D74195">
              <w:rPr>
                <w:rFonts w:ascii="Tahoma" w:eastAsia="Times New Roman" w:hAnsi="Tahoma" w:cs="Tahoma" w:hint="cs"/>
                <w:color w:val="000000"/>
                <w:sz w:val="16"/>
                <w:szCs w:val="16"/>
                <w:rtl/>
              </w:rPr>
              <w:t>או ה</w:t>
            </w:r>
            <w:r w:rsidRPr="00D74195">
              <w:rPr>
                <w:rFonts w:ascii="Tahoma" w:eastAsia="Times New Roman" w:hAnsi="Tahoma" w:cs="Tahoma"/>
                <w:color w:val="000000"/>
                <w:sz w:val="16"/>
                <w:szCs w:val="16"/>
                <w:rtl/>
              </w:rPr>
              <w:t>ג</w:t>
            </w:r>
            <w:r w:rsidRPr="00D74195">
              <w:rPr>
                <w:rFonts w:ascii="Tahoma" w:eastAsia="Times New Roman" w:hAnsi="Tahoma" w:cs="Tahoma" w:hint="cs"/>
                <w:color w:val="000000"/>
                <w:sz w:val="16"/>
                <w:szCs w:val="16"/>
                <w:rtl/>
              </w:rPr>
              <w:t>י</w:t>
            </w:r>
            <w:r w:rsidRPr="00D74195">
              <w:rPr>
                <w:rFonts w:ascii="Tahoma" w:eastAsia="Times New Roman" w:hAnsi="Tahoma" w:cs="Tahoma"/>
                <w:color w:val="000000"/>
                <w:sz w:val="16"/>
                <w:szCs w:val="16"/>
                <w:rtl/>
              </w:rPr>
              <w:t xml:space="preserve">רעון) </w:t>
            </w:r>
            <w:r w:rsidRPr="00D74195">
              <w:rPr>
                <w:rFonts w:ascii="Tahoma" w:eastAsia="Times New Roman" w:hAnsi="Tahoma" w:cs="Tahoma" w:hint="cs"/>
                <w:color w:val="000000"/>
                <w:sz w:val="16"/>
                <w:szCs w:val="16"/>
                <w:rtl/>
              </w:rPr>
              <w:t>ה</w:t>
            </w:r>
            <w:r w:rsidRPr="00D74195">
              <w:rPr>
                <w:rFonts w:ascii="Tahoma" w:eastAsia="Times New Roman" w:hAnsi="Tahoma" w:cs="Tahoma"/>
                <w:color w:val="000000"/>
                <w:sz w:val="16"/>
                <w:szCs w:val="16"/>
                <w:rtl/>
              </w:rPr>
              <w:t>שוטף</w:t>
            </w:r>
            <w:r w:rsidRPr="00D74195">
              <w:rPr>
                <w:rFonts w:ascii="Tahoma" w:eastAsia="Times New Roman" w:hAnsi="Tahoma" w:cs="Tahoma" w:hint="cs"/>
                <w:color w:val="000000"/>
                <w:sz w:val="16"/>
                <w:szCs w:val="16"/>
                <w:rtl/>
              </w:rPr>
              <w:t xml:space="preserve"> (באלפי ש"ח)</w:t>
            </w:r>
            <w:r w:rsidRPr="00D74195">
              <w:rPr>
                <w:rFonts w:ascii="Tahoma" w:eastAsia="Times New Roman" w:hAnsi="Tahoma" w:cs="Tahoma" w:hint="cs"/>
                <w:color w:val="000000"/>
                <w:sz w:val="16"/>
                <w:szCs w:val="16"/>
                <w:vertAlign w:val="superscript"/>
                <w:rtl/>
              </w:rPr>
              <w:t>(6)</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(11,820)</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404</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(8,585)</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(718)</w:t>
            </w:r>
          </w:p>
        </w:tc>
      </w:tr>
      <w:tr w:rsidTr="00D74195">
        <w:tblPrEx>
          <w:tblW w:w="8674" w:type="dxa"/>
          <w:jc w:val="center"/>
          <w:shd w:val="clear" w:color="auto" w:fill="FFFFFF"/>
          <w:tblLayout w:type="fixed"/>
          <w:tblCellMar>
            <w:left w:w="0" w:type="dxa"/>
            <w:right w:w="0" w:type="dxa"/>
          </w:tblCellMar>
          <w:tblLook w:val="04A0"/>
        </w:tblPrEx>
        <w:trPr>
          <w:trHeight w:hRule="exact" w:val="567"/>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ascii="Tahoma" w:eastAsia="Times New Roman" w:hAnsi="Tahoma" w:cs="Tahoma"/>
                <w:color w:val="A6A6A6"/>
                <w:sz w:val="16"/>
                <w:szCs w:val="16"/>
                <w:rtl/>
              </w:rPr>
            </w:pPr>
            <w:r w:rsidRPr="00D74195">
              <w:rPr>
                <w:rFonts w:eastAsia="Calibri"/>
                <w:noProof/>
              </w:rPr>
              <w:drawing>
                <wp:inline distT="0" distB="0" distL="0" distR="0">
                  <wp:extent cx="260985" cy="259080"/>
                  <wp:effectExtent l="0" t="0" r="5715" b="7620"/>
                  <wp:docPr id="2052770954" name="תמונה 2052770954" descr="העודף (או הגירעון) המצטבר (באלפי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Picture 57"/>
                          <pic:cNvPicPr>
                            <a:picLocks noChangeAspect="1" noChangeArrowheads="1"/>
                          </pic:cNvPicPr>
                        </pic:nvPicPr>
                        <pic:blipFill>
                          <a:blip xmlns:r="http://schemas.openxmlformats.org/officeDocument/2006/relationships" r:embed="rId18">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inline>
              </w:drawing>
            </w: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hint="cs"/>
                <w:color w:val="000000"/>
                <w:sz w:val="16"/>
                <w:szCs w:val="16"/>
                <w:rtl/>
              </w:rPr>
              <w:t>ה</w:t>
            </w:r>
            <w:r w:rsidRPr="00D74195">
              <w:rPr>
                <w:rFonts w:ascii="Tahoma" w:eastAsia="Times New Roman" w:hAnsi="Tahoma" w:cs="Tahoma"/>
                <w:color w:val="000000"/>
                <w:sz w:val="16"/>
                <w:szCs w:val="16"/>
                <w:rtl/>
              </w:rPr>
              <w:t>עודף (</w:t>
            </w:r>
            <w:r w:rsidRPr="00D74195">
              <w:rPr>
                <w:rFonts w:ascii="Tahoma" w:eastAsia="Times New Roman" w:hAnsi="Tahoma" w:cs="Tahoma" w:hint="cs"/>
                <w:color w:val="000000"/>
                <w:sz w:val="16"/>
                <w:szCs w:val="16"/>
                <w:rtl/>
              </w:rPr>
              <w:t>או ה</w:t>
            </w:r>
            <w:r w:rsidRPr="00D74195">
              <w:rPr>
                <w:rFonts w:ascii="Tahoma" w:eastAsia="Times New Roman" w:hAnsi="Tahoma" w:cs="Tahoma"/>
                <w:color w:val="000000"/>
                <w:sz w:val="16"/>
                <w:szCs w:val="16"/>
                <w:rtl/>
              </w:rPr>
              <w:t>ג</w:t>
            </w:r>
            <w:r w:rsidRPr="00D74195">
              <w:rPr>
                <w:rFonts w:ascii="Tahoma" w:eastAsia="Times New Roman" w:hAnsi="Tahoma" w:cs="Tahoma" w:hint="cs"/>
                <w:color w:val="000000"/>
                <w:sz w:val="16"/>
                <w:szCs w:val="16"/>
                <w:rtl/>
              </w:rPr>
              <w:t>י</w:t>
            </w:r>
            <w:r w:rsidRPr="00D74195">
              <w:rPr>
                <w:rFonts w:ascii="Tahoma" w:eastAsia="Times New Roman" w:hAnsi="Tahoma" w:cs="Tahoma"/>
                <w:color w:val="000000"/>
                <w:sz w:val="16"/>
                <w:szCs w:val="16"/>
                <w:rtl/>
              </w:rPr>
              <w:t xml:space="preserve">רעון) </w:t>
            </w:r>
            <w:r w:rsidRPr="00D74195">
              <w:rPr>
                <w:rFonts w:ascii="Tahoma" w:eastAsia="Times New Roman" w:hAnsi="Tahoma" w:cs="Tahoma" w:hint="cs"/>
                <w:color w:val="000000"/>
                <w:sz w:val="16"/>
                <w:szCs w:val="16"/>
                <w:rtl/>
              </w:rPr>
              <w:t>ה</w:t>
            </w:r>
            <w:r w:rsidRPr="00D74195">
              <w:rPr>
                <w:rFonts w:ascii="Tahoma" w:eastAsia="Times New Roman" w:hAnsi="Tahoma" w:cs="Tahoma"/>
                <w:color w:val="000000"/>
                <w:sz w:val="16"/>
                <w:szCs w:val="16"/>
                <w:rtl/>
              </w:rPr>
              <w:t>מצטבר</w:t>
            </w:r>
            <w:r w:rsidRPr="00D74195">
              <w:rPr>
                <w:rFonts w:ascii="Tahoma" w:eastAsia="Times New Roman" w:hAnsi="Tahoma" w:cs="Tahoma" w:hint="cs"/>
                <w:color w:val="000000"/>
                <w:sz w:val="16"/>
                <w:szCs w:val="16"/>
                <w:rtl/>
              </w:rPr>
              <w:t xml:space="preserve"> (באלפי ש"ח)</w:t>
            </w:r>
            <w:r w:rsidRPr="00D74195">
              <w:rPr>
                <w:rFonts w:ascii="Tahoma" w:eastAsia="Times New Roman" w:hAnsi="Tahoma" w:cs="Tahoma" w:hint="cs"/>
                <w:color w:val="000000"/>
                <w:sz w:val="16"/>
                <w:szCs w:val="16"/>
                <w:vertAlign w:val="superscript"/>
                <w:rtl/>
              </w:rPr>
              <w:t>(6)</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(120,839)</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(261,997)</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(18,317)</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(6,898)</w:t>
            </w:r>
          </w:p>
        </w:tc>
      </w:tr>
      <w:tr w:rsidTr="00D74195">
        <w:tblPrEx>
          <w:tblW w:w="8674" w:type="dxa"/>
          <w:jc w:val="center"/>
          <w:shd w:val="clear" w:color="auto" w:fill="FFFFFF"/>
          <w:tblLayout w:type="fixed"/>
          <w:tblCellMar>
            <w:left w:w="0" w:type="dxa"/>
            <w:right w:w="0" w:type="dxa"/>
          </w:tblCellMar>
          <w:tblLook w:val="04A0"/>
        </w:tblPrEx>
        <w:trPr>
          <w:trHeight w:hRule="exact" w:val="567"/>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ascii="Tahoma" w:eastAsia="Times New Roman" w:hAnsi="Tahoma" w:cs="Tahoma"/>
                <w:color w:val="A6A6A6"/>
                <w:sz w:val="16"/>
                <w:szCs w:val="16"/>
                <w:rtl/>
              </w:rPr>
            </w:pPr>
            <w:r w:rsidRPr="00D74195">
              <w:rPr>
                <w:rFonts w:eastAsia="Calibri"/>
                <w:noProof/>
              </w:rPr>
              <w:drawing>
                <wp:inline distT="0" distB="0" distL="0" distR="0">
                  <wp:extent cx="259080" cy="259080"/>
                  <wp:effectExtent l="0" t="0" r="7620" b="7620"/>
                  <wp:docPr id="97" name="תמונה 97" descr="שיעור הגירעון המצטב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63"/>
                          <pic:cNvPicPr>
                            <a:picLocks noChangeAspect="1" noChangeArrowheads="1"/>
                          </pic:cNvPicPr>
                        </pic:nvPicPr>
                        <pic:blipFill>
                          <a:blip xmlns:r="http://schemas.openxmlformats.org/officeDocument/2006/relationships" r:embed="rId19">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color w:val="000000"/>
                <w:sz w:val="16"/>
                <w:szCs w:val="16"/>
                <w:rtl/>
              </w:rPr>
              <w:t xml:space="preserve">שיעור </w:t>
            </w:r>
            <w:r w:rsidRPr="00D74195">
              <w:rPr>
                <w:rFonts w:ascii="Tahoma" w:eastAsia="Times New Roman" w:hAnsi="Tahoma" w:cs="Tahoma" w:hint="cs"/>
                <w:color w:val="000000"/>
                <w:sz w:val="16"/>
                <w:szCs w:val="16"/>
                <w:rtl/>
              </w:rPr>
              <w:t>ה</w:t>
            </w:r>
            <w:r w:rsidRPr="00D74195">
              <w:rPr>
                <w:rFonts w:ascii="Tahoma" w:eastAsia="Times New Roman" w:hAnsi="Tahoma" w:cs="Tahoma"/>
                <w:color w:val="000000"/>
                <w:sz w:val="16"/>
                <w:szCs w:val="16"/>
                <w:rtl/>
              </w:rPr>
              <w:t>גירעון</w:t>
            </w:r>
            <w:r w:rsidRPr="00D74195">
              <w:rPr>
                <w:rFonts w:ascii="Tahoma" w:eastAsia="Times New Roman" w:hAnsi="Tahoma" w:cs="Tahoma"/>
                <w:color w:val="000000"/>
                <w:sz w:val="16"/>
                <w:szCs w:val="16"/>
                <w:rtl/>
              </w:rPr>
              <w:br/>
            </w:r>
            <w:r w:rsidRPr="00D74195">
              <w:rPr>
                <w:rFonts w:ascii="Tahoma" w:eastAsia="Times New Roman" w:hAnsi="Tahoma" w:cs="Tahoma" w:hint="cs"/>
                <w:color w:val="000000"/>
                <w:sz w:val="16"/>
                <w:szCs w:val="16"/>
                <w:rtl/>
              </w:rPr>
              <w:t>ה</w:t>
            </w:r>
            <w:r w:rsidRPr="00D74195">
              <w:rPr>
                <w:rFonts w:ascii="Tahoma" w:eastAsia="Times New Roman" w:hAnsi="Tahoma" w:cs="Tahoma"/>
                <w:color w:val="000000"/>
                <w:sz w:val="16"/>
                <w:szCs w:val="16"/>
                <w:rtl/>
              </w:rPr>
              <w:t>מצטבר</w:t>
            </w:r>
            <w:r w:rsidRPr="00D74195">
              <w:rPr>
                <w:rFonts w:ascii="Tahoma" w:eastAsia="Times New Roman" w:hAnsi="Tahoma" w:cs="Tahoma" w:hint="cs"/>
                <w:color w:val="000000"/>
                <w:sz w:val="16"/>
                <w:szCs w:val="16"/>
                <w:vertAlign w:val="superscript"/>
                <w:rtl/>
              </w:rPr>
              <w:t>(7)</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7.2%</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3.5%</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14.4%</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Calibri" w:hAnsi="Tahoma" w:cs="Tahoma"/>
                <w:color w:val="000000"/>
                <w:sz w:val="16"/>
                <w:szCs w:val="16"/>
                <w:rtl/>
              </w:rPr>
            </w:pPr>
            <w:r w:rsidRPr="00D74195">
              <w:rPr>
                <w:rFonts w:ascii="Tahoma" w:eastAsia="Calibri" w:hAnsi="Tahoma" w:cs="Tahoma"/>
                <w:color w:val="000000"/>
                <w:sz w:val="16"/>
                <w:szCs w:val="16"/>
                <w:rtl/>
              </w:rPr>
              <w:t>3.6%</w:t>
            </w:r>
          </w:p>
        </w:tc>
      </w:tr>
      <w:tr w:rsidTr="00D74195">
        <w:tblPrEx>
          <w:tblW w:w="8674" w:type="dxa"/>
          <w:jc w:val="center"/>
          <w:shd w:val="clear" w:color="auto" w:fill="FFFFFF"/>
          <w:tblLayout w:type="fixed"/>
          <w:tblCellMar>
            <w:left w:w="0" w:type="dxa"/>
            <w:right w:w="0" w:type="dxa"/>
          </w:tblCellMar>
          <w:tblLook w:val="04A0"/>
        </w:tblPrEx>
        <w:trPr>
          <w:trHeight w:hRule="exact" w:val="695"/>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eastAsia="Calibri"/>
                <w:noProof/>
              </w:rPr>
            </w:pP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hint="cs"/>
                <w:color w:val="000000"/>
                <w:sz w:val="16"/>
                <w:szCs w:val="16"/>
                <w:rtl/>
              </w:rPr>
              <w:t>שיוך לאזור סיכון סייסמי</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נמוך</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נמוך</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נמוך</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גבוה</w:t>
            </w:r>
          </w:p>
        </w:tc>
      </w:tr>
      <w:tr w:rsidTr="00D74195">
        <w:tblPrEx>
          <w:tblW w:w="8674" w:type="dxa"/>
          <w:jc w:val="center"/>
          <w:shd w:val="clear" w:color="auto" w:fill="FFFFFF"/>
          <w:tblLayout w:type="fixed"/>
          <w:tblCellMar>
            <w:left w:w="0" w:type="dxa"/>
            <w:right w:w="0" w:type="dxa"/>
          </w:tblCellMar>
          <w:tblLook w:val="04A0"/>
        </w:tblPrEx>
        <w:trPr>
          <w:trHeight w:hRule="exact" w:val="794"/>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eastAsia="Calibri"/>
                <w:noProof/>
              </w:rPr>
            </w:pP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hint="cs"/>
                <w:color w:val="000000"/>
                <w:sz w:val="16"/>
                <w:szCs w:val="16"/>
                <w:rtl/>
              </w:rPr>
              <w:t>מספר המבנים המקורי שהופיעו ברשימת מטה הפל-קל במועד הקמתו</w:t>
            </w:r>
            <w:r w:rsidRPr="00D74195">
              <w:rPr>
                <w:rFonts w:ascii="Tahoma" w:eastAsia="Times New Roman" w:hAnsi="Tahoma" w:cs="Tahoma" w:hint="cs"/>
                <w:color w:val="000000"/>
                <w:sz w:val="16"/>
                <w:szCs w:val="16"/>
                <w:vertAlign w:val="superscript"/>
                <w:rtl/>
              </w:rPr>
              <w:t>(8)</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highlight w:val="yellow"/>
                <w:rtl/>
              </w:rPr>
            </w:pPr>
            <w:r w:rsidRPr="00D74195">
              <w:rPr>
                <w:rFonts w:ascii="Tahoma" w:eastAsia="Times New Roman" w:hAnsi="Tahoma" w:cs="Tahoma" w:hint="cs"/>
                <w:color w:val="222222"/>
                <w:sz w:val="16"/>
                <w:szCs w:val="16"/>
                <w:rtl/>
              </w:rPr>
              <w:t>28</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228</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8</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4</w:t>
            </w:r>
          </w:p>
        </w:tc>
      </w:tr>
      <w:tr w:rsidTr="00D74195">
        <w:tblPrEx>
          <w:tblW w:w="8674" w:type="dxa"/>
          <w:jc w:val="center"/>
          <w:shd w:val="clear" w:color="auto" w:fill="FFFFFF"/>
          <w:tblLayout w:type="fixed"/>
          <w:tblCellMar>
            <w:left w:w="0" w:type="dxa"/>
            <w:right w:w="0" w:type="dxa"/>
          </w:tblCellMar>
          <w:tblLook w:val="04A0"/>
        </w:tblPrEx>
        <w:trPr>
          <w:trHeight w:hRule="exact" w:val="1531"/>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eastAsia="Calibri"/>
                <w:noProof/>
              </w:rPr>
            </w:pP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hint="cs"/>
                <w:color w:val="000000"/>
                <w:sz w:val="16"/>
                <w:szCs w:val="16"/>
                <w:rtl/>
              </w:rPr>
              <w:t>מספר המבנים שהיו חשודים כמבני פל-קל בתחומי הרשות המקומית ערב הקמתו של מטה הפל-קל והטיפול בהם הסתיים, נכון למועד סיום הביקורת</w:t>
            </w:r>
            <w:r w:rsidRPr="00D74195">
              <w:rPr>
                <w:rFonts w:ascii="Tahoma" w:eastAsia="Times New Roman" w:hAnsi="Tahoma" w:cs="Tahoma" w:hint="cs"/>
                <w:color w:val="000000"/>
                <w:sz w:val="16"/>
                <w:szCs w:val="16"/>
                <w:vertAlign w:val="superscript"/>
                <w:rtl/>
              </w:rPr>
              <w:t>(9)</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10</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75</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0</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2</w:t>
            </w:r>
          </w:p>
        </w:tc>
      </w:tr>
      <w:tr w:rsidTr="00D74195">
        <w:tblPrEx>
          <w:tblW w:w="8674" w:type="dxa"/>
          <w:jc w:val="center"/>
          <w:shd w:val="clear" w:color="auto" w:fill="FFFFFF"/>
          <w:tblLayout w:type="fixed"/>
          <w:tblCellMar>
            <w:left w:w="0" w:type="dxa"/>
            <w:right w:w="0" w:type="dxa"/>
          </w:tblCellMar>
          <w:tblLook w:val="04A0"/>
        </w:tblPrEx>
        <w:trPr>
          <w:trHeight w:hRule="exact" w:val="1020"/>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eastAsia="Calibri"/>
                <w:noProof/>
              </w:rPr>
            </w:pP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hint="cs"/>
                <w:color w:val="000000"/>
                <w:sz w:val="16"/>
                <w:szCs w:val="16"/>
                <w:rtl/>
              </w:rPr>
              <w:t>מספר מבני הפל-קל בתחומי הרשות המקומית, נכון למועד סיום הביקורת</w:t>
            </w:r>
            <w:r w:rsidRPr="00D74195">
              <w:rPr>
                <w:rFonts w:ascii="Tahoma" w:eastAsia="Times New Roman" w:hAnsi="Tahoma" w:cs="Tahoma" w:hint="cs"/>
                <w:color w:val="000000"/>
                <w:sz w:val="16"/>
                <w:szCs w:val="16"/>
                <w:vertAlign w:val="superscript"/>
                <w:rtl/>
              </w:rPr>
              <w:t>(10)</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11</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123</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2</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2</w:t>
            </w:r>
          </w:p>
        </w:tc>
      </w:tr>
      <w:tr w:rsidTr="00D74195">
        <w:tblPrEx>
          <w:tblW w:w="8674" w:type="dxa"/>
          <w:jc w:val="center"/>
          <w:shd w:val="clear" w:color="auto" w:fill="FFFFFF"/>
          <w:tblLayout w:type="fixed"/>
          <w:tblCellMar>
            <w:left w:w="0" w:type="dxa"/>
            <w:right w:w="0" w:type="dxa"/>
          </w:tblCellMar>
          <w:tblLook w:val="04A0"/>
        </w:tblPrEx>
        <w:trPr>
          <w:trHeight w:hRule="exact" w:val="1020"/>
          <w:jc w:val="center"/>
        </w:trPr>
        <w:tc>
          <w:tcPr>
            <w:tcW w:w="624" w:type="dxa"/>
            <w:tcBorders>
              <w:top w:val="single" w:sz="12" w:space="0" w:color="EEECE1"/>
              <w:left w:val="nil"/>
              <w:bottom w:val="single" w:sz="12" w:space="0" w:color="EEECE1"/>
              <w:right w:val="nil"/>
            </w:tcBorders>
            <w:shd w:val="clear" w:color="auto" w:fill="F0F6FE"/>
            <w:vAlign w:val="center"/>
          </w:tcPr>
          <w:p w:rsidR="00D74195" w:rsidRPr="00D74195" w:rsidP="00D74195">
            <w:pPr>
              <w:keepNext/>
              <w:spacing w:line="269" w:lineRule="auto"/>
              <w:jc w:val="center"/>
              <w:rPr>
                <w:rFonts w:eastAsia="Calibri"/>
                <w:noProof/>
              </w:rPr>
            </w:pPr>
          </w:p>
        </w:tc>
        <w:tc>
          <w:tcPr>
            <w:tcW w:w="2211" w:type="dxa"/>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tcPr>
          <w:p w:rsidR="00D74195" w:rsidRPr="00D74195" w:rsidP="00D74195">
            <w:pPr>
              <w:keepNext/>
              <w:spacing w:line="269" w:lineRule="auto"/>
              <w:jc w:val="left"/>
              <w:rPr>
                <w:rFonts w:ascii="Tahoma" w:eastAsia="Times New Roman" w:hAnsi="Tahoma" w:cs="Tahoma"/>
                <w:color w:val="000000"/>
                <w:sz w:val="16"/>
                <w:szCs w:val="16"/>
                <w:rtl/>
              </w:rPr>
            </w:pPr>
            <w:r w:rsidRPr="00D74195">
              <w:rPr>
                <w:rFonts w:ascii="Tahoma" w:eastAsia="Times New Roman" w:hAnsi="Tahoma" w:cs="Tahoma" w:hint="cs"/>
                <w:color w:val="000000"/>
                <w:sz w:val="16"/>
                <w:szCs w:val="16"/>
                <w:rtl/>
              </w:rPr>
              <w:t>מספר המבנים החשודים כמבני פל-קל בתחומי הרשות המקומית, נכון למועד סיום הביקורת</w:t>
            </w:r>
            <w:r w:rsidRPr="00D74195">
              <w:rPr>
                <w:rFonts w:ascii="Tahoma" w:eastAsia="Times New Roman" w:hAnsi="Tahoma" w:cs="Tahoma" w:hint="cs"/>
                <w:color w:val="000000"/>
                <w:sz w:val="16"/>
                <w:szCs w:val="16"/>
                <w:vertAlign w:val="superscript"/>
                <w:rtl/>
              </w:rPr>
              <w:t>(11)</w:t>
            </w:r>
          </w:p>
        </w:tc>
        <w:tc>
          <w:tcPr>
            <w:tcW w:w="113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7</w:t>
            </w:r>
          </w:p>
        </w:tc>
        <w:tc>
          <w:tcPr>
            <w:tcW w:w="1474" w:type="dxa"/>
            <w:tcBorders>
              <w:top w:val="single" w:sz="12" w:space="0" w:color="EEECE1"/>
              <w:bottom w:val="single" w:sz="12" w:space="0" w:color="EEECE1"/>
            </w:tcBorders>
            <w:shd w:val="clear" w:color="auto" w:fill="FFFFFF"/>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30</w:t>
            </w:r>
          </w:p>
        </w:tc>
        <w:tc>
          <w:tcPr>
            <w:tcW w:w="1644"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6</w:t>
            </w:r>
          </w:p>
        </w:tc>
        <w:tc>
          <w:tcPr>
            <w:tcW w:w="1587" w:type="dxa"/>
            <w:tcBorders>
              <w:top w:val="single" w:sz="12" w:space="0" w:color="EEECE1"/>
              <w:bottom w:val="single" w:sz="12" w:space="0" w:color="EEECE1"/>
            </w:tcBorders>
            <w:shd w:val="clear" w:color="auto" w:fill="FFFFFF"/>
            <w:tcMar>
              <w:top w:w="0" w:type="dxa"/>
              <w:left w:w="108" w:type="dxa"/>
              <w:bottom w:w="0" w:type="dxa"/>
              <w:right w:w="108" w:type="dxa"/>
            </w:tcMar>
            <w:vAlign w:val="center"/>
          </w:tcPr>
          <w:p w:rsidR="00D74195" w:rsidRPr="00D74195" w:rsidP="00D74195">
            <w:pPr>
              <w:keepNext/>
              <w:spacing w:line="269" w:lineRule="auto"/>
              <w:jc w:val="center"/>
              <w:rPr>
                <w:rFonts w:ascii="Tahoma" w:eastAsia="Times New Roman" w:hAnsi="Tahoma" w:cs="Tahoma"/>
                <w:color w:val="222222"/>
                <w:sz w:val="16"/>
                <w:szCs w:val="16"/>
                <w:rtl/>
              </w:rPr>
            </w:pPr>
            <w:r w:rsidRPr="00D74195">
              <w:rPr>
                <w:rFonts w:ascii="Tahoma" w:eastAsia="Times New Roman" w:hAnsi="Tahoma" w:cs="Tahoma" w:hint="cs"/>
                <w:color w:val="222222"/>
                <w:sz w:val="16"/>
                <w:szCs w:val="16"/>
                <w:rtl/>
              </w:rPr>
              <w:t>0</w:t>
            </w:r>
          </w:p>
        </w:tc>
      </w:tr>
    </w:tbl>
    <w:p w:rsidR="00E33340" w:rsidP="008300A3">
      <w:pPr>
        <w:spacing w:line="269" w:lineRule="auto"/>
        <w:rPr>
          <w:rFonts w:eastAsia="Calibri"/>
          <w:sz w:val="16"/>
          <w:szCs w:val="20"/>
          <w:rtl/>
        </w:rPr>
      </w:pPr>
      <w:r w:rsidRPr="00D74195">
        <w:rPr>
          <w:rFonts w:eastAsia="Calibri" w:hint="cs"/>
          <w:sz w:val="16"/>
          <w:szCs w:val="20"/>
          <w:rtl/>
        </w:rPr>
        <w:t>על פי נתוני הלשכה המרכזית לסטטיסטיקה (הלמ"ס) והדוחות הכספיים המבוקרים של הרשויות המקומיות, בעיבוד משרד מבקר המדינה.</w:t>
      </w:r>
    </w:p>
    <w:p w:rsidR="00E33340" w:rsidP="008300A3">
      <w:pPr>
        <w:bidi w:val="0"/>
        <w:spacing w:after="200" w:line="276" w:lineRule="auto"/>
        <w:rPr>
          <w:rFonts w:eastAsia="Calibri"/>
          <w:sz w:val="16"/>
          <w:szCs w:val="20"/>
          <w:rtl/>
        </w:rPr>
      </w:pPr>
      <w:r>
        <w:rPr>
          <w:rFonts w:eastAsia="Calibri"/>
          <w:sz w:val="16"/>
          <w:szCs w:val="20"/>
          <w:rtl/>
        </w:rPr>
        <w:br w:type="page"/>
      </w:r>
    </w:p>
    <w:p w:rsidR="00D74195" w:rsidRPr="00D74195" w:rsidP="008300A3">
      <w:pPr>
        <w:spacing w:after="60" w:line="269" w:lineRule="auto"/>
        <w:rPr>
          <w:rFonts w:eastAsia="Calibri"/>
          <w:sz w:val="16"/>
          <w:szCs w:val="20"/>
          <w:rtl/>
        </w:rPr>
      </w:pPr>
      <w:bookmarkStart w:id="45" w:name="_Hlk160957928"/>
      <w:r w:rsidRPr="00D74195">
        <w:rPr>
          <w:rFonts w:eastAsia="Calibri"/>
          <w:sz w:val="16"/>
          <w:szCs w:val="20"/>
          <w:vertAlign w:val="superscript"/>
          <w:rtl/>
        </w:rPr>
        <w:t>(1)</w:t>
      </w:r>
      <w:r w:rsidRPr="00D74195">
        <w:rPr>
          <w:rFonts w:eastAsia="Calibri"/>
          <w:sz w:val="16"/>
          <w:szCs w:val="20"/>
          <w:rtl/>
        </w:rPr>
        <w:t xml:space="preserve"> </w:t>
      </w:r>
      <w:r w:rsidRPr="00D74195">
        <w:rPr>
          <w:rFonts w:eastAsia="Calibri" w:hint="cs"/>
          <w:b/>
          <w:bCs/>
          <w:sz w:val="16"/>
          <w:szCs w:val="20"/>
          <w:rtl/>
        </w:rPr>
        <w:t>מספר התושבים</w:t>
      </w:r>
      <w:r w:rsidRPr="00D74195">
        <w:rPr>
          <w:rFonts w:eastAsia="Calibri"/>
          <w:sz w:val="16"/>
          <w:szCs w:val="20"/>
          <w:rtl/>
        </w:rPr>
        <w:t xml:space="preserve"> - </w:t>
      </w:r>
      <w:r w:rsidRPr="00D74195">
        <w:rPr>
          <w:rFonts w:eastAsia="Calibri" w:hint="cs"/>
          <w:sz w:val="16"/>
          <w:szCs w:val="20"/>
          <w:rtl/>
        </w:rPr>
        <w:t>הנתון לקוח מתוך "הרשויות המקומיות - קובץ נתונים לעיבוד - 2023" שהכינה הלמ"ס</w:t>
      </w:r>
      <w:r w:rsidRPr="00D74195">
        <w:rPr>
          <w:rFonts w:eastAsia="Calibri"/>
          <w:sz w:val="16"/>
          <w:szCs w:val="20"/>
          <w:rtl/>
        </w:rPr>
        <w:t>.</w:t>
      </w:r>
    </w:p>
    <w:p w:rsidR="00D74195" w:rsidRPr="00D74195" w:rsidP="008300A3">
      <w:pPr>
        <w:spacing w:after="60" w:line="269" w:lineRule="auto"/>
        <w:rPr>
          <w:rFonts w:eastAsia="Calibri"/>
          <w:sz w:val="16"/>
          <w:szCs w:val="20"/>
          <w:rtl/>
        </w:rPr>
      </w:pPr>
      <w:bookmarkStart w:id="46" w:name="_Hlk188954663"/>
      <w:bookmarkEnd w:id="45"/>
      <w:r w:rsidRPr="00D74195">
        <w:rPr>
          <w:rFonts w:eastAsia="Calibri"/>
          <w:sz w:val="16"/>
          <w:szCs w:val="20"/>
          <w:vertAlign w:val="superscript"/>
          <w:rtl/>
        </w:rPr>
        <w:t>(</w:t>
      </w:r>
      <w:r w:rsidRPr="00D74195">
        <w:rPr>
          <w:rFonts w:eastAsia="Calibri" w:hint="cs"/>
          <w:sz w:val="16"/>
          <w:szCs w:val="20"/>
          <w:vertAlign w:val="superscript"/>
          <w:rtl/>
        </w:rPr>
        <w:t>2</w:t>
      </w:r>
      <w:r w:rsidRPr="00D74195">
        <w:rPr>
          <w:rFonts w:eastAsia="Calibri"/>
          <w:sz w:val="16"/>
          <w:szCs w:val="20"/>
          <w:vertAlign w:val="superscript"/>
          <w:rtl/>
        </w:rPr>
        <w:t>)</w:t>
      </w:r>
      <w:r w:rsidRPr="00D74195">
        <w:rPr>
          <w:rFonts w:eastAsia="Calibri"/>
          <w:sz w:val="16"/>
          <w:szCs w:val="20"/>
          <w:rtl/>
        </w:rPr>
        <w:t xml:space="preserve"> </w:t>
      </w:r>
      <w:r w:rsidRPr="00D74195">
        <w:rPr>
          <w:rFonts w:eastAsia="Calibri" w:hint="cs"/>
          <w:b/>
          <w:bCs/>
          <w:sz w:val="16"/>
          <w:szCs w:val="20"/>
          <w:rtl/>
        </w:rPr>
        <w:t>ה</w:t>
      </w:r>
      <w:r w:rsidRPr="00D74195">
        <w:rPr>
          <w:rFonts w:eastAsia="Calibri"/>
          <w:b/>
          <w:bCs/>
          <w:sz w:val="16"/>
          <w:szCs w:val="20"/>
          <w:rtl/>
        </w:rPr>
        <w:t xml:space="preserve">אשכול </w:t>
      </w:r>
      <w:r w:rsidRPr="00D74195">
        <w:rPr>
          <w:rFonts w:eastAsia="Calibri" w:hint="cs"/>
          <w:b/>
          <w:bCs/>
          <w:sz w:val="16"/>
          <w:szCs w:val="20"/>
          <w:rtl/>
        </w:rPr>
        <w:t>ה</w:t>
      </w:r>
      <w:r w:rsidRPr="00D74195">
        <w:rPr>
          <w:rFonts w:eastAsia="Calibri"/>
          <w:b/>
          <w:bCs/>
          <w:sz w:val="16"/>
          <w:szCs w:val="20"/>
          <w:rtl/>
        </w:rPr>
        <w:t>חברתי-כלכלי</w:t>
      </w:r>
      <w:r w:rsidRPr="00D74195">
        <w:rPr>
          <w:rFonts w:eastAsia="Calibri"/>
          <w:sz w:val="16"/>
          <w:szCs w:val="20"/>
          <w:rtl/>
        </w:rPr>
        <w:t xml:space="preserve"> - הלמ"ס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w:t>
      </w:r>
      <w:r w:rsidRPr="00D74195">
        <w:rPr>
          <w:rFonts w:eastAsia="Calibri" w:hint="cs"/>
          <w:sz w:val="16"/>
          <w:szCs w:val="20"/>
          <w:rtl/>
        </w:rPr>
        <w:t>, ואשכול 1 - על הרמה החברתית-כלכלית הנמוכה ביותר</w:t>
      </w:r>
      <w:r w:rsidRPr="00D74195">
        <w:rPr>
          <w:rFonts w:eastAsia="Calibri"/>
          <w:sz w:val="16"/>
          <w:szCs w:val="20"/>
          <w:rtl/>
        </w:rPr>
        <w:t xml:space="preserve">. מוצג הנתון </w:t>
      </w:r>
      <w:r w:rsidRPr="00D74195">
        <w:rPr>
          <w:rFonts w:eastAsia="Calibri" w:hint="cs"/>
          <w:sz w:val="16"/>
          <w:szCs w:val="20"/>
          <w:rtl/>
        </w:rPr>
        <w:t>שהיה מעודכן ב</w:t>
      </w:r>
      <w:r w:rsidRPr="00D74195">
        <w:rPr>
          <w:rFonts w:eastAsia="Calibri"/>
          <w:sz w:val="16"/>
          <w:szCs w:val="20"/>
          <w:rtl/>
        </w:rPr>
        <w:t>מועד סיום הביקורת המתייחס לשנת 20</w:t>
      </w:r>
      <w:r w:rsidRPr="00D74195">
        <w:rPr>
          <w:rFonts w:eastAsia="Calibri" w:hint="cs"/>
          <w:sz w:val="16"/>
          <w:szCs w:val="20"/>
          <w:rtl/>
        </w:rPr>
        <w:t>21</w:t>
      </w:r>
      <w:r w:rsidRPr="00D74195">
        <w:rPr>
          <w:rFonts w:eastAsia="Calibri"/>
          <w:sz w:val="16"/>
          <w:szCs w:val="20"/>
          <w:rtl/>
        </w:rPr>
        <w:t>.</w:t>
      </w:r>
      <w:bookmarkEnd w:id="46"/>
    </w:p>
    <w:p w:rsidR="00D74195" w:rsidRPr="00D74195" w:rsidP="008300A3">
      <w:pPr>
        <w:spacing w:after="60" w:line="269" w:lineRule="auto"/>
        <w:rPr>
          <w:rFonts w:eastAsia="Calibri"/>
          <w:sz w:val="16"/>
          <w:szCs w:val="20"/>
          <w:rtl/>
        </w:rPr>
      </w:pPr>
      <w:r w:rsidRPr="00D74195">
        <w:rPr>
          <w:rFonts w:eastAsia="Calibri"/>
          <w:sz w:val="16"/>
          <w:szCs w:val="20"/>
          <w:vertAlign w:val="superscript"/>
          <w:rtl/>
        </w:rPr>
        <w:t>(</w:t>
      </w:r>
      <w:r w:rsidRPr="00D74195">
        <w:rPr>
          <w:rFonts w:eastAsia="Calibri" w:hint="cs"/>
          <w:sz w:val="16"/>
          <w:szCs w:val="20"/>
          <w:vertAlign w:val="superscript"/>
          <w:rtl/>
        </w:rPr>
        <w:t>3</w:t>
      </w:r>
      <w:r w:rsidRPr="00D74195">
        <w:rPr>
          <w:rFonts w:eastAsia="Calibri"/>
          <w:sz w:val="16"/>
          <w:szCs w:val="20"/>
          <w:vertAlign w:val="superscript"/>
          <w:rtl/>
        </w:rPr>
        <w:t>)</w:t>
      </w:r>
      <w:r w:rsidRPr="00D74195">
        <w:rPr>
          <w:rFonts w:eastAsia="Calibri"/>
          <w:sz w:val="16"/>
          <w:szCs w:val="20"/>
          <w:rtl/>
        </w:rPr>
        <w:t xml:space="preserve"> </w:t>
      </w:r>
      <w:r w:rsidRPr="00D74195">
        <w:rPr>
          <w:rFonts w:eastAsia="Calibri"/>
          <w:b/>
          <w:bCs/>
          <w:sz w:val="16"/>
          <w:szCs w:val="20"/>
          <w:rtl/>
        </w:rPr>
        <w:t xml:space="preserve">אשכול </w:t>
      </w:r>
      <w:r w:rsidRPr="00D74195">
        <w:rPr>
          <w:rFonts w:eastAsia="Calibri" w:hint="cs"/>
          <w:b/>
          <w:bCs/>
          <w:sz w:val="16"/>
          <w:szCs w:val="20"/>
          <w:rtl/>
        </w:rPr>
        <w:t>ה</w:t>
      </w:r>
      <w:r w:rsidRPr="00D74195">
        <w:rPr>
          <w:rFonts w:eastAsia="Calibri"/>
          <w:b/>
          <w:bCs/>
          <w:sz w:val="16"/>
          <w:szCs w:val="20"/>
          <w:rtl/>
        </w:rPr>
        <w:t>פריפריאליות</w:t>
      </w:r>
      <w:r w:rsidRPr="00D74195">
        <w:rPr>
          <w:rFonts w:eastAsia="Calibri"/>
          <w:sz w:val="16"/>
          <w:szCs w:val="20"/>
          <w:rtl/>
        </w:rPr>
        <w:t xml:space="preserve"> -</w:t>
      </w:r>
      <w:r w:rsidRPr="00D74195">
        <w:rPr>
          <w:rFonts w:eastAsia="Calibri" w:hint="cs"/>
          <w:sz w:val="16"/>
          <w:szCs w:val="20"/>
          <w:rtl/>
        </w:rPr>
        <w:t xml:space="preserve"> </w:t>
      </w:r>
      <w:r w:rsidRPr="00D74195">
        <w:rPr>
          <w:rFonts w:eastAsia="Calibri"/>
          <w:sz w:val="16"/>
          <w:szCs w:val="20"/>
          <w:rtl/>
        </w:rPr>
        <w:t xml:space="preserve">הלמ"ס מדרגת את הרשויות המקומיות בסולם של עשר דרגות (אשכולות), לפי מקומן הגיאוגרפי ביחס לריכוזי האוכלוסייה, על פי שקלול של שני מרכיבים: נגישות פוטנציאלית לכלל </w:t>
      </w:r>
      <w:r w:rsidRPr="00D74195">
        <w:rPr>
          <w:rFonts w:eastAsia="Calibri" w:hint="cs"/>
          <w:sz w:val="16"/>
          <w:szCs w:val="20"/>
          <w:rtl/>
        </w:rPr>
        <w:t>הרשויות המקומיות</w:t>
      </w:r>
      <w:r w:rsidRPr="00D74195">
        <w:rPr>
          <w:rFonts w:eastAsia="Calibri"/>
          <w:sz w:val="16"/>
          <w:szCs w:val="20"/>
          <w:rtl/>
        </w:rPr>
        <w:t xml:space="preserve"> וקרבה לגבול מחוז תל אביב. אשכול 10 מעיד על </w:t>
      </w:r>
      <w:r w:rsidRPr="00D74195">
        <w:rPr>
          <w:rFonts w:eastAsia="Calibri" w:hint="cs"/>
          <w:sz w:val="16"/>
          <w:szCs w:val="20"/>
          <w:rtl/>
        </w:rPr>
        <w:t>הרשות המקומית</w:t>
      </w:r>
      <w:r w:rsidRPr="00D74195">
        <w:rPr>
          <w:rFonts w:eastAsia="Calibri"/>
          <w:sz w:val="16"/>
          <w:szCs w:val="20"/>
          <w:rtl/>
        </w:rPr>
        <w:t xml:space="preserve"> המרכזי</w:t>
      </w:r>
      <w:r w:rsidRPr="00D74195">
        <w:rPr>
          <w:rFonts w:eastAsia="Calibri" w:hint="cs"/>
          <w:sz w:val="16"/>
          <w:szCs w:val="20"/>
          <w:rtl/>
        </w:rPr>
        <w:t>ת</w:t>
      </w:r>
      <w:r w:rsidRPr="00D74195">
        <w:rPr>
          <w:rFonts w:eastAsia="Calibri"/>
          <w:sz w:val="16"/>
          <w:szCs w:val="20"/>
          <w:rtl/>
        </w:rPr>
        <w:t xml:space="preserve"> ביותר, ואשכול 1 - על </w:t>
      </w:r>
      <w:r w:rsidRPr="00D74195">
        <w:rPr>
          <w:rFonts w:eastAsia="Calibri" w:hint="cs"/>
          <w:sz w:val="16"/>
          <w:szCs w:val="20"/>
          <w:rtl/>
        </w:rPr>
        <w:t>הרשות המקומית</w:t>
      </w:r>
      <w:r w:rsidRPr="00D74195">
        <w:rPr>
          <w:rFonts w:eastAsia="Calibri"/>
          <w:sz w:val="16"/>
          <w:szCs w:val="20"/>
          <w:rtl/>
        </w:rPr>
        <w:t xml:space="preserve"> הפריפריאלי</w:t>
      </w:r>
      <w:r w:rsidRPr="00D74195">
        <w:rPr>
          <w:rFonts w:eastAsia="Calibri" w:hint="cs"/>
          <w:sz w:val="16"/>
          <w:szCs w:val="20"/>
          <w:rtl/>
        </w:rPr>
        <w:t>ת</w:t>
      </w:r>
      <w:r w:rsidRPr="00D74195">
        <w:rPr>
          <w:rFonts w:eastAsia="Calibri"/>
          <w:sz w:val="16"/>
          <w:szCs w:val="20"/>
          <w:rtl/>
        </w:rPr>
        <w:t xml:space="preserve"> ביותר. מוצג הנתון </w:t>
      </w:r>
      <w:r w:rsidRPr="00D74195">
        <w:rPr>
          <w:rFonts w:eastAsia="Calibri" w:hint="cs"/>
          <w:sz w:val="16"/>
          <w:szCs w:val="20"/>
          <w:rtl/>
        </w:rPr>
        <w:t xml:space="preserve">שהיה </w:t>
      </w:r>
      <w:r w:rsidRPr="00D74195">
        <w:rPr>
          <w:rFonts w:eastAsia="Calibri"/>
          <w:sz w:val="16"/>
          <w:szCs w:val="20"/>
          <w:rtl/>
        </w:rPr>
        <w:t xml:space="preserve">מעודכן </w:t>
      </w:r>
      <w:r w:rsidRPr="00D74195">
        <w:rPr>
          <w:rFonts w:eastAsia="Calibri" w:hint="cs"/>
          <w:sz w:val="16"/>
          <w:szCs w:val="20"/>
          <w:rtl/>
        </w:rPr>
        <w:t>ב</w:t>
      </w:r>
      <w:r w:rsidRPr="00D74195">
        <w:rPr>
          <w:rFonts w:eastAsia="Calibri"/>
          <w:sz w:val="16"/>
          <w:szCs w:val="20"/>
          <w:rtl/>
        </w:rPr>
        <w:t>מועד סיום הביקורת המתייחס לשנת 2020.</w:t>
      </w:r>
    </w:p>
    <w:p w:rsidR="00D74195" w:rsidRPr="00D74195" w:rsidP="008300A3">
      <w:pPr>
        <w:spacing w:after="60" w:line="269" w:lineRule="auto"/>
        <w:rPr>
          <w:rFonts w:eastAsia="Calibri"/>
          <w:sz w:val="16"/>
          <w:szCs w:val="20"/>
          <w:rtl/>
        </w:rPr>
      </w:pPr>
      <w:r w:rsidRPr="00D74195">
        <w:rPr>
          <w:rFonts w:eastAsia="Calibri"/>
          <w:sz w:val="16"/>
          <w:szCs w:val="20"/>
          <w:vertAlign w:val="superscript"/>
          <w:rtl/>
        </w:rPr>
        <w:t>(</w:t>
      </w:r>
      <w:r w:rsidRPr="00D74195">
        <w:rPr>
          <w:rFonts w:eastAsia="Calibri" w:hint="cs"/>
          <w:sz w:val="16"/>
          <w:szCs w:val="20"/>
          <w:vertAlign w:val="superscript"/>
          <w:rtl/>
        </w:rPr>
        <w:t>4</w:t>
      </w:r>
      <w:r w:rsidRPr="00D74195">
        <w:rPr>
          <w:rFonts w:eastAsia="Calibri"/>
          <w:sz w:val="16"/>
          <w:szCs w:val="20"/>
          <w:vertAlign w:val="superscript"/>
          <w:rtl/>
        </w:rPr>
        <w:t>)</w:t>
      </w:r>
      <w:r w:rsidRPr="00D74195">
        <w:rPr>
          <w:rFonts w:eastAsia="Calibri"/>
          <w:sz w:val="16"/>
          <w:szCs w:val="20"/>
          <w:rtl/>
        </w:rPr>
        <w:t xml:space="preserve"> </w:t>
      </w:r>
      <w:r w:rsidRPr="00D74195">
        <w:rPr>
          <w:rFonts w:eastAsia="Calibri"/>
          <w:b/>
          <w:bCs/>
          <w:sz w:val="16"/>
          <w:szCs w:val="20"/>
          <w:rtl/>
        </w:rPr>
        <w:t>סיווג הרשות המקומית</w:t>
      </w:r>
      <w:r w:rsidRPr="00D74195">
        <w:rPr>
          <w:rFonts w:eastAsia="Calibri"/>
          <w:sz w:val="16"/>
          <w:szCs w:val="20"/>
          <w:rtl/>
        </w:rPr>
        <w:t xml:space="preserve"> - משרד הפנים מסווג את הרשויות המקומיות על פי קריטריונים המשקפים את מצבן </w:t>
      </w:r>
      <w:r w:rsidRPr="00D74195">
        <w:rPr>
          <w:rFonts w:eastAsia="Calibri" w:hint="cs"/>
          <w:sz w:val="16"/>
          <w:szCs w:val="20"/>
          <w:rtl/>
        </w:rPr>
        <w:t>ה</w:t>
      </w:r>
      <w:r w:rsidRPr="00D74195">
        <w:rPr>
          <w:rFonts w:eastAsia="Calibri"/>
          <w:sz w:val="16"/>
          <w:szCs w:val="20"/>
          <w:rtl/>
        </w:rPr>
        <w:t>כספי ופעולותיהן הכלכליות והמשקיות</w:t>
      </w:r>
      <w:r w:rsidRPr="00D74195">
        <w:rPr>
          <w:rFonts w:eastAsia="Calibri" w:hint="cs"/>
          <w:sz w:val="16"/>
          <w:szCs w:val="20"/>
          <w:rtl/>
        </w:rPr>
        <w:t>,</w:t>
      </w:r>
      <w:r w:rsidRPr="00D74195">
        <w:rPr>
          <w:rFonts w:eastAsia="Calibri"/>
          <w:sz w:val="16"/>
          <w:szCs w:val="20"/>
          <w:rtl/>
        </w:rPr>
        <w:t xml:space="preserve"> כגון שיעור גירעון שוטף או מצטבר, זכאות למענק איזון, מתן הנחות ומחיקת חובות</w:t>
      </w:r>
      <w:r w:rsidRPr="00D74195">
        <w:rPr>
          <w:rFonts w:eastAsia="Calibri" w:hint="cs"/>
          <w:sz w:val="16"/>
          <w:szCs w:val="20"/>
          <w:rtl/>
        </w:rPr>
        <w:t>.</w:t>
      </w:r>
      <w:r w:rsidRPr="00D74195">
        <w:rPr>
          <w:rFonts w:eastAsia="Calibri"/>
          <w:sz w:val="16"/>
          <w:szCs w:val="20"/>
          <w:rtl/>
        </w:rPr>
        <w:t xml:space="preserve"> </w:t>
      </w:r>
      <w:r w:rsidRPr="00D74195">
        <w:rPr>
          <w:rFonts w:eastAsia="Calibri" w:hint="cs"/>
          <w:sz w:val="16"/>
          <w:szCs w:val="20"/>
          <w:rtl/>
        </w:rPr>
        <w:t>על פי הקריטריונים הללו מחולקות</w:t>
      </w:r>
      <w:r w:rsidRPr="00D74195">
        <w:rPr>
          <w:rFonts w:eastAsia="Calibri"/>
          <w:sz w:val="16"/>
          <w:szCs w:val="20"/>
          <w:rtl/>
        </w:rPr>
        <w:t xml:space="preserve"> הרשויות ל</w:t>
      </w:r>
      <w:r w:rsidRPr="00D74195">
        <w:rPr>
          <w:rFonts w:eastAsia="Calibri" w:hint="cs"/>
          <w:sz w:val="16"/>
          <w:szCs w:val="20"/>
          <w:rtl/>
        </w:rPr>
        <w:t xml:space="preserve">שש </w:t>
      </w:r>
      <w:r w:rsidRPr="00D74195">
        <w:rPr>
          <w:rFonts w:eastAsia="Calibri"/>
          <w:sz w:val="16"/>
          <w:szCs w:val="20"/>
          <w:rtl/>
        </w:rPr>
        <w:t>קבוצות</w:t>
      </w:r>
      <w:r w:rsidRPr="00D74195">
        <w:rPr>
          <w:rFonts w:eastAsia="Calibri" w:hint="cs"/>
          <w:sz w:val="16"/>
          <w:szCs w:val="20"/>
          <w:rtl/>
        </w:rPr>
        <w:t>:</w:t>
      </w:r>
      <w:r w:rsidRPr="00D74195">
        <w:rPr>
          <w:rFonts w:eastAsia="Calibri"/>
          <w:sz w:val="16"/>
          <w:szCs w:val="20"/>
          <w:rtl/>
        </w:rPr>
        <w:t xml:space="preserve"> </w:t>
      </w:r>
      <w:r w:rsidRPr="00D74195">
        <w:rPr>
          <w:rFonts w:eastAsia="Calibri" w:hint="cs"/>
          <w:sz w:val="16"/>
          <w:szCs w:val="20"/>
          <w:rtl/>
        </w:rPr>
        <w:t xml:space="preserve">(1) </w:t>
      </w:r>
      <w:r w:rsidRPr="00D74195">
        <w:rPr>
          <w:rFonts w:eastAsia="Calibri"/>
          <w:sz w:val="16"/>
          <w:szCs w:val="20"/>
          <w:rtl/>
        </w:rPr>
        <w:t>איתנו</w:t>
      </w:r>
      <w:r w:rsidRPr="00D74195">
        <w:rPr>
          <w:rFonts w:eastAsia="Calibri" w:hint="cs"/>
          <w:sz w:val="16"/>
          <w:szCs w:val="20"/>
          <w:rtl/>
        </w:rPr>
        <w:t>ֹ</w:t>
      </w:r>
      <w:r w:rsidRPr="00D74195">
        <w:rPr>
          <w:rFonts w:eastAsia="Calibri"/>
          <w:sz w:val="16"/>
          <w:szCs w:val="20"/>
          <w:rtl/>
        </w:rPr>
        <w:t xml:space="preserve">ת </w:t>
      </w:r>
      <w:r w:rsidRPr="00D74195">
        <w:rPr>
          <w:rFonts w:eastAsia="Calibri" w:hint="cs"/>
          <w:sz w:val="16"/>
          <w:szCs w:val="20"/>
          <w:rtl/>
        </w:rPr>
        <w:t xml:space="preserve">(2) </w:t>
      </w:r>
      <w:r w:rsidRPr="00D74195">
        <w:rPr>
          <w:rFonts w:eastAsia="Calibri"/>
          <w:sz w:val="16"/>
          <w:szCs w:val="20"/>
          <w:rtl/>
        </w:rPr>
        <w:t>יציבו</w:t>
      </w:r>
      <w:r w:rsidRPr="00D74195">
        <w:rPr>
          <w:rFonts w:eastAsia="Calibri" w:hint="cs"/>
          <w:sz w:val="16"/>
          <w:szCs w:val="20"/>
          <w:rtl/>
        </w:rPr>
        <w:t>ֹ</w:t>
      </w:r>
      <w:r w:rsidRPr="00D74195">
        <w:rPr>
          <w:rFonts w:eastAsia="Calibri"/>
          <w:sz w:val="16"/>
          <w:szCs w:val="20"/>
          <w:rtl/>
        </w:rPr>
        <w:t xml:space="preserve">ת </w:t>
      </w:r>
      <w:r w:rsidRPr="00D74195">
        <w:rPr>
          <w:rFonts w:eastAsia="Calibri" w:hint="cs"/>
          <w:sz w:val="16"/>
          <w:szCs w:val="20"/>
          <w:rtl/>
        </w:rPr>
        <w:t xml:space="preserve">(3) </w:t>
      </w:r>
      <w:r w:rsidRPr="00D74195">
        <w:rPr>
          <w:rFonts w:eastAsia="Calibri"/>
          <w:sz w:val="16"/>
          <w:szCs w:val="20"/>
          <w:rtl/>
        </w:rPr>
        <w:t xml:space="preserve">בהמראה </w:t>
      </w:r>
      <w:r w:rsidRPr="00D74195">
        <w:rPr>
          <w:rFonts w:eastAsia="Calibri" w:hint="cs"/>
          <w:sz w:val="16"/>
          <w:szCs w:val="20"/>
          <w:rtl/>
        </w:rPr>
        <w:t xml:space="preserve">(4) </w:t>
      </w:r>
      <w:r w:rsidRPr="00D74195">
        <w:rPr>
          <w:rFonts w:eastAsia="Calibri"/>
          <w:sz w:val="16"/>
          <w:szCs w:val="20"/>
          <w:rtl/>
        </w:rPr>
        <w:t>בת</w:t>
      </w:r>
      <w:r w:rsidRPr="00D74195">
        <w:rPr>
          <w:rFonts w:eastAsia="Calibri" w:hint="cs"/>
          <w:sz w:val="16"/>
          <w:szCs w:val="20"/>
          <w:rtl/>
        </w:rPr>
        <w:t>ו</w:t>
      </w:r>
      <w:r w:rsidRPr="00D74195">
        <w:rPr>
          <w:rFonts w:eastAsia="Calibri"/>
          <w:sz w:val="16"/>
          <w:szCs w:val="20"/>
          <w:rtl/>
        </w:rPr>
        <w:t xml:space="preserve">כנית הבראה </w:t>
      </w:r>
      <w:r w:rsidRPr="00D74195">
        <w:rPr>
          <w:rFonts w:eastAsia="Calibri" w:hint="cs"/>
          <w:sz w:val="16"/>
          <w:szCs w:val="20"/>
          <w:rtl/>
        </w:rPr>
        <w:t xml:space="preserve">(5) </w:t>
      </w:r>
      <w:r w:rsidRPr="00D74195">
        <w:rPr>
          <w:rFonts w:eastAsia="Calibri"/>
          <w:sz w:val="16"/>
          <w:szCs w:val="20"/>
          <w:rtl/>
        </w:rPr>
        <w:t>בת</w:t>
      </w:r>
      <w:r w:rsidRPr="00D74195">
        <w:rPr>
          <w:rFonts w:eastAsia="Calibri" w:hint="cs"/>
          <w:sz w:val="16"/>
          <w:szCs w:val="20"/>
          <w:rtl/>
        </w:rPr>
        <w:t>ו</w:t>
      </w:r>
      <w:r w:rsidRPr="00D74195">
        <w:rPr>
          <w:rFonts w:eastAsia="Calibri"/>
          <w:sz w:val="16"/>
          <w:szCs w:val="20"/>
          <w:rtl/>
        </w:rPr>
        <w:t xml:space="preserve">כנית התייעלות </w:t>
      </w:r>
      <w:r w:rsidRPr="00D74195">
        <w:rPr>
          <w:rFonts w:eastAsia="Calibri" w:hint="cs"/>
          <w:sz w:val="16"/>
          <w:szCs w:val="20"/>
          <w:rtl/>
        </w:rPr>
        <w:t xml:space="preserve">(6) </w:t>
      </w:r>
      <w:r w:rsidRPr="00D74195">
        <w:rPr>
          <w:rFonts w:eastAsia="Calibri"/>
          <w:sz w:val="16"/>
          <w:szCs w:val="20"/>
          <w:rtl/>
        </w:rPr>
        <w:t xml:space="preserve">במצב ביניים. </w:t>
      </w:r>
      <w:r w:rsidRPr="00D74195">
        <w:rPr>
          <w:rFonts w:eastAsia="Calibri" w:hint="cs"/>
          <w:sz w:val="16"/>
          <w:szCs w:val="20"/>
          <w:rtl/>
        </w:rPr>
        <w:t>מוצג ה</w:t>
      </w:r>
      <w:r w:rsidRPr="00D74195">
        <w:rPr>
          <w:rFonts w:eastAsia="Calibri"/>
          <w:sz w:val="16"/>
          <w:szCs w:val="20"/>
          <w:rtl/>
        </w:rPr>
        <w:t xml:space="preserve">נתון </w:t>
      </w:r>
      <w:r w:rsidRPr="00D74195">
        <w:rPr>
          <w:rFonts w:eastAsia="Calibri" w:hint="cs"/>
          <w:sz w:val="16"/>
          <w:szCs w:val="20"/>
          <w:rtl/>
        </w:rPr>
        <w:t>שהיה מעודכן ב</w:t>
      </w:r>
      <w:r w:rsidRPr="00D74195">
        <w:rPr>
          <w:rFonts w:eastAsia="Calibri"/>
          <w:sz w:val="16"/>
          <w:szCs w:val="20"/>
          <w:rtl/>
        </w:rPr>
        <w:t>מועד סיום הביקורת.</w:t>
      </w:r>
    </w:p>
    <w:p w:rsidR="00D74195" w:rsidRPr="00D74195" w:rsidP="008300A3">
      <w:pPr>
        <w:spacing w:after="60" w:line="269" w:lineRule="auto"/>
        <w:rPr>
          <w:rFonts w:eastAsia="Calibri"/>
          <w:sz w:val="16"/>
          <w:szCs w:val="20"/>
          <w:rtl/>
        </w:rPr>
      </w:pPr>
      <w:r w:rsidRPr="00D74195">
        <w:rPr>
          <w:rFonts w:eastAsia="Calibri"/>
          <w:sz w:val="16"/>
          <w:szCs w:val="20"/>
          <w:vertAlign w:val="superscript"/>
          <w:rtl/>
        </w:rPr>
        <w:t>(</w:t>
      </w:r>
      <w:r w:rsidRPr="00D74195">
        <w:rPr>
          <w:rFonts w:eastAsia="Calibri" w:hint="cs"/>
          <w:sz w:val="16"/>
          <w:szCs w:val="20"/>
          <w:vertAlign w:val="superscript"/>
          <w:rtl/>
        </w:rPr>
        <w:t>5</w:t>
      </w:r>
      <w:r w:rsidRPr="00D74195">
        <w:rPr>
          <w:rFonts w:eastAsia="Calibri"/>
          <w:sz w:val="16"/>
          <w:szCs w:val="20"/>
          <w:vertAlign w:val="superscript"/>
          <w:rtl/>
        </w:rPr>
        <w:t>)</w:t>
      </w:r>
      <w:r w:rsidRPr="00D74195">
        <w:rPr>
          <w:rFonts w:eastAsia="Calibri"/>
          <w:sz w:val="16"/>
          <w:szCs w:val="20"/>
          <w:rtl/>
        </w:rPr>
        <w:t xml:space="preserve"> </w:t>
      </w:r>
      <w:r w:rsidRPr="00D74195">
        <w:rPr>
          <w:rFonts w:eastAsia="Calibri" w:hint="cs"/>
          <w:b/>
          <w:bCs/>
          <w:sz w:val="16"/>
          <w:szCs w:val="20"/>
          <w:rtl/>
        </w:rPr>
        <w:t>ביצוע ה</w:t>
      </w:r>
      <w:r w:rsidRPr="00D74195">
        <w:rPr>
          <w:rFonts w:eastAsia="Calibri"/>
          <w:b/>
          <w:bCs/>
          <w:sz w:val="16"/>
          <w:szCs w:val="20"/>
          <w:rtl/>
        </w:rPr>
        <w:t>הכנסו</w:t>
      </w:r>
      <w:r w:rsidRPr="00D74195">
        <w:rPr>
          <w:rFonts w:eastAsia="Calibri" w:hint="cs"/>
          <w:b/>
          <w:bCs/>
          <w:sz w:val="16"/>
          <w:szCs w:val="20"/>
          <w:rtl/>
        </w:rPr>
        <w:t>ת או ביצוע ההוצאות</w:t>
      </w:r>
      <w:r w:rsidRPr="00D74195">
        <w:rPr>
          <w:rFonts w:eastAsia="Calibri" w:hint="cs"/>
          <w:sz w:val="16"/>
          <w:szCs w:val="20"/>
          <w:rtl/>
        </w:rPr>
        <w:t xml:space="preserve"> </w:t>
      </w:r>
      <w:r w:rsidRPr="00D74195">
        <w:rPr>
          <w:rFonts w:eastAsia="Calibri"/>
          <w:sz w:val="16"/>
          <w:szCs w:val="20"/>
          <w:rtl/>
        </w:rPr>
        <w:t xml:space="preserve">- ביצוע </w:t>
      </w:r>
      <w:r w:rsidRPr="00D74195">
        <w:rPr>
          <w:rFonts w:eastAsia="Calibri" w:hint="cs"/>
          <w:sz w:val="16"/>
          <w:szCs w:val="20"/>
          <w:rtl/>
        </w:rPr>
        <w:t>ה</w:t>
      </w:r>
      <w:r w:rsidRPr="00D74195">
        <w:rPr>
          <w:rFonts w:eastAsia="Calibri"/>
          <w:sz w:val="16"/>
          <w:szCs w:val="20"/>
          <w:rtl/>
        </w:rPr>
        <w:t xml:space="preserve">הכנסות </w:t>
      </w:r>
      <w:r w:rsidRPr="00D74195">
        <w:rPr>
          <w:rFonts w:eastAsia="Calibri" w:hint="cs"/>
          <w:sz w:val="16"/>
          <w:szCs w:val="20"/>
          <w:rtl/>
        </w:rPr>
        <w:t xml:space="preserve">או ההוצאות </w:t>
      </w:r>
      <w:r w:rsidRPr="00D74195">
        <w:rPr>
          <w:rFonts w:eastAsia="Calibri"/>
          <w:sz w:val="16"/>
          <w:szCs w:val="20"/>
          <w:rtl/>
        </w:rPr>
        <w:t xml:space="preserve">בתקציב הרגיל. </w:t>
      </w:r>
      <w:bookmarkStart w:id="47" w:name="_Hlk159757031"/>
      <w:r w:rsidRPr="00D74195">
        <w:rPr>
          <w:rFonts w:eastAsia="Calibri"/>
          <w:sz w:val="16"/>
          <w:szCs w:val="20"/>
          <w:rtl/>
        </w:rPr>
        <w:t>הנתון לקוח מתוך הדוחות הכספיים המבוקרים של הרשויות המקומיו</w:t>
      </w:r>
      <w:r w:rsidRPr="00D74195">
        <w:rPr>
          <w:rFonts w:eastAsia="Calibri" w:hint="cs"/>
          <w:sz w:val="16"/>
          <w:szCs w:val="20"/>
          <w:rtl/>
        </w:rPr>
        <w:t>ת המתייחסים לסוף שנת 2023</w:t>
      </w:r>
      <w:bookmarkEnd w:id="47"/>
      <w:r w:rsidRPr="00D74195">
        <w:rPr>
          <w:rFonts w:eastAsia="Calibri"/>
          <w:sz w:val="16"/>
          <w:szCs w:val="20"/>
          <w:rtl/>
        </w:rPr>
        <w:t>.</w:t>
      </w:r>
    </w:p>
    <w:p w:rsidR="00D74195" w:rsidRPr="00D74195" w:rsidP="008300A3">
      <w:pPr>
        <w:spacing w:after="60" w:line="269" w:lineRule="auto"/>
        <w:rPr>
          <w:rFonts w:eastAsia="Calibri"/>
          <w:sz w:val="16"/>
          <w:szCs w:val="20"/>
          <w:rtl/>
        </w:rPr>
      </w:pPr>
      <w:r w:rsidRPr="00D74195">
        <w:rPr>
          <w:rFonts w:eastAsia="Calibri"/>
          <w:sz w:val="16"/>
          <w:szCs w:val="20"/>
          <w:vertAlign w:val="superscript"/>
          <w:rtl/>
        </w:rPr>
        <w:t>(</w:t>
      </w:r>
      <w:r w:rsidRPr="00D74195">
        <w:rPr>
          <w:rFonts w:eastAsia="Calibri" w:hint="cs"/>
          <w:sz w:val="16"/>
          <w:szCs w:val="20"/>
          <w:vertAlign w:val="superscript"/>
          <w:rtl/>
        </w:rPr>
        <w:t>6</w:t>
      </w:r>
      <w:r w:rsidRPr="00D74195">
        <w:rPr>
          <w:rFonts w:eastAsia="Calibri"/>
          <w:sz w:val="16"/>
          <w:szCs w:val="20"/>
          <w:vertAlign w:val="superscript"/>
          <w:rtl/>
        </w:rPr>
        <w:t>)</w:t>
      </w:r>
      <w:r w:rsidRPr="00D74195">
        <w:rPr>
          <w:rFonts w:eastAsia="Calibri" w:hint="cs"/>
          <w:sz w:val="16"/>
          <w:szCs w:val="20"/>
          <w:rtl/>
        </w:rPr>
        <w:t xml:space="preserve"> </w:t>
      </w:r>
      <w:r w:rsidRPr="00D74195">
        <w:rPr>
          <w:rFonts w:eastAsia="Calibri" w:hint="cs"/>
          <w:b/>
          <w:bCs/>
          <w:sz w:val="16"/>
          <w:szCs w:val="20"/>
          <w:rtl/>
        </w:rPr>
        <w:t>ה</w:t>
      </w:r>
      <w:r w:rsidRPr="00D74195">
        <w:rPr>
          <w:rFonts w:eastAsia="Calibri"/>
          <w:b/>
          <w:bCs/>
          <w:sz w:val="16"/>
          <w:szCs w:val="20"/>
          <w:rtl/>
        </w:rPr>
        <w:t>עודף (</w:t>
      </w:r>
      <w:r w:rsidRPr="00D74195">
        <w:rPr>
          <w:rFonts w:eastAsia="Calibri" w:hint="cs"/>
          <w:b/>
          <w:bCs/>
          <w:sz w:val="16"/>
          <w:szCs w:val="20"/>
          <w:rtl/>
        </w:rPr>
        <w:t>או ה</w:t>
      </w:r>
      <w:r w:rsidRPr="00D74195">
        <w:rPr>
          <w:rFonts w:eastAsia="Calibri"/>
          <w:b/>
          <w:bCs/>
          <w:sz w:val="16"/>
          <w:szCs w:val="20"/>
          <w:rtl/>
        </w:rPr>
        <w:t xml:space="preserve">גירעון) </w:t>
      </w:r>
      <w:r w:rsidRPr="00D74195">
        <w:rPr>
          <w:rFonts w:eastAsia="Calibri" w:hint="cs"/>
          <w:b/>
          <w:bCs/>
          <w:sz w:val="16"/>
          <w:szCs w:val="20"/>
          <w:rtl/>
        </w:rPr>
        <w:t>ה</w:t>
      </w:r>
      <w:r w:rsidRPr="00D74195">
        <w:rPr>
          <w:rFonts w:eastAsia="Calibri"/>
          <w:b/>
          <w:bCs/>
          <w:sz w:val="16"/>
          <w:szCs w:val="20"/>
          <w:rtl/>
        </w:rPr>
        <w:t>שוטף</w:t>
      </w:r>
      <w:r w:rsidRPr="00D74195">
        <w:rPr>
          <w:rFonts w:eastAsia="Calibri" w:hint="cs"/>
          <w:b/>
          <w:bCs/>
          <w:sz w:val="16"/>
          <w:szCs w:val="20"/>
          <w:rtl/>
        </w:rPr>
        <w:t xml:space="preserve"> או</w:t>
      </w:r>
      <w:r w:rsidRPr="00D74195">
        <w:rPr>
          <w:rFonts w:eastAsia="Calibri"/>
          <w:b/>
          <w:bCs/>
          <w:sz w:val="16"/>
          <w:szCs w:val="20"/>
          <w:rtl/>
        </w:rPr>
        <w:t xml:space="preserve"> </w:t>
      </w:r>
      <w:r w:rsidRPr="00D74195">
        <w:rPr>
          <w:rFonts w:eastAsia="Calibri" w:hint="cs"/>
          <w:b/>
          <w:bCs/>
          <w:sz w:val="16"/>
          <w:szCs w:val="20"/>
          <w:rtl/>
        </w:rPr>
        <w:t>ה</w:t>
      </w:r>
      <w:r w:rsidRPr="00D74195">
        <w:rPr>
          <w:rFonts w:eastAsia="Calibri"/>
          <w:b/>
          <w:bCs/>
          <w:sz w:val="16"/>
          <w:szCs w:val="20"/>
          <w:rtl/>
        </w:rPr>
        <w:t xml:space="preserve">עודף </w:t>
      </w:r>
      <w:r w:rsidRPr="00D74195">
        <w:rPr>
          <w:rFonts w:eastAsia="Calibri" w:hint="cs"/>
          <w:b/>
          <w:bCs/>
          <w:sz w:val="16"/>
          <w:szCs w:val="20"/>
          <w:rtl/>
        </w:rPr>
        <w:t>(או ה</w:t>
      </w:r>
      <w:r w:rsidRPr="00D74195">
        <w:rPr>
          <w:rFonts w:eastAsia="Calibri"/>
          <w:b/>
          <w:bCs/>
          <w:sz w:val="16"/>
          <w:szCs w:val="20"/>
          <w:rtl/>
        </w:rPr>
        <w:t>גירעון</w:t>
      </w:r>
      <w:r w:rsidRPr="00D74195">
        <w:rPr>
          <w:rFonts w:eastAsia="Calibri" w:hint="cs"/>
          <w:b/>
          <w:bCs/>
          <w:sz w:val="16"/>
          <w:szCs w:val="20"/>
          <w:rtl/>
        </w:rPr>
        <w:t>)</w:t>
      </w:r>
      <w:r w:rsidRPr="00D74195">
        <w:rPr>
          <w:rFonts w:eastAsia="Calibri"/>
          <w:b/>
          <w:bCs/>
          <w:sz w:val="16"/>
          <w:szCs w:val="20"/>
          <w:rtl/>
        </w:rPr>
        <w:t xml:space="preserve"> </w:t>
      </w:r>
      <w:r w:rsidRPr="00D74195">
        <w:rPr>
          <w:rFonts w:eastAsia="Calibri" w:hint="cs"/>
          <w:b/>
          <w:bCs/>
          <w:sz w:val="16"/>
          <w:szCs w:val="20"/>
          <w:rtl/>
        </w:rPr>
        <w:t>ה</w:t>
      </w:r>
      <w:r w:rsidRPr="00D74195">
        <w:rPr>
          <w:rFonts w:eastAsia="Calibri"/>
          <w:b/>
          <w:bCs/>
          <w:sz w:val="16"/>
          <w:szCs w:val="20"/>
          <w:rtl/>
        </w:rPr>
        <w:t>מצטב</w:t>
      </w:r>
      <w:r w:rsidRPr="00D74195">
        <w:rPr>
          <w:rFonts w:eastAsia="Calibri" w:hint="cs"/>
          <w:b/>
          <w:bCs/>
          <w:sz w:val="16"/>
          <w:szCs w:val="20"/>
          <w:rtl/>
        </w:rPr>
        <w:t>ר</w:t>
      </w:r>
      <w:r w:rsidRPr="00D74195">
        <w:rPr>
          <w:rFonts w:eastAsia="Calibri" w:hint="cs"/>
          <w:sz w:val="16"/>
          <w:szCs w:val="20"/>
          <w:rtl/>
        </w:rPr>
        <w:t xml:space="preserve"> </w:t>
      </w:r>
      <w:r w:rsidRPr="00D74195">
        <w:rPr>
          <w:rFonts w:eastAsia="Calibri"/>
          <w:sz w:val="16"/>
          <w:szCs w:val="20"/>
          <w:rtl/>
        </w:rPr>
        <w:t xml:space="preserve">- </w:t>
      </w:r>
      <w:r w:rsidRPr="00D74195">
        <w:rPr>
          <w:rFonts w:eastAsia="Calibri" w:hint="cs"/>
          <w:sz w:val="16"/>
          <w:szCs w:val="20"/>
          <w:rtl/>
        </w:rPr>
        <w:t>ה</w:t>
      </w:r>
      <w:r w:rsidRPr="00D74195">
        <w:rPr>
          <w:rFonts w:eastAsia="Calibri"/>
          <w:sz w:val="16"/>
          <w:szCs w:val="20"/>
          <w:rtl/>
        </w:rPr>
        <w:t>עודף (</w:t>
      </w:r>
      <w:r w:rsidRPr="00D74195">
        <w:rPr>
          <w:rFonts w:eastAsia="Calibri" w:hint="cs"/>
          <w:sz w:val="16"/>
          <w:szCs w:val="20"/>
          <w:rtl/>
        </w:rPr>
        <w:t>ובסוגריים - ה</w:t>
      </w:r>
      <w:r w:rsidRPr="00D74195">
        <w:rPr>
          <w:rFonts w:eastAsia="Calibri"/>
          <w:sz w:val="16"/>
          <w:szCs w:val="20"/>
          <w:rtl/>
        </w:rPr>
        <w:t xml:space="preserve">גירעון) </w:t>
      </w:r>
      <w:r w:rsidRPr="00D74195">
        <w:rPr>
          <w:rFonts w:eastAsia="Calibri" w:hint="cs"/>
          <w:sz w:val="16"/>
          <w:szCs w:val="20"/>
          <w:rtl/>
        </w:rPr>
        <w:t>ה</w:t>
      </w:r>
      <w:r w:rsidRPr="00D74195">
        <w:rPr>
          <w:rFonts w:eastAsia="Calibri"/>
          <w:sz w:val="16"/>
          <w:szCs w:val="20"/>
          <w:rtl/>
        </w:rPr>
        <w:t xml:space="preserve">שוטף </w:t>
      </w:r>
      <w:r w:rsidRPr="00D74195">
        <w:rPr>
          <w:rFonts w:eastAsia="Calibri" w:hint="cs"/>
          <w:sz w:val="16"/>
          <w:szCs w:val="20"/>
          <w:rtl/>
        </w:rPr>
        <w:t>או ה</w:t>
      </w:r>
      <w:r w:rsidRPr="00D74195">
        <w:rPr>
          <w:rFonts w:eastAsia="Calibri"/>
          <w:sz w:val="16"/>
          <w:szCs w:val="20"/>
          <w:rtl/>
        </w:rPr>
        <w:t>עודף (</w:t>
      </w:r>
      <w:r w:rsidRPr="00D74195">
        <w:rPr>
          <w:rFonts w:eastAsia="Calibri" w:hint="cs"/>
          <w:sz w:val="16"/>
          <w:szCs w:val="20"/>
          <w:rtl/>
        </w:rPr>
        <w:t>ובסוגריים - ה</w:t>
      </w:r>
      <w:r w:rsidRPr="00D74195">
        <w:rPr>
          <w:rFonts w:eastAsia="Calibri"/>
          <w:sz w:val="16"/>
          <w:szCs w:val="20"/>
          <w:rtl/>
        </w:rPr>
        <w:t xml:space="preserve">גירעון) </w:t>
      </w:r>
      <w:r w:rsidRPr="00D74195">
        <w:rPr>
          <w:rFonts w:eastAsia="Calibri" w:hint="cs"/>
          <w:sz w:val="16"/>
          <w:szCs w:val="20"/>
          <w:rtl/>
        </w:rPr>
        <w:t>ה</w:t>
      </w:r>
      <w:r w:rsidRPr="00D74195">
        <w:rPr>
          <w:rFonts w:eastAsia="Calibri"/>
          <w:sz w:val="16"/>
          <w:szCs w:val="20"/>
          <w:rtl/>
        </w:rPr>
        <w:t xml:space="preserve">מצטבר בתקציב הרגיל. הנתון לקוח מתוך </w:t>
      </w:r>
      <w:r w:rsidRPr="00D74195">
        <w:rPr>
          <w:rFonts w:eastAsia="Calibri" w:hint="cs"/>
          <w:sz w:val="16"/>
          <w:szCs w:val="20"/>
          <w:rtl/>
        </w:rPr>
        <w:t>ה</w:t>
      </w:r>
      <w:r w:rsidRPr="00D74195">
        <w:rPr>
          <w:rFonts w:eastAsia="Calibri"/>
          <w:sz w:val="16"/>
          <w:szCs w:val="20"/>
          <w:rtl/>
        </w:rPr>
        <w:t>דוחות הכספיים המבוקרים של הרשויות המקומיו</w:t>
      </w:r>
      <w:r w:rsidRPr="00D74195">
        <w:rPr>
          <w:rFonts w:eastAsia="Calibri" w:hint="cs"/>
          <w:sz w:val="16"/>
          <w:szCs w:val="20"/>
          <w:rtl/>
        </w:rPr>
        <w:t>ת המתייחסים לסוף שנת 2023</w:t>
      </w:r>
      <w:r w:rsidRPr="00D74195">
        <w:rPr>
          <w:rFonts w:eastAsia="Calibri"/>
          <w:sz w:val="16"/>
          <w:szCs w:val="20"/>
          <w:rtl/>
        </w:rPr>
        <w:t>.</w:t>
      </w:r>
    </w:p>
    <w:p w:rsidR="00D74195" w:rsidRPr="00D74195" w:rsidP="008300A3">
      <w:pPr>
        <w:spacing w:after="60" w:line="269" w:lineRule="auto"/>
        <w:rPr>
          <w:rFonts w:eastAsia="Calibri"/>
          <w:sz w:val="16"/>
          <w:szCs w:val="20"/>
          <w:rtl/>
        </w:rPr>
      </w:pPr>
      <w:r w:rsidRPr="00D74195">
        <w:rPr>
          <w:rFonts w:eastAsia="Calibri"/>
          <w:sz w:val="16"/>
          <w:szCs w:val="20"/>
          <w:vertAlign w:val="superscript"/>
          <w:rtl/>
        </w:rPr>
        <w:t>(</w:t>
      </w:r>
      <w:r w:rsidRPr="00D74195">
        <w:rPr>
          <w:rFonts w:eastAsia="Calibri" w:hint="cs"/>
          <w:sz w:val="16"/>
          <w:szCs w:val="20"/>
          <w:vertAlign w:val="superscript"/>
          <w:rtl/>
        </w:rPr>
        <w:t>7</w:t>
      </w:r>
      <w:r w:rsidRPr="00D74195">
        <w:rPr>
          <w:rFonts w:eastAsia="Calibri"/>
          <w:sz w:val="16"/>
          <w:szCs w:val="20"/>
          <w:vertAlign w:val="superscript"/>
          <w:rtl/>
        </w:rPr>
        <w:t>)</w:t>
      </w:r>
      <w:r w:rsidRPr="00D74195">
        <w:rPr>
          <w:rFonts w:eastAsia="Calibri" w:hint="cs"/>
          <w:sz w:val="16"/>
          <w:szCs w:val="20"/>
          <w:rtl/>
        </w:rPr>
        <w:t xml:space="preserve"> </w:t>
      </w:r>
      <w:r w:rsidRPr="00D74195">
        <w:rPr>
          <w:rFonts w:eastAsia="Calibri"/>
          <w:b/>
          <w:bCs/>
          <w:sz w:val="16"/>
          <w:szCs w:val="20"/>
          <w:rtl/>
        </w:rPr>
        <w:t xml:space="preserve">שיעור </w:t>
      </w:r>
      <w:r w:rsidRPr="00D74195">
        <w:rPr>
          <w:rFonts w:eastAsia="Calibri" w:hint="cs"/>
          <w:b/>
          <w:bCs/>
          <w:sz w:val="16"/>
          <w:szCs w:val="20"/>
          <w:rtl/>
        </w:rPr>
        <w:t>ה</w:t>
      </w:r>
      <w:r w:rsidRPr="00D74195">
        <w:rPr>
          <w:rFonts w:eastAsia="Calibri"/>
          <w:b/>
          <w:bCs/>
          <w:sz w:val="16"/>
          <w:szCs w:val="20"/>
          <w:rtl/>
        </w:rPr>
        <w:t xml:space="preserve">גירעון </w:t>
      </w:r>
      <w:r w:rsidRPr="00D74195">
        <w:rPr>
          <w:rFonts w:eastAsia="Calibri" w:hint="cs"/>
          <w:b/>
          <w:bCs/>
          <w:sz w:val="16"/>
          <w:szCs w:val="20"/>
          <w:rtl/>
        </w:rPr>
        <w:t>ה</w:t>
      </w:r>
      <w:r w:rsidRPr="00D74195">
        <w:rPr>
          <w:rFonts w:eastAsia="Calibri"/>
          <w:b/>
          <w:bCs/>
          <w:sz w:val="16"/>
          <w:szCs w:val="20"/>
          <w:rtl/>
        </w:rPr>
        <w:t>מצטבר</w:t>
      </w:r>
      <w:r w:rsidRPr="00D74195">
        <w:rPr>
          <w:rFonts w:eastAsia="Calibri"/>
          <w:sz w:val="16"/>
          <w:szCs w:val="20"/>
          <w:rtl/>
        </w:rPr>
        <w:t xml:space="preserve"> - כהגדרתו בסעי</w:t>
      </w:r>
      <w:r w:rsidRPr="00D74195">
        <w:rPr>
          <w:rFonts w:eastAsia="Calibri" w:hint="eastAsia"/>
          <w:sz w:val="16"/>
          <w:szCs w:val="20"/>
          <w:rtl/>
        </w:rPr>
        <w:t>ף</w:t>
      </w:r>
      <w:r w:rsidRPr="00D74195">
        <w:rPr>
          <w:rFonts w:eastAsia="Calibri"/>
          <w:sz w:val="16"/>
          <w:szCs w:val="20"/>
          <w:rtl/>
        </w:rPr>
        <w:t xml:space="preserve"> 140ג לפקודת העיריות [נוסח חדש] ו</w:t>
      </w:r>
      <w:r w:rsidRPr="00D74195">
        <w:rPr>
          <w:rFonts w:eastAsia="Calibri" w:hint="eastAsia"/>
          <w:sz w:val="16"/>
          <w:szCs w:val="20"/>
          <w:rtl/>
        </w:rPr>
        <w:t>בסעיף</w:t>
      </w:r>
      <w:r w:rsidRPr="00D74195">
        <w:rPr>
          <w:rFonts w:eastAsia="Calibri"/>
          <w:sz w:val="16"/>
          <w:szCs w:val="20"/>
          <w:rtl/>
        </w:rPr>
        <w:t xml:space="preserve"> 35ג לפקודת המועצות המקומיות [נוסח חדש]. הנתון לקוח מתוך הדוחות הכספיים המבוקרים של הרשויות המקומיו</w:t>
      </w:r>
      <w:r w:rsidRPr="00D74195">
        <w:rPr>
          <w:rFonts w:eastAsia="Calibri" w:hint="cs"/>
          <w:sz w:val="16"/>
          <w:szCs w:val="20"/>
          <w:rtl/>
        </w:rPr>
        <w:t>ת המתייחסים לסוף שנת 2023.</w:t>
      </w:r>
    </w:p>
    <w:p w:rsidR="00D74195" w:rsidRPr="00D74195" w:rsidP="008300A3">
      <w:pPr>
        <w:spacing w:after="60" w:line="269" w:lineRule="auto"/>
        <w:rPr>
          <w:rFonts w:eastAsia="Calibri"/>
          <w:sz w:val="16"/>
          <w:szCs w:val="20"/>
          <w:rtl/>
        </w:rPr>
      </w:pPr>
      <w:bookmarkStart w:id="48" w:name="_Hlk212651590"/>
      <w:r w:rsidRPr="00D74195">
        <w:rPr>
          <w:rFonts w:eastAsia="Calibri"/>
          <w:sz w:val="16"/>
          <w:szCs w:val="20"/>
          <w:vertAlign w:val="superscript"/>
          <w:rtl/>
        </w:rPr>
        <w:t>(</w:t>
      </w:r>
      <w:r w:rsidRPr="00D74195">
        <w:rPr>
          <w:rFonts w:eastAsia="Calibri" w:hint="cs"/>
          <w:sz w:val="16"/>
          <w:szCs w:val="20"/>
          <w:vertAlign w:val="superscript"/>
          <w:rtl/>
        </w:rPr>
        <w:t>8</w:t>
      </w:r>
      <w:r w:rsidRPr="00D74195">
        <w:rPr>
          <w:rFonts w:eastAsia="Calibri"/>
          <w:sz w:val="16"/>
          <w:szCs w:val="20"/>
          <w:vertAlign w:val="superscript"/>
          <w:rtl/>
        </w:rPr>
        <w:t>)</w:t>
      </w:r>
      <w:r w:rsidRPr="00D74195">
        <w:rPr>
          <w:rFonts w:eastAsia="Calibri" w:hint="cs"/>
          <w:sz w:val="16"/>
          <w:szCs w:val="20"/>
          <w:rtl/>
        </w:rPr>
        <w:t xml:space="preserve"> </w:t>
      </w:r>
      <w:r w:rsidRPr="00D74195">
        <w:rPr>
          <w:rFonts w:eastAsia="Calibri" w:hint="cs"/>
          <w:b/>
          <w:bCs/>
          <w:sz w:val="16"/>
          <w:szCs w:val="20"/>
          <w:rtl/>
        </w:rPr>
        <w:t>מספר המבנים המקורי שהופיעו ברשימת מטה הפל-קל במועד הקמתו</w:t>
      </w:r>
      <w:r w:rsidRPr="00D74195">
        <w:rPr>
          <w:rFonts w:eastAsia="Calibri"/>
          <w:sz w:val="16"/>
          <w:szCs w:val="20"/>
          <w:rtl/>
        </w:rPr>
        <w:t xml:space="preserve"> </w:t>
      </w:r>
      <w:r w:rsidRPr="00D74195">
        <w:rPr>
          <w:rFonts w:eastAsia="Calibri" w:hint="cs"/>
          <w:sz w:val="16"/>
          <w:szCs w:val="20"/>
          <w:rtl/>
        </w:rPr>
        <w:t>- מבנים שקיים חשד שנבנו בשיטת הפל-קל ערב הקמתו של מטה הפל-קל, כולל רשומות שנמצאו בהמשך כרשומות כפולות.</w:t>
      </w:r>
    </w:p>
    <w:p w:rsidR="00D74195" w:rsidRPr="00D74195" w:rsidP="008300A3">
      <w:pPr>
        <w:spacing w:after="60" w:line="269" w:lineRule="auto"/>
        <w:rPr>
          <w:rFonts w:eastAsia="Calibri"/>
          <w:sz w:val="16"/>
          <w:szCs w:val="20"/>
          <w:rtl/>
        </w:rPr>
      </w:pPr>
      <w:r w:rsidRPr="00D74195">
        <w:rPr>
          <w:rFonts w:eastAsia="Calibri"/>
          <w:sz w:val="16"/>
          <w:szCs w:val="20"/>
          <w:vertAlign w:val="superscript"/>
          <w:rtl/>
        </w:rPr>
        <w:t>(</w:t>
      </w:r>
      <w:r w:rsidRPr="00D74195">
        <w:rPr>
          <w:rFonts w:eastAsia="Calibri" w:hint="cs"/>
          <w:sz w:val="16"/>
          <w:szCs w:val="20"/>
          <w:vertAlign w:val="superscript"/>
          <w:rtl/>
        </w:rPr>
        <w:t>9</w:t>
      </w:r>
      <w:r w:rsidRPr="00D74195">
        <w:rPr>
          <w:rFonts w:eastAsia="Calibri"/>
          <w:sz w:val="16"/>
          <w:szCs w:val="20"/>
          <w:vertAlign w:val="superscript"/>
          <w:rtl/>
        </w:rPr>
        <w:t>)</w:t>
      </w:r>
      <w:r w:rsidRPr="00D74195">
        <w:rPr>
          <w:rFonts w:eastAsia="Calibri" w:hint="cs"/>
          <w:sz w:val="16"/>
          <w:szCs w:val="20"/>
          <w:rtl/>
        </w:rPr>
        <w:t xml:space="preserve"> </w:t>
      </w:r>
      <w:r w:rsidRPr="00D74195">
        <w:rPr>
          <w:rFonts w:eastAsia="Calibri"/>
          <w:b/>
          <w:bCs/>
          <w:sz w:val="16"/>
          <w:szCs w:val="20"/>
          <w:rtl/>
        </w:rPr>
        <w:t>מספר המבנים שהיו חשודים כמבני פל-קל בתחומי הרשות המקומית והטיפול בהם הסתיים</w:t>
      </w:r>
      <w:r w:rsidRPr="00D74195">
        <w:rPr>
          <w:rFonts w:eastAsia="Calibri" w:hint="cs"/>
          <w:sz w:val="16"/>
          <w:szCs w:val="20"/>
          <w:rtl/>
        </w:rPr>
        <w:t xml:space="preserve"> - מבנים שהוסרו מהרשימה לאחר שנמצא שאינם מבני פל-קל; מבנים שחוזקו באופן שמייתר את המערכת הקונסטרוקטיבית של שיטת הפל-קל; מבנים שלא אותרו; מבנים שנהרסו; או רשומות כפולות שנמצאו ברשימה המקורית. הנתון מתייחס לסטטוס הטיפול במבנים לפי רשימת המבנים של מטה הפל-קל, לתוצאות המיפויים שעשה מטה הפל-קל ולממצאי הביקורת ברשויות שנבדקו, לפי המאוחר מביניהם.</w:t>
      </w:r>
    </w:p>
    <w:p w:rsidR="00D74195" w:rsidRPr="00D74195" w:rsidP="008300A3">
      <w:pPr>
        <w:spacing w:after="60" w:line="269" w:lineRule="auto"/>
        <w:rPr>
          <w:rFonts w:eastAsia="Calibri"/>
          <w:sz w:val="16"/>
          <w:szCs w:val="20"/>
          <w:rtl/>
        </w:rPr>
      </w:pPr>
      <w:r w:rsidRPr="00D74195">
        <w:rPr>
          <w:rFonts w:eastAsia="Calibri" w:hint="cs"/>
          <w:sz w:val="16"/>
          <w:szCs w:val="20"/>
          <w:vertAlign w:val="superscript"/>
          <w:rtl/>
        </w:rPr>
        <w:t>(10</w:t>
      </w:r>
      <w:r w:rsidRPr="00D74195">
        <w:rPr>
          <w:rFonts w:eastAsia="Calibri"/>
          <w:sz w:val="16"/>
          <w:szCs w:val="20"/>
          <w:vertAlign w:val="superscript"/>
          <w:rtl/>
        </w:rPr>
        <w:t>)</w:t>
      </w:r>
      <w:r w:rsidRPr="00D74195">
        <w:rPr>
          <w:rFonts w:eastAsia="Calibri" w:hint="cs"/>
          <w:sz w:val="16"/>
          <w:szCs w:val="20"/>
          <w:rtl/>
        </w:rPr>
        <w:t xml:space="preserve"> </w:t>
      </w:r>
      <w:r w:rsidRPr="00D74195">
        <w:rPr>
          <w:rFonts w:eastAsia="Calibri"/>
          <w:b/>
          <w:bCs/>
          <w:sz w:val="16"/>
          <w:szCs w:val="20"/>
          <w:rtl/>
        </w:rPr>
        <w:t>מספר מבני הפל-קל בתחומי הרשות המקומית</w:t>
      </w:r>
      <w:r w:rsidRPr="00D74195">
        <w:rPr>
          <w:rFonts w:eastAsia="Calibri" w:hint="cs"/>
          <w:sz w:val="16"/>
          <w:szCs w:val="20"/>
          <w:rtl/>
        </w:rPr>
        <w:t xml:space="preserve"> - מבנים שנבדקו ונמצא באופן ודאי כי נבנו בשיטת הפל-קל, שחוזקו או שלא חוזקו, ושאמורים להימצא במעקב שנתי של הרשות המקומית במועד סיום הביקורת. בחישוב נכללו גם מבנים שנבדקו בדיקת זיהוי ראשונית בלבד ונקבע כי נבנו בשיטת הפל-קל, אך הטיפול בהם לא הושלם במועד סיום הביקורת. </w:t>
      </w:r>
      <w:bookmarkStart w:id="49" w:name="_Hlk212651887"/>
      <w:r w:rsidRPr="00D74195">
        <w:rPr>
          <w:rFonts w:eastAsia="Calibri" w:hint="cs"/>
          <w:sz w:val="16"/>
          <w:szCs w:val="20"/>
          <w:rtl/>
        </w:rPr>
        <w:t>הנתון מתייחס לסטטוס הטיפול במבנים לפי רשימת המבנים של מטה הפל-קל, לתוצאות המיפויים שעשה מטה הפל-קל ולממצאי הביקורת ברשויות שנבדקו, לפי המאוחר מביניהם.</w:t>
      </w:r>
      <w:bookmarkEnd w:id="49"/>
    </w:p>
    <w:p w:rsidR="00D74195" w:rsidRPr="00D74195" w:rsidP="008300A3">
      <w:pPr>
        <w:spacing w:after="60" w:line="269" w:lineRule="auto"/>
        <w:rPr>
          <w:rFonts w:eastAsia="Calibri"/>
          <w:rtl/>
        </w:rPr>
      </w:pPr>
      <w:r w:rsidRPr="00D74195">
        <w:rPr>
          <w:rFonts w:eastAsia="Calibri" w:hint="cs"/>
          <w:sz w:val="16"/>
          <w:szCs w:val="20"/>
          <w:vertAlign w:val="superscript"/>
          <w:rtl/>
        </w:rPr>
        <w:t>(11</w:t>
      </w:r>
      <w:r w:rsidRPr="00D74195">
        <w:rPr>
          <w:rFonts w:eastAsia="Calibri"/>
          <w:sz w:val="16"/>
          <w:szCs w:val="20"/>
          <w:vertAlign w:val="superscript"/>
          <w:rtl/>
        </w:rPr>
        <w:t>)</w:t>
      </w:r>
      <w:r w:rsidRPr="00D74195">
        <w:rPr>
          <w:rFonts w:eastAsia="Calibri" w:hint="cs"/>
          <w:sz w:val="16"/>
          <w:szCs w:val="20"/>
          <w:rtl/>
        </w:rPr>
        <w:t xml:space="preserve"> </w:t>
      </w:r>
      <w:r w:rsidRPr="00D74195">
        <w:rPr>
          <w:rFonts w:eastAsia="Calibri"/>
          <w:b/>
          <w:bCs/>
          <w:sz w:val="16"/>
          <w:szCs w:val="20"/>
          <w:rtl/>
        </w:rPr>
        <w:t>מספר המבנים החשודים כמבני פל-קל בתחומי הרשות המקומית</w:t>
      </w:r>
      <w:r w:rsidRPr="00D74195">
        <w:rPr>
          <w:rFonts w:eastAsia="Calibri" w:hint="cs"/>
          <w:b/>
          <w:bCs/>
          <w:sz w:val="16"/>
          <w:szCs w:val="20"/>
          <w:rtl/>
        </w:rPr>
        <w:t xml:space="preserve"> ("טרם טופלו")</w:t>
      </w:r>
      <w:r w:rsidRPr="00D74195">
        <w:rPr>
          <w:rFonts w:eastAsia="Calibri" w:hint="cs"/>
          <w:sz w:val="16"/>
          <w:szCs w:val="20"/>
          <w:rtl/>
        </w:rPr>
        <w:t xml:space="preserve"> - מבנים שהיה קיים חשד לגביהם שנבנו בשיטת הפל-קל ערב הקמתו של מטה הפל-קל ושנכון למועד סיום הביקורת טרם נבדקו בדיקת זיהוי ראשונית. הנתון מתייחס לסטטוס הטיפול במבנים לפי רשימת המבנים של מטה הפל-קל, לתוצאות המיפויים שעשה מטה הפל-קל ולממצאי הביקורת ברשויות שנבדקו, לפי המאוחר מביניהם.</w:t>
      </w:r>
    </w:p>
    <w:p w:rsidR="00D74195" w:rsidRPr="00D74195" w:rsidP="00D74195">
      <w:pPr>
        <w:spacing w:line="269" w:lineRule="auto"/>
        <w:jc w:val="right"/>
        <w:rPr>
          <w:rFonts w:eastAsia="Calibri"/>
          <w:rtl/>
        </w:rPr>
      </w:pPr>
      <w:r w:rsidRPr="00D74195">
        <w:rPr>
          <w:rFonts w:eastAsia="Calibri"/>
          <w:szCs w:val="20"/>
        </w:rPr>
        <w:br w:type="page"/>
      </w:r>
    </w:p>
    <w:p w:rsidR="00D74195" w:rsidRPr="00D74195" w:rsidP="00D74195">
      <w:pPr>
        <w:keepNext/>
        <w:keepLines/>
        <w:spacing w:line="269" w:lineRule="auto"/>
        <w:jc w:val="center"/>
        <w:outlineLvl w:val="1"/>
        <w:rPr>
          <w:rFonts w:eastAsia="Times New Roman"/>
          <w:bCs/>
          <w:szCs w:val="32"/>
          <w:rtl/>
        </w:rPr>
      </w:pPr>
      <w:bookmarkStart w:id="50" w:name="_Toc216364074"/>
      <w:bookmarkStart w:id="51" w:name="_Toc219706390"/>
      <w:bookmarkStart w:id="52" w:name="_Toc219729329"/>
      <w:bookmarkStart w:id="53" w:name="_Toc219897830"/>
      <w:bookmarkStart w:id="54" w:name="_Toc230762269"/>
      <w:bookmarkStart w:id="55" w:name="_Toc231310975"/>
      <w:bookmarkEnd w:id="48"/>
      <w:r w:rsidRPr="00D74195">
        <w:rPr>
          <w:rFonts w:eastAsia="Times New Roman"/>
          <w:bCs/>
          <w:szCs w:val="32"/>
          <w:rtl/>
        </w:rPr>
        <w:t>המטה המקצועי-הנדסי לטיפול במבני פל-קל</w:t>
      </w:r>
      <w:bookmarkEnd w:id="50"/>
      <w:bookmarkEnd w:id="51"/>
      <w:bookmarkEnd w:id="52"/>
      <w:bookmarkEnd w:id="53"/>
      <w:bookmarkEnd w:id="54"/>
      <w:bookmarkEnd w:id="55"/>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בספטמבר 2002 התקבלה החלטת הממשלה 2487 על אימוץ המלצות הביניים של ועדת זילר ועל הקמת מטה מקצועי-הנדסי ליישום ההמלצות. בין</w:t>
      </w:r>
      <w:r w:rsidRPr="00D74195">
        <w:rPr>
          <w:rFonts w:eastAsia="Calibri"/>
          <w:rtl/>
        </w:rPr>
        <w:t xml:space="preserve"> </w:t>
      </w:r>
      <w:r w:rsidRPr="00D74195">
        <w:rPr>
          <w:rFonts w:eastAsia="Calibri" w:hint="cs"/>
          <w:rtl/>
        </w:rPr>
        <w:t>השאר הוטל על המטה לפעול לאיתור</w:t>
      </w:r>
      <w:r w:rsidRPr="00D74195">
        <w:rPr>
          <w:rFonts w:eastAsia="Calibri"/>
          <w:rtl/>
        </w:rPr>
        <w:t xml:space="preserve">, </w:t>
      </w:r>
      <w:r w:rsidRPr="00D74195">
        <w:rPr>
          <w:rFonts w:eastAsia="Calibri" w:hint="cs"/>
          <w:rtl/>
        </w:rPr>
        <w:t>למיון</w:t>
      </w:r>
      <w:r w:rsidRPr="00D74195">
        <w:rPr>
          <w:rFonts w:eastAsia="Calibri"/>
          <w:rtl/>
        </w:rPr>
        <w:t xml:space="preserve"> </w:t>
      </w:r>
      <w:r w:rsidRPr="00D74195">
        <w:rPr>
          <w:rFonts w:eastAsia="Calibri" w:hint="cs"/>
          <w:rtl/>
        </w:rPr>
        <w:t>ולבדיקה</w:t>
      </w:r>
      <w:r w:rsidRPr="00D74195">
        <w:rPr>
          <w:rFonts w:eastAsia="Calibri"/>
          <w:rtl/>
        </w:rPr>
        <w:t xml:space="preserve"> </w:t>
      </w:r>
      <w:r w:rsidRPr="00D74195">
        <w:rPr>
          <w:rFonts w:eastAsia="Calibri" w:hint="cs"/>
          <w:rtl/>
        </w:rPr>
        <w:t>של כל</w:t>
      </w:r>
      <w:r w:rsidRPr="00D74195">
        <w:rPr>
          <w:rFonts w:eastAsia="Calibri"/>
          <w:rtl/>
        </w:rPr>
        <w:t xml:space="preserve"> </w:t>
      </w:r>
      <w:r w:rsidRPr="00D74195">
        <w:rPr>
          <w:rFonts w:eastAsia="Calibri" w:hint="cs"/>
          <w:rtl/>
        </w:rPr>
        <w:t>המבנים</w:t>
      </w:r>
      <w:r w:rsidRPr="00D74195">
        <w:rPr>
          <w:rFonts w:eastAsia="Calibri"/>
          <w:rtl/>
        </w:rPr>
        <w:t xml:space="preserve"> </w:t>
      </w:r>
      <w:r w:rsidRPr="00D74195">
        <w:rPr>
          <w:rFonts w:eastAsia="Calibri" w:hint="cs"/>
          <w:rtl/>
        </w:rPr>
        <w:t>שנבנו</w:t>
      </w:r>
      <w:r w:rsidRPr="00D74195">
        <w:rPr>
          <w:rFonts w:eastAsia="Calibri"/>
          <w:rtl/>
        </w:rPr>
        <w:t xml:space="preserve"> </w:t>
      </w:r>
      <w:r w:rsidRPr="00D74195">
        <w:rPr>
          <w:rFonts w:eastAsia="Calibri" w:hint="cs"/>
          <w:rtl/>
        </w:rPr>
        <w:t>בשיטת</w:t>
      </w:r>
      <w:r w:rsidRPr="00D74195">
        <w:rPr>
          <w:rFonts w:eastAsia="Calibri"/>
          <w:rtl/>
        </w:rPr>
        <w:t xml:space="preserve"> </w:t>
      </w:r>
      <w:r w:rsidRPr="00D74195">
        <w:rPr>
          <w:rFonts w:eastAsia="Calibri" w:hint="cs"/>
          <w:rtl/>
        </w:rPr>
        <w:t>הפל-קל</w:t>
      </w:r>
      <w:r w:rsidRPr="00D74195">
        <w:rPr>
          <w:rFonts w:eastAsia="Calibri"/>
          <w:rtl/>
        </w:rPr>
        <w:t xml:space="preserve">, </w:t>
      </w:r>
      <w:r w:rsidRPr="00D74195">
        <w:rPr>
          <w:rFonts w:eastAsia="Calibri" w:hint="cs"/>
          <w:rtl/>
        </w:rPr>
        <w:t>לרבות</w:t>
      </w:r>
      <w:r w:rsidRPr="00D74195">
        <w:rPr>
          <w:rFonts w:eastAsia="Calibri"/>
          <w:rtl/>
        </w:rPr>
        <w:t xml:space="preserve"> </w:t>
      </w:r>
      <w:r w:rsidRPr="00D74195">
        <w:rPr>
          <w:rFonts w:eastAsia="Calibri" w:hint="cs"/>
          <w:rtl/>
        </w:rPr>
        <w:t>מתן המלצות</w:t>
      </w:r>
      <w:r w:rsidRPr="00D74195">
        <w:rPr>
          <w:rFonts w:eastAsia="Calibri"/>
        </w:rPr>
        <w:t xml:space="preserve"> </w:t>
      </w:r>
      <w:r w:rsidRPr="00D74195">
        <w:rPr>
          <w:rFonts w:eastAsia="Calibri" w:hint="cs"/>
          <w:rtl/>
        </w:rPr>
        <w:t>בדבר</w:t>
      </w:r>
      <w:r w:rsidRPr="00D74195">
        <w:rPr>
          <w:rFonts w:eastAsia="Calibri"/>
          <w:rtl/>
        </w:rPr>
        <w:t xml:space="preserve"> </w:t>
      </w:r>
      <w:r w:rsidRPr="00D74195">
        <w:rPr>
          <w:rFonts w:eastAsia="Calibri" w:hint="cs"/>
          <w:rtl/>
        </w:rPr>
        <w:t>הגבלת</w:t>
      </w:r>
      <w:r w:rsidRPr="00D74195">
        <w:rPr>
          <w:rFonts w:eastAsia="Calibri"/>
          <w:rtl/>
        </w:rPr>
        <w:t xml:space="preserve"> </w:t>
      </w:r>
      <w:r w:rsidRPr="00D74195">
        <w:rPr>
          <w:rFonts w:eastAsia="Calibri" w:hint="cs"/>
          <w:rtl/>
        </w:rPr>
        <w:t>ואיסור</w:t>
      </w:r>
      <w:r w:rsidRPr="00D74195">
        <w:rPr>
          <w:rFonts w:eastAsia="Calibri"/>
          <w:rtl/>
        </w:rPr>
        <w:t xml:space="preserve"> </w:t>
      </w:r>
      <w:r w:rsidRPr="00D74195">
        <w:rPr>
          <w:rFonts w:eastAsia="Calibri" w:hint="cs"/>
          <w:rtl/>
        </w:rPr>
        <w:t>שימוש בהם</w:t>
      </w:r>
      <w:r w:rsidRPr="00D74195">
        <w:rPr>
          <w:rFonts w:eastAsia="Calibri"/>
          <w:rtl/>
        </w:rPr>
        <w:t xml:space="preserve"> </w:t>
      </w:r>
      <w:r w:rsidRPr="00D74195">
        <w:rPr>
          <w:rFonts w:eastAsia="Calibri" w:hint="cs"/>
          <w:rtl/>
        </w:rPr>
        <w:t>לפי</w:t>
      </w:r>
      <w:r w:rsidRPr="00D74195">
        <w:rPr>
          <w:rFonts w:eastAsia="Calibri"/>
          <w:rtl/>
        </w:rPr>
        <w:t xml:space="preserve"> </w:t>
      </w:r>
      <w:r w:rsidRPr="00D74195">
        <w:rPr>
          <w:rFonts w:eastAsia="Calibri" w:hint="cs"/>
          <w:rtl/>
        </w:rPr>
        <w:t>הנדרש; לקבוע</w:t>
      </w:r>
      <w:r w:rsidRPr="00D74195">
        <w:rPr>
          <w:rFonts w:eastAsia="Calibri"/>
          <w:rtl/>
        </w:rPr>
        <w:t xml:space="preserve"> </w:t>
      </w:r>
      <w:r w:rsidRPr="00D74195">
        <w:rPr>
          <w:rFonts w:eastAsia="Calibri" w:hint="cs"/>
          <w:rtl/>
        </w:rPr>
        <w:t>שיטות</w:t>
      </w:r>
      <w:r w:rsidRPr="00D74195">
        <w:rPr>
          <w:rFonts w:eastAsia="Calibri"/>
          <w:rtl/>
        </w:rPr>
        <w:t xml:space="preserve"> </w:t>
      </w:r>
      <w:r w:rsidRPr="00D74195">
        <w:rPr>
          <w:rFonts w:eastAsia="Calibri" w:hint="cs"/>
          <w:rtl/>
        </w:rPr>
        <w:t>וסדרי</w:t>
      </w:r>
      <w:r w:rsidRPr="00D74195">
        <w:rPr>
          <w:rFonts w:eastAsia="Calibri"/>
          <w:rtl/>
        </w:rPr>
        <w:t xml:space="preserve"> </w:t>
      </w:r>
      <w:r w:rsidRPr="00D74195">
        <w:rPr>
          <w:rFonts w:eastAsia="Calibri" w:hint="cs"/>
          <w:rtl/>
        </w:rPr>
        <w:t>עדיפויות</w:t>
      </w:r>
      <w:r w:rsidRPr="00D74195">
        <w:rPr>
          <w:rFonts w:eastAsia="Calibri"/>
          <w:rtl/>
        </w:rPr>
        <w:t xml:space="preserve"> </w:t>
      </w:r>
      <w:r w:rsidRPr="00D74195">
        <w:rPr>
          <w:rFonts w:eastAsia="Calibri" w:hint="cs"/>
          <w:rtl/>
        </w:rPr>
        <w:t>לתיקון</w:t>
      </w:r>
      <w:r w:rsidRPr="00D74195">
        <w:rPr>
          <w:rFonts w:eastAsia="Calibri"/>
          <w:rtl/>
        </w:rPr>
        <w:t xml:space="preserve"> </w:t>
      </w:r>
      <w:r w:rsidRPr="00D74195">
        <w:rPr>
          <w:rFonts w:eastAsia="Calibri" w:hint="cs"/>
          <w:rtl/>
        </w:rPr>
        <w:t>המבנים</w:t>
      </w:r>
      <w:r w:rsidRPr="00D74195">
        <w:rPr>
          <w:rFonts w:eastAsia="Calibri"/>
          <w:rtl/>
        </w:rPr>
        <w:t xml:space="preserve"> </w:t>
      </w:r>
      <w:r w:rsidRPr="00D74195">
        <w:rPr>
          <w:rFonts w:eastAsia="Calibri" w:hint="cs"/>
          <w:rtl/>
        </w:rPr>
        <w:t>שנמצאו</w:t>
      </w:r>
      <w:r w:rsidRPr="00D74195">
        <w:rPr>
          <w:rFonts w:eastAsia="Calibri"/>
          <w:rtl/>
        </w:rPr>
        <w:t xml:space="preserve"> </w:t>
      </w:r>
      <w:r w:rsidRPr="00D74195">
        <w:rPr>
          <w:rFonts w:eastAsia="Calibri" w:hint="cs"/>
          <w:rtl/>
        </w:rPr>
        <w:t>לקויים; וכן לקבוע</w:t>
      </w:r>
      <w:r w:rsidRPr="00D74195">
        <w:rPr>
          <w:rFonts w:eastAsia="Calibri"/>
          <w:rtl/>
        </w:rPr>
        <w:t xml:space="preserve"> </w:t>
      </w:r>
      <w:r w:rsidRPr="00D74195">
        <w:rPr>
          <w:rFonts w:eastAsia="Calibri" w:hint="cs"/>
          <w:rtl/>
        </w:rPr>
        <w:t>את המתכונת</w:t>
      </w:r>
      <w:r w:rsidRPr="00D74195">
        <w:rPr>
          <w:rFonts w:eastAsia="Calibri"/>
          <w:rtl/>
        </w:rPr>
        <w:t xml:space="preserve"> </w:t>
      </w:r>
      <w:r w:rsidRPr="00D74195">
        <w:rPr>
          <w:rFonts w:eastAsia="Calibri" w:hint="cs"/>
          <w:rtl/>
        </w:rPr>
        <w:t>הנחוצה</w:t>
      </w:r>
      <w:r w:rsidRPr="00D74195">
        <w:rPr>
          <w:rFonts w:eastAsia="Calibri"/>
          <w:rtl/>
        </w:rPr>
        <w:t xml:space="preserve"> </w:t>
      </w:r>
      <w:r w:rsidRPr="00D74195">
        <w:rPr>
          <w:rFonts w:eastAsia="Calibri" w:hint="cs"/>
          <w:rtl/>
        </w:rPr>
        <w:t>למעקב</w:t>
      </w:r>
      <w:r w:rsidRPr="00D74195">
        <w:rPr>
          <w:rFonts w:eastAsia="Calibri"/>
          <w:rtl/>
        </w:rPr>
        <w:t xml:space="preserve"> </w:t>
      </w:r>
      <w:r w:rsidRPr="00D74195">
        <w:rPr>
          <w:rFonts w:eastAsia="Calibri" w:hint="cs"/>
          <w:rtl/>
        </w:rPr>
        <w:t>ולבקרה</w:t>
      </w:r>
      <w:r w:rsidRPr="00D74195">
        <w:rPr>
          <w:rFonts w:eastAsia="Calibri"/>
          <w:rtl/>
        </w:rPr>
        <w:t xml:space="preserve"> </w:t>
      </w:r>
      <w:r w:rsidRPr="00D74195">
        <w:rPr>
          <w:rFonts w:eastAsia="Calibri" w:hint="cs"/>
          <w:rtl/>
        </w:rPr>
        <w:t>אחר</w:t>
      </w:r>
      <w:r w:rsidRPr="00D74195">
        <w:rPr>
          <w:rFonts w:eastAsia="Calibri"/>
          <w:rtl/>
        </w:rPr>
        <w:t xml:space="preserve"> </w:t>
      </w:r>
      <w:r w:rsidRPr="00D74195">
        <w:rPr>
          <w:rFonts w:eastAsia="Calibri" w:hint="cs"/>
          <w:rtl/>
        </w:rPr>
        <w:t>ביצוע</w:t>
      </w:r>
      <w:r w:rsidRPr="00D74195">
        <w:rPr>
          <w:rFonts w:eastAsia="Calibri"/>
          <w:rtl/>
        </w:rPr>
        <w:t xml:space="preserve"> </w:t>
      </w:r>
      <w:r w:rsidRPr="00D74195">
        <w:rPr>
          <w:rFonts w:eastAsia="Calibri" w:hint="cs"/>
          <w:rtl/>
        </w:rPr>
        <w:t>התיקונים</w:t>
      </w:r>
      <w:r w:rsidRPr="00D74195">
        <w:rPr>
          <w:rFonts w:eastAsia="Calibri"/>
          <w:rtl/>
        </w:rPr>
        <w:t xml:space="preserve"> </w:t>
      </w:r>
      <w:r w:rsidRPr="00D74195">
        <w:rPr>
          <w:rFonts w:eastAsia="Calibri" w:hint="cs"/>
          <w:rtl/>
        </w:rPr>
        <w:t xml:space="preserve">בפועל. עוד נקבע בהחלטה כי </w:t>
      </w:r>
      <w:r w:rsidRPr="00D74195">
        <w:rPr>
          <w:rFonts w:eastAsia="Calibri" w:hint="eastAsia"/>
          <w:rtl/>
        </w:rPr>
        <w:t>ימונה</w:t>
      </w:r>
      <w:r w:rsidRPr="00D74195">
        <w:rPr>
          <w:rFonts w:eastAsia="Calibri"/>
          <w:rtl/>
        </w:rPr>
        <w:t xml:space="preserve"> </w:t>
      </w:r>
      <w:r w:rsidRPr="00D74195">
        <w:rPr>
          <w:rFonts w:eastAsia="Calibri" w:hint="cs"/>
          <w:rtl/>
        </w:rPr>
        <w:t xml:space="preserve">בעל תפקיד ייעודי לריכוז </w:t>
      </w:r>
      <w:r w:rsidRPr="00D74195">
        <w:rPr>
          <w:rFonts w:eastAsia="Calibri"/>
          <w:rtl/>
        </w:rPr>
        <w:t>עבודת המטה,</w:t>
      </w:r>
      <w:r w:rsidRPr="00D74195">
        <w:rPr>
          <w:rFonts w:eastAsia="Calibri" w:hint="cs"/>
          <w:rtl/>
        </w:rPr>
        <w:t xml:space="preserve"> שיעמוד גם בראשות המינהלה שיקים שר הפנים לריכוז פעילות המטה וארגונה</w:t>
      </w:r>
      <w:r>
        <w:rPr>
          <w:rFonts w:eastAsia="Calibri"/>
          <w:vertAlign w:val="superscript"/>
          <w:rtl/>
        </w:rPr>
        <w:footnoteReference w:id="28"/>
      </w:r>
      <w:r w:rsidRPr="00D74195">
        <w:rPr>
          <w:rFonts w:eastAsia="Calibri" w:hint="cs"/>
          <w:rtl/>
        </w:rPr>
        <w:t>. קשיים בעניין השיפוי והביטוח המקצועי של חברי המטה שלא היו עובדי מדינה הובילו לעיכוב ביישום ההחלטה, ובעקבות זאת עודכן בינואר 2006</w:t>
      </w:r>
      <w:r>
        <w:rPr>
          <w:rFonts w:eastAsia="Calibri"/>
          <w:vertAlign w:val="superscript"/>
          <w:rtl/>
        </w:rPr>
        <w:footnoteReference w:id="29"/>
      </w:r>
      <w:r w:rsidRPr="00D74195">
        <w:rPr>
          <w:rFonts w:eastAsia="Calibri" w:hint="cs"/>
          <w:rtl/>
        </w:rPr>
        <w:t xml:space="preserve"> </w:t>
      </w:r>
      <w:r w:rsidRPr="00D74195">
        <w:rPr>
          <w:rFonts w:eastAsia="Calibri"/>
          <w:rtl/>
        </w:rPr>
        <w:t>הרכב המטה</w:t>
      </w:r>
      <w:r w:rsidRPr="00D74195">
        <w:rPr>
          <w:rFonts w:eastAsia="Calibri" w:hint="cs"/>
          <w:rtl/>
        </w:rPr>
        <w:t xml:space="preserve"> בהחלטת הממשלה 4686, ונקבע שחבריו ימונו מקרב עובדי המדינה</w:t>
      </w:r>
      <w:r>
        <w:rPr>
          <w:rFonts w:eastAsia="Calibri"/>
          <w:vertAlign w:val="superscript"/>
          <w:rtl/>
        </w:rPr>
        <w:footnoteReference w:id="30"/>
      </w:r>
      <w:r w:rsidRPr="00D74195">
        <w:rPr>
          <w:rFonts w:eastAsia="Calibri" w:hint="cs"/>
          <w:rtl/>
        </w:rPr>
        <w:t>. בהחלטה זו גם הוטל על המטה להגיש לשר הפנים המלצות בדבר הנחיות לטיפול במבני פל-קל, לרבות לעניין מעקב ובקרה לאחר תיקונם בפועל. התפקידים שהוטלו על מטה הפל-קל בהחלטות הממשלה מובאים ב</w:t>
      </w:r>
      <w:r w:rsidRPr="00D74195">
        <w:rPr>
          <w:rFonts w:eastAsia="Calibri"/>
          <w:cs/>
        </w:rPr>
        <w:t>‎</w:t>
      </w:r>
      <w:r w:rsidRPr="00D74195">
        <w:rPr>
          <w:rFonts w:eastAsia="Calibri"/>
          <w:rtl/>
        </w:rPr>
        <w:t>תרשים 2</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jc w:val="center"/>
        <w:rPr>
          <w:rFonts w:eastAsia="Calibri"/>
          <w:b/>
          <w:bCs/>
          <w:rtl/>
        </w:rPr>
      </w:pPr>
      <w:bookmarkStart w:id="56" w:name="_Ref215311220"/>
      <w:bookmarkStart w:id="57" w:name="_Ref215487346"/>
      <w:r w:rsidRPr="00D74195">
        <w:rPr>
          <w:rFonts w:eastAsia="Calibri" w:hint="cs"/>
          <w:rtl/>
        </w:rPr>
        <w:t>תרשים 2</w:t>
      </w:r>
      <w:r w:rsidRPr="00D74195">
        <w:rPr>
          <w:rFonts w:eastAsia="Calibri"/>
          <w:rtl/>
        </w:rPr>
        <w:t>:</w:t>
      </w:r>
      <w:r w:rsidRPr="00D74195">
        <w:rPr>
          <w:rFonts w:eastAsia="Calibri" w:hint="cs"/>
          <w:rtl/>
        </w:rPr>
        <w:t xml:space="preserve"> </w:t>
      </w:r>
      <w:r w:rsidRPr="00D74195">
        <w:rPr>
          <w:rFonts w:eastAsia="Calibri" w:hint="eastAsia"/>
          <w:b/>
          <w:bCs/>
          <w:rtl/>
        </w:rPr>
        <w:t>התפקידים</w:t>
      </w:r>
      <w:r w:rsidRPr="00D74195">
        <w:rPr>
          <w:rFonts w:eastAsia="Calibri"/>
          <w:b/>
          <w:bCs/>
          <w:rtl/>
        </w:rPr>
        <w:t xml:space="preserve"> </w:t>
      </w:r>
      <w:r w:rsidRPr="00D74195">
        <w:rPr>
          <w:rFonts w:eastAsia="Calibri" w:hint="eastAsia"/>
          <w:b/>
          <w:bCs/>
          <w:rtl/>
        </w:rPr>
        <w:t>שהוטלו</w:t>
      </w:r>
      <w:r w:rsidRPr="00D74195">
        <w:rPr>
          <w:rFonts w:eastAsia="Calibri"/>
          <w:b/>
          <w:bCs/>
          <w:rtl/>
        </w:rPr>
        <w:t xml:space="preserve"> </w:t>
      </w:r>
      <w:r w:rsidRPr="00D74195">
        <w:rPr>
          <w:rFonts w:eastAsia="Calibri" w:hint="eastAsia"/>
          <w:b/>
          <w:bCs/>
          <w:rtl/>
        </w:rPr>
        <w:t>על</w:t>
      </w:r>
      <w:r w:rsidRPr="00D74195">
        <w:rPr>
          <w:rFonts w:eastAsia="Calibri"/>
          <w:b/>
          <w:bCs/>
          <w:rtl/>
        </w:rPr>
        <w:t xml:space="preserve"> </w:t>
      </w:r>
      <w:r w:rsidRPr="00D74195">
        <w:rPr>
          <w:rFonts w:eastAsia="Calibri" w:hint="eastAsia"/>
          <w:b/>
          <w:bCs/>
          <w:rtl/>
        </w:rPr>
        <w:t>מטה</w:t>
      </w:r>
      <w:r w:rsidRPr="00D74195">
        <w:rPr>
          <w:rFonts w:eastAsia="Calibri"/>
          <w:b/>
          <w:bCs/>
          <w:rtl/>
        </w:rPr>
        <w:t xml:space="preserve"> </w:t>
      </w:r>
      <w:r w:rsidRPr="00D74195">
        <w:rPr>
          <w:rFonts w:eastAsia="Calibri" w:hint="eastAsia"/>
          <w:b/>
          <w:bCs/>
          <w:rtl/>
        </w:rPr>
        <w:t>הפל</w:t>
      </w:r>
      <w:r w:rsidRPr="00D74195">
        <w:rPr>
          <w:rFonts w:eastAsia="Calibri"/>
          <w:b/>
          <w:bCs/>
          <w:rtl/>
        </w:rPr>
        <w:t xml:space="preserve">-קל </w:t>
      </w:r>
      <w:r w:rsidRPr="00D74195">
        <w:rPr>
          <w:rFonts w:eastAsia="Calibri" w:hint="eastAsia"/>
          <w:b/>
          <w:bCs/>
          <w:rtl/>
        </w:rPr>
        <w:t>בהחלטות</w:t>
      </w:r>
      <w:r w:rsidRPr="00D74195">
        <w:rPr>
          <w:rFonts w:eastAsia="Calibri"/>
          <w:b/>
          <w:bCs/>
          <w:rtl/>
        </w:rPr>
        <w:t xml:space="preserve"> </w:t>
      </w:r>
      <w:r w:rsidRPr="00D74195">
        <w:rPr>
          <w:rFonts w:eastAsia="Calibri" w:hint="eastAsia"/>
          <w:b/>
          <w:bCs/>
          <w:rtl/>
        </w:rPr>
        <w:t>הממשלה</w:t>
      </w:r>
      <w:r w:rsidRPr="00D74195">
        <w:rPr>
          <w:rFonts w:eastAsia="Calibri"/>
          <w:b/>
          <w:bCs/>
          <w:rtl/>
        </w:rPr>
        <w:t xml:space="preserve"> </w:t>
      </w:r>
      <w:bookmarkEnd w:id="56"/>
      <w:r w:rsidRPr="00D74195">
        <w:rPr>
          <w:rFonts w:eastAsia="Calibri" w:hint="cs"/>
          <w:b/>
          <w:bCs/>
          <w:rtl/>
        </w:rPr>
        <w:t>2487 ו-4686</w:t>
      </w:r>
      <w:bookmarkEnd w:id="57"/>
    </w:p>
    <w:p w:rsidR="00D74195" w:rsidRPr="00D74195" w:rsidP="00D74195">
      <w:pPr>
        <w:spacing w:line="269" w:lineRule="auto"/>
        <w:jc w:val="center"/>
        <w:rPr>
          <w:rFonts w:eastAsia="Calibri"/>
          <w:rtl/>
        </w:rPr>
      </w:pPr>
      <w:r>
        <w:rPr>
          <w:rFonts w:eastAsia="Calibri"/>
          <w:noProof/>
        </w:rPr>
        <w:drawing>
          <wp:inline distT="0" distB="0" distL="0" distR="0">
            <wp:extent cx="5220000" cy="1500032"/>
            <wp:effectExtent l="0" t="0" r="0" b="5080"/>
            <wp:docPr id="2052770963" name="תמונה 2052770963" descr="1. הבסיס הנורמטיבי - &#10;המלצה על הנחיות לטיפול&#10;במבני פל-קל לרבות לעניין&#10;מעקב ובקרה לאחר תיקונם.&#10;&#10;2. איתור, מיון ובדיקה -&#10;איתור, מיון ובדיקת מבני&#10;פל-קל, לרבות המלצות בדבר&#10;הגבלות ואיסור שימוש&#10;&#10;3. שיטות חיזוק ותיעדוף - &#10;קביעת השיטות וסדרי&#10;העדיפויות לתיקון מבני&#10;פל-קל שנמצאו בהם ליקויים&#10;&#10;4. מעקב ובקרה&#10;קביעת המתכונת הנחוצה&#10;למעקב ובקרה אחר ביצוע&#10;התיקונים בפוע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3" name="Picture 5"/>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1500032"/>
                    </a:xfrm>
                    <a:prstGeom prst="rect">
                      <a:avLst/>
                    </a:prstGeom>
                    <a:noFill/>
                  </pic:spPr>
                </pic:pic>
              </a:graphicData>
            </a:graphic>
          </wp:inline>
        </w:drawing>
      </w:r>
    </w:p>
    <w:p w:rsidR="00D74195" w:rsidRPr="00D74195" w:rsidP="00D74195">
      <w:pPr>
        <w:spacing w:line="269" w:lineRule="auto"/>
        <w:jc w:val="left"/>
        <w:rPr>
          <w:rFonts w:eastAsia="Calibri"/>
          <w:sz w:val="16"/>
          <w:szCs w:val="20"/>
          <w:rtl/>
        </w:rPr>
      </w:pPr>
      <w:r w:rsidRPr="00D74195">
        <w:rPr>
          <w:rFonts w:eastAsia="Calibri" w:hint="cs"/>
          <w:sz w:val="16"/>
          <w:szCs w:val="20"/>
          <w:rtl/>
        </w:rPr>
        <w:t>על פי החלטות הממשלה 2487 ו-4686, בעיבוד משרד מבקר המדינה.</w:t>
      </w:r>
    </w:p>
    <w:p w:rsidR="00D74195" w:rsidRPr="00D74195" w:rsidP="00D74195">
      <w:pPr>
        <w:spacing w:line="269" w:lineRule="auto"/>
        <w:jc w:val="left"/>
        <w:rPr>
          <w:rFonts w:eastAsia="Calibri"/>
          <w:sz w:val="16"/>
          <w:szCs w:val="20"/>
          <w:rtl/>
        </w:rPr>
      </w:pPr>
      <w:r w:rsidRPr="00D74195">
        <w:rPr>
          <w:rFonts w:eastAsia="Calibri" w:hint="cs"/>
          <w:sz w:val="16"/>
          <w:szCs w:val="20"/>
          <w:rtl/>
        </w:rPr>
        <w:t>* תפקיד שהוטל לראשונה על מטה הפל-קל בהחלטת הממשלה משנת 2006.</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eastAsia"/>
          <w:rtl/>
        </w:rPr>
        <w:t>במהלך</w:t>
      </w:r>
      <w:r w:rsidRPr="00D74195">
        <w:rPr>
          <w:rFonts w:eastAsia="Calibri"/>
          <w:rtl/>
        </w:rPr>
        <w:t xml:space="preserve"> </w:t>
      </w:r>
      <w:r w:rsidRPr="00D74195">
        <w:rPr>
          <w:rFonts w:eastAsia="Calibri" w:hint="cs"/>
          <w:rtl/>
        </w:rPr>
        <w:t>שני העשורים</w:t>
      </w:r>
      <w:r w:rsidRPr="00D74195">
        <w:rPr>
          <w:rFonts w:eastAsia="Calibri"/>
          <w:rtl/>
        </w:rPr>
        <w:t xml:space="preserve"> </w:t>
      </w:r>
      <w:r w:rsidRPr="00D74195">
        <w:rPr>
          <w:rFonts w:eastAsia="Calibri" w:hint="cs"/>
          <w:rtl/>
        </w:rPr>
        <w:t>ל</w:t>
      </w:r>
      <w:r w:rsidRPr="00D74195">
        <w:rPr>
          <w:rFonts w:eastAsia="Calibri"/>
          <w:rtl/>
        </w:rPr>
        <w:t xml:space="preserve">פעילותו </w:t>
      </w:r>
      <w:r w:rsidRPr="00D74195">
        <w:rPr>
          <w:rFonts w:eastAsia="Calibri" w:hint="cs"/>
          <w:rtl/>
        </w:rPr>
        <w:t xml:space="preserve">פעל </w:t>
      </w:r>
      <w:r w:rsidRPr="00D74195">
        <w:rPr>
          <w:rFonts w:eastAsia="Calibri"/>
          <w:rtl/>
        </w:rPr>
        <w:t xml:space="preserve">מטה </w:t>
      </w:r>
      <w:r w:rsidRPr="00D74195">
        <w:rPr>
          <w:rFonts w:eastAsia="Calibri" w:hint="eastAsia"/>
          <w:rtl/>
        </w:rPr>
        <w:t>הפל</w:t>
      </w:r>
      <w:r w:rsidRPr="00D74195">
        <w:rPr>
          <w:rFonts w:eastAsia="Calibri"/>
          <w:rtl/>
        </w:rPr>
        <w:t xml:space="preserve">-קל </w:t>
      </w:r>
      <w:r w:rsidRPr="00D74195">
        <w:rPr>
          <w:rFonts w:eastAsia="Calibri" w:hint="cs"/>
          <w:rtl/>
        </w:rPr>
        <w:t>ל</w:t>
      </w:r>
      <w:r w:rsidRPr="00D74195">
        <w:rPr>
          <w:rFonts w:eastAsia="Calibri"/>
          <w:rtl/>
        </w:rPr>
        <w:t xml:space="preserve">אסדרת הטיפול </w:t>
      </w:r>
      <w:r w:rsidRPr="00D74195">
        <w:rPr>
          <w:rFonts w:eastAsia="Calibri" w:hint="eastAsia"/>
          <w:rtl/>
        </w:rPr>
        <w:t>במבני</w:t>
      </w:r>
      <w:r w:rsidRPr="00D74195">
        <w:rPr>
          <w:rFonts w:eastAsia="Calibri" w:hint="cs"/>
          <w:rtl/>
        </w:rPr>
        <w:t xml:space="preserve"> הפל-קל, ובתוך כך פעל ל</w:t>
      </w:r>
      <w:r w:rsidRPr="00D74195">
        <w:rPr>
          <w:rFonts w:eastAsia="Calibri" w:hint="eastAsia"/>
          <w:rtl/>
        </w:rPr>
        <w:t>פרסום</w:t>
      </w:r>
      <w:r w:rsidRPr="00D74195">
        <w:rPr>
          <w:rFonts w:eastAsia="Calibri"/>
          <w:rtl/>
        </w:rPr>
        <w:t xml:space="preserve"> </w:t>
      </w:r>
      <w:r w:rsidRPr="00D74195">
        <w:rPr>
          <w:rFonts w:eastAsia="Calibri" w:hint="eastAsia"/>
          <w:rtl/>
        </w:rPr>
        <w:t>חוזר</w:t>
      </w:r>
      <w:r w:rsidRPr="00D74195">
        <w:rPr>
          <w:rFonts w:eastAsia="Calibri"/>
          <w:rtl/>
        </w:rPr>
        <w:t xml:space="preserve"> </w:t>
      </w:r>
      <w:r w:rsidRPr="00D74195">
        <w:rPr>
          <w:rFonts w:eastAsia="Calibri" w:hint="eastAsia"/>
          <w:rtl/>
        </w:rPr>
        <w:t>מנכ</w:t>
      </w:r>
      <w:r w:rsidRPr="00D74195">
        <w:rPr>
          <w:rFonts w:eastAsia="Calibri"/>
          <w:rtl/>
        </w:rPr>
        <w:t>"ל</w:t>
      </w:r>
      <w:r w:rsidRPr="00D74195">
        <w:rPr>
          <w:rFonts w:eastAsia="Calibri" w:hint="cs"/>
          <w:rtl/>
        </w:rPr>
        <w:t xml:space="preserve"> משרד הפנים</w:t>
      </w:r>
      <w:r w:rsidRPr="00D74195">
        <w:rPr>
          <w:rFonts w:eastAsia="Calibri"/>
          <w:rtl/>
        </w:rPr>
        <w:t xml:space="preserve"> 5/2007</w:t>
      </w:r>
      <w:r w:rsidRPr="00D74195">
        <w:rPr>
          <w:rFonts w:eastAsia="Calibri" w:hint="cs"/>
          <w:rtl/>
        </w:rPr>
        <w:t xml:space="preserve"> המטיל את האחריות הישירה</w:t>
      </w:r>
      <w:r w:rsidRPr="00D74195">
        <w:rPr>
          <w:rFonts w:eastAsia="Calibri"/>
          <w:rtl/>
        </w:rPr>
        <w:t xml:space="preserve"> </w:t>
      </w:r>
      <w:r w:rsidRPr="00D74195">
        <w:rPr>
          <w:rFonts w:eastAsia="Calibri" w:hint="cs"/>
          <w:rtl/>
        </w:rPr>
        <w:t>לוודא כי מבני הפל-קל מטופלים כנדרש - על הרשויות המקומיות ועל מהנדסיהן, וכן פעל לתיקון תקנות התכנון והבנייה. לצד זאת, פעל המטה למילוי יתר המשימות שהוטלו עליו בהחלטת הממשלה, ובהן איתור מבנים, מתוך רשימה של כ-1,400 מבנים, שהיה חשד כי נבנו בשיטת הפל-קל, ושמידע בעניינם נמסר למטה ממקורות שונים עם הקמתו, מיון המבנים וטיפול בהם</w:t>
      </w:r>
      <w:r>
        <w:rPr>
          <w:rFonts w:eastAsia="Calibri"/>
          <w:vertAlign w:val="superscript"/>
          <w:rtl/>
        </w:rPr>
        <w:footnoteReference w:id="31"/>
      </w:r>
      <w:r w:rsidRPr="00D74195">
        <w:rPr>
          <w:rFonts w:eastAsia="Calibri"/>
          <w:rtl/>
        </w:rPr>
        <w:t xml:space="preserve">. </w:t>
      </w:r>
      <w:r w:rsidRPr="00D74195">
        <w:rPr>
          <w:rFonts w:eastAsia="Calibri" w:hint="cs"/>
          <w:rtl/>
        </w:rPr>
        <w:t xml:space="preserve">בשנת 2018, על רקע העיכוב הארוך בקידום משימותיו, החליט המטה לקדם </w:t>
      </w:r>
      <w:r w:rsidRPr="00D74195">
        <w:rPr>
          <w:rFonts w:eastAsia="Calibri"/>
          <w:rtl/>
        </w:rPr>
        <w:t>מתווה פעולה למיפוי מבני</w:t>
      </w:r>
      <w:r w:rsidRPr="00D74195">
        <w:rPr>
          <w:rFonts w:eastAsia="Calibri" w:hint="cs"/>
          <w:rtl/>
        </w:rPr>
        <w:t>ם בבעלות ממשלתית או מקומית שבדיקתם טרם הסתיימה נכון לאותו זמן. להלן יפורטו ממצאי הביקורת בנושאים אלה.</w:t>
      </w:r>
    </w:p>
    <w:p w:rsidR="00D74195" w:rsidRPr="00D74195" w:rsidP="00D74195">
      <w:pPr>
        <w:spacing w:line="269" w:lineRule="auto"/>
        <w:rPr>
          <w:rFonts w:eastAsia="Calibri"/>
          <w:rtl/>
        </w:rPr>
      </w:pPr>
    </w:p>
    <w:p w:rsidR="00D74195" w:rsidRPr="00D74195" w:rsidP="00D74195">
      <w:pPr>
        <w:keepNext/>
        <w:keepLines/>
        <w:spacing w:line="269" w:lineRule="auto"/>
        <w:outlineLvl w:val="2"/>
        <w:rPr>
          <w:rFonts w:eastAsia="Times New Roman"/>
          <w:bCs/>
          <w:szCs w:val="28"/>
          <w:u w:val="single"/>
          <w:rtl/>
        </w:rPr>
      </w:pPr>
      <w:bookmarkStart w:id="58" w:name="_Toc216364075"/>
      <w:bookmarkStart w:id="59" w:name="_Toc219706391"/>
      <w:bookmarkStart w:id="60" w:name="_Toc219729330"/>
      <w:bookmarkStart w:id="61" w:name="_Toc219897831"/>
      <w:bookmarkStart w:id="62" w:name="_Toc230762270"/>
      <w:bookmarkStart w:id="63" w:name="_Toc231310976"/>
      <w:r w:rsidRPr="00D74195">
        <w:rPr>
          <w:rFonts w:eastAsia="Times New Roman" w:hint="cs"/>
          <w:bCs/>
          <w:szCs w:val="28"/>
          <w:u w:val="single"/>
          <w:rtl/>
        </w:rPr>
        <w:t>סדרי עבודתו של מטה הפל-קל</w:t>
      </w:r>
      <w:bookmarkEnd w:id="58"/>
      <w:bookmarkEnd w:id="59"/>
      <w:bookmarkEnd w:id="60"/>
      <w:bookmarkEnd w:id="61"/>
      <w:bookmarkEnd w:id="62"/>
      <w:bookmarkEnd w:id="63"/>
    </w:p>
    <w:p w:rsidR="00D74195" w:rsidRPr="00D74195" w:rsidP="00D74195">
      <w:pPr>
        <w:rPr>
          <w:rFonts w:eastAsia="Calibri"/>
          <w:rtl/>
        </w:rPr>
      </w:pPr>
    </w:p>
    <w:p w:rsidR="00D74195" w:rsidRPr="00D74195" w:rsidP="00D74195">
      <w:pPr>
        <w:keepNext/>
        <w:keepLines/>
        <w:spacing w:line="269" w:lineRule="auto"/>
        <w:outlineLvl w:val="3"/>
        <w:rPr>
          <w:rFonts w:eastAsia="Times New Roman"/>
          <w:bCs/>
          <w:szCs w:val="26"/>
          <w:rtl/>
        </w:rPr>
      </w:pPr>
      <w:bookmarkStart w:id="64" w:name="_Toc216364076"/>
      <w:bookmarkStart w:id="65" w:name="_Toc219706392"/>
      <w:bookmarkStart w:id="66" w:name="_Toc219729331"/>
      <w:bookmarkStart w:id="67" w:name="_Toc219897832"/>
      <w:bookmarkStart w:id="68" w:name="_Toc230762271"/>
      <w:bookmarkStart w:id="69" w:name="_Toc231310977"/>
      <w:r w:rsidRPr="00D74195">
        <w:rPr>
          <w:rFonts w:eastAsia="Times New Roman" w:hint="cs"/>
          <w:bCs/>
          <w:szCs w:val="26"/>
          <w:rtl/>
        </w:rPr>
        <w:t>הרכב המטה</w:t>
      </w:r>
      <w:bookmarkEnd w:id="64"/>
      <w:bookmarkEnd w:id="65"/>
      <w:bookmarkEnd w:id="66"/>
      <w:bookmarkEnd w:id="67"/>
      <w:bookmarkEnd w:id="68"/>
      <w:bookmarkEnd w:id="69"/>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על פי החלטת הממשלה 4686 יכלול מטה הפל-קל את החברים הבאים: מֶנהל מינהל התכנון - שישמש יו"ר המטה; מֶנהל מינהל תכנון והנדסה ב</w:t>
      </w:r>
      <w:r w:rsidRPr="00D74195">
        <w:rPr>
          <w:rFonts w:eastAsia="Calibri"/>
          <w:rtl/>
        </w:rPr>
        <w:t>משרד השיכון</w:t>
      </w:r>
      <w:r w:rsidRPr="00D74195">
        <w:rPr>
          <w:rFonts w:eastAsia="Calibri" w:hint="cs"/>
          <w:rtl/>
        </w:rPr>
        <w:t>;</w:t>
      </w:r>
      <w:r w:rsidRPr="00D74195">
        <w:rPr>
          <w:rFonts w:eastAsia="Calibri"/>
          <w:rtl/>
        </w:rPr>
        <w:t xml:space="preserve"> </w:t>
      </w:r>
      <w:r w:rsidRPr="00D74195">
        <w:rPr>
          <w:rFonts w:eastAsia="Calibri" w:hint="cs"/>
          <w:rtl/>
        </w:rPr>
        <w:t xml:space="preserve">מנהל </w:t>
      </w:r>
      <w:r w:rsidRPr="00D74195">
        <w:rPr>
          <w:rFonts w:eastAsia="Calibri"/>
          <w:rtl/>
        </w:rPr>
        <w:t>אגף תקנות והנחיות בנייה במינהל התכנון</w:t>
      </w:r>
      <w:r>
        <w:rPr>
          <w:rFonts w:eastAsia="Calibri"/>
          <w:vertAlign w:val="superscript"/>
          <w:rtl/>
        </w:rPr>
        <w:footnoteReference w:id="32"/>
      </w:r>
      <w:r w:rsidRPr="00D74195">
        <w:rPr>
          <w:rFonts w:eastAsia="Calibri" w:hint="cs"/>
          <w:rtl/>
        </w:rPr>
        <w:t xml:space="preserve">; </w:t>
      </w:r>
      <w:r w:rsidRPr="00D74195">
        <w:rPr>
          <w:rFonts w:eastAsia="Calibri"/>
          <w:rtl/>
        </w:rPr>
        <w:t>נציג</w:t>
      </w:r>
      <w:r w:rsidRPr="00D74195">
        <w:rPr>
          <w:rFonts w:eastAsia="Calibri" w:hint="cs"/>
          <w:rtl/>
        </w:rPr>
        <w:t xml:space="preserve"> </w:t>
      </w:r>
      <w:r w:rsidRPr="00D74195">
        <w:rPr>
          <w:rFonts w:eastAsia="Calibri"/>
          <w:rtl/>
        </w:rPr>
        <w:t>פיקוד העורף</w:t>
      </w:r>
      <w:r w:rsidRPr="00D74195">
        <w:rPr>
          <w:rFonts w:eastAsia="Calibri" w:hint="cs"/>
          <w:rtl/>
        </w:rPr>
        <w:t>;</w:t>
      </w:r>
      <w:r w:rsidRPr="00D74195">
        <w:rPr>
          <w:rFonts w:eastAsia="Calibri"/>
          <w:rtl/>
        </w:rPr>
        <w:t xml:space="preserve"> ושני מהנדסי מבנים </w:t>
      </w:r>
      <w:r w:rsidRPr="00D74195">
        <w:rPr>
          <w:rFonts w:eastAsia="Calibri" w:hint="cs"/>
          <w:rtl/>
        </w:rPr>
        <w:t>ר</w:t>
      </w:r>
      <w:r w:rsidR="001103C9">
        <w:rPr>
          <w:rFonts w:eastAsia="Calibri" w:hint="cs"/>
          <w:rtl/>
        </w:rPr>
        <w:t>ְ</w:t>
      </w:r>
      <w:r w:rsidRPr="00D74195">
        <w:rPr>
          <w:rFonts w:eastAsia="Calibri" w:hint="cs"/>
          <w:rtl/>
        </w:rPr>
        <w:t xml:space="preserve">שוּיים </w:t>
      </w:r>
      <w:r w:rsidRPr="00D74195">
        <w:rPr>
          <w:rFonts w:eastAsia="Calibri"/>
          <w:rtl/>
        </w:rPr>
        <w:t>מקרב עובדי המדינה</w:t>
      </w:r>
      <w:r>
        <w:rPr>
          <w:rFonts w:eastAsia="Calibri"/>
          <w:vertAlign w:val="superscript"/>
          <w:rtl/>
        </w:rPr>
        <w:footnoteReference w:id="33"/>
      </w:r>
      <w:r w:rsidRPr="00D74195">
        <w:rPr>
          <w:rFonts w:eastAsia="Calibri" w:hint="cs"/>
          <w:rtl/>
        </w:rPr>
        <w:t xml:space="preserve">. </w:t>
      </w:r>
      <w:r w:rsidRPr="00D74195">
        <w:rPr>
          <w:rFonts w:eastAsia="Calibri" w:hint="eastAsia"/>
          <w:rtl/>
        </w:rPr>
        <w:t>בין</w:t>
      </w:r>
      <w:r w:rsidRPr="00D74195">
        <w:rPr>
          <w:rFonts w:eastAsia="Calibri"/>
          <w:rtl/>
        </w:rPr>
        <w:t xml:space="preserve"> </w:t>
      </w:r>
      <w:r w:rsidRPr="00D74195">
        <w:rPr>
          <w:rFonts w:eastAsia="Calibri" w:hint="eastAsia"/>
          <w:rtl/>
        </w:rPr>
        <w:t>מרץ</w:t>
      </w:r>
      <w:r w:rsidRPr="00D74195">
        <w:rPr>
          <w:rFonts w:eastAsia="Calibri"/>
          <w:rtl/>
        </w:rPr>
        <w:t xml:space="preserve"> </w:t>
      </w:r>
      <w:r w:rsidRPr="00D74195">
        <w:rPr>
          <w:rFonts w:eastAsia="Calibri"/>
          <w:rtl/>
        </w:rPr>
        <w:t xml:space="preserve">2018 </w:t>
      </w:r>
      <w:r w:rsidRPr="00D74195">
        <w:rPr>
          <w:rFonts w:eastAsia="Calibri" w:hint="eastAsia"/>
          <w:rtl/>
        </w:rPr>
        <w:t>למאי</w:t>
      </w:r>
      <w:r w:rsidRPr="00D74195">
        <w:rPr>
          <w:rFonts w:eastAsia="Calibri"/>
          <w:rtl/>
        </w:rPr>
        <w:t xml:space="preserve"> 2019 </w:t>
      </w:r>
      <w:r w:rsidRPr="00D74195">
        <w:rPr>
          <w:rFonts w:eastAsia="Calibri" w:hint="eastAsia"/>
          <w:rtl/>
        </w:rPr>
        <w:t>חודשו</w:t>
      </w:r>
      <w:r w:rsidRPr="00D74195">
        <w:rPr>
          <w:rFonts w:eastAsia="Calibri"/>
          <w:rtl/>
        </w:rPr>
        <w:t xml:space="preserve"> </w:t>
      </w:r>
      <w:r w:rsidRPr="00D74195">
        <w:rPr>
          <w:rFonts w:eastAsia="Calibri" w:hint="eastAsia"/>
          <w:rtl/>
        </w:rPr>
        <w:t>כתבי</w:t>
      </w:r>
      <w:r w:rsidRPr="00D74195">
        <w:rPr>
          <w:rFonts w:eastAsia="Calibri"/>
          <w:rtl/>
        </w:rPr>
        <w:t xml:space="preserve"> </w:t>
      </w:r>
      <w:r w:rsidRPr="00D74195">
        <w:rPr>
          <w:rFonts w:eastAsia="Calibri" w:hint="cs"/>
          <w:rtl/>
        </w:rPr>
        <w:t>ה</w:t>
      </w:r>
      <w:r w:rsidRPr="00D74195">
        <w:rPr>
          <w:rFonts w:eastAsia="Calibri" w:hint="eastAsia"/>
          <w:rtl/>
        </w:rPr>
        <w:t>מינוי</w:t>
      </w:r>
      <w:r w:rsidRPr="00D74195">
        <w:rPr>
          <w:rFonts w:eastAsia="Calibri"/>
          <w:rtl/>
        </w:rPr>
        <w:t xml:space="preserve"> </w:t>
      </w:r>
      <w:r w:rsidRPr="00D74195">
        <w:rPr>
          <w:rFonts w:eastAsia="Calibri" w:hint="eastAsia"/>
          <w:rtl/>
        </w:rPr>
        <w:t>ל</w:t>
      </w:r>
      <w:r w:rsidRPr="00D74195">
        <w:rPr>
          <w:rFonts w:eastAsia="Calibri" w:hint="cs"/>
          <w:rtl/>
        </w:rPr>
        <w:t>חלק מ</w:t>
      </w:r>
      <w:r w:rsidRPr="00D74195">
        <w:rPr>
          <w:rFonts w:eastAsia="Calibri" w:hint="eastAsia"/>
          <w:rtl/>
        </w:rPr>
        <w:t>חברי</w:t>
      </w:r>
      <w:r w:rsidRPr="00D74195">
        <w:rPr>
          <w:rFonts w:eastAsia="Calibri"/>
          <w:rtl/>
        </w:rPr>
        <w:t xml:space="preserve"> </w:t>
      </w:r>
      <w:r w:rsidRPr="00D74195">
        <w:rPr>
          <w:rFonts w:eastAsia="Calibri" w:hint="eastAsia"/>
          <w:rtl/>
        </w:rPr>
        <w:t>המטה</w:t>
      </w:r>
      <w:r w:rsidRPr="00D74195">
        <w:rPr>
          <w:rFonts w:eastAsia="Calibri"/>
          <w:rtl/>
        </w:rPr>
        <w:t xml:space="preserve"> </w:t>
      </w:r>
      <w:r w:rsidRPr="00D74195">
        <w:rPr>
          <w:rFonts w:eastAsia="Calibri" w:hint="eastAsia"/>
          <w:rtl/>
        </w:rPr>
        <w:t>והם</w:t>
      </w:r>
      <w:r w:rsidRPr="00D74195">
        <w:rPr>
          <w:rFonts w:eastAsia="Calibri"/>
          <w:rtl/>
        </w:rPr>
        <w:t xml:space="preserve"> </w:t>
      </w:r>
      <w:r w:rsidRPr="00D74195">
        <w:rPr>
          <w:rFonts w:eastAsia="Calibri" w:hint="eastAsia"/>
          <w:rtl/>
        </w:rPr>
        <w:t>עמדו</w:t>
      </w:r>
      <w:r w:rsidRPr="00D74195">
        <w:rPr>
          <w:rFonts w:eastAsia="Calibri"/>
          <w:rtl/>
        </w:rPr>
        <w:t xml:space="preserve"> </w:t>
      </w:r>
      <w:r w:rsidRPr="00D74195">
        <w:rPr>
          <w:rFonts w:eastAsia="Calibri" w:hint="eastAsia"/>
          <w:rtl/>
        </w:rPr>
        <w:t>בתוקף</w:t>
      </w:r>
      <w:r w:rsidRPr="00D74195">
        <w:rPr>
          <w:rFonts w:eastAsia="Calibri"/>
          <w:rtl/>
        </w:rPr>
        <w:t xml:space="preserve"> </w:t>
      </w:r>
      <w:r w:rsidRPr="00D74195">
        <w:rPr>
          <w:rFonts w:eastAsia="Calibri" w:hint="eastAsia"/>
          <w:rtl/>
        </w:rPr>
        <w:t>במועד</w:t>
      </w:r>
      <w:r w:rsidRPr="00D74195">
        <w:rPr>
          <w:rFonts w:eastAsia="Calibri"/>
          <w:rtl/>
        </w:rPr>
        <w:t xml:space="preserve"> </w:t>
      </w:r>
      <w:r w:rsidRPr="00D74195">
        <w:rPr>
          <w:rFonts w:eastAsia="Calibri" w:hint="eastAsia"/>
          <w:rtl/>
        </w:rPr>
        <w:t>סיום</w:t>
      </w:r>
      <w:r w:rsidRPr="00D74195">
        <w:rPr>
          <w:rFonts w:eastAsia="Calibri"/>
          <w:rtl/>
        </w:rPr>
        <w:t xml:space="preserve"> </w:t>
      </w:r>
      <w:r w:rsidRPr="00D74195">
        <w:rPr>
          <w:rFonts w:eastAsia="Calibri" w:hint="eastAsia"/>
          <w:rtl/>
        </w:rPr>
        <w:t>הביקורת</w:t>
      </w:r>
      <w:r w:rsidRPr="00D74195">
        <w:rPr>
          <w:rFonts w:eastAsia="Calibri"/>
          <w:rtl/>
        </w:rPr>
        <w:t xml:space="preserve">, </w:t>
      </w:r>
      <w:r w:rsidRPr="00D74195">
        <w:rPr>
          <w:rFonts w:eastAsia="Calibri" w:hint="cs"/>
          <w:rtl/>
        </w:rPr>
        <w:t>ב</w:t>
      </w:r>
      <w:r w:rsidRPr="00D74195">
        <w:rPr>
          <w:rFonts w:eastAsia="Calibri" w:hint="eastAsia"/>
          <w:rtl/>
        </w:rPr>
        <w:t>אוקטובר</w:t>
      </w:r>
      <w:r w:rsidRPr="00D74195">
        <w:rPr>
          <w:rFonts w:eastAsia="Calibri"/>
          <w:rtl/>
        </w:rPr>
        <w:t xml:space="preserve"> 2025. </w:t>
      </w:r>
      <w:r w:rsidRPr="00D74195">
        <w:rPr>
          <w:rFonts w:eastAsia="Calibri" w:hint="eastAsia"/>
          <w:rtl/>
        </w:rPr>
        <w:t>במועד</w:t>
      </w:r>
      <w:r w:rsidRPr="00D74195">
        <w:rPr>
          <w:rFonts w:eastAsia="Calibri"/>
          <w:rtl/>
        </w:rPr>
        <w:t xml:space="preserve"> </w:t>
      </w:r>
      <w:r w:rsidRPr="00D74195">
        <w:rPr>
          <w:rFonts w:eastAsia="Calibri" w:hint="eastAsia"/>
          <w:rtl/>
        </w:rPr>
        <w:t>האמור</w:t>
      </w:r>
      <w:r w:rsidRPr="00D74195">
        <w:rPr>
          <w:rFonts w:eastAsia="Calibri"/>
          <w:rtl/>
        </w:rPr>
        <w:t xml:space="preserve"> </w:t>
      </w:r>
      <w:r w:rsidRPr="00D74195">
        <w:rPr>
          <w:rFonts w:eastAsia="Calibri" w:hint="eastAsia"/>
          <w:rtl/>
        </w:rPr>
        <w:t>עובד</w:t>
      </w:r>
      <w:r w:rsidRPr="00D74195">
        <w:rPr>
          <w:rFonts w:eastAsia="Calibri"/>
          <w:rtl/>
        </w:rPr>
        <w:t xml:space="preserve"> </w:t>
      </w:r>
      <w:r w:rsidRPr="00D74195">
        <w:rPr>
          <w:rFonts w:eastAsia="Calibri" w:hint="eastAsia"/>
          <w:rtl/>
        </w:rPr>
        <w:t>מינהל התכנון</w:t>
      </w:r>
      <w:r w:rsidRPr="00D74195">
        <w:rPr>
          <w:rFonts w:eastAsia="Calibri"/>
          <w:rtl/>
        </w:rPr>
        <w:t xml:space="preserve"> </w:t>
      </w:r>
      <w:r w:rsidRPr="00D74195">
        <w:rPr>
          <w:rFonts w:eastAsia="Calibri" w:hint="eastAsia"/>
          <w:rtl/>
        </w:rPr>
        <w:t>שימש</w:t>
      </w:r>
      <w:r w:rsidRPr="00D74195">
        <w:rPr>
          <w:rFonts w:eastAsia="Calibri"/>
          <w:rtl/>
        </w:rPr>
        <w:t xml:space="preserve"> </w:t>
      </w:r>
      <w:r w:rsidRPr="00D74195">
        <w:rPr>
          <w:rFonts w:eastAsia="Calibri" w:hint="eastAsia"/>
          <w:rtl/>
        </w:rPr>
        <w:t>מרכז</w:t>
      </w:r>
      <w:r w:rsidRPr="00D74195">
        <w:rPr>
          <w:rFonts w:eastAsia="Calibri"/>
          <w:rtl/>
        </w:rPr>
        <w:t xml:space="preserve"> </w:t>
      </w:r>
      <w:r w:rsidRPr="00D74195">
        <w:rPr>
          <w:rFonts w:eastAsia="Calibri" w:hint="eastAsia"/>
          <w:rtl/>
        </w:rPr>
        <w:t>המטה</w:t>
      </w:r>
      <w:r w:rsidRPr="00D74195">
        <w:rPr>
          <w:rFonts w:eastAsia="Calibri"/>
          <w:rtl/>
        </w:rPr>
        <w:t>.</w:t>
      </w:r>
      <w:r w:rsidRPr="00D74195">
        <w:rPr>
          <w:rFonts w:eastAsia="Calibri" w:hint="cs"/>
          <w:rtl/>
        </w:rPr>
        <w:t xml:space="preserve"> יצוין כי לשם קידום פרויקט המיפוי החליט המטה על הקמתו של פורום מצומצם - בהשתתפות נציגי מינהל התכנון ומשרד השיכון, יועץ הנדסי מטעם מינהל התכנון ומרכז המטה ומנהל מינהלת הפל-קל (מטה הפל-קל המצומצם).</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הרכב מטה הפל-קל והרכב מטה הפל-קל המצומצם מובאים ב</w:t>
      </w:r>
      <w:r w:rsidRPr="00D74195">
        <w:rPr>
          <w:rFonts w:eastAsia="Calibri"/>
          <w:cs/>
        </w:rPr>
        <w:t>‎</w:t>
      </w:r>
      <w:r w:rsidRPr="00D74195">
        <w:rPr>
          <w:rFonts w:eastAsia="Calibri"/>
          <w:rtl/>
        </w:rPr>
        <w:t>תרשים 3</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jc w:val="center"/>
        <w:rPr>
          <w:rFonts w:eastAsia="Calibri"/>
          <w:b/>
          <w:bCs/>
          <w:rtl/>
        </w:rPr>
      </w:pPr>
      <w:bookmarkStart w:id="70" w:name="_Ref213327956"/>
      <w:r w:rsidRPr="00D74195">
        <w:rPr>
          <w:rFonts w:eastAsia="Calibri" w:hint="cs"/>
          <w:rtl/>
        </w:rPr>
        <w:t>תרשים 3:</w:t>
      </w:r>
      <w:r w:rsidRPr="00D74195">
        <w:rPr>
          <w:rFonts w:eastAsia="Calibri" w:hint="cs"/>
          <w:b/>
          <w:bCs/>
          <w:rtl/>
        </w:rPr>
        <w:t xml:space="preserve"> הרכב מטה הפל-קל </w:t>
      </w:r>
      <w:r w:rsidRPr="00D74195">
        <w:rPr>
          <w:rFonts w:eastAsia="Calibri" w:hint="eastAsia"/>
          <w:b/>
          <w:bCs/>
          <w:rtl/>
        </w:rPr>
        <w:t>והרכב</w:t>
      </w:r>
      <w:r w:rsidRPr="00D74195">
        <w:rPr>
          <w:rFonts w:eastAsia="Calibri"/>
          <w:b/>
          <w:bCs/>
          <w:rtl/>
        </w:rPr>
        <w:t xml:space="preserve"> </w:t>
      </w:r>
      <w:r w:rsidRPr="00D74195">
        <w:rPr>
          <w:rFonts w:eastAsia="Calibri" w:hint="eastAsia"/>
          <w:b/>
          <w:bCs/>
          <w:rtl/>
        </w:rPr>
        <w:t>מטה</w:t>
      </w:r>
      <w:r w:rsidRPr="00D74195">
        <w:rPr>
          <w:rFonts w:eastAsia="Calibri"/>
          <w:b/>
          <w:bCs/>
          <w:rtl/>
        </w:rPr>
        <w:t xml:space="preserve"> </w:t>
      </w:r>
      <w:r w:rsidRPr="00D74195">
        <w:rPr>
          <w:rFonts w:eastAsia="Calibri" w:hint="eastAsia"/>
          <w:b/>
          <w:bCs/>
          <w:rtl/>
        </w:rPr>
        <w:t>הפל</w:t>
      </w:r>
      <w:r w:rsidRPr="00D74195">
        <w:rPr>
          <w:rFonts w:eastAsia="Calibri"/>
          <w:b/>
          <w:bCs/>
          <w:rtl/>
        </w:rPr>
        <w:t xml:space="preserve">-קל </w:t>
      </w:r>
      <w:r w:rsidRPr="00D74195">
        <w:rPr>
          <w:rFonts w:eastAsia="Calibri" w:hint="eastAsia"/>
          <w:b/>
          <w:bCs/>
          <w:rtl/>
        </w:rPr>
        <w:t>המצומצם</w:t>
      </w:r>
      <w:r w:rsidRPr="00D74195">
        <w:rPr>
          <w:rFonts w:eastAsia="Calibri" w:hint="cs"/>
          <w:b/>
          <w:bCs/>
          <w:rtl/>
        </w:rPr>
        <w:t>, אוקטובר 2025</w:t>
      </w:r>
      <w:bookmarkEnd w:id="70"/>
    </w:p>
    <w:p w:rsidR="00D74195" w:rsidRPr="00D74195" w:rsidP="00D74195">
      <w:pPr>
        <w:spacing w:line="269" w:lineRule="auto"/>
        <w:jc w:val="center"/>
        <w:rPr>
          <w:rFonts w:eastAsia="Calibri"/>
          <w:rtl/>
        </w:rPr>
      </w:pPr>
      <w:r>
        <w:rPr>
          <w:rFonts w:eastAsia="Calibri"/>
          <w:noProof/>
        </w:rPr>
        <w:drawing>
          <wp:inline distT="0" distB="0" distL="0" distR="0">
            <wp:extent cx="5220000" cy="3001698"/>
            <wp:effectExtent l="0" t="0" r="0" b="0"/>
            <wp:docPr id="2052770964" name="תמונה 2052770964" descr="הרכב מטה הפל קל: &#10;&#10;1. נציגי מינהל התכנון - מנהל/ת מינהל התכנון המכהנ/ת כיו&quot;ר המטה, מנהל/ת אגף תקנות והחיות בנייה או בשמו הקודם מנהל האגף להנחיות תכנון במינהל התכנון ומרכז/ת המטה ומנהל/ת מינהלת הפל-קל שאינו/שאינה חבר/ה קבוע במטה.&#10;&#10;2. מנהל/ת מינהל תכנון והנדסה במשרד הבינוי והשיכון&#10;&#10;3. נציג/ת פיקוד העורף&#10;&#10;4. שני מהנדסי מבנים רשויים מקרב עובדי המדינה.&#10;&#10;הרכב מטה הפל-קל המצומצם:&#10;&#10;1. נציגי מינהל התכנון: מרכז/ת המטה ומנהל/ת מינהלת הפל-קל, יועץ הנדסי מטעם מינהל התכנון&#10;&#10;2. מנהל/ת אגף תורת הבנייה ופיתוח הנדסי במשרד הבינוי והשיכ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Picture 6"/>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3001698"/>
                    </a:xfrm>
                    <a:prstGeom prst="rect">
                      <a:avLst/>
                    </a:prstGeom>
                    <a:noFill/>
                  </pic:spPr>
                </pic:pic>
              </a:graphicData>
            </a:graphic>
          </wp:inline>
        </w:drawing>
      </w:r>
    </w:p>
    <w:p w:rsidR="00D74195" w:rsidRPr="00D74195" w:rsidP="00D74195">
      <w:pPr>
        <w:spacing w:line="269" w:lineRule="auto"/>
        <w:jc w:val="left"/>
        <w:rPr>
          <w:rFonts w:eastAsia="Calibri"/>
          <w:sz w:val="16"/>
          <w:szCs w:val="20"/>
          <w:rtl/>
        </w:rPr>
      </w:pPr>
      <w:r w:rsidRPr="00D74195">
        <w:rPr>
          <w:rFonts w:eastAsia="Calibri" w:hint="cs"/>
          <w:sz w:val="16"/>
          <w:szCs w:val="20"/>
          <w:rtl/>
        </w:rPr>
        <w:t xml:space="preserve">על פי נתוני החלטת הממשלה </w:t>
      </w:r>
      <w:r w:rsidRPr="00D74195">
        <w:rPr>
          <w:rFonts w:eastAsia="Calibri"/>
          <w:sz w:val="16"/>
          <w:szCs w:val="20"/>
          <w:rtl/>
        </w:rPr>
        <w:t>4686</w:t>
      </w:r>
      <w:r w:rsidRPr="00D74195">
        <w:rPr>
          <w:rFonts w:eastAsia="Calibri" w:hint="cs"/>
          <w:sz w:val="16"/>
          <w:szCs w:val="20"/>
          <w:rtl/>
        </w:rPr>
        <w:t xml:space="preserve"> ופרוטוקול מישיבת מטה הפל-קל, 5.2.19, בעיבוד משרד מבקר המדינה.</w:t>
      </w:r>
    </w:p>
    <w:p w:rsidR="00D74195" w:rsidRPr="00D74195" w:rsidP="00D74195">
      <w:pPr>
        <w:spacing w:line="269" w:lineRule="auto"/>
        <w:jc w:val="left"/>
        <w:rPr>
          <w:rFonts w:eastAsia="Calibri"/>
          <w:sz w:val="16"/>
          <w:szCs w:val="20"/>
          <w:rtl/>
        </w:rPr>
      </w:pPr>
      <w:r w:rsidRPr="00D74195">
        <w:rPr>
          <w:rFonts w:eastAsia="Calibri" w:hint="cs"/>
          <w:sz w:val="16"/>
          <w:szCs w:val="20"/>
          <w:rtl/>
        </w:rPr>
        <w:t>* בשמו הקודם: מנהל האגף להנחיות תכנון במינהל התכנון.</w:t>
      </w:r>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11"/>
        </w:numPr>
        <w:spacing w:line="269" w:lineRule="auto"/>
        <w:contextualSpacing/>
        <w:rPr>
          <w:rFonts w:eastAsia="Calibri"/>
          <w:rtl/>
        </w:rPr>
      </w:pPr>
      <w:bookmarkStart w:id="71" w:name="_Toc219706393"/>
      <w:bookmarkStart w:id="72" w:name="_Toc219729332"/>
      <w:r w:rsidRPr="00D74195">
        <w:rPr>
          <w:rFonts w:eastAsia="Times New Roman" w:hint="eastAsia"/>
          <w:bCs/>
          <w:spacing w:val="40"/>
          <w:rtl/>
        </w:rPr>
        <w:t>השתתפות</w:t>
      </w:r>
      <w:r w:rsidRPr="00D74195">
        <w:rPr>
          <w:rFonts w:eastAsia="Times New Roman"/>
          <w:bCs/>
          <w:spacing w:val="40"/>
          <w:rtl/>
        </w:rPr>
        <w:t xml:space="preserve"> </w:t>
      </w:r>
      <w:r w:rsidRPr="00D74195">
        <w:rPr>
          <w:rFonts w:eastAsia="Times New Roman" w:hint="eastAsia"/>
          <w:bCs/>
          <w:spacing w:val="40"/>
          <w:rtl/>
        </w:rPr>
        <w:t>החברים</w:t>
      </w:r>
      <w:r w:rsidRPr="00D74195">
        <w:rPr>
          <w:rFonts w:eastAsia="Times New Roman"/>
          <w:bCs/>
          <w:spacing w:val="40"/>
          <w:rtl/>
        </w:rPr>
        <w:t xml:space="preserve"> הקבועים </w:t>
      </w:r>
      <w:r w:rsidRPr="00D74195">
        <w:rPr>
          <w:rFonts w:eastAsia="Times New Roman" w:hint="eastAsia"/>
          <w:bCs/>
          <w:spacing w:val="40"/>
          <w:rtl/>
        </w:rPr>
        <w:t>בישיבות</w:t>
      </w:r>
      <w:r w:rsidRPr="00D74195">
        <w:rPr>
          <w:rFonts w:eastAsia="Times New Roman"/>
          <w:bCs/>
          <w:spacing w:val="40"/>
          <w:rtl/>
        </w:rPr>
        <w:t xml:space="preserve"> </w:t>
      </w:r>
      <w:r w:rsidRPr="00D74195">
        <w:rPr>
          <w:rFonts w:eastAsia="Times New Roman" w:hint="eastAsia"/>
          <w:bCs/>
          <w:spacing w:val="40"/>
          <w:rtl/>
        </w:rPr>
        <w:t>המטה</w:t>
      </w:r>
      <w:r w:rsidRPr="00D74195">
        <w:rPr>
          <w:rFonts w:eastAsia="Times New Roman"/>
          <w:bCs/>
          <w:spacing w:val="40"/>
          <w:rtl/>
        </w:rPr>
        <w:t>:</w:t>
      </w:r>
      <w:bookmarkEnd w:id="71"/>
      <w:bookmarkEnd w:id="72"/>
      <w:r w:rsidRPr="00D74195">
        <w:rPr>
          <w:rFonts w:eastAsia="Calibri"/>
          <w:rtl/>
        </w:rPr>
        <w:t xml:space="preserve"> </w:t>
      </w:r>
      <w:r w:rsidRPr="00D74195">
        <w:rPr>
          <w:rFonts w:eastAsia="Calibri" w:hint="eastAsia"/>
          <w:rtl/>
        </w:rPr>
        <w:t>החל</w:t>
      </w:r>
      <w:r w:rsidRPr="00D74195">
        <w:rPr>
          <w:rFonts w:eastAsia="Calibri"/>
          <w:rtl/>
        </w:rPr>
        <w:t xml:space="preserve"> משנת 2018 </w:t>
      </w:r>
      <w:r w:rsidRPr="00D74195">
        <w:rPr>
          <w:rFonts w:eastAsia="Calibri" w:hint="eastAsia"/>
          <w:rtl/>
        </w:rPr>
        <w:t>ועד</w:t>
      </w:r>
      <w:r w:rsidRPr="00D74195">
        <w:rPr>
          <w:rFonts w:eastAsia="Calibri"/>
          <w:rtl/>
        </w:rPr>
        <w:t xml:space="preserve"> </w:t>
      </w:r>
      <w:r w:rsidRPr="00D74195">
        <w:rPr>
          <w:rFonts w:eastAsia="Calibri" w:hint="eastAsia"/>
          <w:rtl/>
        </w:rPr>
        <w:t>מועד</w:t>
      </w:r>
      <w:r w:rsidRPr="00D74195">
        <w:rPr>
          <w:rFonts w:eastAsia="Calibri"/>
          <w:rtl/>
        </w:rPr>
        <w:t xml:space="preserve"> </w:t>
      </w:r>
      <w:r w:rsidRPr="00D74195">
        <w:rPr>
          <w:rFonts w:eastAsia="Calibri" w:hint="eastAsia"/>
          <w:rtl/>
        </w:rPr>
        <w:t>סיום</w:t>
      </w:r>
      <w:r w:rsidRPr="00D74195">
        <w:rPr>
          <w:rFonts w:eastAsia="Calibri"/>
          <w:rtl/>
        </w:rPr>
        <w:t xml:space="preserve"> </w:t>
      </w:r>
      <w:r w:rsidRPr="00D74195">
        <w:rPr>
          <w:rFonts w:eastAsia="Calibri" w:hint="eastAsia"/>
          <w:rtl/>
        </w:rPr>
        <w:t>הביקורת</w:t>
      </w:r>
      <w:r w:rsidRPr="00D74195">
        <w:rPr>
          <w:rFonts w:eastAsia="Calibri"/>
          <w:rtl/>
        </w:rPr>
        <w:t xml:space="preserve"> </w:t>
      </w:r>
      <w:r w:rsidRPr="00D74195">
        <w:rPr>
          <w:rFonts w:eastAsia="Calibri" w:hint="cs"/>
          <w:rtl/>
        </w:rPr>
        <w:t>ב</w:t>
      </w:r>
      <w:r w:rsidRPr="00D74195">
        <w:rPr>
          <w:rFonts w:eastAsia="Calibri" w:hint="eastAsia"/>
          <w:rtl/>
        </w:rPr>
        <w:t>אוקטובר</w:t>
      </w:r>
      <w:r w:rsidRPr="00D74195">
        <w:rPr>
          <w:rFonts w:eastAsia="Calibri"/>
          <w:rtl/>
        </w:rPr>
        <w:t xml:space="preserve"> 2025</w:t>
      </w:r>
      <w:r w:rsidRPr="00D74195">
        <w:rPr>
          <w:rFonts w:eastAsia="Calibri" w:hint="cs"/>
          <w:rtl/>
        </w:rPr>
        <w:t xml:space="preserve"> התכנס המטה חמש פעמים בהרכבים משתנים וחסרים, ובפעם האחרונה התכנס בינואר 2020. פירוט הרכב התכנסותו של מטה הפל-קל בישיבותיו בתקופה האמורה מובא ב</w:t>
      </w:r>
      <w:r w:rsidRPr="00D74195">
        <w:rPr>
          <w:rFonts w:eastAsia="Calibri"/>
          <w:cs/>
        </w:rPr>
        <w:t>‎</w:t>
      </w:r>
      <w:r w:rsidRPr="00D74195">
        <w:rPr>
          <w:rFonts w:eastAsia="Calibri"/>
          <w:rtl/>
        </w:rPr>
        <w:t>לוח 2</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bidi w:val="0"/>
        <w:spacing w:line="269" w:lineRule="auto"/>
        <w:rPr>
          <w:rFonts w:eastAsia="Calibri"/>
          <w:rtl/>
        </w:rPr>
      </w:pPr>
      <w:r w:rsidRPr="00D74195">
        <w:rPr>
          <w:rFonts w:eastAsia="Calibri"/>
          <w:rtl/>
        </w:rPr>
        <w:br w:type="page"/>
      </w:r>
    </w:p>
    <w:p w:rsidR="00D74195" w:rsidRPr="00D74195" w:rsidP="00D74195">
      <w:pPr>
        <w:spacing w:line="269" w:lineRule="auto"/>
        <w:jc w:val="center"/>
        <w:rPr>
          <w:rFonts w:eastAsia="Calibri"/>
          <w:b/>
          <w:bCs/>
          <w:rtl/>
        </w:rPr>
      </w:pPr>
      <w:bookmarkStart w:id="73" w:name="_Ref213135653"/>
      <w:r w:rsidRPr="00D74195">
        <w:rPr>
          <w:rFonts w:eastAsia="Calibri" w:hint="cs"/>
          <w:rtl/>
        </w:rPr>
        <w:t>לוח 2:</w:t>
      </w:r>
      <w:r w:rsidRPr="00D74195">
        <w:rPr>
          <w:rFonts w:eastAsia="Calibri" w:hint="cs"/>
          <w:b/>
          <w:bCs/>
          <w:rtl/>
        </w:rPr>
        <w:t xml:space="preserve"> </w:t>
      </w:r>
      <w:r w:rsidRPr="00D74195">
        <w:rPr>
          <w:rFonts w:eastAsia="Calibri"/>
          <w:b/>
          <w:bCs/>
          <w:rtl/>
        </w:rPr>
        <w:t xml:space="preserve">הרכב </w:t>
      </w:r>
      <w:r w:rsidRPr="00D74195">
        <w:rPr>
          <w:rFonts w:eastAsia="Calibri" w:hint="cs"/>
          <w:b/>
          <w:bCs/>
          <w:rtl/>
        </w:rPr>
        <w:t xml:space="preserve">המשתתפים בחמש הישיבות האחרונות </w:t>
      </w:r>
      <w:r w:rsidRPr="00D74195">
        <w:rPr>
          <w:rFonts w:eastAsia="Calibri"/>
          <w:b/>
          <w:bCs/>
          <w:rtl/>
        </w:rPr>
        <w:t xml:space="preserve">של </w:t>
      </w:r>
      <w:r w:rsidRPr="00D74195">
        <w:rPr>
          <w:rFonts w:eastAsia="Calibri" w:hint="cs"/>
          <w:b/>
          <w:bCs/>
          <w:rtl/>
        </w:rPr>
        <w:t xml:space="preserve">מטה הפל-קל, 2018 - </w:t>
      </w:r>
      <w:bookmarkEnd w:id="73"/>
      <w:r w:rsidRPr="00D74195">
        <w:rPr>
          <w:rFonts w:eastAsia="Calibri" w:hint="cs"/>
          <w:b/>
          <w:bCs/>
          <w:rtl/>
        </w:rPr>
        <w:t>2020*</w:t>
      </w:r>
    </w:p>
    <w:tbl>
      <w:tblPr>
        <w:tblStyle w:val="TableGrid"/>
        <w:bidiVisual/>
        <w:tblW w:w="0" w:type="auto"/>
        <w:jc w:val="center"/>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CellMar>
          <w:left w:w="0" w:type="dxa"/>
          <w:right w:w="0" w:type="dxa"/>
        </w:tblCellMar>
        <w:tblLook w:val="04A0"/>
      </w:tblPr>
      <w:tblGrid>
        <w:gridCol w:w="340"/>
        <w:gridCol w:w="5380"/>
        <w:gridCol w:w="473"/>
        <w:gridCol w:w="486"/>
        <w:gridCol w:w="486"/>
        <w:gridCol w:w="486"/>
        <w:gridCol w:w="486"/>
      </w:tblGrid>
      <w:tr w:rsidTr="00D74195">
        <w:tblPrEx>
          <w:tblW w:w="0" w:type="auto"/>
          <w:jc w:val="center"/>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ayout w:type="fixed"/>
          <w:tblCellMar>
            <w:left w:w="0" w:type="dxa"/>
            <w:right w:w="0" w:type="dxa"/>
          </w:tblCellMar>
          <w:tblLook w:val="04A0"/>
        </w:tblPrEx>
        <w:trPr>
          <w:cantSplit/>
          <w:trHeight w:val="1417"/>
          <w:jc w:val="center"/>
        </w:trPr>
        <w:tc>
          <w:tcPr>
            <w:tcW w:w="340" w:type="dxa"/>
          </w:tcPr>
          <w:p w:rsidR="00D74195" w:rsidRPr="00D74195" w:rsidP="00D74195">
            <w:pPr>
              <w:keepNext/>
              <w:spacing w:line="269" w:lineRule="auto"/>
              <w:rPr>
                <w:rFonts w:eastAsia="Calibri"/>
                <w:b/>
                <w:bCs/>
                <w:rtl/>
              </w:rPr>
            </w:pPr>
          </w:p>
        </w:tc>
        <w:tc>
          <w:tcPr>
            <w:tcW w:w="5380" w:type="dxa"/>
          </w:tcPr>
          <w:p w:rsidR="00D74195" w:rsidRPr="00D74195" w:rsidP="00D74195">
            <w:pPr>
              <w:keepNext/>
              <w:spacing w:line="269" w:lineRule="auto"/>
              <w:rPr>
                <w:rFonts w:eastAsia="Calibri"/>
                <w:b/>
                <w:bCs/>
                <w:sz w:val="18"/>
                <w:szCs w:val="22"/>
                <w:rtl/>
              </w:rPr>
            </w:pPr>
          </w:p>
        </w:tc>
        <w:tc>
          <w:tcPr>
            <w:tcW w:w="473" w:type="dxa"/>
            <w:textDirection w:val="btLr"/>
            <w:vAlign w:val="center"/>
          </w:tcPr>
          <w:p w:rsidR="00D74195" w:rsidRPr="00D74195" w:rsidP="00D74195">
            <w:pPr>
              <w:keepNext/>
              <w:spacing w:line="269" w:lineRule="auto"/>
              <w:ind w:left="113" w:right="113"/>
              <w:jc w:val="right"/>
              <w:rPr>
                <w:rFonts w:eastAsia="Calibri"/>
                <w:b/>
                <w:bCs/>
                <w:sz w:val="18"/>
                <w:szCs w:val="22"/>
                <w:rtl/>
              </w:rPr>
            </w:pPr>
            <w:r w:rsidRPr="00D74195">
              <w:rPr>
                <w:rFonts w:eastAsia="Calibri" w:hint="eastAsia"/>
                <w:b/>
                <w:bCs/>
                <w:sz w:val="18"/>
                <w:szCs w:val="22"/>
                <w:rtl/>
              </w:rPr>
              <w:t>יולי</w:t>
            </w:r>
            <w:r w:rsidRPr="00D74195">
              <w:rPr>
                <w:rFonts w:eastAsia="Calibri"/>
                <w:b/>
                <w:bCs/>
                <w:sz w:val="18"/>
                <w:szCs w:val="22"/>
                <w:rtl/>
              </w:rPr>
              <w:t xml:space="preserve"> 2018</w:t>
            </w:r>
          </w:p>
        </w:tc>
        <w:tc>
          <w:tcPr>
            <w:tcW w:w="486" w:type="dxa"/>
            <w:textDirection w:val="btLr"/>
            <w:vAlign w:val="center"/>
          </w:tcPr>
          <w:p w:rsidR="00D74195" w:rsidRPr="00D74195" w:rsidP="00D74195">
            <w:pPr>
              <w:keepNext/>
              <w:spacing w:line="269" w:lineRule="auto"/>
              <w:ind w:left="113" w:right="113"/>
              <w:jc w:val="right"/>
              <w:rPr>
                <w:rFonts w:eastAsia="Calibri"/>
                <w:b/>
                <w:bCs/>
                <w:sz w:val="18"/>
                <w:szCs w:val="22"/>
                <w:rtl/>
              </w:rPr>
            </w:pPr>
            <w:r w:rsidRPr="00D74195">
              <w:rPr>
                <w:rFonts w:eastAsia="Calibri" w:hint="eastAsia"/>
                <w:b/>
                <w:bCs/>
                <w:sz w:val="18"/>
                <w:szCs w:val="22"/>
                <w:rtl/>
              </w:rPr>
              <w:t>אוקטובר</w:t>
            </w:r>
            <w:r w:rsidRPr="00D74195">
              <w:rPr>
                <w:rFonts w:eastAsia="Calibri"/>
                <w:b/>
                <w:bCs/>
                <w:sz w:val="18"/>
                <w:szCs w:val="22"/>
                <w:rtl/>
              </w:rPr>
              <w:t xml:space="preserve"> 2018</w:t>
            </w:r>
          </w:p>
        </w:tc>
        <w:tc>
          <w:tcPr>
            <w:tcW w:w="486" w:type="dxa"/>
            <w:textDirection w:val="btLr"/>
            <w:vAlign w:val="center"/>
          </w:tcPr>
          <w:p w:rsidR="00D74195" w:rsidRPr="00D74195" w:rsidP="00D74195">
            <w:pPr>
              <w:keepNext/>
              <w:spacing w:line="269" w:lineRule="auto"/>
              <w:ind w:left="113" w:right="113"/>
              <w:jc w:val="right"/>
              <w:rPr>
                <w:rFonts w:eastAsia="Calibri"/>
                <w:b/>
                <w:bCs/>
                <w:sz w:val="18"/>
                <w:szCs w:val="22"/>
                <w:rtl/>
              </w:rPr>
            </w:pPr>
            <w:r w:rsidRPr="00D74195">
              <w:rPr>
                <w:rFonts w:eastAsia="Calibri" w:hint="eastAsia"/>
                <w:b/>
                <w:bCs/>
                <w:sz w:val="18"/>
                <w:szCs w:val="22"/>
                <w:rtl/>
              </w:rPr>
              <w:t>פברואר</w:t>
            </w:r>
            <w:r w:rsidRPr="00D74195">
              <w:rPr>
                <w:rFonts w:eastAsia="Calibri"/>
                <w:b/>
                <w:bCs/>
                <w:sz w:val="18"/>
                <w:szCs w:val="22"/>
                <w:rtl/>
              </w:rPr>
              <w:t xml:space="preserve"> 2019</w:t>
            </w:r>
          </w:p>
        </w:tc>
        <w:tc>
          <w:tcPr>
            <w:tcW w:w="486" w:type="dxa"/>
            <w:textDirection w:val="btLr"/>
            <w:vAlign w:val="center"/>
          </w:tcPr>
          <w:p w:rsidR="00D74195" w:rsidRPr="00D74195" w:rsidP="00D74195">
            <w:pPr>
              <w:keepNext/>
              <w:spacing w:line="269" w:lineRule="auto"/>
              <w:ind w:left="113" w:right="113"/>
              <w:jc w:val="right"/>
              <w:rPr>
                <w:rFonts w:eastAsia="Calibri"/>
                <w:b/>
                <w:bCs/>
                <w:sz w:val="18"/>
                <w:szCs w:val="22"/>
                <w:rtl/>
              </w:rPr>
            </w:pPr>
            <w:r w:rsidRPr="00D74195">
              <w:rPr>
                <w:rFonts w:eastAsia="Calibri" w:hint="eastAsia"/>
                <w:b/>
                <w:bCs/>
                <w:sz w:val="18"/>
                <w:szCs w:val="22"/>
                <w:rtl/>
              </w:rPr>
              <w:t>יולי</w:t>
            </w:r>
            <w:r w:rsidRPr="00D74195">
              <w:rPr>
                <w:rFonts w:eastAsia="Calibri"/>
                <w:b/>
                <w:bCs/>
                <w:sz w:val="18"/>
                <w:szCs w:val="22"/>
                <w:rtl/>
              </w:rPr>
              <w:t xml:space="preserve"> 2019</w:t>
            </w:r>
          </w:p>
        </w:tc>
        <w:tc>
          <w:tcPr>
            <w:tcW w:w="486" w:type="dxa"/>
            <w:textDirection w:val="btLr"/>
            <w:vAlign w:val="center"/>
          </w:tcPr>
          <w:p w:rsidR="00D74195" w:rsidRPr="00D74195" w:rsidP="00D74195">
            <w:pPr>
              <w:keepNext/>
              <w:spacing w:line="269" w:lineRule="auto"/>
              <w:ind w:left="113" w:right="113"/>
              <w:jc w:val="right"/>
              <w:rPr>
                <w:rFonts w:eastAsia="Calibri"/>
                <w:b/>
                <w:bCs/>
                <w:sz w:val="18"/>
                <w:szCs w:val="22"/>
                <w:rtl/>
              </w:rPr>
            </w:pPr>
            <w:r w:rsidRPr="00D74195">
              <w:rPr>
                <w:rFonts w:eastAsia="Calibri" w:hint="eastAsia"/>
                <w:b/>
                <w:bCs/>
                <w:sz w:val="18"/>
                <w:szCs w:val="22"/>
                <w:rtl/>
              </w:rPr>
              <w:t>ינואר</w:t>
            </w:r>
            <w:r w:rsidRPr="00D74195">
              <w:rPr>
                <w:rFonts w:eastAsia="Calibri"/>
                <w:b/>
                <w:bCs/>
                <w:sz w:val="18"/>
                <w:szCs w:val="22"/>
                <w:rtl/>
              </w:rPr>
              <w:t xml:space="preserve"> 2020</w:t>
            </w:r>
          </w:p>
        </w:tc>
      </w:tr>
      <w:tr w:rsidTr="00B157CD">
        <w:tblPrEx>
          <w:tblW w:w="0" w:type="auto"/>
          <w:jc w:val="center"/>
          <w:tblLayout w:type="fixed"/>
          <w:tblCellMar>
            <w:left w:w="0" w:type="dxa"/>
            <w:right w:w="0" w:type="dxa"/>
          </w:tblCellMar>
          <w:tblLook w:val="04A0"/>
        </w:tblPrEx>
        <w:trPr>
          <w:trHeight w:val="397"/>
          <w:jc w:val="center"/>
        </w:trPr>
        <w:tc>
          <w:tcPr>
            <w:tcW w:w="340" w:type="dxa"/>
            <w:vAlign w:val="center"/>
          </w:tcPr>
          <w:p w:rsidR="007049E4" w:rsidRPr="00D74195" w:rsidP="007049E4">
            <w:pPr>
              <w:keepNext/>
              <w:spacing w:line="269" w:lineRule="auto"/>
              <w:jc w:val="center"/>
              <w:rPr>
                <w:rFonts w:eastAsia="Calibri"/>
                <w:sz w:val="16"/>
                <w:szCs w:val="20"/>
                <w:rtl/>
              </w:rPr>
            </w:pPr>
            <w:r>
              <w:rPr>
                <w:rFonts w:eastAsia="Calibri"/>
                <w:noProof/>
              </w:rPr>
              <w:drawing>
                <wp:inline distT="0" distB="0" distL="0" distR="0">
                  <wp:extent cx="180000" cy="180000"/>
                  <wp:effectExtent l="0" t="0" r="0" b="0"/>
                  <wp:docPr id="2052771063" name="תמונה 2052771063" descr="חברים אשר לא נמצא להם כתב מינוי בתוקף, נכון למועד סיום הביקו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63" name="Picture 2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5380" w:type="dxa"/>
            <w:vAlign w:val="center"/>
          </w:tcPr>
          <w:p w:rsidR="007049E4" w:rsidRPr="00D74195" w:rsidP="007049E4">
            <w:pPr>
              <w:keepNext/>
              <w:spacing w:line="269" w:lineRule="auto"/>
              <w:jc w:val="left"/>
              <w:rPr>
                <w:rFonts w:eastAsia="Calibri"/>
                <w:b/>
                <w:bCs/>
                <w:sz w:val="18"/>
                <w:szCs w:val="22"/>
                <w:rtl/>
              </w:rPr>
            </w:pPr>
            <w:r w:rsidRPr="00D74195">
              <w:rPr>
                <w:rFonts w:eastAsia="Calibri"/>
                <w:b/>
                <w:bCs/>
                <w:sz w:val="18"/>
                <w:szCs w:val="22"/>
                <w:rtl/>
              </w:rPr>
              <w:t xml:space="preserve">מנהל/ת מינהל התכנון </w:t>
            </w:r>
            <w:r w:rsidRPr="00D74195">
              <w:rPr>
                <w:rFonts w:eastAsia="Calibri" w:hint="cs"/>
                <w:b/>
                <w:bCs/>
                <w:sz w:val="18"/>
                <w:szCs w:val="22"/>
                <w:rtl/>
              </w:rPr>
              <w:t>- יו"ר</w:t>
            </w:r>
          </w:p>
        </w:tc>
        <w:tc>
          <w:tcPr>
            <w:tcW w:w="473" w:type="dxa"/>
            <w:vAlign w:val="center"/>
          </w:tcPr>
          <w:p w:rsidR="007049E4" w:rsidRPr="00D74195" w:rsidP="00B157CD">
            <w:pPr>
              <w:keepNext/>
              <w:spacing w:line="240" w:lineRule="auto"/>
              <w:jc w:val="center"/>
              <w:rPr>
                <w:rFonts w:eastAsia="Calibri"/>
                <w:b/>
                <w:bCs/>
                <w:color w:val="009999"/>
                <w:sz w:val="28"/>
                <w:szCs w:val="32"/>
                <w:rtl/>
              </w:rPr>
            </w:pPr>
            <w:r>
              <w:rPr>
                <w:rFonts w:eastAsia="Calibri"/>
                <w:noProof/>
              </w:rPr>
              <w:drawing>
                <wp:inline distT="0" distB="0" distL="0" distR="0">
                  <wp:extent cx="180000" cy="180000"/>
                  <wp:effectExtent l="0" t="0" r="0" b="0"/>
                  <wp:docPr id="126" name="תמונה 126"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C059B2">
              <w:rPr>
                <w:rFonts w:eastAsia="Calibri"/>
                <w:noProof/>
              </w:rPr>
              <w:drawing>
                <wp:inline distT="0" distB="0" distL="0" distR="0">
                  <wp:extent cx="180000" cy="180000"/>
                  <wp:effectExtent l="0" t="0" r="0" b="0"/>
                  <wp:docPr id="2052771023" name="תמונה 2052771023"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23"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C059B2">
              <w:rPr>
                <w:rFonts w:eastAsia="Calibri"/>
                <w:noProof/>
              </w:rPr>
              <w:drawing>
                <wp:inline distT="0" distB="0" distL="0" distR="0">
                  <wp:extent cx="180000" cy="180000"/>
                  <wp:effectExtent l="0" t="0" r="0" b="0"/>
                  <wp:docPr id="2052771024" name="תמונה 2052771024"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24"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RPr="00D74195" w:rsidP="00B157CD">
            <w:pPr>
              <w:keepNext/>
              <w:spacing w:line="240" w:lineRule="auto"/>
              <w:jc w:val="center"/>
              <w:rPr>
                <w:rFonts w:eastAsia="Calibri"/>
                <w:b/>
                <w:bCs/>
                <w:color w:val="BE2843"/>
              </w:rPr>
            </w:pPr>
            <w:r>
              <w:rPr>
                <w:rFonts w:eastAsia="Calibri"/>
                <w:b/>
                <w:bCs/>
                <w:noProof/>
                <w:szCs w:val="20"/>
              </w:rPr>
              <w:drawing>
                <wp:inline distT="0" distB="0" distL="0" distR="0">
                  <wp:extent cx="180000" cy="180000"/>
                  <wp:effectExtent l="0" t="0" r="0" b="0"/>
                  <wp:docPr id="2052771065" name="תמונה 2052771065" descr="נעדרו מ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65"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560646">
              <w:rPr>
                <w:rFonts w:eastAsia="Calibri"/>
                <w:noProof/>
              </w:rPr>
              <w:drawing>
                <wp:inline distT="0" distB="0" distL="0" distR="0">
                  <wp:extent cx="180000" cy="180000"/>
                  <wp:effectExtent l="0" t="0" r="0" b="0"/>
                  <wp:docPr id="2052771025" name="תמונה 2052771025"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25"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jc w:val="center"/>
          <w:tblLayout w:type="fixed"/>
          <w:tblCellMar>
            <w:left w:w="0" w:type="dxa"/>
            <w:right w:w="0" w:type="dxa"/>
          </w:tblCellMar>
          <w:tblLook w:val="04A0"/>
        </w:tblPrEx>
        <w:trPr>
          <w:trHeight w:val="397"/>
          <w:jc w:val="center"/>
        </w:trPr>
        <w:tc>
          <w:tcPr>
            <w:tcW w:w="340" w:type="dxa"/>
            <w:vAlign w:val="center"/>
          </w:tcPr>
          <w:p w:rsidR="007049E4" w:rsidRPr="00D74195" w:rsidP="007049E4">
            <w:pPr>
              <w:keepNext/>
              <w:spacing w:line="269" w:lineRule="auto"/>
              <w:jc w:val="center"/>
              <w:rPr>
                <w:rFonts w:eastAsia="Calibri"/>
                <w:b/>
                <w:bCs/>
                <w:sz w:val="16"/>
                <w:szCs w:val="20"/>
                <w:rtl/>
              </w:rPr>
            </w:pPr>
          </w:p>
        </w:tc>
        <w:tc>
          <w:tcPr>
            <w:tcW w:w="5380" w:type="dxa"/>
            <w:vAlign w:val="center"/>
          </w:tcPr>
          <w:p w:rsidR="007049E4" w:rsidRPr="00D74195" w:rsidP="007049E4">
            <w:pPr>
              <w:keepNext/>
              <w:spacing w:line="269" w:lineRule="auto"/>
              <w:jc w:val="left"/>
              <w:rPr>
                <w:rFonts w:eastAsia="Calibri"/>
                <w:b/>
                <w:bCs/>
                <w:sz w:val="18"/>
                <w:szCs w:val="22"/>
                <w:rtl/>
              </w:rPr>
            </w:pPr>
            <w:r w:rsidRPr="00D74195">
              <w:rPr>
                <w:rFonts w:eastAsia="Calibri" w:hint="cs"/>
                <w:b/>
                <w:bCs/>
                <w:sz w:val="18"/>
                <w:szCs w:val="22"/>
                <w:rtl/>
              </w:rPr>
              <w:t>מנכ"ל/ית משרד השיכון**</w:t>
            </w:r>
          </w:p>
        </w:tc>
        <w:tc>
          <w:tcPr>
            <w:tcW w:w="473" w:type="dxa"/>
            <w:vAlign w:val="center"/>
          </w:tcPr>
          <w:p w:rsidR="007049E4" w:rsidP="00B157CD">
            <w:pPr>
              <w:spacing w:line="240" w:lineRule="auto"/>
              <w:jc w:val="center"/>
            </w:pPr>
            <w:r w:rsidRPr="005F0833">
              <w:rPr>
                <w:rFonts w:eastAsia="Calibri"/>
                <w:noProof/>
              </w:rPr>
              <w:drawing>
                <wp:inline distT="0" distB="0" distL="0" distR="0">
                  <wp:extent cx="180000" cy="180000"/>
                  <wp:effectExtent l="0" t="0" r="0" b="0"/>
                  <wp:docPr id="127" name="תמונה 127"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5F0833">
              <w:rPr>
                <w:rFonts w:eastAsia="Calibri"/>
                <w:noProof/>
              </w:rPr>
              <w:drawing>
                <wp:inline distT="0" distB="0" distL="0" distR="0">
                  <wp:extent cx="180000" cy="180000"/>
                  <wp:effectExtent l="0" t="0" r="0" b="0"/>
                  <wp:docPr id="2052771008" name="תמונה 2052771008"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8"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5F0833">
              <w:rPr>
                <w:rFonts w:eastAsia="Calibri"/>
                <w:noProof/>
              </w:rPr>
              <w:drawing>
                <wp:inline distT="0" distB="0" distL="0" distR="0">
                  <wp:extent cx="180000" cy="180000"/>
                  <wp:effectExtent l="0" t="0" r="0" b="0"/>
                  <wp:docPr id="2052771020" name="תמונה 2052771020"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20"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RPr="00D74195" w:rsidP="00B157CD">
            <w:pPr>
              <w:keepNext/>
              <w:spacing w:line="240" w:lineRule="auto"/>
              <w:jc w:val="center"/>
              <w:rPr>
                <w:rFonts w:eastAsia="Calibri"/>
                <w:b/>
                <w:bCs/>
                <w:color w:val="BE2843"/>
                <w:sz w:val="28"/>
                <w:szCs w:val="32"/>
              </w:rPr>
            </w:pPr>
            <w:r>
              <w:rPr>
                <w:rFonts w:eastAsia="Calibri"/>
                <w:b/>
                <w:bCs/>
                <w:noProof/>
                <w:szCs w:val="20"/>
              </w:rPr>
              <w:drawing>
                <wp:inline distT="0" distB="0" distL="0" distR="0">
                  <wp:extent cx="180000" cy="180000"/>
                  <wp:effectExtent l="0" t="0" r="0" b="0"/>
                  <wp:docPr id="2052771066" name="תמונה 2052771066" descr="נעדרו מ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66"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560646">
              <w:rPr>
                <w:rFonts w:eastAsia="Calibri"/>
                <w:noProof/>
              </w:rPr>
              <w:drawing>
                <wp:inline distT="0" distB="0" distL="0" distR="0">
                  <wp:extent cx="180000" cy="180000"/>
                  <wp:effectExtent l="0" t="0" r="0" b="0"/>
                  <wp:docPr id="2052771026" name="תמונה 2052771026"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26"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jc w:val="center"/>
          <w:tblLayout w:type="fixed"/>
          <w:tblCellMar>
            <w:left w:w="0" w:type="dxa"/>
            <w:right w:w="0" w:type="dxa"/>
          </w:tblCellMar>
          <w:tblLook w:val="04A0"/>
        </w:tblPrEx>
        <w:trPr>
          <w:trHeight w:val="397"/>
          <w:jc w:val="center"/>
        </w:trPr>
        <w:tc>
          <w:tcPr>
            <w:tcW w:w="340" w:type="dxa"/>
            <w:vAlign w:val="center"/>
          </w:tcPr>
          <w:p w:rsidR="007049E4" w:rsidRPr="00D74195" w:rsidP="007049E4">
            <w:pPr>
              <w:keepNext/>
              <w:spacing w:line="269" w:lineRule="auto"/>
              <w:jc w:val="center"/>
              <w:rPr>
                <w:rFonts w:eastAsia="Calibri"/>
                <w:b/>
                <w:bCs/>
                <w:sz w:val="16"/>
                <w:szCs w:val="20"/>
                <w:rtl/>
              </w:rPr>
            </w:pPr>
          </w:p>
        </w:tc>
        <w:tc>
          <w:tcPr>
            <w:tcW w:w="5380" w:type="dxa"/>
            <w:vAlign w:val="center"/>
          </w:tcPr>
          <w:p w:rsidR="007049E4" w:rsidRPr="00D74195" w:rsidP="007049E4">
            <w:pPr>
              <w:keepNext/>
              <w:spacing w:line="269" w:lineRule="auto"/>
              <w:jc w:val="left"/>
              <w:rPr>
                <w:rFonts w:eastAsia="Calibri"/>
                <w:b/>
                <w:bCs/>
                <w:sz w:val="18"/>
                <w:szCs w:val="22"/>
                <w:rtl/>
              </w:rPr>
            </w:pPr>
            <w:r w:rsidRPr="00D74195">
              <w:rPr>
                <w:rFonts w:eastAsia="Calibri" w:hint="eastAsia"/>
                <w:b/>
                <w:bCs/>
                <w:sz w:val="18"/>
                <w:szCs w:val="22"/>
                <w:rtl/>
              </w:rPr>
              <w:t>מנהל</w:t>
            </w:r>
            <w:r w:rsidRPr="00D74195">
              <w:rPr>
                <w:rFonts w:eastAsia="Calibri"/>
                <w:b/>
                <w:bCs/>
                <w:sz w:val="18"/>
                <w:szCs w:val="22"/>
                <w:rtl/>
              </w:rPr>
              <w:t>/ת מינהל תכנון והנדסה במשרד השיכון</w:t>
            </w:r>
          </w:p>
        </w:tc>
        <w:tc>
          <w:tcPr>
            <w:tcW w:w="473" w:type="dxa"/>
            <w:vAlign w:val="center"/>
          </w:tcPr>
          <w:p w:rsidR="007049E4" w:rsidP="00B157CD">
            <w:pPr>
              <w:spacing w:line="240" w:lineRule="auto"/>
              <w:jc w:val="center"/>
            </w:pPr>
            <w:r w:rsidRPr="005F0833">
              <w:rPr>
                <w:rFonts w:eastAsia="Calibri"/>
                <w:noProof/>
              </w:rPr>
              <w:drawing>
                <wp:inline distT="0" distB="0" distL="0" distR="0">
                  <wp:extent cx="180000" cy="180000"/>
                  <wp:effectExtent l="0" t="0" r="0" b="0"/>
                  <wp:docPr id="2052771021" name="תמונה 2052771021"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21"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5F0833">
              <w:rPr>
                <w:rFonts w:eastAsia="Calibri"/>
                <w:noProof/>
              </w:rPr>
              <w:drawing>
                <wp:inline distT="0" distB="0" distL="0" distR="0">
                  <wp:extent cx="180000" cy="180000"/>
                  <wp:effectExtent l="0" t="0" r="0" b="0"/>
                  <wp:docPr id="3" name="תמונה 3"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5F0833">
              <w:rPr>
                <w:rFonts w:eastAsia="Calibri"/>
                <w:noProof/>
              </w:rPr>
              <w:drawing>
                <wp:inline distT="0" distB="0" distL="0" distR="0">
                  <wp:extent cx="180000" cy="180000"/>
                  <wp:effectExtent l="0" t="0" r="0" b="0"/>
                  <wp:docPr id="2052771022" name="תמונה 2052771022"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22"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RPr="00D74195" w:rsidP="00B157CD">
            <w:pPr>
              <w:keepNext/>
              <w:spacing w:line="240" w:lineRule="auto"/>
              <w:jc w:val="center"/>
              <w:rPr>
                <w:rFonts w:eastAsia="Calibri"/>
                <w:b/>
                <w:bCs/>
                <w:rtl/>
              </w:rPr>
            </w:pPr>
            <w:r>
              <w:rPr>
                <w:rFonts w:eastAsia="Calibri"/>
                <w:noProof/>
              </w:rPr>
              <w:drawing>
                <wp:inline distT="0" distB="0" distL="0" distR="0">
                  <wp:extent cx="180000" cy="180000"/>
                  <wp:effectExtent l="0" t="0" r="0" b="0"/>
                  <wp:docPr id="2052771028" name="תמונה 2052771028"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28"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560646">
              <w:rPr>
                <w:rFonts w:eastAsia="Calibri"/>
                <w:noProof/>
              </w:rPr>
              <w:drawing>
                <wp:inline distT="0" distB="0" distL="0" distR="0">
                  <wp:extent cx="180000" cy="180000"/>
                  <wp:effectExtent l="0" t="0" r="0" b="0"/>
                  <wp:docPr id="2052771027" name="תמונה 2052771027"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27"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jc w:val="center"/>
          <w:tblLayout w:type="fixed"/>
          <w:tblCellMar>
            <w:left w:w="0" w:type="dxa"/>
            <w:right w:w="0" w:type="dxa"/>
          </w:tblCellMar>
          <w:tblLook w:val="04A0"/>
        </w:tblPrEx>
        <w:trPr>
          <w:trHeight w:val="397"/>
          <w:jc w:val="center"/>
        </w:trPr>
        <w:tc>
          <w:tcPr>
            <w:tcW w:w="340" w:type="dxa"/>
            <w:vAlign w:val="center"/>
          </w:tcPr>
          <w:p w:rsidR="007049E4" w:rsidRPr="00D74195" w:rsidP="007049E4">
            <w:pPr>
              <w:keepNext/>
              <w:spacing w:line="269" w:lineRule="auto"/>
              <w:jc w:val="center"/>
              <w:rPr>
                <w:rFonts w:eastAsia="Calibri"/>
                <w:b/>
                <w:bCs/>
                <w:sz w:val="16"/>
                <w:szCs w:val="20"/>
                <w:rtl/>
              </w:rPr>
            </w:pPr>
            <w:r w:rsidRPr="00D74195">
              <w:rPr>
                <w:rFonts w:eastAsia="Calibri"/>
                <w:noProof/>
                <w:sz w:val="16"/>
                <w:szCs w:val="20"/>
              </w:rPr>
              <w:drawing>
                <wp:inline distT="0" distB="0" distL="0" distR="0">
                  <wp:extent cx="180000" cy="180000"/>
                  <wp:effectExtent l="0" t="0" r="0" b="0"/>
                  <wp:docPr id="20" name="תמונה 1" descr="חברים אשר לא נמצא להם כתב מינוי בתוקף, נכון למועד סיום הביקורת">
                    <a:extLst xmlns:a="http://schemas.openxmlformats.org/drawingml/2006/main">
                      <a:ext xmlns:a="http://schemas.openxmlformats.org/drawingml/2006/main" uri="{FF2B5EF4-FFF2-40B4-BE49-F238E27FC236}">
                        <a16:creationId xmlns:a16="http://schemas.microsoft.com/office/drawing/2014/main" id="{49C480B0-EC59-49D7-82B7-D7BAEB50A3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1">
                            <a:extLst>
                              <a:ext xmlns:a="http://schemas.openxmlformats.org/drawingml/2006/main" uri="{FF2B5EF4-FFF2-40B4-BE49-F238E27FC236}">
                                <a16:creationId xmlns:a16="http://schemas.microsoft.com/office/drawing/2014/main" id="{49C480B0-EC59-49D7-82B7-D7BAEB50A3A1}"/>
                              </a:ext>
                            </a:extLst>
                          </pic:cNvPr>
                          <pic:cNvPicPr>
                            <a:picLocks noChangeAspect="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5380" w:type="dxa"/>
            <w:vAlign w:val="center"/>
          </w:tcPr>
          <w:p w:rsidR="007049E4" w:rsidRPr="00D74195" w:rsidP="007049E4">
            <w:pPr>
              <w:keepNext/>
              <w:spacing w:line="269" w:lineRule="auto"/>
              <w:jc w:val="left"/>
              <w:rPr>
                <w:rFonts w:eastAsia="Calibri"/>
                <w:b/>
                <w:bCs/>
                <w:sz w:val="18"/>
                <w:szCs w:val="22"/>
                <w:rtl/>
              </w:rPr>
            </w:pPr>
            <w:r w:rsidRPr="00D74195">
              <w:rPr>
                <w:rFonts w:eastAsia="Calibri" w:hint="eastAsia"/>
                <w:b/>
                <w:bCs/>
                <w:sz w:val="18"/>
                <w:szCs w:val="22"/>
                <w:rtl/>
              </w:rPr>
              <w:t>מנהל</w:t>
            </w:r>
            <w:r w:rsidRPr="00D74195">
              <w:rPr>
                <w:rFonts w:eastAsia="Calibri"/>
                <w:b/>
                <w:bCs/>
                <w:sz w:val="18"/>
                <w:szCs w:val="22"/>
                <w:rtl/>
              </w:rPr>
              <w:t xml:space="preserve">/ת </w:t>
            </w:r>
            <w:r w:rsidRPr="00D74195">
              <w:rPr>
                <w:rFonts w:eastAsia="Calibri" w:hint="cs"/>
                <w:b/>
                <w:bCs/>
                <w:sz w:val="18"/>
                <w:szCs w:val="22"/>
                <w:rtl/>
              </w:rPr>
              <w:t>אגף תקנות והנחיות בנייה</w:t>
            </w:r>
            <w:r w:rsidRPr="00D74195">
              <w:rPr>
                <w:rFonts w:eastAsia="Calibri"/>
                <w:b/>
                <w:bCs/>
                <w:sz w:val="18"/>
                <w:szCs w:val="22"/>
                <w:rtl/>
              </w:rPr>
              <w:t xml:space="preserve"> </w:t>
            </w:r>
            <w:r w:rsidRPr="00D74195">
              <w:rPr>
                <w:rFonts w:eastAsia="Calibri" w:hint="cs"/>
                <w:b/>
                <w:bCs/>
                <w:sz w:val="18"/>
                <w:szCs w:val="22"/>
                <w:rtl/>
              </w:rPr>
              <w:t>במינהל התכנון***</w:t>
            </w:r>
          </w:p>
        </w:tc>
        <w:tc>
          <w:tcPr>
            <w:tcW w:w="473" w:type="dxa"/>
            <w:vAlign w:val="center"/>
          </w:tcPr>
          <w:p w:rsidR="007049E4" w:rsidRPr="00D74195" w:rsidP="00B157CD">
            <w:pPr>
              <w:keepNext/>
              <w:spacing w:line="240" w:lineRule="auto"/>
              <w:jc w:val="center"/>
              <w:rPr>
                <w:rFonts w:eastAsia="Calibri"/>
                <w:b/>
                <w:bCs/>
                <w:color w:val="BE2843"/>
                <w:rtl/>
              </w:rPr>
            </w:pPr>
            <w:r>
              <w:rPr>
                <w:rFonts w:eastAsia="Calibri"/>
                <w:b/>
                <w:bCs/>
                <w:noProof/>
                <w:szCs w:val="20"/>
              </w:rPr>
              <w:drawing>
                <wp:inline distT="0" distB="0" distL="0" distR="0">
                  <wp:extent cx="180000" cy="180000"/>
                  <wp:effectExtent l="0" t="0" r="0" b="0"/>
                  <wp:docPr id="2052771056" name="תמונה 2052771056" descr="נעדרו מ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56"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RPr="00D74195" w:rsidP="00B157CD">
            <w:pPr>
              <w:keepNext/>
              <w:spacing w:line="240" w:lineRule="auto"/>
              <w:jc w:val="center"/>
              <w:rPr>
                <w:rFonts w:eastAsia="Calibri"/>
                <w:b/>
                <w:bCs/>
                <w:rtl/>
              </w:rPr>
            </w:pPr>
            <w:r>
              <w:rPr>
                <w:rFonts w:eastAsia="Calibri"/>
                <w:noProof/>
              </w:rPr>
              <w:drawing>
                <wp:inline distT="0" distB="0" distL="0" distR="0">
                  <wp:extent cx="180000" cy="180000"/>
                  <wp:effectExtent l="0" t="0" r="0" b="0"/>
                  <wp:docPr id="2052771030" name="תמונה 2052771030"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30"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RPr="00D74195" w:rsidP="00B157CD">
            <w:pPr>
              <w:keepNext/>
              <w:spacing w:line="240" w:lineRule="auto"/>
              <w:jc w:val="center"/>
              <w:rPr>
                <w:rFonts w:eastAsia="Calibri"/>
                <w:b/>
                <w:bCs/>
                <w:rtl/>
              </w:rPr>
            </w:pPr>
            <w:r>
              <w:rPr>
                <w:rFonts w:eastAsia="Calibri"/>
                <w:noProof/>
              </w:rPr>
              <w:drawing>
                <wp:inline distT="0" distB="0" distL="0" distR="0">
                  <wp:extent cx="180000" cy="180000"/>
                  <wp:effectExtent l="0" t="0" r="0" b="0"/>
                  <wp:docPr id="2052771029" name="תמונה 2052771029"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29"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RPr="00D74195" w:rsidP="00B157CD">
            <w:pPr>
              <w:keepNext/>
              <w:spacing w:line="240" w:lineRule="auto"/>
              <w:jc w:val="center"/>
              <w:rPr>
                <w:rFonts w:eastAsia="Calibri"/>
                <w:b/>
                <w:bCs/>
                <w:rtl/>
              </w:rPr>
            </w:pPr>
            <w:r>
              <w:rPr>
                <w:rFonts w:eastAsia="Calibri"/>
                <w:b/>
                <w:bCs/>
                <w:noProof/>
                <w:szCs w:val="20"/>
              </w:rPr>
              <w:drawing>
                <wp:inline distT="0" distB="0" distL="0" distR="0">
                  <wp:extent cx="180000" cy="180000"/>
                  <wp:effectExtent l="0" t="0" r="0" b="0"/>
                  <wp:docPr id="2052771057" name="תמונה 2052771057" descr="נעדרו מ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57"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560646">
              <w:rPr>
                <w:rFonts w:eastAsia="Calibri"/>
                <w:noProof/>
              </w:rPr>
              <w:drawing>
                <wp:inline distT="0" distB="0" distL="0" distR="0">
                  <wp:extent cx="180000" cy="180000"/>
                  <wp:effectExtent l="0" t="0" r="0" b="0"/>
                  <wp:docPr id="5" name="תמונה 5"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jc w:val="center"/>
          <w:tblLayout w:type="fixed"/>
          <w:tblCellMar>
            <w:left w:w="0" w:type="dxa"/>
            <w:right w:w="0" w:type="dxa"/>
          </w:tblCellMar>
          <w:tblLook w:val="04A0"/>
        </w:tblPrEx>
        <w:trPr>
          <w:trHeight w:val="397"/>
          <w:jc w:val="center"/>
        </w:trPr>
        <w:tc>
          <w:tcPr>
            <w:tcW w:w="340" w:type="dxa"/>
            <w:vAlign w:val="center"/>
          </w:tcPr>
          <w:p w:rsidR="007049E4" w:rsidRPr="00D74195" w:rsidP="007049E4">
            <w:pPr>
              <w:keepNext/>
              <w:spacing w:line="269" w:lineRule="auto"/>
              <w:jc w:val="center"/>
              <w:rPr>
                <w:rFonts w:eastAsia="Calibri"/>
                <w:b/>
                <w:bCs/>
                <w:sz w:val="16"/>
                <w:szCs w:val="20"/>
                <w:rtl/>
              </w:rPr>
            </w:pPr>
          </w:p>
        </w:tc>
        <w:tc>
          <w:tcPr>
            <w:tcW w:w="5380" w:type="dxa"/>
            <w:vAlign w:val="center"/>
          </w:tcPr>
          <w:p w:rsidR="007049E4" w:rsidRPr="00D74195" w:rsidP="007049E4">
            <w:pPr>
              <w:keepNext/>
              <w:spacing w:line="269" w:lineRule="auto"/>
              <w:jc w:val="left"/>
              <w:rPr>
                <w:rFonts w:eastAsia="Calibri"/>
                <w:b/>
                <w:bCs/>
                <w:sz w:val="18"/>
                <w:szCs w:val="22"/>
                <w:rtl/>
              </w:rPr>
            </w:pPr>
            <w:r w:rsidRPr="00D74195">
              <w:rPr>
                <w:rFonts w:eastAsia="Calibri"/>
                <w:b/>
                <w:bCs/>
                <w:sz w:val="18"/>
                <w:szCs w:val="22"/>
                <w:rtl/>
              </w:rPr>
              <w:t>נציג/ת פיקוד העורף</w:t>
            </w:r>
          </w:p>
        </w:tc>
        <w:tc>
          <w:tcPr>
            <w:tcW w:w="473" w:type="dxa"/>
            <w:vAlign w:val="center"/>
          </w:tcPr>
          <w:p w:rsidR="007049E4" w:rsidP="00B157CD">
            <w:pPr>
              <w:spacing w:line="240" w:lineRule="auto"/>
              <w:jc w:val="center"/>
            </w:pPr>
            <w:r w:rsidRPr="00236EB1">
              <w:rPr>
                <w:rFonts w:eastAsia="Calibri"/>
                <w:noProof/>
              </w:rPr>
              <w:drawing>
                <wp:inline distT="0" distB="0" distL="0" distR="0">
                  <wp:extent cx="180000" cy="180000"/>
                  <wp:effectExtent l="0" t="0" r="0" b="0"/>
                  <wp:docPr id="2052771031" name="תמונה 2052771031"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31"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236EB1">
              <w:rPr>
                <w:rFonts w:eastAsia="Calibri"/>
                <w:noProof/>
              </w:rPr>
              <w:drawing>
                <wp:inline distT="0" distB="0" distL="0" distR="0">
                  <wp:extent cx="180000" cy="180000"/>
                  <wp:effectExtent l="0" t="0" r="0" b="0"/>
                  <wp:docPr id="2052771032" name="תמונה 2052771032"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32"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236EB1">
              <w:rPr>
                <w:rFonts w:eastAsia="Calibri"/>
                <w:noProof/>
              </w:rPr>
              <w:drawing>
                <wp:inline distT="0" distB="0" distL="0" distR="0">
                  <wp:extent cx="180000" cy="180000"/>
                  <wp:effectExtent l="0" t="0" r="0" b="0"/>
                  <wp:docPr id="2052771033" name="תמונה 2052771033"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33"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236EB1">
              <w:rPr>
                <w:rFonts w:eastAsia="Calibri"/>
                <w:noProof/>
              </w:rPr>
              <w:drawing>
                <wp:inline distT="0" distB="0" distL="0" distR="0">
                  <wp:extent cx="180000" cy="180000"/>
                  <wp:effectExtent l="0" t="0" r="0" b="0"/>
                  <wp:docPr id="2052771034" name="תמונה 2052771034"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34"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RPr="00D74195" w:rsidP="00B157CD">
            <w:pPr>
              <w:keepNext/>
              <w:spacing w:line="240" w:lineRule="auto"/>
              <w:jc w:val="center"/>
              <w:rPr>
                <w:rFonts w:eastAsia="Calibri"/>
                <w:b/>
                <w:bCs/>
                <w:rtl/>
              </w:rPr>
            </w:pPr>
            <w:r>
              <w:rPr>
                <w:rFonts w:eastAsia="Calibri"/>
                <w:b/>
                <w:bCs/>
                <w:noProof/>
                <w:szCs w:val="20"/>
              </w:rPr>
              <w:drawing>
                <wp:inline distT="0" distB="0" distL="0" distR="0">
                  <wp:extent cx="180000" cy="180000"/>
                  <wp:effectExtent l="0" t="0" r="0" b="0"/>
                  <wp:docPr id="2052771058" name="תמונה 2052771058" descr="נעדרו מ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58"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jc w:val="center"/>
          <w:tblLayout w:type="fixed"/>
          <w:tblCellMar>
            <w:left w:w="0" w:type="dxa"/>
            <w:right w:w="0" w:type="dxa"/>
          </w:tblCellMar>
          <w:tblLook w:val="04A0"/>
        </w:tblPrEx>
        <w:trPr>
          <w:trHeight w:val="397"/>
          <w:jc w:val="center"/>
        </w:trPr>
        <w:tc>
          <w:tcPr>
            <w:tcW w:w="340" w:type="dxa"/>
            <w:vAlign w:val="center"/>
          </w:tcPr>
          <w:p w:rsidR="007049E4" w:rsidRPr="00D74195" w:rsidP="007049E4">
            <w:pPr>
              <w:keepNext/>
              <w:spacing w:line="269" w:lineRule="auto"/>
              <w:jc w:val="center"/>
              <w:rPr>
                <w:rFonts w:eastAsia="Calibri"/>
                <w:b/>
                <w:bCs/>
                <w:sz w:val="16"/>
                <w:szCs w:val="20"/>
                <w:rtl/>
              </w:rPr>
            </w:pPr>
          </w:p>
        </w:tc>
        <w:tc>
          <w:tcPr>
            <w:tcW w:w="5380" w:type="dxa"/>
            <w:vAlign w:val="center"/>
          </w:tcPr>
          <w:p w:rsidR="007049E4" w:rsidRPr="00D74195" w:rsidP="007049E4">
            <w:pPr>
              <w:keepNext/>
              <w:spacing w:line="269" w:lineRule="auto"/>
              <w:jc w:val="left"/>
              <w:rPr>
                <w:rFonts w:eastAsia="Calibri"/>
                <w:b/>
                <w:bCs/>
                <w:sz w:val="18"/>
                <w:szCs w:val="22"/>
                <w:rtl/>
              </w:rPr>
            </w:pPr>
            <w:r w:rsidRPr="00D74195">
              <w:rPr>
                <w:rFonts w:eastAsia="Calibri"/>
                <w:b/>
                <w:bCs/>
                <w:sz w:val="18"/>
                <w:szCs w:val="22"/>
                <w:rtl/>
              </w:rPr>
              <w:t>מהנדס</w:t>
            </w:r>
            <w:r w:rsidRPr="00D74195">
              <w:rPr>
                <w:rFonts w:eastAsia="Calibri" w:hint="cs"/>
                <w:b/>
                <w:bCs/>
                <w:sz w:val="18"/>
                <w:szCs w:val="22"/>
                <w:rtl/>
              </w:rPr>
              <w:t>/ת</w:t>
            </w:r>
            <w:r w:rsidRPr="00D74195">
              <w:rPr>
                <w:rFonts w:eastAsia="Calibri"/>
                <w:b/>
                <w:bCs/>
                <w:sz w:val="18"/>
                <w:szCs w:val="22"/>
                <w:rtl/>
              </w:rPr>
              <w:t xml:space="preserve"> מבנים רשויים מקרב עובדי המדינה</w:t>
            </w:r>
            <w:r w:rsidRPr="00D74195">
              <w:rPr>
                <w:rFonts w:eastAsia="Calibri" w:hint="cs"/>
                <w:b/>
                <w:bCs/>
                <w:sz w:val="18"/>
                <w:szCs w:val="22"/>
                <w:rtl/>
              </w:rPr>
              <w:t xml:space="preserve"> 1</w:t>
            </w:r>
          </w:p>
        </w:tc>
        <w:tc>
          <w:tcPr>
            <w:tcW w:w="473" w:type="dxa"/>
            <w:vAlign w:val="center"/>
          </w:tcPr>
          <w:p w:rsidR="007049E4" w:rsidP="00B157CD">
            <w:pPr>
              <w:spacing w:line="240" w:lineRule="auto"/>
              <w:jc w:val="center"/>
            </w:pPr>
            <w:r w:rsidRPr="004D32F9">
              <w:rPr>
                <w:rFonts w:eastAsia="Calibri"/>
                <w:noProof/>
              </w:rPr>
              <w:drawing>
                <wp:inline distT="0" distB="0" distL="0" distR="0">
                  <wp:extent cx="180000" cy="180000"/>
                  <wp:effectExtent l="0" t="0" r="0" b="0"/>
                  <wp:docPr id="2052771035" name="תמונה 2052771035"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35"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4D32F9">
              <w:rPr>
                <w:rFonts w:eastAsia="Calibri"/>
                <w:noProof/>
              </w:rPr>
              <w:drawing>
                <wp:inline distT="0" distB="0" distL="0" distR="0">
                  <wp:extent cx="180000" cy="180000"/>
                  <wp:effectExtent l="0" t="0" r="0" b="0"/>
                  <wp:docPr id="2052771036" name="תמונה 2052771036"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36"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4D32F9">
              <w:rPr>
                <w:rFonts w:eastAsia="Calibri"/>
                <w:noProof/>
              </w:rPr>
              <w:drawing>
                <wp:inline distT="0" distB="0" distL="0" distR="0">
                  <wp:extent cx="180000" cy="180000"/>
                  <wp:effectExtent l="0" t="0" r="0" b="0"/>
                  <wp:docPr id="2052771037" name="תמונה 2052771037"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37"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4D32F9">
              <w:rPr>
                <w:rFonts w:eastAsia="Calibri"/>
                <w:noProof/>
              </w:rPr>
              <w:drawing>
                <wp:inline distT="0" distB="0" distL="0" distR="0">
                  <wp:extent cx="180000" cy="180000"/>
                  <wp:effectExtent l="0" t="0" r="0" b="0"/>
                  <wp:docPr id="2052771038" name="תמונה 2052771038"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38"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4D32F9">
              <w:rPr>
                <w:rFonts w:eastAsia="Calibri"/>
                <w:noProof/>
              </w:rPr>
              <w:drawing>
                <wp:inline distT="0" distB="0" distL="0" distR="0">
                  <wp:extent cx="180000" cy="180000"/>
                  <wp:effectExtent l="0" t="0" r="0" b="0"/>
                  <wp:docPr id="2052771039" name="תמונה 2052771039"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39"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jc w:val="center"/>
          <w:tblLayout w:type="fixed"/>
          <w:tblCellMar>
            <w:left w:w="0" w:type="dxa"/>
            <w:right w:w="0" w:type="dxa"/>
          </w:tblCellMar>
          <w:tblLook w:val="04A0"/>
        </w:tblPrEx>
        <w:trPr>
          <w:trHeight w:val="397"/>
          <w:jc w:val="center"/>
        </w:trPr>
        <w:tc>
          <w:tcPr>
            <w:tcW w:w="340" w:type="dxa"/>
            <w:vAlign w:val="center"/>
          </w:tcPr>
          <w:p w:rsidR="00D74195" w:rsidRPr="00D74195" w:rsidP="00D74195">
            <w:pPr>
              <w:keepNext/>
              <w:spacing w:line="269" w:lineRule="auto"/>
              <w:jc w:val="center"/>
              <w:rPr>
                <w:rFonts w:eastAsia="Calibri"/>
                <w:b/>
                <w:bCs/>
                <w:sz w:val="16"/>
                <w:szCs w:val="20"/>
                <w:rtl/>
              </w:rPr>
            </w:pPr>
          </w:p>
        </w:tc>
        <w:tc>
          <w:tcPr>
            <w:tcW w:w="5380" w:type="dxa"/>
            <w:vAlign w:val="center"/>
          </w:tcPr>
          <w:p w:rsidR="00D74195" w:rsidRPr="00D74195" w:rsidP="00D74195">
            <w:pPr>
              <w:keepNext/>
              <w:spacing w:line="269" w:lineRule="auto"/>
              <w:jc w:val="left"/>
              <w:rPr>
                <w:rFonts w:eastAsia="Calibri"/>
                <w:b/>
                <w:bCs/>
                <w:sz w:val="18"/>
                <w:szCs w:val="22"/>
                <w:rtl/>
              </w:rPr>
            </w:pPr>
            <w:r w:rsidRPr="00D74195">
              <w:rPr>
                <w:rFonts w:eastAsia="Calibri"/>
                <w:b/>
                <w:bCs/>
                <w:sz w:val="18"/>
                <w:szCs w:val="22"/>
                <w:rtl/>
              </w:rPr>
              <w:t>מהנדס</w:t>
            </w:r>
            <w:r w:rsidRPr="00D74195">
              <w:rPr>
                <w:rFonts w:eastAsia="Calibri" w:hint="cs"/>
                <w:b/>
                <w:bCs/>
                <w:sz w:val="18"/>
                <w:szCs w:val="22"/>
                <w:rtl/>
              </w:rPr>
              <w:t>/ת</w:t>
            </w:r>
            <w:r w:rsidRPr="00D74195">
              <w:rPr>
                <w:rFonts w:eastAsia="Calibri"/>
                <w:b/>
                <w:bCs/>
                <w:sz w:val="18"/>
                <w:szCs w:val="22"/>
                <w:rtl/>
              </w:rPr>
              <w:t xml:space="preserve"> מבנים רשויים מקרב עובדי המדינה</w:t>
            </w:r>
            <w:r w:rsidRPr="00D74195">
              <w:rPr>
                <w:rFonts w:eastAsia="Calibri" w:hint="cs"/>
                <w:b/>
                <w:bCs/>
                <w:sz w:val="18"/>
                <w:szCs w:val="22"/>
                <w:rtl/>
              </w:rPr>
              <w:t xml:space="preserve"> 2</w:t>
            </w:r>
          </w:p>
        </w:tc>
        <w:tc>
          <w:tcPr>
            <w:tcW w:w="473" w:type="dxa"/>
            <w:vAlign w:val="center"/>
          </w:tcPr>
          <w:p w:rsidR="00D74195" w:rsidRPr="00D74195" w:rsidP="00B157CD">
            <w:pPr>
              <w:keepNext/>
              <w:spacing w:line="240" w:lineRule="auto"/>
              <w:jc w:val="center"/>
              <w:rPr>
                <w:rFonts w:ascii="David" w:eastAsia="Calibri" w:hAnsi="David"/>
                <w:noProof/>
              </w:rPr>
            </w:pPr>
            <w:r>
              <w:rPr>
                <w:rFonts w:eastAsia="Calibri"/>
                <w:noProof/>
              </w:rPr>
              <w:drawing>
                <wp:inline distT="0" distB="0" distL="0" distR="0">
                  <wp:extent cx="180000" cy="180000"/>
                  <wp:effectExtent l="0" t="0" r="0" b="0"/>
                  <wp:docPr id="2052771040" name="תמונה 2052771040"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40"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D74195" w:rsidRPr="00D74195" w:rsidP="00B157CD">
            <w:pPr>
              <w:keepNext/>
              <w:spacing w:line="240" w:lineRule="auto"/>
              <w:jc w:val="center"/>
              <w:rPr>
                <w:rFonts w:eastAsia="Calibri"/>
                <w:rtl/>
              </w:rPr>
            </w:pPr>
            <w:r>
              <w:rPr>
                <w:rFonts w:eastAsia="Calibri"/>
                <w:b/>
                <w:bCs/>
                <w:noProof/>
                <w:szCs w:val="20"/>
              </w:rPr>
              <w:drawing>
                <wp:inline distT="0" distB="0" distL="0" distR="0">
                  <wp:extent cx="180000" cy="180000"/>
                  <wp:effectExtent l="0" t="0" r="0" b="0"/>
                  <wp:docPr id="2052771060" name="תמונה 2052771060" descr="נעדרו מ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60"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D74195" w:rsidRPr="00D74195" w:rsidP="00B157CD">
            <w:pPr>
              <w:keepNext/>
              <w:spacing w:line="240" w:lineRule="auto"/>
              <w:jc w:val="center"/>
              <w:rPr>
                <w:rFonts w:ascii="David" w:eastAsia="Calibri" w:hAnsi="David"/>
              </w:rPr>
            </w:pPr>
            <w:r>
              <w:rPr>
                <w:rFonts w:eastAsia="Calibri"/>
                <w:b/>
                <w:bCs/>
                <w:noProof/>
                <w:szCs w:val="20"/>
              </w:rPr>
              <w:drawing>
                <wp:inline distT="0" distB="0" distL="0" distR="0">
                  <wp:extent cx="180000" cy="180000"/>
                  <wp:effectExtent l="0" t="0" r="0" b="0"/>
                  <wp:docPr id="2052771059" name="תמונה 2052771059" descr="נעדרו מ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59"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D74195" w:rsidRPr="00D74195" w:rsidP="00B157CD">
            <w:pPr>
              <w:keepNext/>
              <w:spacing w:line="240" w:lineRule="auto"/>
              <w:jc w:val="center"/>
              <w:rPr>
                <w:rFonts w:ascii="David" w:eastAsia="Calibri" w:hAnsi="David"/>
              </w:rPr>
            </w:pPr>
            <w:r>
              <w:rPr>
                <w:rFonts w:eastAsia="Calibri"/>
                <w:noProof/>
              </w:rPr>
              <w:drawing>
                <wp:inline distT="0" distB="0" distL="0" distR="0">
                  <wp:extent cx="180000" cy="180000"/>
                  <wp:effectExtent l="0" t="0" r="0" b="0"/>
                  <wp:docPr id="2052771041" name="תמונה 2052771041"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41"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D74195" w:rsidRPr="00D74195" w:rsidP="00B157CD">
            <w:pPr>
              <w:keepNext/>
              <w:spacing w:line="240" w:lineRule="auto"/>
              <w:jc w:val="center"/>
              <w:rPr>
                <w:rFonts w:ascii="David" w:eastAsia="Calibri" w:hAnsi="David"/>
              </w:rPr>
            </w:pPr>
            <w:r>
              <w:rPr>
                <w:rFonts w:eastAsia="Calibri"/>
                <w:noProof/>
              </w:rPr>
              <w:drawing>
                <wp:inline distT="0" distB="0" distL="0" distR="0">
                  <wp:extent cx="180000" cy="180000"/>
                  <wp:effectExtent l="0" t="0" r="0" b="0"/>
                  <wp:docPr id="2052771042" name="תמונה 2052771042"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42"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jc w:val="center"/>
          <w:tblLayout w:type="fixed"/>
          <w:tblCellMar>
            <w:left w:w="0" w:type="dxa"/>
            <w:right w:w="0" w:type="dxa"/>
          </w:tblCellMar>
          <w:tblLook w:val="04A0"/>
        </w:tblPrEx>
        <w:trPr>
          <w:trHeight w:val="397"/>
          <w:jc w:val="center"/>
        </w:trPr>
        <w:tc>
          <w:tcPr>
            <w:tcW w:w="340" w:type="dxa"/>
            <w:vAlign w:val="center"/>
          </w:tcPr>
          <w:p w:rsidR="007049E4" w:rsidRPr="00D74195" w:rsidP="007049E4">
            <w:pPr>
              <w:keepNext/>
              <w:spacing w:line="269" w:lineRule="auto"/>
              <w:jc w:val="center"/>
              <w:rPr>
                <w:rFonts w:eastAsia="Calibri"/>
                <w:b/>
                <w:bCs/>
                <w:sz w:val="16"/>
                <w:szCs w:val="20"/>
                <w:rtl/>
              </w:rPr>
            </w:pPr>
          </w:p>
        </w:tc>
        <w:tc>
          <w:tcPr>
            <w:tcW w:w="5380" w:type="dxa"/>
            <w:vAlign w:val="center"/>
          </w:tcPr>
          <w:p w:rsidR="007049E4" w:rsidRPr="00D74195" w:rsidP="007049E4">
            <w:pPr>
              <w:keepNext/>
              <w:spacing w:line="269" w:lineRule="auto"/>
              <w:jc w:val="left"/>
              <w:rPr>
                <w:rFonts w:eastAsia="Calibri"/>
                <w:b/>
                <w:bCs/>
                <w:sz w:val="18"/>
                <w:szCs w:val="22"/>
                <w:rtl/>
              </w:rPr>
            </w:pPr>
            <w:r w:rsidRPr="00D74195">
              <w:rPr>
                <w:rFonts w:eastAsia="Calibri" w:hint="cs"/>
                <w:b/>
                <w:bCs/>
                <w:sz w:val="18"/>
                <w:szCs w:val="22"/>
                <w:rtl/>
              </w:rPr>
              <w:t>מהנדס/ת מבנים שלא מקרב עובדי המדינה**</w:t>
            </w:r>
          </w:p>
        </w:tc>
        <w:tc>
          <w:tcPr>
            <w:tcW w:w="473"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2052771043" name="תמונה 2052771043"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43"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2052771044" name="תמונה 2052771044"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44"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2052771045" name="תמונה 2052771045"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45"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9" name="תמונה 9"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2052771046" name="תמונה 2052771046"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46"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jc w:val="center"/>
          <w:tblLayout w:type="fixed"/>
          <w:tblCellMar>
            <w:left w:w="0" w:type="dxa"/>
            <w:right w:w="0" w:type="dxa"/>
          </w:tblCellMar>
          <w:tblLook w:val="04A0"/>
        </w:tblPrEx>
        <w:trPr>
          <w:trHeight w:val="397"/>
          <w:jc w:val="center"/>
        </w:trPr>
        <w:tc>
          <w:tcPr>
            <w:tcW w:w="340" w:type="dxa"/>
            <w:vAlign w:val="center"/>
          </w:tcPr>
          <w:p w:rsidR="007049E4" w:rsidRPr="00D74195" w:rsidP="007049E4">
            <w:pPr>
              <w:keepNext/>
              <w:spacing w:line="269" w:lineRule="auto"/>
              <w:jc w:val="center"/>
              <w:rPr>
                <w:rFonts w:eastAsia="Calibri"/>
                <w:b/>
                <w:bCs/>
                <w:sz w:val="16"/>
                <w:szCs w:val="20"/>
                <w:rtl/>
              </w:rPr>
            </w:pPr>
          </w:p>
        </w:tc>
        <w:tc>
          <w:tcPr>
            <w:tcW w:w="5380" w:type="dxa"/>
            <w:vAlign w:val="center"/>
          </w:tcPr>
          <w:p w:rsidR="007049E4" w:rsidRPr="00D74195" w:rsidP="007049E4">
            <w:pPr>
              <w:keepNext/>
              <w:spacing w:line="269" w:lineRule="auto"/>
              <w:jc w:val="left"/>
              <w:rPr>
                <w:rFonts w:eastAsia="Calibri"/>
                <w:b/>
                <w:bCs/>
                <w:sz w:val="18"/>
                <w:szCs w:val="22"/>
                <w:rtl/>
              </w:rPr>
            </w:pPr>
            <w:r w:rsidRPr="00D74195">
              <w:rPr>
                <w:rFonts w:eastAsia="Calibri" w:hint="cs"/>
                <w:b/>
                <w:bCs/>
                <w:sz w:val="18"/>
                <w:szCs w:val="22"/>
                <w:rtl/>
              </w:rPr>
              <w:t>יועץ/ת משפטי/ת**</w:t>
            </w:r>
          </w:p>
        </w:tc>
        <w:tc>
          <w:tcPr>
            <w:tcW w:w="473"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2052771047" name="תמונה 2052771047"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47"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2052771048" name="תמונה 2052771048"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48"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2052771049" name="תמונה 2052771049"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49"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2052771050" name="תמונה 2052771050"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50"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2052771051" name="תמונה 2052771051"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51"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jc w:val="center"/>
          <w:tblLayout w:type="fixed"/>
          <w:tblCellMar>
            <w:left w:w="0" w:type="dxa"/>
            <w:right w:w="0" w:type="dxa"/>
          </w:tblCellMar>
          <w:tblLook w:val="04A0"/>
        </w:tblPrEx>
        <w:trPr>
          <w:trHeight w:val="397"/>
          <w:jc w:val="center"/>
        </w:trPr>
        <w:tc>
          <w:tcPr>
            <w:tcW w:w="340" w:type="dxa"/>
            <w:vAlign w:val="center"/>
          </w:tcPr>
          <w:p w:rsidR="007049E4" w:rsidRPr="00D74195" w:rsidP="007049E4">
            <w:pPr>
              <w:keepNext/>
              <w:spacing w:line="269" w:lineRule="auto"/>
              <w:jc w:val="center"/>
              <w:rPr>
                <w:rFonts w:eastAsia="Calibri"/>
                <w:b/>
                <w:bCs/>
                <w:sz w:val="16"/>
                <w:szCs w:val="20"/>
                <w:rtl/>
              </w:rPr>
            </w:pPr>
          </w:p>
        </w:tc>
        <w:tc>
          <w:tcPr>
            <w:tcW w:w="5380" w:type="dxa"/>
            <w:vAlign w:val="center"/>
          </w:tcPr>
          <w:p w:rsidR="007049E4" w:rsidRPr="00D74195" w:rsidP="007049E4">
            <w:pPr>
              <w:keepNext/>
              <w:spacing w:line="269" w:lineRule="auto"/>
              <w:jc w:val="left"/>
              <w:rPr>
                <w:rFonts w:eastAsia="Calibri"/>
                <w:b/>
                <w:bCs/>
                <w:sz w:val="18"/>
                <w:szCs w:val="22"/>
                <w:rtl/>
              </w:rPr>
            </w:pPr>
            <w:r w:rsidRPr="00D74195">
              <w:rPr>
                <w:rFonts w:eastAsia="Calibri" w:hint="cs"/>
                <w:b/>
                <w:bCs/>
                <w:sz w:val="18"/>
                <w:szCs w:val="22"/>
                <w:rtl/>
              </w:rPr>
              <w:t>מרכז מטה הפל-קל**</w:t>
            </w:r>
          </w:p>
        </w:tc>
        <w:tc>
          <w:tcPr>
            <w:tcW w:w="473"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2052771052" name="תמונה 2052771052"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52"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2052771053" name="תמונה 2052771053"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53"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8" name="תמונה 8"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2052771054" name="תמונה 2052771054"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54"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486" w:type="dxa"/>
            <w:vAlign w:val="center"/>
          </w:tcPr>
          <w:p w:rsidR="007049E4" w:rsidP="00B157CD">
            <w:pPr>
              <w:spacing w:line="240" w:lineRule="auto"/>
              <w:jc w:val="center"/>
            </w:pPr>
            <w:r w:rsidRPr="009B167B">
              <w:rPr>
                <w:rFonts w:eastAsia="Calibri"/>
                <w:noProof/>
              </w:rPr>
              <w:drawing>
                <wp:inline distT="0" distB="0" distL="0" distR="0">
                  <wp:extent cx="180000" cy="180000"/>
                  <wp:effectExtent l="0" t="0" r="0" b="0"/>
                  <wp:docPr id="2052771055" name="תמונה 2052771055"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55"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bl>
    <w:p w:rsidR="00D74195" w:rsidRPr="00D74195" w:rsidP="008300A3">
      <w:pPr>
        <w:spacing w:line="269" w:lineRule="auto"/>
        <w:rPr>
          <w:rFonts w:eastAsia="Calibri"/>
          <w:szCs w:val="20"/>
          <w:rtl/>
        </w:rPr>
      </w:pPr>
      <w:r w:rsidRPr="00D74195">
        <w:rPr>
          <w:rFonts w:eastAsia="Calibri" w:hint="cs"/>
          <w:szCs w:val="20"/>
          <w:rtl/>
        </w:rPr>
        <w:t>על פי פרוטוקולי ישיבות מטה הפל-קל מיולי 2018 עד אוקטובר 2025, בעיבוד משרד מבקר המדינה.</w:t>
      </w:r>
    </w:p>
    <w:p w:rsidR="00D74195" w:rsidRPr="00D74195" w:rsidP="008300A3">
      <w:pPr>
        <w:spacing w:line="269" w:lineRule="auto"/>
        <w:rPr>
          <w:rFonts w:eastAsia="Calibri"/>
          <w:szCs w:val="20"/>
          <w:rtl/>
        </w:rPr>
      </w:pPr>
      <w:r w:rsidRPr="00D74195">
        <w:rPr>
          <w:rFonts w:eastAsia="Calibri" w:hint="cs"/>
          <w:szCs w:val="20"/>
          <w:rtl/>
        </w:rPr>
        <w:t xml:space="preserve">* המידע מתייחס להשתתפות חבר המטה או נציג מטעמו, בהתאם לכתבי המינוי של חברי המטה. בישיבת המטה ביולי 2019 נציגת מינהל התכנון מילאה גם את מקומה של יו"ר המטה, אך ללא כתב מינוי בתוקף. בישיבת המטה מאוקטובר 2018 </w:t>
      </w:r>
      <w:r w:rsidRPr="00D74195">
        <w:rPr>
          <w:rFonts w:eastAsia="Calibri"/>
          <w:szCs w:val="20"/>
          <w:rtl/>
        </w:rPr>
        <w:t>נעדר מהישיבה</w:t>
      </w:r>
      <w:r w:rsidRPr="00D74195">
        <w:rPr>
          <w:rFonts w:eastAsia="Calibri" w:hint="cs"/>
          <w:szCs w:val="20"/>
          <w:rtl/>
        </w:rPr>
        <w:t xml:space="preserve"> גם</w:t>
      </w:r>
      <w:r w:rsidRPr="00D74195">
        <w:rPr>
          <w:rFonts w:eastAsia="Calibri"/>
          <w:szCs w:val="20"/>
          <w:rtl/>
        </w:rPr>
        <w:t xml:space="preserve"> יועץ למינהל התכנון בנושא הפל-קל</w:t>
      </w:r>
      <w:r w:rsidRPr="00D74195">
        <w:rPr>
          <w:rFonts w:eastAsia="Calibri" w:hint="cs"/>
          <w:szCs w:val="20"/>
          <w:rtl/>
        </w:rPr>
        <w:t>,</w:t>
      </w:r>
      <w:r w:rsidRPr="00D74195">
        <w:rPr>
          <w:rFonts w:eastAsia="Calibri"/>
          <w:szCs w:val="20"/>
          <w:rtl/>
        </w:rPr>
        <w:t xml:space="preserve"> אולם משתתף זה אינו חלק מההרכב המקורי של מטה הפל-קל כפי שנקבע בהחלטת הממשלה 4686.</w:t>
      </w:r>
    </w:p>
    <w:p w:rsidR="00D74195" w:rsidRPr="00D74195" w:rsidP="00D74195">
      <w:pPr>
        <w:spacing w:line="269" w:lineRule="auto"/>
        <w:jc w:val="left"/>
        <w:rPr>
          <w:rFonts w:eastAsia="Calibri"/>
          <w:szCs w:val="20"/>
          <w:rtl/>
        </w:rPr>
      </w:pPr>
      <w:r w:rsidRPr="00D74195">
        <w:rPr>
          <w:rFonts w:eastAsia="Calibri" w:hint="cs"/>
          <w:szCs w:val="20"/>
          <w:rtl/>
        </w:rPr>
        <w:t>** משתתפים שאינם נמנים עם הרכב החברים הקבוע של המטה.</w:t>
      </w:r>
    </w:p>
    <w:p w:rsidR="00D74195" w:rsidRPr="00D74195" w:rsidP="00D74195">
      <w:pPr>
        <w:spacing w:line="269" w:lineRule="auto"/>
        <w:jc w:val="left"/>
        <w:rPr>
          <w:rFonts w:eastAsia="Calibri"/>
          <w:szCs w:val="20"/>
          <w:rtl/>
        </w:rPr>
      </w:pPr>
      <w:r w:rsidRPr="00D74195">
        <w:rPr>
          <w:rFonts w:eastAsia="Calibri" w:hint="cs"/>
          <w:szCs w:val="20"/>
          <w:rtl/>
        </w:rPr>
        <w:t>*** בשמו הקודם: מנהל האגף להנחיות תכנון במינהל התכנון.</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83"/>
        <w:gridCol w:w="6676"/>
      </w:tblGrid>
      <w:tr w:rsidTr="0016304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227"/>
        </w:trPr>
        <w:tc>
          <w:tcPr>
            <w:tcW w:w="283" w:type="dxa"/>
            <w:vAlign w:val="center"/>
          </w:tcPr>
          <w:p w:rsidR="00D74195" w:rsidRPr="00D74195" w:rsidP="00A06B80">
            <w:pPr>
              <w:spacing w:line="240" w:lineRule="auto"/>
              <w:jc w:val="left"/>
              <w:rPr>
                <w:rFonts w:eastAsia="Calibri"/>
                <w:szCs w:val="20"/>
                <w:rtl/>
              </w:rPr>
            </w:pPr>
            <w:r>
              <w:rPr>
                <w:rFonts w:eastAsia="Calibri"/>
                <w:noProof/>
              </w:rPr>
              <w:drawing>
                <wp:inline distT="0" distB="0" distL="0" distR="0">
                  <wp:extent cx="144000" cy="144000"/>
                  <wp:effectExtent l="0" t="0" r="8890" b="8890"/>
                  <wp:docPr id="2052771064" name="תמונה 2052771064" descr="חברים אשר לא נמצא להם כתב מינוי בתוקף, נכון למועד סיום הביקו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64" name="Picture 2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000" cy="144000"/>
                          </a:xfrm>
                          <a:prstGeom prst="rect">
                            <a:avLst/>
                          </a:prstGeom>
                          <a:noFill/>
                        </pic:spPr>
                      </pic:pic>
                    </a:graphicData>
                  </a:graphic>
                </wp:inline>
              </w:drawing>
            </w:r>
          </w:p>
        </w:tc>
        <w:tc>
          <w:tcPr>
            <w:tcW w:w="6676" w:type="dxa"/>
            <w:vAlign w:val="center"/>
          </w:tcPr>
          <w:p w:rsidR="00D74195" w:rsidRPr="00D74195" w:rsidP="00D74195">
            <w:pPr>
              <w:spacing w:line="269" w:lineRule="auto"/>
              <w:jc w:val="left"/>
              <w:rPr>
                <w:rFonts w:eastAsia="Calibri"/>
                <w:szCs w:val="20"/>
                <w:rtl/>
              </w:rPr>
            </w:pPr>
            <w:r w:rsidRPr="00D74195">
              <w:rPr>
                <w:rFonts w:eastAsia="Calibri" w:hint="cs"/>
                <w:szCs w:val="20"/>
                <w:rtl/>
              </w:rPr>
              <w:t>חברים אשר לא נמצא להם כתב מינוי בתוקף, נכון למועד סיום הביקורת.</w:t>
            </w:r>
          </w:p>
        </w:tc>
      </w:tr>
      <w:tr w:rsidTr="00163040">
        <w:tblPrEx>
          <w:tblW w:w="0" w:type="auto"/>
          <w:tblCellMar>
            <w:left w:w="0" w:type="dxa"/>
            <w:right w:w="0" w:type="dxa"/>
          </w:tblCellMar>
          <w:tblLook w:val="04A0"/>
        </w:tblPrEx>
        <w:trPr>
          <w:trHeight w:val="227"/>
        </w:trPr>
        <w:tc>
          <w:tcPr>
            <w:tcW w:w="283" w:type="dxa"/>
            <w:vAlign w:val="center"/>
          </w:tcPr>
          <w:p w:rsidR="00D74195" w:rsidRPr="00D74195" w:rsidP="00A06B80">
            <w:pPr>
              <w:spacing w:line="240" w:lineRule="auto"/>
              <w:jc w:val="left"/>
              <w:rPr>
                <w:rFonts w:eastAsia="Calibri"/>
                <w:szCs w:val="20"/>
                <w:rtl/>
              </w:rPr>
            </w:pPr>
            <w:r w:rsidRPr="009B167B">
              <w:rPr>
                <w:rFonts w:eastAsia="Calibri"/>
                <w:noProof/>
              </w:rPr>
              <w:drawing>
                <wp:inline distT="0" distB="0" distL="0" distR="0">
                  <wp:extent cx="144000" cy="144000"/>
                  <wp:effectExtent l="0" t="0" r="8890" b="8890"/>
                  <wp:docPr id="2052771062" name="תמונה 2052771062" descr="השתתפו ב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62" name="Picture 21"/>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000" cy="144000"/>
                          </a:xfrm>
                          <a:prstGeom prst="rect">
                            <a:avLst/>
                          </a:prstGeom>
                          <a:noFill/>
                        </pic:spPr>
                      </pic:pic>
                    </a:graphicData>
                  </a:graphic>
                </wp:inline>
              </w:drawing>
            </w:r>
          </w:p>
        </w:tc>
        <w:tc>
          <w:tcPr>
            <w:tcW w:w="6676" w:type="dxa"/>
            <w:vAlign w:val="center"/>
          </w:tcPr>
          <w:p w:rsidR="00D74195" w:rsidRPr="00D74195" w:rsidP="00D74195">
            <w:pPr>
              <w:spacing w:line="269" w:lineRule="auto"/>
              <w:jc w:val="left"/>
              <w:rPr>
                <w:rFonts w:eastAsia="Calibri"/>
                <w:szCs w:val="20"/>
                <w:rtl/>
              </w:rPr>
            </w:pPr>
            <w:r w:rsidRPr="00D74195">
              <w:rPr>
                <w:rFonts w:eastAsia="Calibri" w:hint="cs"/>
                <w:szCs w:val="20"/>
                <w:rtl/>
              </w:rPr>
              <w:t>השתתפו בישיבת המטה.</w:t>
            </w:r>
          </w:p>
        </w:tc>
      </w:tr>
      <w:tr w:rsidTr="00163040">
        <w:tblPrEx>
          <w:tblW w:w="0" w:type="auto"/>
          <w:tblCellMar>
            <w:left w:w="0" w:type="dxa"/>
            <w:right w:w="0" w:type="dxa"/>
          </w:tblCellMar>
          <w:tblLook w:val="04A0"/>
        </w:tblPrEx>
        <w:trPr>
          <w:trHeight w:val="227"/>
        </w:trPr>
        <w:tc>
          <w:tcPr>
            <w:tcW w:w="283" w:type="dxa"/>
            <w:vAlign w:val="center"/>
          </w:tcPr>
          <w:p w:rsidR="00D74195" w:rsidRPr="00D74195" w:rsidP="00A06B80">
            <w:pPr>
              <w:spacing w:line="240" w:lineRule="auto"/>
              <w:jc w:val="left"/>
              <w:rPr>
                <w:rFonts w:eastAsia="Calibri"/>
                <w:szCs w:val="20"/>
                <w:rtl/>
              </w:rPr>
            </w:pPr>
            <w:r>
              <w:rPr>
                <w:rFonts w:eastAsia="Calibri"/>
                <w:b/>
                <w:bCs/>
                <w:noProof/>
                <w:szCs w:val="20"/>
              </w:rPr>
              <w:drawing>
                <wp:inline distT="0" distB="0" distL="0" distR="0">
                  <wp:extent cx="144000" cy="144000"/>
                  <wp:effectExtent l="0" t="0" r="8890" b="8890"/>
                  <wp:docPr id="2052771061" name="תמונה 2052771061" descr="נעדרו מישיבת ה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61" name="Picture 22"/>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000" cy="144000"/>
                          </a:xfrm>
                          <a:prstGeom prst="rect">
                            <a:avLst/>
                          </a:prstGeom>
                          <a:noFill/>
                        </pic:spPr>
                      </pic:pic>
                    </a:graphicData>
                  </a:graphic>
                </wp:inline>
              </w:drawing>
            </w:r>
          </w:p>
        </w:tc>
        <w:tc>
          <w:tcPr>
            <w:tcW w:w="6676" w:type="dxa"/>
            <w:vAlign w:val="center"/>
          </w:tcPr>
          <w:p w:rsidR="00D74195" w:rsidRPr="00D74195" w:rsidP="00D74195">
            <w:pPr>
              <w:spacing w:line="269" w:lineRule="auto"/>
              <w:jc w:val="left"/>
              <w:rPr>
                <w:rFonts w:eastAsia="Calibri"/>
                <w:szCs w:val="20"/>
                <w:rtl/>
              </w:rPr>
            </w:pPr>
            <w:r w:rsidRPr="00D74195">
              <w:rPr>
                <w:rFonts w:eastAsia="Calibri" w:hint="cs"/>
                <w:szCs w:val="20"/>
                <w:rtl/>
              </w:rPr>
              <w:t>נעדרו מישיבת המטה.</w:t>
            </w:r>
          </w:p>
        </w:tc>
      </w:tr>
    </w:tbl>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74" w:name="_Toc216364077"/>
      <w:bookmarkStart w:id="75" w:name="_Toc219706394"/>
      <w:bookmarkStart w:id="76" w:name="_Toc219729333"/>
      <w:r w:rsidRPr="00D74195">
        <w:rPr>
          <w:rFonts w:eastAsia="Calibri" w:hint="cs"/>
          <w:b/>
          <w:bCs/>
          <w:rtl/>
        </w:rPr>
        <w:t>נמצא כי מתוך חמש ישיבות מטה הפל-קל שהתקיימו משנת 2018 עד ינואר 2020, באף אחת לא השתתפו כלל החברים הקבועים על פי ההרכב המחייב שנקבע</w:t>
      </w:r>
      <w:r w:rsidRPr="00D74195">
        <w:rPr>
          <w:rFonts w:eastAsia="Calibri"/>
          <w:b/>
          <w:bCs/>
          <w:rtl/>
        </w:rPr>
        <w:t xml:space="preserve"> </w:t>
      </w:r>
      <w:r w:rsidRPr="00D74195">
        <w:rPr>
          <w:rFonts w:eastAsia="Calibri" w:hint="cs"/>
          <w:b/>
          <w:bCs/>
          <w:rtl/>
        </w:rPr>
        <w:t xml:space="preserve">בהחלטת </w:t>
      </w:r>
      <w:r w:rsidRPr="00D74195">
        <w:rPr>
          <w:rFonts w:eastAsia="Calibri"/>
          <w:b/>
          <w:bCs/>
          <w:rtl/>
        </w:rPr>
        <w:t>הממשלה</w:t>
      </w:r>
      <w:r w:rsidRPr="00D74195">
        <w:rPr>
          <w:rFonts w:eastAsia="Calibri" w:hint="cs"/>
          <w:b/>
          <w:bCs/>
          <w:rtl/>
        </w:rPr>
        <w:t xml:space="preserve"> 4686. </w:t>
      </w:r>
      <w:bookmarkStart w:id="77" w:name="_Hlk214185604"/>
      <w:r w:rsidRPr="00D74195">
        <w:rPr>
          <w:rFonts w:eastAsia="Calibri" w:hint="cs"/>
          <w:b/>
          <w:bCs/>
          <w:rtl/>
        </w:rPr>
        <w:t>עוד</w:t>
      </w:r>
      <w:r w:rsidRPr="00D74195">
        <w:rPr>
          <w:rFonts w:eastAsia="Calibri"/>
          <w:b/>
          <w:bCs/>
          <w:rtl/>
        </w:rPr>
        <w:t xml:space="preserve"> נמצא כי בשל תחלופת בעלי תפקידים</w:t>
      </w:r>
      <w:r>
        <w:rPr>
          <w:rFonts w:eastAsia="Calibri"/>
          <w:b/>
          <w:bCs/>
          <w:vertAlign w:val="superscript"/>
          <w:rtl/>
        </w:rPr>
        <w:footnoteReference w:id="34"/>
      </w:r>
      <w:r w:rsidRPr="00D74195">
        <w:rPr>
          <w:rFonts w:eastAsia="Calibri"/>
          <w:b/>
          <w:bCs/>
          <w:rtl/>
        </w:rPr>
        <w:t xml:space="preserve">, לשני בעלי תפקיד שאמורים לשמש חברי מטה מתוקף תפקידם לא נמצאו כלל כתבי מינוי </w:t>
      </w:r>
      <w:r w:rsidRPr="00D74195">
        <w:rPr>
          <w:rFonts w:eastAsia="Calibri" w:hint="cs"/>
          <w:b/>
          <w:bCs/>
          <w:rtl/>
        </w:rPr>
        <w:t>במועד סיום הביקורת: למנהל מינהל התכנון הנוכחי, שאמור לשמש יו"ר המטה</w:t>
      </w:r>
      <w:r>
        <w:rPr>
          <w:rFonts w:eastAsia="Calibri"/>
          <w:b/>
          <w:bCs/>
          <w:vertAlign w:val="superscript"/>
          <w:rtl/>
        </w:rPr>
        <w:footnoteReference w:id="35"/>
      </w:r>
      <w:r w:rsidRPr="00D74195">
        <w:rPr>
          <w:rFonts w:eastAsia="Calibri" w:hint="cs"/>
          <w:b/>
          <w:bCs/>
          <w:rtl/>
        </w:rPr>
        <w:t>, ולמנהלת אגף תקנות והנחיות בנייה במינהל התכנון. לא נמצא כתב מינוי גם למנהל אגף תקנות והנחיות בנייה במינהל התכנון שהשתתף בישיבות המטה בשנים 2018 - 2020; לנציגת מינהל התכנון שהשתתפה בישיבת המטה ביולי 2019 כמ"מ יו"ר מינהל התכנון; ולחברת מטה האמורה לשמש, נכון למועד סיום הביקורת, כמ"מ מנהל מינהל תכנון והנדסה במשרד השיכון.</w:t>
      </w:r>
      <w:bookmarkEnd w:id="74"/>
      <w:bookmarkEnd w:id="75"/>
      <w:bookmarkEnd w:id="76"/>
      <w:bookmarkEnd w:id="77"/>
    </w:p>
    <w:p w:rsidR="00D74195" w:rsidRPr="00D74195" w:rsidP="00D74195">
      <w:pPr>
        <w:keepNext/>
        <w:spacing w:line="269" w:lineRule="auto"/>
        <w:ind w:left="-567"/>
        <w:contextualSpacing/>
        <w:rPr>
          <w:rFonts w:eastAsia="Calibri"/>
          <w:szCs w:val="20"/>
          <w:rtl/>
        </w:rPr>
      </w:pPr>
    </w:p>
    <w:p w:rsidR="00D74195" w:rsidP="00D74195">
      <w:pPr>
        <w:spacing w:line="269" w:lineRule="auto"/>
        <w:ind w:left="312"/>
        <w:rPr>
          <w:rFonts w:eastAsia="Calibri"/>
          <w:rtl/>
        </w:rPr>
      </w:pPr>
      <w:bookmarkStart w:id="78" w:name="_Hlk230681691"/>
      <w:r w:rsidRPr="00D74195">
        <w:rPr>
          <w:rFonts w:eastAsia="Calibri"/>
          <w:rtl/>
        </w:rPr>
        <w:t xml:space="preserve">מינהל התכנון מסר </w:t>
      </w:r>
      <w:r w:rsidRPr="00D74195">
        <w:rPr>
          <w:rFonts w:eastAsia="Calibri" w:hint="cs"/>
          <w:rtl/>
        </w:rPr>
        <w:t xml:space="preserve">בתשובתו למשרד מבקר המדינה מאפריל 2026 ובתשובתו הנוספת ממאי 2026 </w:t>
      </w:r>
      <w:bookmarkEnd w:id="78"/>
      <w:r w:rsidRPr="00D74195">
        <w:rPr>
          <w:rFonts w:eastAsia="Calibri"/>
          <w:rtl/>
        </w:rPr>
        <w:t xml:space="preserve">כי להבא ידאג לעדכן את כתבי המינוי של חברי מטה הפל-קל ולפעול על פיהם, </w:t>
      </w:r>
      <w:bookmarkStart w:id="79" w:name="_Hlk229380267"/>
      <w:bookmarkStart w:id="80" w:name="_Hlk229380275"/>
      <w:r w:rsidRPr="00D74195">
        <w:rPr>
          <w:rFonts w:eastAsia="Calibri"/>
          <w:rtl/>
        </w:rPr>
        <w:t xml:space="preserve">אך הוסיף כי </w:t>
      </w:r>
      <w:r w:rsidRPr="00D74195">
        <w:rPr>
          <w:rFonts w:eastAsia="Calibri" w:hint="cs"/>
          <w:rtl/>
        </w:rPr>
        <w:t xml:space="preserve">לשיטתו </w:t>
      </w:r>
      <w:r w:rsidRPr="00D74195">
        <w:rPr>
          <w:rFonts w:eastAsia="Calibri"/>
          <w:rtl/>
        </w:rPr>
        <w:t>אין הכרח בעדכון כתבי המינוי למי ש</w:t>
      </w:r>
      <w:r w:rsidRPr="00D74195">
        <w:rPr>
          <w:rFonts w:eastAsia="Calibri" w:hint="cs"/>
          <w:rtl/>
        </w:rPr>
        <w:t xml:space="preserve">לפי החלטות הממשלה </w:t>
      </w:r>
      <w:r w:rsidRPr="00D74195">
        <w:rPr>
          <w:rFonts w:eastAsia="Calibri"/>
          <w:rtl/>
        </w:rPr>
        <w:t xml:space="preserve">חברים במטה </w:t>
      </w:r>
      <w:r w:rsidRPr="00D74195">
        <w:rPr>
          <w:rFonts w:eastAsia="Calibri" w:hint="cs"/>
          <w:rtl/>
        </w:rPr>
        <w:t>מתוקף</w:t>
      </w:r>
      <w:r w:rsidRPr="00D74195">
        <w:rPr>
          <w:rFonts w:eastAsia="Calibri"/>
          <w:rtl/>
        </w:rPr>
        <w:t xml:space="preserve"> תפקידם.</w:t>
      </w:r>
      <w:bookmarkEnd w:id="79"/>
    </w:p>
    <w:p w:rsidR="00B57249" w:rsidRPr="00D74195" w:rsidP="00D74195">
      <w:pPr>
        <w:spacing w:line="269" w:lineRule="auto"/>
        <w:ind w:left="312"/>
        <w:rPr>
          <w:rFonts w:eastAsia="Calibri"/>
          <w:rtl/>
        </w:rPr>
      </w:pPr>
    </w:p>
    <w:p w:rsidR="00D74195" w:rsidRPr="00D74195" w:rsidP="00D74195">
      <w:pPr>
        <w:spacing w:line="269" w:lineRule="auto"/>
        <w:ind w:left="312"/>
        <w:rPr>
          <w:rFonts w:eastAsia="Calibri"/>
          <w:b/>
          <w:bCs/>
          <w:rtl/>
        </w:rPr>
      </w:pPr>
      <w:bookmarkStart w:id="81" w:name="_Toc216364078"/>
      <w:bookmarkStart w:id="82" w:name="_Toc219729334"/>
      <w:bookmarkEnd w:id="80"/>
      <w:r w:rsidRPr="00D74195">
        <w:rPr>
          <w:rFonts w:eastAsia="Calibri" w:hint="cs"/>
          <w:b/>
          <w:bCs/>
          <w:rtl/>
        </w:rPr>
        <w:t xml:space="preserve">על מינהל התכנון, העומד בראשות מטה הפל-קל, </w:t>
      </w:r>
      <w:r w:rsidRPr="00D74195">
        <w:rPr>
          <w:rFonts w:eastAsia="Calibri"/>
          <w:b/>
          <w:bCs/>
          <w:rtl/>
        </w:rPr>
        <w:t xml:space="preserve">להקפיד על התכנסות המטה בהרכבו המחייב </w:t>
      </w:r>
      <w:r w:rsidRPr="00D74195">
        <w:rPr>
          <w:rFonts w:eastAsia="Calibri" w:hint="cs"/>
          <w:b/>
          <w:bCs/>
          <w:rtl/>
        </w:rPr>
        <w:t>ב</w:t>
      </w:r>
      <w:r w:rsidRPr="00D74195">
        <w:rPr>
          <w:rFonts w:eastAsia="Calibri"/>
          <w:b/>
          <w:bCs/>
          <w:rtl/>
        </w:rPr>
        <w:t>החלטת הממשלה</w:t>
      </w:r>
      <w:r w:rsidRPr="00D74195">
        <w:rPr>
          <w:rFonts w:eastAsia="Calibri" w:hint="cs"/>
          <w:b/>
          <w:bCs/>
          <w:rtl/>
        </w:rPr>
        <w:t xml:space="preserve"> 4686, וזאת </w:t>
      </w:r>
      <w:r w:rsidRPr="00D74195">
        <w:rPr>
          <w:rFonts w:eastAsia="Calibri"/>
          <w:b/>
          <w:bCs/>
          <w:rtl/>
        </w:rPr>
        <w:t xml:space="preserve">כדי </w:t>
      </w:r>
      <w:r w:rsidRPr="00D74195">
        <w:rPr>
          <w:rFonts w:eastAsia="Calibri" w:hint="cs"/>
          <w:b/>
          <w:bCs/>
          <w:rtl/>
        </w:rPr>
        <w:t>לאפשר</w:t>
      </w:r>
      <w:r w:rsidRPr="00D74195">
        <w:rPr>
          <w:rFonts w:eastAsia="Calibri"/>
          <w:b/>
          <w:bCs/>
          <w:rtl/>
        </w:rPr>
        <w:t xml:space="preserve"> תיאום מיטבי </w:t>
      </w:r>
      <w:r w:rsidRPr="00D74195">
        <w:rPr>
          <w:rFonts w:eastAsia="Calibri" w:hint="cs"/>
          <w:b/>
          <w:bCs/>
          <w:rtl/>
        </w:rPr>
        <w:t>שיביא ל</w:t>
      </w:r>
      <w:r w:rsidRPr="00D74195">
        <w:rPr>
          <w:rFonts w:eastAsia="Calibri"/>
          <w:b/>
          <w:bCs/>
          <w:rtl/>
        </w:rPr>
        <w:t>מימוש המשימות שהוגדרו למטה</w:t>
      </w:r>
      <w:r w:rsidRPr="00D74195">
        <w:rPr>
          <w:rFonts w:eastAsia="Calibri" w:hint="cs"/>
          <w:b/>
          <w:bCs/>
          <w:rtl/>
        </w:rPr>
        <w:t>,</w:t>
      </w:r>
      <w:r w:rsidRPr="00D74195">
        <w:rPr>
          <w:rFonts w:eastAsia="Calibri"/>
          <w:b/>
          <w:bCs/>
          <w:rtl/>
        </w:rPr>
        <w:t xml:space="preserve"> ללא שיהוי </w:t>
      </w:r>
      <w:r w:rsidRPr="00D74195">
        <w:rPr>
          <w:rFonts w:eastAsia="Calibri" w:hint="cs"/>
          <w:b/>
          <w:bCs/>
          <w:rtl/>
        </w:rPr>
        <w:t>ו</w:t>
      </w:r>
      <w:r w:rsidRPr="00D74195">
        <w:rPr>
          <w:rFonts w:eastAsia="Calibri"/>
          <w:b/>
          <w:bCs/>
          <w:rtl/>
        </w:rPr>
        <w:t>באופן שיבטיח את יכולתו למלא את תפקידיו כנדרש</w:t>
      </w:r>
      <w:r w:rsidRPr="00D74195">
        <w:rPr>
          <w:rFonts w:eastAsia="Calibri"/>
          <w:b/>
          <w:bCs/>
        </w:rPr>
        <w:t>.</w:t>
      </w:r>
      <w:r w:rsidRPr="00D74195">
        <w:rPr>
          <w:rFonts w:eastAsia="Calibri" w:hint="cs"/>
          <w:b/>
          <w:bCs/>
          <w:rtl/>
        </w:rPr>
        <w:t xml:space="preserve"> כדי להבטיח את השתתפותם של כלל חברי המטה בישיבותיו וכדי להבטיח שקיפות ותיעוד מסודר של הרכבו, מומלץ למינהל התכנון להקפיד לעדכן את כתבי המינוי של חברי המטה, ובכללם של העומד בראשו ושל ממלאי מקום חבריו הקבועים.</w:t>
      </w:r>
      <w:bookmarkEnd w:id="81"/>
      <w:bookmarkEnd w:id="82"/>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11"/>
        </w:numPr>
        <w:spacing w:line="269" w:lineRule="auto"/>
        <w:contextualSpacing/>
        <w:rPr>
          <w:rFonts w:eastAsia="Calibri"/>
        </w:rPr>
      </w:pPr>
      <w:bookmarkStart w:id="83" w:name="_Toc219706395"/>
      <w:bookmarkStart w:id="84" w:name="_Toc219729335"/>
      <w:r w:rsidRPr="00D74195">
        <w:rPr>
          <w:rFonts w:eastAsia="Times New Roman" w:hint="eastAsia"/>
          <w:bCs/>
          <w:spacing w:val="40"/>
          <w:rtl/>
        </w:rPr>
        <w:t>השתתפות</w:t>
      </w:r>
      <w:r w:rsidRPr="00D74195">
        <w:rPr>
          <w:rFonts w:eastAsia="Times New Roman"/>
          <w:bCs/>
          <w:spacing w:val="40"/>
          <w:rtl/>
        </w:rPr>
        <w:t xml:space="preserve"> </w:t>
      </w:r>
      <w:r w:rsidRPr="00D74195">
        <w:rPr>
          <w:rFonts w:eastAsia="Times New Roman" w:hint="eastAsia"/>
          <w:bCs/>
          <w:spacing w:val="40"/>
          <w:rtl/>
        </w:rPr>
        <w:t>נציגים</w:t>
      </w:r>
      <w:r w:rsidRPr="00D74195">
        <w:rPr>
          <w:rFonts w:eastAsia="Times New Roman"/>
          <w:bCs/>
          <w:spacing w:val="40"/>
          <w:rtl/>
        </w:rPr>
        <w:t xml:space="preserve"> </w:t>
      </w:r>
      <w:r w:rsidRPr="00D74195">
        <w:rPr>
          <w:rFonts w:eastAsia="Times New Roman" w:hint="eastAsia"/>
          <w:bCs/>
          <w:spacing w:val="40"/>
          <w:rtl/>
        </w:rPr>
        <w:t>נוספים</w:t>
      </w:r>
      <w:r w:rsidRPr="00D74195">
        <w:rPr>
          <w:rFonts w:eastAsia="Times New Roman"/>
          <w:bCs/>
          <w:spacing w:val="40"/>
          <w:rtl/>
        </w:rPr>
        <w:t xml:space="preserve"> </w:t>
      </w:r>
      <w:r w:rsidRPr="00D74195">
        <w:rPr>
          <w:rFonts w:eastAsia="Times New Roman" w:hint="eastAsia"/>
          <w:bCs/>
          <w:spacing w:val="40"/>
          <w:rtl/>
        </w:rPr>
        <w:t>בדיוני</w:t>
      </w:r>
      <w:r w:rsidRPr="00D74195">
        <w:rPr>
          <w:rFonts w:eastAsia="Times New Roman"/>
          <w:bCs/>
          <w:spacing w:val="40"/>
          <w:rtl/>
        </w:rPr>
        <w:t xml:space="preserve"> </w:t>
      </w:r>
      <w:r w:rsidRPr="00D74195">
        <w:rPr>
          <w:rFonts w:eastAsia="Times New Roman" w:hint="eastAsia"/>
          <w:bCs/>
          <w:spacing w:val="40"/>
          <w:rtl/>
        </w:rPr>
        <w:t>מטה</w:t>
      </w:r>
      <w:r w:rsidRPr="00D74195">
        <w:rPr>
          <w:rFonts w:eastAsia="Times New Roman"/>
          <w:bCs/>
          <w:spacing w:val="40"/>
          <w:rtl/>
        </w:rPr>
        <w:t xml:space="preserve"> </w:t>
      </w:r>
      <w:r w:rsidRPr="00D74195">
        <w:rPr>
          <w:rFonts w:eastAsia="Times New Roman" w:hint="eastAsia"/>
          <w:bCs/>
          <w:spacing w:val="40"/>
          <w:rtl/>
        </w:rPr>
        <w:t>הפל</w:t>
      </w:r>
      <w:r w:rsidRPr="00D74195">
        <w:rPr>
          <w:rFonts w:eastAsia="Times New Roman"/>
          <w:bCs/>
          <w:spacing w:val="40"/>
          <w:rtl/>
        </w:rPr>
        <w:t>-קל</w:t>
      </w:r>
      <w:r w:rsidRPr="00D74195">
        <w:rPr>
          <w:rFonts w:eastAsia="Times New Roman" w:hint="cs"/>
          <w:bCs/>
          <w:spacing w:val="40"/>
          <w:rtl/>
        </w:rPr>
        <w:t>:</w:t>
      </w:r>
      <w:bookmarkEnd w:id="83"/>
      <w:bookmarkEnd w:id="84"/>
      <w:r w:rsidRPr="00D74195">
        <w:rPr>
          <w:rFonts w:eastAsia="Calibri" w:hint="cs"/>
          <w:rtl/>
        </w:rPr>
        <w:t xml:space="preserve"> בהמלצותיה התייחסה ועדת זילר לחשיבות הכללתם של מיטב הכוחות המקצועיים הקיימים בארץ בקרב חברי המטה, ובהם נציגי </w:t>
      </w:r>
      <w:r w:rsidRPr="00D74195">
        <w:rPr>
          <w:rFonts w:eastAsia="Calibri" w:hint="eastAsia"/>
          <w:rtl/>
        </w:rPr>
        <w:t>המכון</w:t>
      </w:r>
      <w:r w:rsidRPr="00D74195">
        <w:rPr>
          <w:rFonts w:eastAsia="Calibri"/>
          <w:rtl/>
        </w:rPr>
        <w:t xml:space="preserve"> </w:t>
      </w:r>
      <w:r w:rsidRPr="00D74195">
        <w:rPr>
          <w:rFonts w:eastAsia="Calibri" w:hint="eastAsia"/>
          <w:rtl/>
        </w:rPr>
        <w:t>הלאומי</w:t>
      </w:r>
      <w:r w:rsidRPr="00D74195">
        <w:rPr>
          <w:rFonts w:eastAsia="Calibri" w:hint="cs"/>
          <w:rtl/>
        </w:rPr>
        <w:t xml:space="preserve"> לחקר הבנייה וארגוני המהנדסים. זאת בשים לב ל"היקף הרחב של המטלות המקצועיות וגם לרמה הנדרשת", ומתוך </w:t>
      </w:r>
      <w:r w:rsidRPr="00D74195">
        <w:rPr>
          <w:rFonts w:eastAsia="Calibri"/>
          <w:rtl/>
        </w:rPr>
        <w:t xml:space="preserve">הכרה </w:t>
      </w:r>
      <w:r w:rsidRPr="00D74195">
        <w:rPr>
          <w:rFonts w:eastAsia="Calibri" w:hint="cs"/>
          <w:rtl/>
        </w:rPr>
        <w:t xml:space="preserve">בכך </w:t>
      </w:r>
      <w:r w:rsidRPr="00D74195">
        <w:rPr>
          <w:rFonts w:eastAsia="Calibri"/>
          <w:rtl/>
        </w:rPr>
        <w:t>ש</w:t>
      </w:r>
      <w:r w:rsidRPr="00D74195">
        <w:rPr>
          <w:rFonts w:eastAsia="Calibri" w:hint="cs"/>
          <w:rtl/>
        </w:rPr>
        <w:t>עליו "</w:t>
      </w:r>
      <w:r w:rsidRPr="00D74195">
        <w:rPr>
          <w:rFonts w:eastAsia="Calibri"/>
          <w:rtl/>
        </w:rPr>
        <w:t>להיות על טהרת המקצועיות, מנוטרל ומש</w:t>
      </w:r>
      <w:r w:rsidRPr="00D74195">
        <w:rPr>
          <w:rFonts w:eastAsia="Calibri" w:hint="eastAsia"/>
          <w:rtl/>
        </w:rPr>
        <w:t>ו</w:t>
      </w:r>
      <w:r w:rsidRPr="00D74195">
        <w:rPr>
          <w:rFonts w:eastAsia="Calibri"/>
          <w:rtl/>
        </w:rPr>
        <w:t>חרר מגיש</w:t>
      </w:r>
      <w:r w:rsidRPr="00D74195">
        <w:rPr>
          <w:rFonts w:eastAsia="Calibri" w:hint="eastAsia"/>
          <w:rtl/>
        </w:rPr>
        <w:t>ות</w:t>
      </w:r>
      <w:r w:rsidRPr="00D74195">
        <w:rPr>
          <w:rFonts w:eastAsia="Calibri"/>
          <w:rtl/>
        </w:rPr>
        <w:t xml:space="preserve"> לחצים והשפעות פוליטיות ואחרות כמו גם מתכונת ה</w:t>
      </w:r>
      <w:r w:rsidRPr="00D74195">
        <w:rPr>
          <w:rFonts w:eastAsia="Calibri" w:hint="cs"/>
          <w:rtl/>
        </w:rPr>
        <w:t>'</w:t>
      </w:r>
      <w:r w:rsidRPr="00D74195">
        <w:rPr>
          <w:rFonts w:eastAsia="Calibri"/>
          <w:rtl/>
        </w:rPr>
        <w:t>שב וא</w:t>
      </w:r>
      <w:r w:rsidRPr="00D74195">
        <w:rPr>
          <w:rFonts w:eastAsia="Calibri" w:hint="cs"/>
          <w:rtl/>
        </w:rPr>
        <w:t>ל תעשה' אשר אפיינה את הגורמים המטפלים עד כה"</w:t>
      </w:r>
      <w:r>
        <w:rPr>
          <w:rFonts w:eastAsia="Calibri"/>
          <w:vertAlign w:val="superscript"/>
          <w:rtl/>
        </w:rPr>
        <w:footnoteReference w:id="36"/>
      </w:r>
      <w:r w:rsidRPr="00D74195">
        <w:rPr>
          <w:rFonts w:eastAsia="Calibri" w:hint="cs"/>
          <w:rtl/>
        </w:rPr>
        <w:t>. אולם השינוי בשנת 2006 בהרכב המטה, כך שחבריו יבואו מקרב עובדי המדינה</w:t>
      </w:r>
      <w:r>
        <w:rPr>
          <w:rFonts w:eastAsia="Calibri"/>
          <w:vertAlign w:val="superscript"/>
          <w:rtl/>
        </w:rPr>
        <w:footnoteReference w:id="37"/>
      </w:r>
      <w:r w:rsidRPr="00D74195">
        <w:rPr>
          <w:rFonts w:eastAsia="Calibri" w:hint="cs"/>
          <w:rtl/>
        </w:rPr>
        <w:t>, על רקע המחלוקת בעניין השיפוי והביטוח המקצועי של חבריו כפי שנקבעו בשנת 2002</w:t>
      </w:r>
      <w:r>
        <w:rPr>
          <w:rFonts w:eastAsia="Calibri"/>
          <w:vertAlign w:val="superscript"/>
          <w:rtl/>
        </w:rPr>
        <w:footnoteReference w:id="38"/>
      </w:r>
      <w:r w:rsidRPr="00D74195">
        <w:rPr>
          <w:rFonts w:eastAsia="Calibri" w:hint="cs"/>
          <w:rtl/>
        </w:rPr>
        <w:t xml:space="preserve">, הוביל לכך שהרכבו הקבוע לא כלל עוד את נציגי </w:t>
      </w:r>
      <w:r w:rsidRPr="00D74195">
        <w:rPr>
          <w:rFonts w:eastAsia="Calibri" w:hint="eastAsia"/>
          <w:rtl/>
        </w:rPr>
        <w:t>המכון</w:t>
      </w:r>
      <w:r w:rsidRPr="00D74195">
        <w:rPr>
          <w:rFonts w:eastAsia="Calibri"/>
          <w:rtl/>
        </w:rPr>
        <w:t xml:space="preserve"> </w:t>
      </w:r>
      <w:r w:rsidRPr="00D74195">
        <w:rPr>
          <w:rFonts w:eastAsia="Calibri" w:hint="eastAsia"/>
          <w:rtl/>
        </w:rPr>
        <w:t>הלאומי</w:t>
      </w:r>
      <w:r w:rsidRPr="00D74195">
        <w:rPr>
          <w:rFonts w:eastAsia="Calibri" w:hint="cs"/>
          <w:rtl/>
        </w:rPr>
        <w:t xml:space="preserve"> וארגוני</w:t>
      </w:r>
      <w:r w:rsidRPr="00D74195">
        <w:rPr>
          <w:rFonts w:eastAsia="Calibri"/>
          <w:rtl/>
        </w:rPr>
        <w:t xml:space="preserve"> </w:t>
      </w:r>
      <w:r w:rsidRPr="00D74195">
        <w:rPr>
          <w:rFonts w:eastAsia="Calibri" w:hint="eastAsia"/>
          <w:rtl/>
        </w:rPr>
        <w:t>המהנדסים</w:t>
      </w:r>
      <w:r>
        <w:rPr>
          <w:rFonts w:eastAsia="Calibri"/>
          <w:vertAlign w:val="superscript"/>
          <w:rtl/>
        </w:rPr>
        <w:footnoteReference w:id="39"/>
      </w:r>
      <w:r w:rsidRPr="00D74195">
        <w:rPr>
          <w:rFonts w:eastAsia="Calibri" w:hint="cs"/>
          <w:rtl/>
        </w:rPr>
        <w:t xml:space="preserve">. המטה בהרכבו החדש לא כלל גם את נציג מכון התקנים, אף כי הוא נמנה עם עובדי המדינה, ואת נציג </w:t>
      </w:r>
      <w:r w:rsidRPr="00D74195">
        <w:rPr>
          <w:rFonts w:eastAsia="Calibri" w:hint="eastAsia"/>
          <w:rtl/>
        </w:rPr>
        <w:t>איגוד</w:t>
      </w:r>
      <w:r w:rsidRPr="00D74195">
        <w:rPr>
          <w:rFonts w:eastAsia="Calibri"/>
          <w:rtl/>
        </w:rPr>
        <w:t xml:space="preserve"> </w:t>
      </w:r>
      <w:r w:rsidRPr="00D74195">
        <w:rPr>
          <w:rFonts w:eastAsia="Calibri" w:hint="cs"/>
          <w:rtl/>
        </w:rPr>
        <w:t>מהנדסי</w:t>
      </w:r>
      <w:r w:rsidRPr="00D74195">
        <w:rPr>
          <w:rFonts w:eastAsia="Calibri"/>
          <w:rtl/>
        </w:rPr>
        <w:t xml:space="preserve"> </w:t>
      </w:r>
      <w:r w:rsidRPr="00D74195">
        <w:rPr>
          <w:rFonts w:eastAsia="Calibri" w:hint="eastAsia"/>
          <w:rtl/>
        </w:rPr>
        <w:t>הערים</w:t>
      </w:r>
      <w:r w:rsidRPr="00D74195">
        <w:rPr>
          <w:rFonts w:eastAsia="Calibri" w:hint="cs"/>
          <w:rtl/>
        </w:rPr>
        <w:t xml:space="preserve">. השוואה בין הרכב החברים הקבועים במטה </w:t>
      </w:r>
      <w:r w:rsidRPr="00D74195">
        <w:rPr>
          <w:rFonts w:eastAsia="Calibri"/>
          <w:rtl/>
        </w:rPr>
        <w:t>לפי החלטות הממשלה 2487 ו-4686</w:t>
      </w:r>
      <w:r w:rsidRPr="00D74195">
        <w:rPr>
          <w:rFonts w:eastAsia="Calibri" w:hint="cs"/>
          <w:rtl/>
        </w:rPr>
        <w:t xml:space="preserve"> מובאת ב</w:t>
      </w:r>
      <w:r w:rsidRPr="00D74195">
        <w:rPr>
          <w:rFonts w:eastAsia="Calibri"/>
          <w:cs/>
        </w:rPr>
        <w:t>‎</w:t>
      </w:r>
      <w:r w:rsidRPr="00D74195">
        <w:rPr>
          <w:rFonts w:eastAsia="Calibri"/>
          <w:rtl/>
        </w:rPr>
        <w:t>לוח 3</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keepNext/>
        <w:spacing w:line="269" w:lineRule="auto"/>
        <w:ind w:left="-567"/>
        <w:contextualSpacing/>
        <w:rPr>
          <w:rFonts w:eastAsia="Calibri"/>
          <w:szCs w:val="20"/>
          <w:rtl/>
        </w:rPr>
      </w:pPr>
    </w:p>
    <w:p w:rsidR="00D74195" w:rsidRPr="00D74195" w:rsidP="00D74195">
      <w:pPr>
        <w:keepNext/>
        <w:spacing w:line="269" w:lineRule="auto"/>
        <w:jc w:val="center"/>
        <w:rPr>
          <w:rFonts w:eastAsia="Calibri"/>
          <w:rtl/>
        </w:rPr>
      </w:pPr>
      <w:bookmarkStart w:id="85" w:name="_Ref213713325"/>
      <w:r w:rsidRPr="00D74195">
        <w:rPr>
          <w:rFonts w:eastAsia="Calibri" w:hint="cs"/>
          <w:rtl/>
        </w:rPr>
        <w:t>לוח 3</w:t>
      </w:r>
      <w:r w:rsidRPr="00D74195">
        <w:rPr>
          <w:rFonts w:eastAsia="Calibri"/>
          <w:rtl/>
        </w:rPr>
        <w:t xml:space="preserve">: </w:t>
      </w:r>
      <w:r w:rsidRPr="00D74195">
        <w:rPr>
          <w:rFonts w:eastAsia="Calibri"/>
          <w:b/>
          <w:bCs/>
          <w:rtl/>
        </w:rPr>
        <w:t xml:space="preserve">הרכב </w:t>
      </w:r>
      <w:r w:rsidRPr="00D74195">
        <w:rPr>
          <w:rFonts w:eastAsia="Calibri" w:hint="cs"/>
          <w:b/>
          <w:bCs/>
          <w:rtl/>
        </w:rPr>
        <w:t>החברים הקבועים במטה, לפי החלטות הממשלה 2487 ו-4686</w:t>
      </w:r>
      <w:bookmarkEnd w:id="85"/>
    </w:p>
    <w:tbl>
      <w:tblPr>
        <w:tblStyle w:val="TableGrid"/>
        <w:bidiVisual/>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ook w:val="04A0"/>
      </w:tblPr>
      <w:tblGrid>
        <w:gridCol w:w="4876"/>
        <w:gridCol w:w="1644"/>
        <w:gridCol w:w="1644"/>
      </w:tblGrid>
      <w:tr w:rsidTr="00D74195">
        <w:tblPrEx>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ook w:val="04A0"/>
        </w:tblPrEx>
        <w:trPr>
          <w:cantSplit/>
          <w:trHeight w:val="397"/>
        </w:trPr>
        <w:tc>
          <w:tcPr>
            <w:tcW w:w="4876" w:type="dxa"/>
          </w:tcPr>
          <w:p w:rsidR="00D74195" w:rsidRPr="00D74195" w:rsidP="00D74195">
            <w:pPr>
              <w:keepNext/>
              <w:spacing w:line="269" w:lineRule="auto"/>
              <w:rPr>
                <w:rFonts w:eastAsia="Calibri"/>
                <w:b/>
                <w:bCs/>
                <w:sz w:val="16"/>
                <w:szCs w:val="20"/>
                <w:rtl/>
              </w:rPr>
            </w:pPr>
          </w:p>
        </w:tc>
        <w:tc>
          <w:tcPr>
            <w:tcW w:w="1644" w:type="dxa"/>
            <w:vAlign w:val="center"/>
          </w:tcPr>
          <w:p w:rsidR="00D74195" w:rsidRPr="00D74195" w:rsidP="00D74195">
            <w:pPr>
              <w:keepNext/>
              <w:spacing w:line="269" w:lineRule="auto"/>
              <w:jc w:val="center"/>
              <w:rPr>
                <w:rFonts w:eastAsia="Calibri"/>
                <w:b/>
                <w:bCs/>
                <w:sz w:val="18"/>
                <w:szCs w:val="22"/>
                <w:rtl/>
              </w:rPr>
            </w:pPr>
            <w:r w:rsidRPr="00D74195">
              <w:rPr>
                <w:rFonts w:eastAsia="Calibri" w:hint="cs"/>
                <w:b/>
                <w:bCs/>
                <w:sz w:val="18"/>
                <w:szCs w:val="22"/>
                <w:rtl/>
              </w:rPr>
              <w:t>החלטת הממשלה 2487</w:t>
            </w:r>
          </w:p>
        </w:tc>
        <w:tc>
          <w:tcPr>
            <w:tcW w:w="1644" w:type="dxa"/>
            <w:vAlign w:val="center"/>
          </w:tcPr>
          <w:p w:rsidR="00D74195" w:rsidRPr="00D74195" w:rsidP="00D74195">
            <w:pPr>
              <w:keepNext/>
              <w:spacing w:line="269" w:lineRule="auto"/>
              <w:jc w:val="center"/>
              <w:rPr>
                <w:rFonts w:eastAsia="Calibri"/>
                <w:b/>
                <w:bCs/>
                <w:sz w:val="18"/>
                <w:szCs w:val="22"/>
                <w:rtl/>
              </w:rPr>
            </w:pPr>
            <w:r w:rsidRPr="00D74195">
              <w:rPr>
                <w:rFonts w:eastAsia="Calibri" w:hint="cs"/>
                <w:b/>
                <w:bCs/>
                <w:sz w:val="18"/>
                <w:szCs w:val="22"/>
                <w:rtl/>
              </w:rPr>
              <w:t>החלטת הממשלה 4686</w:t>
            </w:r>
          </w:p>
        </w:tc>
      </w:tr>
      <w:tr w:rsidTr="00B157CD">
        <w:tblPrEx>
          <w:tblW w:w="0" w:type="auto"/>
          <w:tblLook w:val="04A0"/>
        </w:tblPrEx>
        <w:trPr>
          <w:trHeight w:val="397"/>
        </w:trPr>
        <w:tc>
          <w:tcPr>
            <w:tcW w:w="4876" w:type="dxa"/>
            <w:vAlign w:val="center"/>
          </w:tcPr>
          <w:p w:rsidR="00D74195" w:rsidRPr="00D74195" w:rsidP="00D74195">
            <w:pPr>
              <w:keepNext/>
              <w:spacing w:line="269" w:lineRule="auto"/>
              <w:jc w:val="left"/>
              <w:rPr>
                <w:rFonts w:eastAsia="Calibri"/>
                <w:b/>
                <w:bCs/>
                <w:sz w:val="18"/>
                <w:szCs w:val="22"/>
                <w:rtl/>
              </w:rPr>
            </w:pPr>
            <w:r w:rsidRPr="00D74195">
              <w:rPr>
                <w:rFonts w:eastAsia="Calibri" w:hint="cs"/>
                <w:b/>
                <w:bCs/>
                <w:sz w:val="18"/>
                <w:szCs w:val="22"/>
                <w:rtl/>
              </w:rPr>
              <w:t>ראש המכון הלאומי לחקר הבנייה - יו"ר*</w:t>
            </w:r>
          </w:p>
        </w:tc>
        <w:tc>
          <w:tcPr>
            <w:tcW w:w="1644" w:type="dxa"/>
            <w:vAlign w:val="center"/>
          </w:tcPr>
          <w:p w:rsidR="00D74195" w:rsidRPr="00D74195" w:rsidP="00B157CD">
            <w:pPr>
              <w:keepNext/>
              <w:spacing w:line="240" w:lineRule="auto"/>
              <w:jc w:val="center"/>
              <w:rPr>
                <w:rFonts w:eastAsia="Calibri"/>
                <w:b/>
                <w:bCs/>
                <w:color w:val="009999"/>
                <w:sz w:val="28"/>
                <w:szCs w:val="32"/>
              </w:rPr>
            </w:pPr>
            <w:r>
              <w:rPr>
                <w:rFonts w:eastAsia="Calibri"/>
                <w:noProof/>
              </w:rPr>
              <w:drawing>
                <wp:inline distT="0" distB="0" distL="0" distR="0">
                  <wp:extent cx="180000" cy="180000"/>
                  <wp:effectExtent l="0" t="0" r="0" b="0"/>
                  <wp:docPr id="207" name="תמונה 207" descr="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644" w:type="dxa"/>
            <w:vAlign w:val="center"/>
          </w:tcPr>
          <w:p w:rsidR="00D74195" w:rsidRPr="00D74195" w:rsidP="00B157CD">
            <w:pPr>
              <w:keepNext/>
              <w:spacing w:line="240" w:lineRule="auto"/>
              <w:jc w:val="center"/>
              <w:rPr>
                <w:rFonts w:eastAsia="Calibri"/>
                <w:b/>
                <w:bCs/>
                <w:color w:val="009999"/>
                <w:sz w:val="28"/>
                <w:szCs w:val="32"/>
              </w:rPr>
            </w:pPr>
            <w:r w:rsidRPr="00541A85">
              <w:rPr>
                <w:rFonts w:eastAsia="Calibri"/>
                <w:b/>
                <w:bCs/>
                <w:noProof/>
                <w:szCs w:val="20"/>
              </w:rPr>
              <w:drawing>
                <wp:inline distT="0" distB="0" distL="0" distR="0">
                  <wp:extent cx="180000" cy="180000"/>
                  <wp:effectExtent l="0" t="0" r="0" b="0"/>
                  <wp:docPr id="2052771068" name="תמונה 2052771068" descr="אינם 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68"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tblLook w:val="04A0"/>
        </w:tblPrEx>
        <w:trPr>
          <w:trHeight w:val="397"/>
        </w:trPr>
        <w:tc>
          <w:tcPr>
            <w:tcW w:w="4876" w:type="dxa"/>
            <w:vAlign w:val="center"/>
          </w:tcPr>
          <w:p w:rsidR="00D74195" w:rsidRPr="00D74195" w:rsidP="00D74195">
            <w:pPr>
              <w:keepNext/>
              <w:spacing w:line="269" w:lineRule="auto"/>
              <w:jc w:val="left"/>
              <w:rPr>
                <w:rFonts w:eastAsia="Calibri"/>
                <w:b/>
                <w:bCs/>
                <w:sz w:val="18"/>
                <w:szCs w:val="22"/>
                <w:rtl/>
              </w:rPr>
            </w:pPr>
            <w:r w:rsidRPr="00D74195">
              <w:rPr>
                <w:rFonts w:eastAsia="Calibri"/>
                <w:b/>
                <w:bCs/>
                <w:sz w:val="18"/>
                <w:szCs w:val="22"/>
                <w:rtl/>
              </w:rPr>
              <w:t xml:space="preserve">מנהל/ת מינהל התכנון </w:t>
            </w:r>
            <w:r w:rsidRPr="00D74195">
              <w:rPr>
                <w:rFonts w:eastAsia="Calibri" w:hint="cs"/>
                <w:b/>
                <w:bCs/>
                <w:sz w:val="18"/>
                <w:szCs w:val="22"/>
                <w:rtl/>
              </w:rPr>
              <w:t>- יו"ר</w:t>
            </w:r>
          </w:p>
        </w:tc>
        <w:tc>
          <w:tcPr>
            <w:tcW w:w="1644" w:type="dxa"/>
            <w:vAlign w:val="center"/>
          </w:tcPr>
          <w:p w:rsidR="00D74195" w:rsidRPr="00D74195" w:rsidP="00B157CD">
            <w:pPr>
              <w:keepNext/>
              <w:spacing w:line="240" w:lineRule="auto"/>
              <w:jc w:val="center"/>
              <w:rPr>
                <w:rFonts w:eastAsia="Calibri"/>
                <w:b/>
                <w:bCs/>
                <w:color w:val="009999"/>
                <w:sz w:val="28"/>
                <w:szCs w:val="32"/>
                <w:rtl/>
              </w:rPr>
            </w:pPr>
            <w:r w:rsidRPr="00541A85">
              <w:rPr>
                <w:rFonts w:eastAsia="Calibri"/>
                <w:b/>
                <w:bCs/>
                <w:noProof/>
                <w:szCs w:val="20"/>
              </w:rPr>
              <w:drawing>
                <wp:inline distT="0" distB="0" distL="0" distR="0">
                  <wp:extent cx="180000" cy="180000"/>
                  <wp:effectExtent l="0" t="0" r="0" b="0"/>
                  <wp:docPr id="2052771067" name="תמונה 2052771067" descr="אינם 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67"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644" w:type="dxa"/>
            <w:vAlign w:val="center"/>
          </w:tcPr>
          <w:p w:rsidR="00D74195" w:rsidRPr="00D74195" w:rsidP="00B157CD">
            <w:pPr>
              <w:keepNext/>
              <w:spacing w:line="240" w:lineRule="auto"/>
              <w:jc w:val="center"/>
              <w:rPr>
                <w:rFonts w:eastAsia="Calibri"/>
                <w:b/>
                <w:bCs/>
                <w:color w:val="009999"/>
                <w:sz w:val="28"/>
                <w:szCs w:val="32"/>
                <w:rtl/>
              </w:rPr>
            </w:pPr>
            <w:r>
              <w:rPr>
                <w:rFonts w:eastAsia="Calibri"/>
                <w:noProof/>
              </w:rPr>
              <w:drawing>
                <wp:inline distT="0" distB="0" distL="0" distR="0">
                  <wp:extent cx="180000" cy="180000"/>
                  <wp:effectExtent l="0" t="0" r="0" b="0"/>
                  <wp:docPr id="206" name="תמונה 206" descr="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tblLook w:val="04A0"/>
        </w:tblPrEx>
        <w:trPr>
          <w:trHeight w:val="397"/>
        </w:trPr>
        <w:tc>
          <w:tcPr>
            <w:tcW w:w="4876" w:type="dxa"/>
            <w:vAlign w:val="center"/>
          </w:tcPr>
          <w:p w:rsidR="00D74195" w:rsidRPr="00D74195" w:rsidP="00D74195">
            <w:pPr>
              <w:keepNext/>
              <w:spacing w:line="269" w:lineRule="auto"/>
              <w:jc w:val="left"/>
              <w:rPr>
                <w:rFonts w:eastAsia="Calibri"/>
                <w:b/>
                <w:bCs/>
                <w:sz w:val="18"/>
                <w:szCs w:val="22"/>
                <w:rtl/>
              </w:rPr>
            </w:pPr>
            <w:r w:rsidRPr="00D74195">
              <w:rPr>
                <w:rFonts w:eastAsia="Calibri" w:hint="cs"/>
                <w:b/>
                <w:bCs/>
                <w:sz w:val="18"/>
                <w:szCs w:val="22"/>
                <w:rtl/>
              </w:rPr>
              <w:t>מנהל מכון התקנים</w:t>
            </w:r>
          </w:p>
        </w:tc>
        <w:tc>
          <w:tcPr>
            <w:tcW w:w="1644" w:type="dxa"/>
            <w:vAlign w:val="center"/>
          </w:tcPr>
          <w:p w:rsidR="00D74195" w:rsidRPr="00D74195" w:rsidP="00B157CD">
            <w:pPr>
              <w:keepNext/>
              <w:spacing w:line="240" w:lineRule="auto"/>
              <w:jc w:val="center"/>
              <w:rPr>
                <w:rFonts w:eastAsia="Calibri"/>
                <w:b/>
                <w:bCs/>
                <w:color w:val="C00000"/>
                <w:sz w:val="28"/>
                <w:szCs w:val="32"/>
              </w:rPr>
            </w:pPr>
            <w:r>
              <w:rPr>
                <w:rFonts w:eastAsia="Calibri"/>
                <w:noProof/>
              </w:rPr>
              <w:drawing>
                <wp:inline distT="0" distB="0" distL="0" distR="0">
                  <wp:extent cx="180000" cy="180000"/>
                  <wp:effectExtent l="0" t="0" r="0" b="0"/>
                  <wp:docPr id="199" name="תמונה 199" descr="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644" w:type="dxa"/>
            <w:vAlign w:val="center"/>
          </w:tcPr>
          <w:p w:rsidR="00D74195" w:rsidRPr="00D74195" w:rsidP="00B157CD">
            <w:pPr>
              <w:keepNext/>
              <w:spacing w:line="240" w:lineRule="auto"/>
              <w:jc w:val="center"/>
              <w:rPr>
                <w:rFonts w:eastAsia="Calibri"/>
                <w:b/>
                <w:bCs/>
                <w:color w:val="009999"/>
                <w:sz w:val="28"/>
                <w:szCs w:val="32"/>
              </w:rPr>
            </w:pPr>
            <w:r w:rsidRPr="00541A85">
              <w:rPr>
                <w:rFonts w:eastAsia="Calibri"/>
                <w:b/>
                <w:bCs/>
                <w:noProof/>
                <w:szCs w:val="20"/>
              </w:rPr>
              <w:drawing>
                <wp:inline distT="0" distB="0" distL="0" distR="0">
                  <wp:extent cx="180000" cy="180000"/>
                  <wp:effectExtent l="0" t="0" r="0" b="0"/>
                  <wp:docPr id="2052771069" name="תמונה 2052771069" descr="אינם 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69"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tblLook w:val="04A0"/>
        </w:tblPrEx>
        <w:trPr>
          <w:trHeight w:val="397"/>
        </w:trPr>
        <w:tc>
          <w:tcPr>
            <w:tcW w:w="4876" w:type="dxa"/>
            <w:vAlign w:val="center"/>
          </w:tcPr>
          <w:p w:rsidR="00D74195" w:rsidRPr="00D74195" w:rsidP="00D74195">
            <w:pPr>
              <w:keepNext/>
              <w:spacing w:line="269" w:lineRule="auto"/>
              <w:jc w:val="left"/>
              <w:rPr>
                <w:rFonts w:eastAsia="Calibri"/>
                <w:b/>
                <w:bCs/>
                <w:sz w:val="18"/>
                <w:szCs w:val="22"/>
                <w:rtl/>
              </w:rPr>
            </w:pPr>
            <w:r w:rsidRPr="00D74195">
              <w:rPr>
                <w:rFonts w:eastAsia="Calibri" w:hint="eastAsia"/>
                <w:b/>
                <w:bCs/>
                <w:sz w:val="18"/>
                <w:szCs w:val="22"/>
                <w:rtl/>
              </w:rPr>
              <w:t>מנהל</w:t>
            </w:r>
            <w:r w:rsidRPr="00D74195">
              <w:rPr>
                <w:rFonts w:eastAsia="Calibri"/>
                <w:b/>
                <w:bCs/>
                <w:sz w:val="18"/>
                <w:szCs w:val="22"/>
                <w:rtl/>
              </w:rPr>
              <w:t>/ת מינהל תכנון והנדסה במשרד השיכון</w:t>
            </w:r>
          </w:p>
        </w:tc>
        <w:tc>
          <w:tcPr>
            <w:tcW w:w="1644" w:type="dxa"/>
            <w:vAlign w:val="center"/>
          </w:tcPr>
          <w:p w:rsidR="00D74195" w:rsidRPr="00D74195" w:rsidP="00B157CD">
            <w:pPr>
              <w:keepNext/>
              <w:spacing w:line="240" w:lineRule="auto"/>
              <w:jc w:val="center"/>
              <w:rPr>
                <w:rFonts w:eastAsia="Calibri"/>
                <w:b/>
                <w:bCs/>
                <w:rtl/>
              </w:rPr>
            </w:pPr>
            <w:r>
              <w:rPr>
                <w:rFonts w:eastAsia="Calibri"/>
                <w:noProof/>
              </w:rPr>
              <w:drawing>
                <wp:inline distT="0" distB="0" distL="0" distR="0">
                  <wp:extent cx="180000" cy="180000"/>
                  <wp:effectExtent l="0" t="0" r="0" b="0"/>
                  <wp:docPr id="200" name="תמונה 200" descr="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644" w:type="dxa"/>
            <w:vAlign w:val="center"/>
          </w:tcPr>
          <w:p w:rsidR="00D74195" w:rsidRPr="00D74195" w:rsidP="00B157CD">
            <w:pPr>
              <w:keepNext/>
              <w:spacing w:line="240" w:lineRule="auto"/>
              <w:jc w:val="center"/>
              <w:rPr>
                <w:rFonts w:eastAsia="Calibri"/>
                <w:b/>
                <w:bCs/>
                <w:color w:val="009999"/>
                <w:sz w:val="28"/>
                <w:szCs w:val="32"/>
              </w:rPr>
            </w:pPr>
            <w:r>
              <w:rPr>
                <w:rFonts w:eastAsia="Calibri"/>
                <w:noProof/>
              </w:rPr>
              <w:drawing>
                <wp:inline distT="0" distB="0" distL="0" distR="0">
                  <wp:extent cx="180000" cy="180000"/>
                  <wp:effectExtent l="0" t="0" r="0" b="0"/>
                  <wp:docPr id="203" name="תמונה 203" descr="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tblLook w:val="04A0"/>
        </w:tblPrEx>
        <w:trPr>
          <w:trHeight w:val="397"/>
        </w:trPr>
        <w:tc>
          <w:tcPr>
            <w:tcW w:w="4876" w:type="dxa"/>
            <w:vAlign w:val="center"/>
          </w:tcPr>
          <w:p w:rsidR="00D74195" w:rsidRPr="00D74195" w:rsidP="00D74195">
            <w:pPr>
              <w:keepNext/>
              <w:spacing w:line="269" w:lineRule="auto"/>
              <w:jc w:val="left"/>
              <w:rPr>
                <w:rFonts w:eastAsia="Calibri"/>
                <w:b/>
                <w:bCs/>
                <w:sz w:val="18"/>
                <w:szCs w:val="22"/>
                <w:rtl/>
              </w:rPr>
            </w:pPr>
            <w:r w:rsidRPr="00D74195">
              <w:rPr>
                <w:rFonts w:eastAsia="Calibri" w:hint="eastAsia"/>
                <w:b/>
                <w:bCs/>
                <w:sz w:val="18"/>
                <w:szCs w:val="22"/>
                <w:rtl/>
              </w:rPr>
              <w:t>מנהל</w:t>
            </w:r>
            <w:r w:rsidRPr="00D74195">
              <w:rPr>
                <w:rFonts w:eastAsia="Calibri"/>
                <w:b/>
                <w:bCs/>
                <w:sz w:val="18"/>
                <w:szCs w:val="22"/>
                <w:rtl/>
              </w:rPr>
              <w:t xml:space="preserve">/ת </w:t>
            </w:r>
            <w:r w:rsidRPr="00D74195">
              <w:rPr>
                <w:rFonts w:eastAsia="Calibri" w:hint="cs"/>
                <w:b/>
                <w:bCs/>
                <w:sz w:val="18"/>
                <w:szCs w:val="22"/>
                <w:rtl/>
              </w:rPr>
              <w:t>אגף תקנות ו</w:t>
            </w:r>
            <w:r w:rsidRPr="00D74195">
              <w:rPr>
                <w:rFonts w:eastAsia="Calibri"/>
                <w:b/>
                <w:bCs/>
                <w:sz w:val="18"/>
                <w:szCs w:val="22"/>
                <w:rtl/>
              </w:rPr>
              <w:t xml:space="preserve">הנחיות </w:t>
            </w:r>
            <w:r w:rsidRPr="00D74195">
              <w:rPr>
                <w:rFonts w:eastAsia="Calibri" w:hint="cs"/>
                <w:b/>
                <w:bCs/>
                <w:sz w:val="18"/>
                <w:szCs w:val="22"/>
                <w:rtl/>
              </w:rPr>
              <w:t>בנייה</w:t>
            </w:r>
            <w:r w:rsidRPr="00D74195">
              <w:rPr>
                <w:rFonts w:eastAsia="Calibri"/>
                <w:b/>
                <w:bCs/>
                <w:sz w:val="18"/>
                <w:szCs w:val="22"/>
                <w:rtl/>
              </w:rPr>
              <w:t xml:space="preserve"> </w:t>
            </w:r>
            <w:r w:rsidRPr="00D74195">
              <w:rPr>
                <w:rFonts w:eastAsia="Calibri" w:hint="cs"/>
                <w:b/>
                <w:bCs/>
                <w:sz w:val="18"/>
                <w:szCs w:val="22"/>
                <w:rtl/>
              </w:rPr>
              <w:t>במינהל התכנון</w:t>
            </w:r>
          </w:p>
        </w:tc>
        <w:tc>
          <w:tcPr>
            <w:tcW w:w="1644" w:type="dxa"/>
            <w:vAlign w:val="center"/>
          </w:tcPr>
          <w:p w:rsidR="00D74195" w:rsidRPr="00D74195" w:rsidP="00B157CD">
            <w:pPr>
              <w:keepNext/>
              <w:spacing w:line="240" w:lineRule="auto"/>
              <w:jc w:val="center"/>
              <w:rPr>
                <w:rFonts w:eastAsia="Calibri"/>
                <w:b/>
                <w:bCs/>
                <w:rtl/>
              </w:rPr>
            </w:pPr>
            <w:r>
              <w:rPr>
                <w:rFonts w:eastAsia="Calibri"/>
                <w:noProof/>
              </w:rPr>
              <w:drawing>
                <wp:inline distT="0" distB="0" distL="0" distR="0">
                  <wp:extent cx="180000" cy="180000"/>
                  <wp:effectExtent l="0" t="0" r="0" b="0"/>
                  <wp:docPr id="201" name="תמונה 201" descr="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644" w:type="dxa"/>
            <w:vAlign w:val="center"/>
          </w:tcPr>
          <w:p w:rsidR="00D74195" w:rsidRPr="00D74195" w:rsidP="00B157CD">
            <w:pPr>
              <w:keepNext/>
              <w:spacing w:line="240" w:lineRule="auto"/>
              <w:jc w:val="center"/>
              <w:rPr>
                <w:rFonts w:eastAsia="Calibri"/>
                <w:b/>
                <w:bCs/>
                <w:color w:val="C00000"/>
                <w:sz w:val="28"/>
                <w:szCs w:val="32"/>
              </w:rPr>
            </w:pPr>
            <w:r>
              <w:rPr>
                <w:rFonts w:eastAsia="Calibri"/>
                <w:noProof/>
              </w:rPr>
              <w:drawing>
                <wp:inline distT="0" distB="0" distL="0" distR="0">
                  <wp:extent cx="180000" cy="180000"/>
                  <wp:effectExtent l="0" t="0" r="0" b="0"/>
                  <wp:docPr id="204" name="תמונה 204" descr="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tblLook w:val="04A0"/>
        </w:tblPrEx>
        <w:trPr>
          <w:trHeight w:val="397"/>
        </w:trPr>
        <w:tc>
          <w:tcPr>
            <w:tcW w:w="4876" w:type="dxa"/>
            <w:vAlign w:val="center"/>
          </w:tcPr>
          <w:p w:rsidR="00D74195" w:rsidRPr="00D74195" w:rsidP="00D74195">
            <w:pPr>
              <w:keepNext/>
              <w:spacing w:line="269" w:lineRule="auto"/>
              <w:jc w:val="left"/>
              <w:rPr>
                <w:rFonts w:eastAsia="Calibri"/>
                <w:b/>
                <w:bCs/>
                <w:sz w:val="18"/>
                <w:szCs w:val="22"/>
                <w:rtl/>
              </w:rPr>
            </w:pPr>
            <w:r w:rsidRPr="00D74195">
              <w:rPr>
                <w:rFonts w:eastAsia="Calibri"/>
                <w:b/>
                <w:bCs/>
                <w:sz w:val="18"/>
                <w:szCs w:val="22"/>
                <w:rtl/>
              </w:rPr>
              <w:t>נציג/ת פיקוד העורף</w:t>
            </w:r>
          </w:p>
        </w:tc>
        <w:tc>
          <w:tcPr>
            <w:tcW w:w="1644" w:type="dxa"/>
            <w:vAlign w:val="center"/>
          </w:tcPr>
          <w:p w:rsidR="00D74195" w:rsidRPr="00D74195" w:rsidP="00B157CD">
            <w:pPr>
              <w:keepNext/>
              <w:spacing w:line="240" w:lineRule="auto"/>
              <w:jc w:val="center"/>
              <w:rPr>
                <w:rFonts w:eastAsia="Calibri"/>
                <w:b/>
                <w:bCs/>
                <w:rtl/>
              </w:rPr>
            </w:pPr>
            <w:r>
              <w:rPr>
                <w:rFonts w:eastAsia="Calibri"/>
                <w:noProof/>
              </w:rPr>
              <w:drawing>
                <wp:inline distT="0" distB="0" distL="0" distR="0">
                  <wp:extent cx="180000" cy="180000"/>
                  <wp:effectExtent l="0" t="0" r="0" b="0"/>
                  <wp:docPr id="202" name="תמונה 202" descr="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644" w:type="dxa"/>
            <w:vAlign w:val="center"/>
          </w:tcPr>
          <w:p w:rsidR="00D74195" w:rsidRPr="00D74195" w:rsidP="00B157CD">
            <w:pPr>
              <w:keepNext/>
              <w:spacing w:line="240" w:lineRule="auto"/>
              <w:jc w:val="center"/>
              <w:rPr>
                <w:rFonts w:eastAsia="Calibri"/>
                <w:b/>
                <w:bCs/>
                <w:color w:val="009999"/>
                <w:sz w:val="28"/>
                <w:szCs w:val="32"/>
              </w:rPr>
            </w:pPr>
            <w:r>
              <w:rPr>
                <w:rFonts w:eastAsia="Calibri"/>
                <w:noProof/>
              </w:rPr>
              <w:drawing>
                <wp:inline distT="0" distB="0" distL="0" distR="0">
                  <wp:extent cx="180000" cy="180000"/>
                  <wp:effectExtent l="0" t="0" r="0" b="0"/>
                  <wp:docPr id="205" name="תמונה 205" descr="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tblLook w:val="04A0"/>
        </w:tblPrEx>
        <w:trPr>
          <w:trHeight w:val="397"/>
        </w:trPr>
        <w:tc>
          <w:tcPr>
            <w:tcW w:w="4876" w:type="dxa"/>
            <w:vAlign w:val="center"/>
          </w:tcPr>
          <w:p w:rsidR="00D74195" w:rsidRPr="00D74195" w:rsidP="00D74195">
            <w:pPr>
              <w:keepNext/>
              <w:spacing w:line="269" w:lineRule="auto"/>
              <w:jc w:val="left"/>
              <w:rPr>
                <w:rFonts w:eastAsia="Calibri"/>
                <w:b/>
                <w:bCs/>
                <w:sz w:val="18"/>
                <w:szCs w:val="22"/>
                <w:rtl/>
              </w:rPr>
            </w:pPr>
            <w:r w:rsidRPr="00D74195">
              <w:rPr>
                <w:rFonts w:eastAsia="Calibri"/>
                <w:b/>
                <w:bCs/>
                <w:sz w:val="18"/>
                <w:szCs w:val="22"/>
                <w:rtl/>
              </w:rPr>
              <w:t>מהנדסי מבנים רשויים מקרב עובדי המדינה</w:t>
            </w:r>
          </w:p>
        </w:tc>
        <w:tc>
          <w:tcPr>
            <w:tcW w:w="1644" w:type="dxa"/>
            <w:vAlign w:val="center"/>
          </w:tcPr>
          <w:p w:rsidR="00D74195" w:rsidRPr="00D74195" w:rsidP="00B157CD">
            <w:pPr>
              <w:keepNext/>
              <w:spacing w:line="240" w:lineRule="auto"/>
              <w:jc w:val="center"/>
              <w:rPr>
                <w:rFonts w:eastAsia="Calibri"/>
                <w:b/>
                <w:bCs/>
                <w:rtl/>
              </w:rPr>
            </w:pPr>
            <w:r w:rsidRPr="00541A85">
              <w:rPr>
                <w:rFonts w:eastAsia="Calibri"/>
                <w:b/>
                <w:bCs/>
                <w:noProof/>
                <w:szCs w:val="20"/>
              </w:rPr>
              <w:drawing>
                <wp:inline distT="0" distB="0" distL="0" distR="0">
                  <wp:extent cx="180000" cy="180000"/>
                  <wp:effectExtent l="0" t="0" r="0" b="0"/>
                  <wp:docPr id="2052771070" name="תמונה 2052771070" descr="אינם 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70"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644" w:type="dxa"/>
            <w:vAlign w:val="center"/>
          </w:tcPr>
          <w:p w:rsidR="00D74195" w:rsidRPr="00D74195" w:rsidP="00B157CD">
            <w:pPr>
              <w:keepNext/>
              <w:spacing w:line="240" w:lineRule="auto"/>
              <w:jc w:val="center"/>
              <w:rPr>
                <w:rFonts w:eastAsia="Calibri"/>
                <w:b/>
                <w:bCs/>
                <w:color w:val="009999"/>
                <w:sz w:val="28"/>
                <w:szCs w:val="32"/>
              </w:rPr>
            </w:pPr>
            <w:r>
              <w:rPr>
                <w:rFonts w:eastAsia="Calibri"/>
                <w:noProof/>
              </w:rPr>
              <w:drawing>
                <wp:inline distT="0" distB="0" distL="0" distR="0">
                  <wp:extent cx="180000" cy="180000"/>
                  <wp:effectExtent l="0" t="0" r="0" b="0"/>
                  <wp:docPr id="196" name="תמונה 196" descr="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tblLook w:val="04A0"/>
        </w:tblPrEx>
        <w:trPr>
          <w:trHeight w:val="397"/>
        </w:trPr>
        <w:tc>
          <w:tcPr>
            <w:tcW w:w="4876" w:type="dxa"/>
            <w:vAlign w:val="center"/>
          </w:tcPr>
          <w:p w:rsidR="00D74195" w:rsidRPr="00D74195" w:rsidP="00D74195">
            <w:pPr>
              <w:keepNext/>
              <w:spacing w:line="269" w:lineRule="auto"/>
              <w:jc w:val="left"/>
              <w:rPr>
                <w:rFonts w:eastAsia="Calibri"/>
                <w:b/>
                <w:bCs/>
                <w:sz w:val="18"/>
                <w:szCs w:val="22"/>
                <w:rtl/>
              </w:rPr>
            </w:pPr>
            <w:r w:rsidRPr="00D74195">
              <w:rPr>
                <w:rFonts w:eastAsia="Calibri" w:hint="cs"/>
                <w:b/>
                <w:bCs/>
                <w:sz w:val="18"/>
                <w:szCs w:val="22"/>
                <w:rtl/>
              </w:rPr>
              <w:t>נציג ארגוני המהנדסים שימנה שר הפנים*</w:t>
            </w:r>
          </w:p>
        </w:tc>
        <w:tc>
          <w:tcPr>
            <w:tcW w:w="1644" w:type="dxa"/>
            <w:vAlign w:val="center"/>
          </w:tcPr>
          <w:p w:rsidR="00D74195" w:rsidRPr="00D74195" w:rsidP="00B157CD">
            <w:pPr>
              <w:keepNext/>
              <w:spacing w:line="240" w:lineRule="auto"/>
              <w:jc w:val="center"/>
              <w:rPr>
                <w:rFonts w:eastAsia="Calibri"/>
                <w:b/>
                <w:bCs/>
                <w:color w:val="C00000"/>
                <w:sz w:val="28"/>
                <w:szCs w:val="32"/>
              </w:rPr>
            </w:pPr>
            <w:r>
              <w:rPr>
                <w:rFonts w:eastAsia="Calibri"/>
                <w:noProof/>
              </w:rPr>
              <w:drawing>
                <wp:inline distT="0" distB="0" distL="0" distR="0">
                  <wp:extent cx="180000" cy="180000"/>
                  <wp:effectExtent l="0" t="0" r="0" b="0"/>
                  <wp:docPr id="195" name="תמונה 195" descr="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644" w:type="dxa"/>
            <w:vAlign w:val="center"/>
          </w:tcPr>
          <w:p w:rsidR="00D74195" w:rsidRPr="00D74195" w:rsidP="00B157CD">
            <w:pPr>
              <w:keepNext/>
              <w:spacing w:line="240" w:lineRule="auto"/>
              <w:jc w:val="center"/>
              <w:rPr>
                <w:rFonts w:eastAsia="Calibri"/>
                <w:b/>
                <w:bCs/>
                <w:color w:val="009999"/>
                <w:sz w:val="28"/>
                <w:szCs w:val="32"/>
              </w:rPr>
            </w:pPr>
            <w:r w:rsidRPr="00541A85">
              <w:rPr>
                <w:rFonts w:eastAsia="Calibri"/>
                <w:b/>
                <w:bCs/>
                <w:noProof/>
                <w:szCs w:val="20"/>
              </w:rPr>
              <w:drawing>
                <wp:inline distT="0" distB="0" distL="0" distR="0">
                  <wp:extent cx="180000" cy="180000"/>
                  <wp:effectExtent l="0" t="0" r="0" b="0"/>
                  <wp:docPr id="2052771071" name="תמונה 2052771071" descr="אינם 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71"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B157CD">
        <w:tblPrEx>
          <w:tblW w:w="0" w:type="auto"/>
          <w:tblLook w:val="04A0"/>
        </w:tblPrEx>
        <w:trPr>
          <w:trHeight w:val="397"/>
        </w:trPr>
        <w:tc>
          <w:tcPr>
            <w:tcW w:w="4876" w:type="dxa"/>
            <w:vAlign w:val="center"/>
          </w:tcPr>
          <w:p w:rsidR="00D74195" w:rsidRPr="00D74195" w:rsidP="00D74195">
            <w:pPr>
              <w:keepNext/>
              <w:spacing w:line="269" w:lineRule="auto"/>
              <w:jc w:val="left"/>
              <w:rPr>
                <w:rFonts w:eastAsia="Calibri"/>
                <w:b/>
                <w:bCs/>
                <w:sz w:val="18"/>
                <w:szCs w:val="22"/>
                <w:rtl/>
              </w:rPr>
            </w:pPr>
            <w:r w:rsidRPr="00D74195">
              <w:rPr>
                <w:rFonts w:eastAsia="Calibri" w:hint="cs"/>
                <w:b/>
                <w:bCs/>
                <w:sz w:val="18"/>
                <w:szCs w:val="22"/>
                <w:rtl/>
              </w:rPr>
              <w:t>נציג איגוד מהנדסי הערים*</w:t>
            </w:r>
          </w:p>
        </w:tc>
        <w:tc>
          <w:tcPr>
            <w:tcW w:w="1644" w:type="dxa"/>
            <w:vAlign w:val="center"/>
          </w:tcPr>
          <w:p w:rsidR="00D74195" w:rsidRPr="00D74195" w:rsidP="00B157CD">
            <w:pPr>
              <w:keepNext/>
              <w:spacing w:line="240" w:lineRule="auto"/>
              <w:jc w:val="center"/>
              <w:rPr>
                <w:rFonts w:eastAsia="Calibri"/>
                <w:b/>
                <w:bCs/>
                <w:color w:val="009999"/>
                <w:sz w:val="28"/>
                <w:szCs w:val="32"/>
              </w:rPr>
            </w:pPr>
            <w:r>
              <w:rPr>
                <w:rFonts w:eastAsia="Calibri"/>
                <w:noProof/>
              </w:rPr>
              <w:drawing>
                <wp:inline distT="0" distB="0" distL="0" distR="0">
                  <wp:extent cx="180000" cy="180000"/>
                  <wp:effectExtent l="0" t="0" r="0" b="0"/>
                  <wp:docPr id="194" name="תמונה 194" descr="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644" w:type="dxa"/>
            <w:vAlign w:val="center"/>
          </w:tcPr>
          <w:p w:rsidR="00D74195" w:rsidRPr="00D74195" w:rsidP="00B157CD">
            <w:pPr>
              <w:keepNext/>
              <w:spacing w:line="240" w:lineRule="auto"/>
              <w:jc w:val="center"/>
              <w:rPr>
                <w:rFonts w:eastAsia="Calibri"/>
                <w:b/>
                <w:bCs/>
                <w:color w:val="C00000"/>
                <w:sz w:val="28"/>
                <w:szCs w:val="32"/>
              </w:rPr>
            </w:pPr>
            <w:r w:rsidRPr="00541A85">
              <w:rPr>
                <w:rFonts w:eastAsia="Calibri"/>
                <w:b/>
                <w:bCs/>
                <w:noProof/>
                <w:szCs w:val="20"/>
              </w:rPr>
              <w:drawing>
                <wp:inline distT="0" distB="0" distL="0" distR="0">
                  <wp:extent cx="180000" cy="180000"/>
                  <wp:effectExtent l="0" t="0" r="0" b="0"/>
                  <wp:docPr id="192" name="תמונה 192" descr="אינם 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bl>
    <w:p w:rsidR="00D74195" w:rsidRPr="00D74195" w:rsidP="00D74195">
      <w:pPr>
        <w:keepNext/>
        <w:spacing w:line="269" w:lineRule="auto"/>
        <w:jc w:val="left"/>
        <w:rPr>
          <w:rFonts w:eastAsia="Calibri"/>
          <w:sz w:val="16"/>
          <w:szCs w:val="20"/>
          <w:rtl/>
        </w:rPr>
      </w:pPr>
      <w:r w:rsidRPr="00D74195">
        <w:rPr>
          <w:rFonts w:eastAsia="Calibri" w:hint="cs"/>
          <w:sz w:val="16"/>
          <w:szCs w:val="20"/>
          <w:rtl/>
        </w:rPr>
        <w:t>על פי החלטות הממשלה 2487 ו-4686, בעיבוד משרד מבקר המדינה.</w:t>
      </w:r>
    </w:p>
    <w:p w:rsidR="00D74195" w:rsidRPr="00D74195" w:rsidP="00D74195">
      <w:pPr>
        <w:keepNext/>
        <w:spacing w:line="269" w:lineRule="auto"/>
        <w:jc w:val="left"/>
        <w:rPr>
          <w:rFonts w:eastAsia="Calibri"/>
          <w:sz w:val="16"/>
          <w:szCs w:val="20"/>
          <w:rtl/>
        </w:rPr>
      </w:pPr>
      <w:r w:rsidRPr="00D74195">
        <w:rPr>
          <w:rFonts w:eastAsia="Calibri" w:hint="cs"/>
          <w:sz w:val="16"/>
          <w:szCs w:val="20"/>
          <w:rtl/>
        </w:rPr>
        <w:t>* חברים שאינם מקרב עובדי המדינה.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83"/>
        <w:gridCol w:w="6676"/>
      </w:tblGrid>
      <w:tr w:rsidTr="0016304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283" w:type="dxa"/>
            <w:vAlign w:val="center"/>
          </w:tcPr>
          <w:p w:rsidR="00D74195" w:rsidRPr="00D74195" w:rsidP="00B157CD">
            <w:pPr>
              <w:keepNext/>
              <w:spacing w:line="240" w:lineRule="auto"/>
              <w:jc w:val="left"/>
              <w:rPr>
                <w:rFonts w:eastAsia="Calibri"/>
                <w:sz w:val="16"/>
                <w:szCs w:val="20"/>
                <w:rtl/>
              </w:rPr>
            </w:pPr>
            <w:r>
              <w:rPr>
                <w:rFonts w:eastAsia="Calibri"/>
                <w:noProof/>
              </w:rPr>
              <w:drawing>
                <wp:inline distT="0" distB="0" distL="0" distR="0">
                  <wp:extent cx="144000" cy="144000"/>
                  <wp:effectExtent l="0" t="0" r="8890" b="8890"/>
                  <wp:docPr id="208" name="תמונה 208" descr="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1"/>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000" cy="144000"/>
                          </a:xfrm>
                          <a:prstGeom prst="rect">
                            <a:avLst/>
                          </a:prstGeom>
                          <a:noFill/>
                        </pic:spPr>
                      </pic:pic>
                    </a:graphicData>
                  </a:graphic>
                </wp:inline>
              </w:drawing>
            </w:r>
          </w:p>
        </w:tc>
        <w:tc>
          <w:tcPr>
            <w:tcW w:w="6676" w:type="dxa"/>
            <w:vAlign w:val="center"/>
          </w:tcPr>
          <w:p w:rsidR="00D74195" w:rsidRPr="00D74195" w:rsidP="00B157CD">
            <w:pPr>
              <w:keepNext/>
              <w:spacing w:line="240" w:lineRule="auto"/>
              <w:jc w:val="left"/>
              <w:rPr>
                <w:rFonts w:eastAsia="Calibri"/>
                <w:sz w:val="16"/>
                <w:szCs w:val="20"/>
                <w:rtl/>
              </w:rPr>
            </w:pPr>
            <w:r w:rsidRPr="00D74195">
              <w:rPr>
                <w:rFonts w:eastAsia="Calibri" w:hint="cs"/>
                <w:sz w:val="16"/>
                <w:szCs w:val="20"/>
                <w:rtl/>
              </w:rPr>
              <w:t>חברים במטה הפל-קל לפי החלטת הממשלה.</w:t>
            </w:r>
          </w:p>
        </w:tc>
      </w:tr>
      <w:tr w:rsidTr="00163040">
        <w:tblPrEx>
          <w:tblW w:w="0" w:type="auto"/>
          <w:tblCellMar>
            <w:left w:w="0" w:type="dxa"/>
            <w:right w:w="0" w:type="dxa"/>
          </w:tblCellMar>
          <w:tblLook w:val="04A0"/>
        </w:tblPrEx>
        <w:trPr>
          <w:trHeight w:val="227"/>
        </w:trPr>
        <w:tc>
          <w:tcPr>
            <w:tcW w:w="283" w:type="dxa"/>
            <w:vAlign w:val="center"/>
          </w:tcPr>
          <w:p w:rsidR="00D74195" w:rsidRPr="00D74195" w:rsidP="00B157CD">
            <w:pPr>
              <w:keepNext/>
              <w:spacing w:line="240" w:lineRule="auto"/>
              <w:jc w:val="left"/>
              <w:rPr>
                <w:rFonts w:eastAsia="Calibri"/>
                <w:sz w:val="16"/>
                <w:szCs w:val="20"/>
                <w:rtl/>
              </w:rPr>
            </w:pPr>
            <w:r w:rsidRPr="00541A85">
              <w:rPr>
                <w:rFonts w:eastAsia="Calibri"/>
                <w:b/>
                <w:bCs/>
                <w:noProof/>
                <w:szCs w:val="20"/>
              </w:rPr>
              <w:drawing>
                <wp:inline distT="0" distB="0" distL="0" distR="0">
                  <wp:extent cx="144000" cy="144000"/>
                  <wp:effectExtent l="0" t="0" r="8890" b="8890"/>
                  <wp:docPr id="193" name="תמונה 193" descr="אינם חברים במטה הפל-קל לפי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22"/>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000" cy="144000"/>
                          </a:xfrm>
                          <a:prstGeom prst="rect">
                            <a:avLst/>
                          </a:prstGeom>
                          <a:noFill/>
                        </pic:spPr>
                      </pic:pic>
                    </a:graphicData>
                  </a:graphic>
                </wp:inline>
              </w:drawing>
            </w:r>
          </w:p>
        </w:tc>
        <w:tc>
          <w:tcPr>
            <w:tcW w:w="6676" w:type="dxa"/>
            <w:vAlign w:val="center"/>
          </w:tcPr>
          <w:p w:rsidR="00D74195" w:rsidRPr="00D74195" w:rsidP="00B157CD">
            <w:pPr>
              <w:keepNext/>
              <w:spacing w:line="240" w:lineRule="auto"/>
              <w:jc w:val="left"/>
              <w:rPr>
                <w:rFonts w:eastAsia="Calibri"/>
                <w:sz w:val="16"/>
                <w:szCs w:val="20"/>
                <w:rtl/>
              </w:rPr>
            </w:pPr>
            <w:r w:rsidRPr="00D74195">
              <w:rPr>
                <w:rFonts w:eastAsia="Calibri" w:hint="cs"/>
                <w:sz w:val="16"/>
                <w:szCs w:val="20"/>
                <w:rtl/>
              </w:rPr>
              <w:t>אינם חברים במטה הפל-קל לפי החלטת הממשלה.</w:t>
            </w:r>
          </w:p>
        </w:tc>
      </w:tr>
    </w:tbl>
    <w:p w:rsidR="00D74195" w:rsidRPr="00D74195" w:rsidP="00D74195">
      <w:pPr>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86" w:name="_Toc216364079"/>
      <w:bookmarkStart w:id="87" w:name="_Toc219706396"/>
      <w:bookmarkStart w:id="88" w:name="_Toc219729336"/>
      <w:r w:rsidRPr="00D74195">
        <w:rPr>
          <w:rFonts w:eastAsia="Calibri" w:hint="cs"/>
          <w:b/>
          <w:bCs/>
          <w:rtl/>
        </w:rPr>
        <w:t xml:space="preserve">נמצא כי בישיבות מטה הפל-קל האחרונות, שהתקיימו בשנים 2018 - 2020, בהתאם להרכב המטה שנקבע בהחלטת הממשלה משנת 2006, לא הייתה כל נציגות לגורמים הנדסיים מקצועיים מטעם המכון הלאומי, מכון התקנים או ארגוני המהנדסים - גורמים אשר עמדתם </w:t>
      </w:r>
      <w:r w:rsidRPr="00D74195">
        <w:rPr>
          <w:rFonts w:eastAsia="Calibri" w:hint="cs"/>
          <w:b/>
          <w:bCs/>
          <w:rtl/>
        </w:rPr>
        <w:t>המקצועית חיונית לטיפול במבני פל-קל. כך גם לא היה כל ייצוג לשלטון המקומי, אף שעליו הוטלה האחריות הישירה לטיפול במבנים הללו</w:t>
      </w:r>
      <w:r>
        <w:rPr>
          <w:rFonts w:eastAsia="Calibri"/>
          <w:b/>
          <w:bCs/>
          <w:vertAlign w:val="superscript"/>
          <w:rtl/>
        </w:rPr>
        <w:footnoteReference w:id="40"/>
      </w:r>
      <w:r w:rsidRPr="00D74195">
        <w:rPr>
          <w:rFonts w:eastAsia="Calibri" w:hint="cs"/>
          <w:b/>
          <w:bCs/>
          <w:rtl/>
        </w:rPr>
        <w:t>.</w:t>
      </w:r>
      <w:bookmarkEnd w:id="86"/>
      <w:bookmarkEnd w:id="87"/>
      <w:bookmarkEnd w:id="8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r w:rsidRPr="00D74195">
        <w:rPr>
          <w:rFonts w:eastAsia="Calibri" w:hint="eastAsia"/>
          <w:b/>
          <w:bCs/>
          <w:rtl/>
        </w:rPr>
        <w:t>יש</w:t>
      </w:r>
      <w:r w:rsidRPr="00D74195">
        <w:rPr>
          <w:rFonts w:eastAsia="Calibri"/>
          <w:b/>
          <w:bCs/>
          <w:rtl/>
        </w:rPr>
        <w:t xml:space="preserve"> לציין כי </w:t>
      </w:r>
      <w:r w:rsidRPr="00D74195">
        <w:rPr>
          <w:rFonts w:eastAsia="Calibri" w:hint="eastAsia"/>
          <w:b/>
          <w:bCs/>
          <w:rtl/>
        </w:rPr>
        <w:t>אומנם</w:t>
      </w:r>
      <w:r w:rsidRPr="00D74195">
        <w:rPr>
          <w:rFonts w:eastAsia="Calibri"/>
          <w:b/>
          <w:bCs/>
          <w:rtl/>
        </w:rPr>
        <w:t xml:space="preserve"> </w:t>
      </w:r>
      <w:r w:rsidRPr="00D74195">
        <w:rPr>
          <w:rFonts w:eastAsia="Calibri" w:hint="eastAsia"/>
          <w:b/>
          <w:bCs/>
          <w:rtl/>
        </w:rPr>
        <w:t>הרכבו</w:t>
      </w:r>
      <w:r w:rsidRPr="00D74195">
        <w:rPr>
          <w:rFonts w:eastAsia="Calibri"/>
          <w:b/>
          <w:bCs/>
          <w:rtl/>
        </w:rPr>
        <w:t xml:space="preserve"> </w:t>
      </w:r>
      <w:r w:rsidRPr="00D74195">
        <w:rPr>
          <w:rFonts w:eastAsia="Calibri" w:hint="eastAsia"/>
          <w:b/>
          <w:bCs/>
          <w:rtl/>
        </w:rPr>
        <w:t>של</w:t>
      </w:r>
      <w:r w:rsidRPr="00D74195">
        <w:rPr>
          <w:rFonts w:eastAsia="Calibri"/>
          <w:b/>
          <w:bCs/>
          <w:rtl/>
        </w:rPr>
        <w:t xml:space="preserve"> </w:t>
      </w:r>
      <w:r w:rsidRPr="00D74195">
        <w:rPr>
          <w:rFonts w:eastAsia="Calibri" w:hint="eastAsia"/>
          <w:b/>
          <w:bCs/>
          <w:rtl/>
        </w:rPr>
        <w:t>המטה</w:t>
      </w:r>
      <w:r w:rsidRPr="00D74195">
        <w:rPr>
          <w:rFonts w:eastAsia="Calibri"/>
          <w:b/>
          <w:bCs/>
          <w:rtl/>
        </w:rPr>
        <w:t xml:space="preserve"> </w:t>
      </w:r>
      <w:r w:rsidRPr="00D74195">
        <w:rPr>
          <w:rFonts w:eastAsia="Calibri" w:hint="eastAsia"/>
          <w:b/>
          <w:bCs/>
          <w:rtl/>
        </w:rPr>
        <w:t>שו</w:t>
      </w:r>
      <w:r w:rsidRPr="00D74195">
        <w:rPr>
          <w:rFonts w:eastAsia="Calibri" w:hint="cs"/>
          <w:b/>
          <w:bCs/>
          <w:rtl/>
        </w:rPr>
        <w:t>ּ</w:t>
      </w:r>
      <w:r w:rsidRPr="00D74195">
        <w:rPr>
          <w:rFonts w:eastAsia="Calibri" w:hint="eastAsia"/>
          <w:b/>
          <w:bCs/>
          <w:rtl/>
        </w:rPr>
        <w:t>נה</w:t>
      </w:r>
      <w:r w:rsidRPr="00D74195">
        <w:rPr>
          <w:rFonts w:eastAsia="Calibri"/>
          <w:b/>
          <w:bCs/>
          <w:rtl/>
        </w:rPr>
        <w:t xml:space="preserve"> </w:t>
      </w:r>
      <w:r w:rsidRPr="00D74195">
        <w:rPr>
          <w:rFonts w:eastAsia="Calibri" w:hint="eastAsia"/>
          <w:b/>
          <w:bCs/>
          <w:rtl/>
        </w:rPr>
        <w:t>בעבר</w:t>
      </w:r>
      <w:r w:rsidRPr="00D74195">
        <w:rPr>
          <w:rFonts w:eastAsia="Calibri"/>
          <w:b/>
          <w:bCs/>
          <w:rtl/>
        </w:rPr>
        <w:t xml:space="preserve"> </w:t>
      </w:r>
      <w:r w:rsidRPr="00D74195">
        <w:rPr>
          <w:rFonts w:eastAsia="Calibri" w:hint="cs"/>
          <w:b/>
          <w:bCs/>
          <w:rtl/>
        </w:rPr>
        <w:t xml:space="preserve">בהחלטת הממשלה משנת 2006 </w:t>
      </w:r>
      <w:r w:rsidRPr="00D74195">
        <w:rPr>
          <w:rFonts w:eastAsia="Calibri" w:hint="eastAsia"/>
          <w:b/>
          <w:bCs/>
          <w:rtl/>
        </w:rPr>
        <w:t>על</w:t>
      </w:r>
      <w:r w:rsidRPr="00D74195">
        <w:rPr>
          <w:rFonts w:eastAsia="Calibri"/>
          <w:b/>
          <w:bCs/>
          <w:rtl/>
        </w:rPr>
        <w:t xml:space="preserve"> רקע קשיים בנושא השיפוי </w:t>
      </w:r>
      <w:r w:rsidRPr="00D74195">
        <w:rPr>
          <w:rFonts w:eastAsia="Calibri" w:hint="eastAsia"/>
          <w:b/>
          <w:bCs/>
          <w:rtl/>
        </w:rPr>
        <w:t>הביטוחי</w:t>
      </w:r>
      <w:r w:rsidRPr="00D74195">
        <w:rPr>
          <w:rFonts w:eastAsia="Calibri"/>
          <w:b/>
          <w:bCs/>
          <w:rtl/>
        </w:rPr>
        <w:t xml:space="preserve"> לחברים קבועים במטה שאינם עובדי מדינה, אולם ראוי היה לזמן </w:t>
      </w:r>
      <w:r w:rsidRPr="00D74195">
        <w:rPr>
          <w:rFonts w:eastAsia="Calibri" w:hint="eastAsia"/>
          <w:b/>
          <w:bCs/>
          <w:rtl/>
        </w:rPr>
        <w:t>מוזמנים</w:t>
      </w:r>
      <w:r w:rsidRPr="00D74195">
        <w:rPr>
          <w:rFonts w:eastAsia="Calibri"/>
          <w:b/>
          <w:bCs/>
          <w:rtl/>
        </w:rPr>
        <w:t xml:space="preserve"> חיצוניים ולו</w:t>
      </w:r>
      <w:r w:rsidRPr="00D74195">
        <w:rPr>
          <w:rFonts w:eastAsia="Calibri" w:hint="cs"/>
          <w:b/>
          <w:bCs/>
          <w:rtl/>
        </w:rPr>
        <w:t>ּ</w:t>
      </w:r>
      <w:r w:rsidRPr="00D74195">
        <w:rPr>
          <w:rFonts w:eastAsia="Calibri"/>
          <w:b/>
          <w:bCs/>
          <w:rtl/>
        </w:rPr>
        <w:t xml:space="preserve"> </w:t>
      </w:r>
      <w:r w:rsidRPr="00D74195">
        <w:rPr>
          <w:rFonts w:eastAsia="Calibri" w:hint="cs"/>
          <w:b/>
          <w:bCs/>
          <w:rtl/>
        </w:rPr>
        <w:t xml:space="preserve">רק </w:t>
      </w:r>
      <w:r w:rsidRPr="00D74195">
        <w:rPr>
          <w:rFonts w:eastAsia="Calibri"/>
          <w:b/>
          <w:bCs/>
          <w:rtl/>
        </w:rPr>
        <w:t xml:space="preserve">לחלק מדיוני המטה, </w:t>
      </w:r>
      <w:r w:rsidRPr="00D74195">
        <w:rPr>
          <w:rFonts w:eastAsia="Calibri" w:hint="cs"/>
          <w:b/>
          <w:bCs/>
          <w:rtl/>
        </w:rPr>
        <w:t xml:space="preserve">כדי </w:t>
      </w:r>
      <w:r w:rsidRPr="00D74195">
        <w:rPr>
          <w:rFonts w:eastAsia="Calibri"/>
          <w:b/>
          <w:bCs/>
          <w:rtl/>
        </w:rPr>
        <w:t xml:space="preserve">שיחוו דעתם לגבי </w:t>
      </w:r>
      <w:r w:rsidRPr="00D74195">
        <w:rPr>
          <w:rFonts w:eastAsia="Calibri" w:hint="cs"/>
          <w:b/>
          <w:bCs/>
          <w:rtl/>
        </w:rPr>
        <w:t>דרכי הפעולה האפשריות להמשך הטיפול ב</w:t>
      </w:r>
      <w:r w:rsidRPr="00D74195">
        <w:rPr>
          <w:rFonts w:eastAsia="Calibri"/>
          <w:b/>
          <w:bCs/>
          <w:rtl/>
        </w:rPr>
        <w:t xml:space="preserve">מבני </w:t>
      </w:r>
      <w:r w:rsidRPr="00D74195">
        <w:rPr>
          <w:rFonts w:eastAsia="Calibri" w:hint="eastAsia"/>
          <w:b/>
          <w:bCs/>
          <w:rtl/>
        </w:rPr>
        <w:t>הפל</w:t>
      </w:r>
      <w:r w:rsidRPr="00D74195">
        <w:rPr>
          <w:rFonts w:eastAsia="Calibri"/>
          <w:b/>
          <w:bCs/>
          <w:rtl/>
        </w:rPr>
        <w:t>-</w:t>
      </w:r>
      <w:r w:rsidRPr="00D74195">
        <w:rPr>
          <w:rFonts w:eastAsia="Calibri" w:hint="eastAsia"/>
          <w:b/>
          <w:bCs/>
          <w:rtl/>
        </w:rPr>
        <w:t>קל</w:t>
      </w:r>
      <w:r w:rsidRPr="00D74195">
        <w:rPr>
          <w:rFonts w:eastAsia="Calibri"/>
          <w:b/>
          <w:b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rtl/>
        </w:rPr>
        <w:t>מינהל התכנון מסר בתשובתו כי זימון מוזמנים חיצוניים לישיבות מטה הפל-קל מסורה לשיקול דעתו המקצועי של יו"ר המטה</w:t>
      </w:r>
      <w:r w:rsidRPr="00D74195">
        <w:rPr>
          <w:rFonts w:eastAsia="Calibri" w:hint="cs"/>
          <w:rtl/>
        </w:rPr>
        <w:t>, לפי הצורך</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89" w:name="_Toc216364080"/>
      <w:bookmarkStart w:id="90" w:name="_Toc219729337"/>
      <w:r w:rsidRPr="00D74195">
        <w:rPr>
          <w:rFonts w:eastAsia="Calibri" w:hint="cs"/>
          <w:b/>
          <w:bCs/>
          <w:rtl/>
        </w:rPr>
        <w:t>מומלץ ל</w:t>
      </w:r>
      <w:r w:rsidRPr="00D74195">
        <w:rPr>
          <w:rFonts w:eastAsia="Calibri"/>
          <w:b/>
          <w:bCs/>
          <w:rtl/>
        </w:rPr>
        <w:t>מינהל התכנון</w:t>
      </w:r>
      <w:r w:rsidRPr="00D74195">
        <w:rPr>
          <w:rFonts w:eastAsia="Calibri" w:hint="cs"/>
          <w:b/>
          <w:bCs/>
          <w:rtl/>
        </w:rPr>
        <w:t>, העומד בראשות מטה הפל-קל</w:t>
      </w:r>
      <w:r w:rsidRPr="00D74195">
        <w:rPr>
          <w:rFonts w:eastAsia="Calibri"/>
          <w:b/>
          <w:bCs/>
          <w:rtl/>
        </w:rPr>
        <w:t>,</w:t>
      </w:r>
      <w:r w:rsidRPr="00D74195">
        <w:rPr>
          <w:rFonts w:eastAsia="Calibri" w:hint="cs"/>
          <w:b/>
          <w:bCs/>
          <w:rtl/>
        </w:rPr>
        <w:t xml:space="preserve"> להזמין לישיבותיו מפעם לפעם ולפי הצורך גופי ידע ותקינה לאומיים, לרבות המכון הלאומי לחקר הבנייה, מכון התקנים ונציגי ארגוני מהנדסים. כן מומלץ כי יוזמנו מפעם לפעם נציגים של השלטון המקומי, לרבות נציגי איגוד מהנדסי הערים, וזאת כדי להבטיח כי יישמעו עמדותיהם של כלל הגורמים הרלוונטיים ויוצגו מגוון דעות מקצועיות בעת קבלת ההחלטות בנושאים שאמון עליהם המטה.</w:t>
      </w:r>
      <w:bookmarkEnd w:id="89"/>
      <w:bookmarkEnd w:id="90"/>
      <w:r w:rsidRPr="00D74195">
        <w:rPr>
          <w:rFonts w:eastAsia="Calibri" w:hint="cs"/>
          <w:b/>
          <w:bCs/>
          <w:rtl/>
        </w:rPr>
        <w:t xml:space="preserve"> </w:t>
      </w:r>
    </w:p>
    <w:p w:rsidR="00D74195" w:rsidRPr="00D74195" w:rsidP="00D74195">
      <w:pPr>
        <w:keepNext/>
        <w:spacing w:line="269" w:lineRule="auto"/>
        <w:ind w:left="-567"/>
        <w:contextualSpacing/>
        <w:rPr>
          <w:rFonts w:eastAsia="Calibri"/>
          <w:szCs w:val="20"/>
          <w:rtl/>
        </w:rPr>
      </w:pPr>
      <w:bookmarkStart w:id="91" w:name="_Ref214188264"/>
      <w:bookmarkStart w:id="92" w:name="_Toc216364081"/>
      <w:bookmarkStart w:id="93" w:name="_Toc219706397"/>
      <w:bookmarkStart w:id="94" w:name="_Toc219729338"/>
    </w:p>
    <w:p w:rsidR="00D74195" w:rsidRPr="00D74195" w:rsidP="00D74195">
      <w:pPr>
        <w:spacing w:line="269" w:lineRule="auto"/>
        <w:ind w:left="312"/>
        <w:rPr>
          <w:rFonts w:eastAsia="Calibri"/>
          <w:rtl/>
        </w:rPr>
      </w:pPr>
      <w:r w:rsidRPr="00D74195">
        <w:rPr>
          <w:rFonts w:eastAsia="Calibri" w:hint="cs"/>
          <w:rtl/>
        </w:rPr>
        <w:t xml:space="preserve">המכון הלאומי לחקר הבנייה מסר בתשובתו למשרד מבקר המדינה ממרץ 2026 כי הידע ההנדסי והאקדמי הרחב של חבריו בכלל תחומי הבנייה יכול היה לתרום לקידום הנושא. </w:t>
      </w:r>
      <w:r w:rsidRPr="00D74195">
        <w:rPr>
          <w:rFonts w:eastAsia="Calibri"/>
          <w:rtl/>
        </w:rPr>
        <w:t xml:space="preserve">מרכז השלטון האזורי </w:t>
      </w:r>
      <w:r w:rsidRPr="00D74195">
        <w:rPr>
          <w:rFonts w:eastAsia="Calibri" w:hint="cs"/>
          <w:rtl/>
        </w:rPr>
        <w:t xml:space="preserve">מסר בתשובתו ממרץ 2026 כי הוא מברך על </w:t>
      </w:r>
      <w:r w:rsidRPr="00D74195">
        <w:rPr>
          <w:rFonts w:eastAsia="Calibri"/>
          <w:rtl/>
        </w:rPr>
        <w:t>ההמלצה בדבר שיתוף גורמי מקצוע</w:t>
      </w:r>
      <w:r w:rsidRPr="00D74195">
        <w:rPr>
          <w:rFonts w:eastAsia="Calibri" w:hint="cs"/>
          <w:rtl/>
        </w:rPr>
        <w:t xml:space="preserve"> בישיבות המטה</w:t>
      </w:r>
      <w:r w:rsidRPr="00D74195">
        <w:rPr>
          <w:rFonts w:eastAsia="Calibri"/>
          <w:rtl/>
        </w:rPr>
        <w:t xml:space="preserve"> </w:t>
      </w:r>
      <w:r w:rsidRPr="00D74195">
        <w:rPr>
          <w:rFonts w:eastAsia="Calibri" w:hint="cs"/>
          <w:rtl/>
        </w:rPr>
        <w:t>מפעם לפעם.</w:t>
      </w:r>
    </w:p>
    <w:p w:rsidR="00D74195" w:rsidRPr="00D74195" w:rsidP="00D74195">
      <w:pPr>
        <w:spacing w:line="269" w:lineRule="auto"/>
        <w:ind w:left="312"/>
        <w:rPr>
          <w:rFonts w:eastAsia="Calibri"/>
          <w:rtl/>
        </w:rPr>
      </w:pPr>
    </w:p>
    <w:p w:rsidR="00D74195" w:rsidRPr="00D74195" w:rsidP="00D74195">
      <w:pPr>
        <w:keepNext/>
        <w:keepLines/>
        <w:spacing w:line="269" w:lineRule="auto"/>
        <w:outlineLvl w:val="3"/>
        <w:rPr>
          <w:rFonts w:eastAsia="Times New Roman"/>
          <w:bCs/>
          <w:szCs w:val="26"/>
          <w:rtl/>
        </w:rPr>
      </w:pPr>
      <w:bookmarkStart w:id="95" w:name="_Toc219897833"/>
      <w:bookmarkStart w:id="96" w:name="_Ref229643367"/>
      <w:bookmarkStart w:id="97" w:name="_Toc230762272"/>
      <w:bookmarkStart w:id="98" w:name="_Toc231310978"/>
      <w:r w:rsidRPr="00D74195">
        <w:rPr>
          <w:rFonts w:eastAsia="Times New Roman" w:hint="cs"/>
          <w:bCs/>
          <w:szCs w:val="26"/>
          <w:rtl/>
        </w:rPr>
        <w:t>תדירות התכנסות המטה</w:t>
      </w:r>
      <w:bookmarkEnd w:id="91"/>
      <w:bookmarkEnd w:id="92"/>
      <w:bookmarkEnd w:id="93"/>
      <w:bookmarkEnd w:id="94"/>
      <w:bookmarkEnd w:id="95"/>
      <w:bookmarkEnd w:id="96"/>
      <w:bookmarkEnd w:id="97"/>
      <w:bookmarkEnd w:id="9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צוות הביקורת בדק את תדירות התכנסותו של מטה הפל-קל החל בשנת 2018 ועד אוקטובר 2025. הביקורת העלתה כי בכל אחת מהשנים 2018 ו-2019 התכנס המטה פעמיים, ובשנת 2020 התכנס פעם אחת.</w:t>
      </w:r>
      <w:r w:rsidRPr="00D74195">
        <w:rPr>
          <w:rFonts w:eastAsia="Calibri" w:hint="cs"/>
          <w:b/>
          <w:bCs/>
          <w:rtl/>
        </w:rPr>
        <w:t xml:space="preserve"> </w:t>
      </w:r>
      <w:r w:rsidRPr="00D74195">
        <w:rPr>
          <w:rFonts w:eastAsia="Calibri" w:hint="cs"/>
          <w:rtl/>
        </w:rPr>
        <w:t>פירוט מספר ההתכנסויות בכל שנה בתקופה זו מובא ב</w:t>
      </w:r>
      <w:r w:rsidRPr="00D74195">
        <w:rPr>
          <w:rFonts w:eastAsia="Calibri"/>
          <w:cs/>
        </w:rPr>
        <w:t>‎</w:t>
      </w:r>
      <w:r w:rsidRPr="00D74195">
        <w:rPr>
          <w:rFonts w:eastAsia="Calibri"/>
          <w:rtl/>
        </w:rPr>
        <w:t>תרשים 4</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jc w:val="center"/>
        <w:rPr>
          <w:rFonts w:eastAsia="Calibri"/>
          <w:b/>
          <w:bCs/>
          <w:rtl/>
        </w:rPr>
      </w:pPr>
      <w:r w:rsidRPr="00D74195">
        <w:rPr>
          <w:rFonts w:eastAsia="Calibri" w:hint="cs"/>
          <w:rtl/>
        </w:rPr>
        <w:t>תרשים 4</w:t>
      </w:r>
      <w:r w:rsidRPr="00D74195">
        <w:rPr>
          <w:rFonts w:eastAsia="Calibri"/>
          <w:rtl/>
        </w:rPr>
        <w:t>:</w:t>
      </w:r>
      <w:r w:rsidRPr="00D74195">
        <w:rPr>
          <w:rFonts w:eastAsia="Calibri" w:hint="cs"/>
          <w:b/>
          <w:bCs/>
          <w:rtl/>
        </w:rPr>
        <w:t xml:space="preserve"> </w:t>
      </w:r>
      <w:bookmarkStart w:id="99" w:name="_Ref213047553"/>
      <w:r w:rsidRPr="00D74195">
        <w:rPr>
          <w:rFonts w:eastAsia="Calibri" w:hint="cs"/>
          <w:b/>
          <w:bCs/>
          <w:rtl/>
        </w:rPr>
        <w:t xml:space="preserve">מספר ההתכנסויות של מטה הפל-קל, לפי שנים, 2018 - </w:t>
      </w:r>
      <w:bookmarkEnd w:id="99"/>
      <w:r w:rsidRPr="00D74195">
        <w:rPr>
          <w:rFonts w:eastAsia="Calibri" w:hint="cs"/>
          <w:b/>
          <w:bCs/>
          <w:rtl/>
        </w:rPr>
        <w:t>2025*</w:t>
      </w:r>
    </w:p>
    <w:p w:rsidR="00D74195" w:rsidRPr="00D74195" w:rsidP="00D74195">
      <w:pPr>
        <w:spacing w:line="269" w:lineRule="auto"/>
        <w:jc w:val="center"/>
        <w:rPr>
          <w:rFonts w:eastAsia="Calibri"/>
          <w:rtl/>
        </w:rPr>
      </w:pPr>
      <w:r>
        <w:rPr>
          <w:rFonts w:eastAsia="Calibri"/>
          <w:noProof/>
        </w:rPr>
        <w:drawing>
          <wp:inline distT="0" distB="0" distL="0" distR="0">
            <wp:extent cx="5220000" cy="1380542"/>
            <wp:effectExtent l="0" t="0" r="0" b="0"/>
            <wp:docPr id="2052770966" name="תמונה 2052770966" descr="בשנת 2018 היו 2 התכנסויות&#10;בשנת 2019 היו 2 התכנסויות&#10;בשנת 2020 הייתה התכנסות אחת&#10;בשנים 2021 עד 2025 לא היו כלל התכנסו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Picture 7"/>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1380542"/>
                    </a:xfrm>
                    <a:prstGeom prst="rect">
                      <a:avLst/>
                    </a:prstGeom>
                    <a:noFill/>
                  </pic:spPr>
                </pic:pic>
              </a:graphicData>
            </a:graphic>
          </wp:inline>
        </w:drawing>
      </w:r>
    </w:p>
    <w:p w:rsidR="00D74195" w:rsidRPr="00D74195" w:rsidP="00D74195">
      <w:pPr>
        <w:spacing w:line="269" w:lineRule="auto"/>
        <w:jc w:val="left"/>
        <w:rPr>
          <w:rFonts w:eastAsia="Calibri"/>
          <w:sz w:val="16"/>
          <w:szCs w:val="20"/>
        </w:rPr>
      </w:pPr>
      <w:r w:rsidRPr="00D74195">
        <w:rPr>
          <w:rFonts w:eastAsia="Calibri" w:hint="cs"/>
          <w:sz w:val="16"/>
          <w:szCs w:val="20"/>
          <w:rtl/>
        </w:rPr>
        <w:t>על פי פרוטוקולי ישיבות מטה הפל-קל מיולי 2018 עד ינואר 2020, בעיבוד משרד מבקר המדינה.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100" w:name="_Hlk219181828"/>
      <w:bookmarkStart w:id="101" w:name="_Toc216364082"/>
      <w:bookmarkStart w:id="102" w:name="_Toc219706398"/>
      <w:bookmarkStart w:id="103" w:name="_Toc219729339"/>
      <w:r w:rsidRPr="00D74195">
        <w:rPr>
          <w:rFonts w:eastAsia="Calibri"/>
          <w:b/>
          <w:bCs/>
          <w:rtl/>
        </w:rPr>
        <w:t xml:space="preserve">הגם שמעצם טיבו אמור </w:t>
      </w:r>
      <w:r w:rsidRPr="00D74195">
        <w:rPr>
          <w:rFonts w:eastAsia="Calibri" w:hint="cs"/>
          <w:b/>
          <w:bCs/>
          <w:rtl/>
        </w:rPr>
        <w:t xml:space="preserve">מטה </w:t>
      </w:r>
      <w:r w:rsidRPr="00D74195">
        <w:rPr>
          <w:rFonts w:eastAsia="Calibri"/>
          <w:b/>
          <w:bCs/>
          <w:rtl/>
        </w:rPr>
        <w:t xml:space="preserve">הפל-קל לקיים באופן שיטתי ועקבי בקרה ומעקב </w:t>
      </w:r>
      <w:r w:rsidRPr="00D74195">
        <w:rPr>
          <w:rFonts w:eastAsia="Calibri" w:hint="cs"/>
          <w:b/>
          <w:bCs/>
          <w:rtl/>
        </w:rPr>
        <w:t>כדי לוודא שהחלטותיו מיושמות ושהתקציב הייעודי העומד לרשותו מוקצה כראוי ומנוצל במלואו</w:t>
      </w:r>
      <w:r w:rsidRPr="00D74195">
        <w:rPr>
          <w:rFonts w:eastAsia="Calibri"/>
          <w:b/>
          <w:bCs/>
          <w:rtl/>
        </w:rPr>
        <w:t xml:space="preserve">, </w:t>
      </w:r>
      <w:r w:rsidRPr="00D74195">
        <w:rPr>
          <w:rFonts w:eastAsia="Calibri" w:hint="cs"/>
          <w:b/>
          <w:bCs/>
          <w:rtl/>
        </w:rPr>
        <w:t xml:space="preserve">נמצא כי המטה </w:t>
      </w:r>
      <w:r w:rsidRPr="00D74195">
        <w:rPr>
          <w:rFonts w:eastAsia="Calibri"/>
          <w:b/>
          <w:bCs/>
          <w:rtl/>
        </w:rPr>
        <w:t xml:space="preserve">אינו מתכנס באופן </w:t>
      </w:r>
      <w:r w:rsidRPr="00D74195">
        <w:rPr>
          <w:rFonts w:eastAsia="Calibri" w:hint="cs"/>
          <w:b/>
          <w:bCs/>
          <w:rtl/>
        </w:rPr>
        <w:t>רציף: בשנים 2018 - 2020 התקיימו חמש</w:t>
      </w:r>
      <w:r w:rsidRPr="00D74195">
        <w:rPr>
          <w:rFonts w:eastAsia="Calibri" w:hint="cs"/>
          <w:b/>
          <w:bCs/>
        </w:rPr>
        <w:t xml:space="preserve"> </w:t>
      </w:r>
      <w:r w:rsidRPr="00D74195">
        <w:rPr>
          <w:rFonts w:eastAsia="Calibri" w:hint="cs"/>
          <w:b/>
          <w:bCs/>
          <w:rtl/>
        </w:rPr>
        <w:t>ישיבות של מטה הפל-קל. החל מסוף ינואר 2020 ועד אוקטובר 2025, דהיינו במשך כמעט שש שנים, המטה לא התכנס כלל, על אף שהדבר חיוני לקידום פרויקט מיפוי מבני הפל-קל ולטיפול בהם</w:t>
      </w:r>
      <w:bookmarkEnd w:id="100"/>
      <w:r w:rsidRPr="00D74195">
        <w:rPr>
          <w:rFonts w:eastAsia="Calibri" w:hint="cs"/>
          <w:b/>
          <w:bCs/>
          <w:rtl/>
        </w:rPr>
        <w:t>.</w:t>
      </w:r>
      <w:bookmarkEnd w:id="101"/>
      <w:bookmarkEnd w:id="102"/>
      <w:bookmarkEnd w:id="103"/>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מינהל התכנון מסר בתשובותיו כי מטה הפל-קל</w:t>
      </w:r>
      <w:r w:rsidRPr="00D74195">
        <w:rPr>
          <w:rFonts w:eastAsia="Calibri"/>
          <w:rtl/>
        </w:rPr>
        <w:t xml:space="preserve"> פעל למימוש החלטת הממשלה כמיטב יכולתו ובמסגרת המגבלות שהיה נתון בהן</w:t>
      </w:r>
      <w:r w:rsidRPr="00D74195">
        <w:rPr>
          <w:rFonts w:eastAsia="Calibri" w:hint="cs"/>
          <w:rtl/>
        </w:rPr>
        <w:t>,</w:t>
      </w:r>
      <w:r w:rsidRPr="00D74195">
        <w:rPr>
          <w:rFonts w:eastAsia="Calibri"/>
          <w:rtl/>
        </w:rPr>
        <w:t xml:space="preserve"> אך הוא מיצה את סל הכלים שהועמד לרשותו ולכן החליט על סיום פעילותו.</w:t>
      </w:r>
      <w:r w:rsidRPr="00D74195">
        <w:rPr>
          <w:rFonts w:eastAsia="Calibri" w:hint="cs"/>
          <w:rtl/>
        </w:rPr>
        <w:t xml:space="preserve"> מ</w:t>
      </w:r>
      <w:r w:rsidRPr="00D74195">
        <w:rPr>
          <w:rFonts w:eastAsia="Calibri"/>
          <w:rtl/>
        </w:rPr>
        <w:t>ש</w:t>
      </w:r>
      <w:r w:rsidRPr="00D74195">
        <w:rPr>
          <w:rFonts w:eastAsia="Calibri" w:hint="cs"/>
          <w:rtl/>
        </w:rPr>
        <w:t xml:space="preserve">המטה </w:t>
      </w:r>
      <w:r w:rsidRPr="00D74195">
        <w:rPr>
          <w:rFonts w:eastAsia="Calibri"/>
          <w:rtl/>
        </w:rPr>
        <w:t>החליט על סיום פעילותו ו</w:t>
      </w:r>
      <w:r w:rsidRPr="00D74195">
        <w:rPr>
          <w:rFonts w:eastAsia="Calibri" w:hint="cs"/>
          <w:rtl/>
        </w:rPr>
        <w:t xml:space="preserve">נקט </w:t>
      </w:r>
      <w:r w:rsidRPr="00D74195">
        <w:rPr>
          <w:rFonts w:eastAsia="Calibri"/>
          <w:rtl/>
        </w:rPr>
        <w:t>פע</w:t>
      </w:r>
      <w:r w:rsidRPr="00D74195">
        <w:rPr>
          <w:rFonts w:eastAsia="Calibri" w:hint="cs"/>
          <w:rtl/>
        </w:rPr>
        <w:t>ו</w:t>
      </w:r>
      <w:r w:rsidRPr="00D74195">
        <w:rPr>
          <w:rFonts w:eastAsia="Calibri"/>
          <w:rtl/>
        </w:rPr>
        <w:t>ל</w:t>
      </w:r>
      <w:r w:rsidRPr="00D74195">
        <w:rPr>
          <w:rFonts w:eastAsia="Calibri" w:hint="cs"/>
          <w:rtl/>
        </w:rPr>
        <w:t>ות</w:t>
      </w:r>
      <w:r w:rsidRPr="00D74195">
        <w:rPr>
          <w:rFonts w:eastAsia="Calibri"/>
          <w:rtl/>
        </w:rPr>
        <w:t xml:space="preserve"> </w:t>
      </w:r>
      <w:r w:rsidRPr="00D74195">
        <w:rPr>
          <w:rFonts w:eastAsia="Calibri" w:hint="cs"/>
          <w:rtl/>
        </w:rPr>
        <w:t xml:space="preserve">למימוש החלטה זו, </w:t>
      </w:r>
      <w:r w:rsidRPr="00D74195">
        <w:rPr>
          <w:rFonts w:eastAsia="Calibri"/>
          <w:rtl/>
        </w:rPr>
        <w:t xml:space="preserve">לא נמצא </w:t>
      </w:r>
      <w:r w:rsidRPr="00D74195">
        <w:rPr>
          <w:rFonts w:eastAsia="Calibri" w:hint="cs"/>
          <w:rtl/>
        </w:rPr>
        <w:t>"היגיון מינהלי" בהמשך התכנסותו</w:t>
      </w:r>
      <w:r w:rsidRPr="00D74195">
        <w:rPr>
          <w:rFonts w:eastAsia="Calibri"/>
          <w:rtl/>
        </w:rPr>
        <w:t>.</w:t>
      </w:r>
    </w:p>
    <w:p w:rsidR="00D74195" w:rsidRPr="00D74195" w:rsidP="00D74195">
      <w:pPr>
        <w:spacing w:line="269" w:lineRule="auto"/>
        <w:rPr>
          <w:rFonts w:eastAsia="Calibri"/>
          <w:b/>
          <w:bCs/>
          <w:rtl/>
        </w:rPr>
      </w:pPr>
      <w:bookmarkStart w:id="104" w:name="_Toc216364083"/>
      <w:bookmarkStart w:id="105" w:name="_Toc219729340"/>
      <w:r w:rsidRPr="00D74195">
        <w:rPr>
          <w:rFonts w:eastAsia="Calibri"/>
          <w:b/>
          <w:bCs/>
          <w:rtl/>
        </w:rPr>
        <w:t xml:space="preserve">משרד מבקר המדינה מעיר כי במועד סיום הביקורת </w:t>
      </w:r>
      <w:r w:rsidRPr="00D74195">
        <w:rPr>
          <w:rFonts w:eastAsia="Calibri" w:hint="cs"/>
          <w:b/>
          <w:bCs/>
          <w:rtl/>
        </w:rPr>
        <w:t>נותרו מבני פל-קל רבים שהטיפול בהם טרם הסתיים ובחלקם אף טרם החל - ביניהם כ-300 מבנים שזה כשני עשורים קיים חשד כי נבנו בשיטת הפל-קל וטרם נבדקו בדיקת זיהוי ראשונית ו-32 מבנים שהומלץ לחזקם וטרם חוזקו, כפי שיורחב בהמשך.</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r w:rsidRPr="00D74195">
        <w:rPr>
          <w:rFonts w:eastAsia="Calibri" w:hint="cs"/>
          <w:b/>
          <w:bCs/>
          <w:rtl/>
        </w:rPr>
        <w:t>משלא השלים את המשימות שלשמן הוקם ומשלא התקבלה החלטה על ידי הגורמים המוסמכים על סיום פעילותו של מטה הפל-קל</w:t>
      </w:r>
      <w:r>
        <w:rPr>
          <w:rFonts w:eastAsia="Calibri"/>
          <w:b/>
          <w:bCs/>
          <w:vertAlign w:val="superscript"/>
          <w:rtl/>
        </w:rPr>
        <w:footnoteReference w:id="41"/>
      </w:r>
      <w:r w:rsidRPr="00D74195">
        <w:rPr>
          <w:rFonts w:eastAsia="Calibri" w:hint="cs"/>
          <w:b/>
          <w:bCs/>
          <w:rtl/>
        </w:rPr>
        <w:t>, על</w:t>
      </w:r>
      <w:r w:rsidRPr="00D74195">
        <w:rPr>
          <w:rFonts w:eastAsia="Calibri"/>
          <w:b/>
          <w:bCs/>
          <w:rtl/>
        </w:rPr>
        <w:t xml:space="preserve"> </w:t>
      </w:r>
      <w:r w:rsidRPr="00D74195">
        <w:rPr>
          <w:rFonts w:eastAsia="Calibri" w:hint="cs"/>
          <w:b/>
          <w:bCs/>
          <w:rtl/>
        </w:rPr>
        <w:t>מינהל התכנון</w:t>
      </w:r>
      <w:r w:rsidRPr="00D74195">
        <w:rPr>
          <w:rFonts w:eastAsia="Calibri"/>
          <w:b/>
          <w:bCs/>
          <w:rtl/>
        </w:rPr>
        <w:t>, העומד בראשות מטה הפל-קל, להקפיד על התכנסותו התדירה של המטה בהרכבו המחייב</w:t>
      </w:r>
      <w:r w:rsidRPr="00D74195">
        <w:rPr>
          <w:rFonts w:eastAsia="Calibri" w:hint="cs"/>
          <w:b/>
          <w:bCs/>
          <w:rtl/>
        </w:rPr>
        <w:t>,</w:t>
      </w:r>
      <w:r w:rsidRPr="00D74195">
        <w:rPr>
          <w:rFonts w:eastAsia="Calibri"/>
          <w:b/>
          <w:bCs/>
          <w:rtl/>
        </w:rPr>
        <w:t xml:space="preserve"> ו</w:t>
      </w:r>
      <w:r w:rsidRPr="00D74195">
        <w:rPr>
          <w:rFonts w:eastAsia="Calibri" w:hint="cs"/>
          <w:b/>
          <w:bCs/>
          <w:rtl/>
        </w:rPr>
        <w:t xml:space="preserve">עליו להוביל </w:t>
      </w:r>
      <w:r w:rsidRPr="00D74195">
        <w:rPr>
          <w:rFonts w:eastAsia="Calibri"/>
          <w:b/>
          <w:bCs/>
          <w:rtl/>
        </w:rPr>
        <w:t xml:space="preserve">שגרת עבודה קבועה </w:t>
      </w:r>
      <w:r w:rsidRPr="00D74195">
        <w:rPr>
          <w:rFonts w:eastAsia="Calibri" w:hint="cs"/>
          <w:b/>
          <w:bCs/>
          <w:rtl/>
        </w:rPr>
        <w:t>ו</w:t>
      </w:r>
      <w:r w:rsidRPr="00D74195">
        <w:rPr>
          <w:rFonts w:eastAsia="Calibri"/>
          <w:b/>
          <w:bCs/>
          <w:rtl/>
        </w:rPr>
        <w:t xml:space="preserve">סדר יום משותף באופן שיבטיח את יכולת </w:t>
      </w:r>
      <w:r w:rsidRPr="00D74195">
        <w:rPr>
          <w:rFonts w:eastAsia="Calibri" w:hint="cs"/>
          <w:b/>
          <w:bCs/>
          <w:rtl/>
        </w:rPr>
        <w:t xml:space="preserve">המטה </w:t>
      </w:r>
      <w:r w:rsidRPr="00D74195">
        <w:rPr>
          <w:rFonts w:eastAsia="Calibri"/>
          <w:b/>
          <w:bCs/>
          <w:rtl/>
        </w:rPr>
        <w:t>למלא את תפקידיו כנדרש</w:t>
      </w:r>
      <w:r w:rsidRPr="00D74195">
        <w:rPr>
          <w:rFonts w:eastAsia="Calibri" w:hint="cs"/>
          <w:b/>
          <w:bCs/>
          <w:rtl/>
        </w:rPr>
        <w:t>.</w:t>
      </w:r>
      <w:bookmarkEnd w:id="104"/>
      <w:bookmarkEnd w:id="105"/>
    </w:p>
    <w:p w:rsidR="00D74195" w:rsidRPr="00D74195" w:rsidP="00D74195">
      <w:pPr>
        <w:spacing w:line="269" w:lineRule="auto"/>
        <w:rPr>
          <w:rFonts w:eastAsia="Calibri"/>
          <w:b/>
          <w:bCs/>
          <w:rtl/>
        </w:rPr>
      </w:pPr>
    </w:p>
    <w:p w:rsidR="00D74195" w:rsidRPr="00D74195" w:rsidP="00D74195">
      <w:pPr>
        <w:keepNext/>
        <w:keepLines/>
        <w:spacing w:line="269" w:lineRule="auto"/>
        <w:outlineLvl w:val="3"/>
        <w:rPr>
          <w:rFonts w:eastAsia="Times New Roman"/>
          <w:bCs/>
          <w:szCs w:val="26"/>
          <w:rtl/>
        </w:rPr>
      </w:pPr>
      <w:bookmarkStart w:id="106" w:name="_Toc216364084"/>
      <w:bookmarkStart w:id="107" w:name="_Toc219706399"/>
      <w:bookmarkStart w:id="108" w:name="_Toc219729341"/>
      <w:bookmarkStart w:id="109" w:name="_Toc219897834"/>
      <w:bookmarkStart w:id="110" w:name="_Toc230762273"/>
      <w:bookmarkStart w:id="111" w:name="_Toc231310979"/>
      <w:r w:rsidRPr="00D74195">
        <w:rPr>
          <w:rFonts w:eastAsia="Times New Roman" w:hint="cs"/>
          <w:bCs/>
          <w:szCs w:val="26"/>
          <w:rtl/>
        </w:rPr>
        <w:t>מתכונת העבודה של המטה</w:t>
      </w:r>
      <w:bookmarkEnd w:id="106"/>
      <w:bookmarkEnd w:id="107"/>
      <w:bookmarkEnd w:id="108"/>
      <w:bookmarkEnd w:id="109"/>
      <w:bookmarkEnd w:id="110"/>
      <w:bookmarkEnd w:id="111"/>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החלטת הממשלה 4686 מטילה על מינהלת הפל-קל להכין הצעת תוכנית עבודה מפורטת הכוללת לוחות זמנים ומשאבים נדרשים לביצוע הפעולות כאמור בהחלטה, ולהביאה לאישור שר הפנים וועדת השרים לענייני פנים ושירותים</w:t>
      </w:r>
      <w:r>
        <w:rPr>
          <w:rFonts w:eastAsia="Calibri"/>
          <w:vertAlign w:val="superscript"/>
          <w:rtl/>
        </w:rPr>
        <w:footnoteReference w:id="42"/>
      </w:r>
      <w:r w:rsidRPr="00D74195">
        <w:rPr>
          <w:rFonts w:eastAsia="Calibri" w:hint="cs"/>
          <w:rtl/>
        </w:rPr>
        <w:t>. גיבוש תוכניות עבודה שנתיות מתחייב גם לפי המדיניות הממשלתית</w:t>
      </w:r>
      <w:r>
        <w:rPr>
          <w:rFonts w:eastAsia="Calibri"/>
          <w:vertAlign w:val="superscript"/>
          <w:rtl/>
        </w:rPr>
        <w:footnoteReference w:id="43"/>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112" w:name="_Toc216364085"/>
      <w:bookmarkStart w:id="113" w:name="_Toc219706400"/>
      <w:bookmarkStart w:id="114" w:name="_Toc219729342"/>
      <w:r w:rsidRPr="00D74195">
        <w:rPr>
          <w:rFonts w:eastAsia="Calibri"/>
          <w:b/>
          <w:bCs/>
          <w:rtl/>
        </w:rPr>
        <w:t>נמצא כי בשנים 2018</w:t>
      </w:r>
      <w:r w:rsidRPr="00D74195">
        <w:rPr>
          <w:rFonts w:eastAsia="Calibri" w:hint="cs"/>
          <w:b/>
          <w:bCs/>
          <w:rtl/>
        </w:rPr>
        <w:t xml:space="preserve"> - </w:t>
      </w:r>
      <w:r w:rsidRPr="00D74195">
        <w:rPr>
          <w:rFonts w:eastAsia="Calibri"/>
          <w:b/>
          <w:bCs/>
          <w:rtl/>
        </w:rPr>
        <w:t>202</w:t>
      </w:r>
      <w:r w:rsidRPr="00D74195">
        <w:rPr>
          <w:rFonts w:eastAsia="Calibri" w:hint="cs"/>
          <w:b/>
          <w:bCs/>
          <w:rtl/>
        </w:rPr>
        <w:t>5</w:t>
      </w:r>
      <w:r w:rsidRPr="00D74195">
        <w:rPr>
          <w:rFonts w:eastAsia="Calibri"/>
          <w:b/>
          <w:bCs/>
          <w:rtl/>
        </w:rPr>
        <w:t xml:space="preserve"> </w:t>
      </w:r>
      <w:r w:rsidRPr="00D74195">
        <w:rPr>
          <w:rFonts w:eastAsia="Calibri" w:hint="cs"/>
          <w:b/>
          <w:bCs/>
          <w:rtl/>
        </w:rPr>
        <w:t xml:space="preserve">לא פעל </w:t>
      </w:r>
      <w:r w:rsidRPr="00D74195">
        <w:rPr>
          <w:rFonts w:eastAsia="Calibri"/>
          <w:b/>
          <w:bCs/>
          <w:rtl/>
        </w:rPr>
        <w:t>מטה הפל</w:t>
      </w:r>
      <w:r w:rsidRPr="00D74195">
        <w:rPr>
          <w:rFonts w:eastAsia="Calibri" w:hint="cs"/>
          <w:b/>
          <w:bCs/>
          <w:rtl/>
        </w:rPr>
        <w:t>-</w:t>
      </w:r>
      <w:r w:rsidRPr="00D74195">
        <w:rPr>
          <w:rFonts w:eastAsia="Calibri"/>
          <w:b/>
          <w:bCs/>
          <w:rtl/>
        </w:rPr>
        <w:t xml:space="preserve">קל </w:t>
      </w:r>
      <w:r w:rsidRPr="00D74195">
        <w:rPr>
          <w:rFonts w:eastAsia="Calibri" w:hint="cs"/>
          <w:b/>
          <w:bCs/>
          <w:rtl/>
        </w:rPr>
        <w:t xml:space="preserve">בהתייחס לכלל תחומי פעילותו, ובכלל זה פרויקט המיפוי, </w:t>
      </w:r>
      <w:r w:rsidRPr="00D74195">
        <w:rPr>
          <w:rFonts w:eastAsia="Calibri"/>
          <w:b/>
          <w:bCs/>
          <w:rtl/>
        </w:rPr>
        <w:t>על בסיס ת</w:t>
      </w:r>
      <w:r w:rsidRPr="00D74195">
        <w:rPr>
          <w:rFonts w:eastAsia="Calibri" w:hint="cs"/>
          <w:b/>
          <w:bCs/>
          <w:rtl/>
        </w:rPr>
        <w:t>ו</w:t>
      </w:r>
      <w:r w:rsidRPr="00D74195">
        <w:rPr>
          <w:rFonts w:eastAsia="Calibri"/>
          <w:b/>
          <w:bCs/>
          <w:rtl/>
        </w:rPr>
        <w:t>כניות עבודה סדורות שנתיות ורב</w:t>
      </w:r>
      <w:r w:rsidRPr="00D74195">
        <w:rPr>
          <w:rFonts w:eastAsia="Calibri" w:hint="cs"/>
          <w:b/>
          <w:bCs/>
          <w:rtl/>
        </w:rPr>
        <w:t>-</w:t>
      </w:r>
      <w:r w:rsidRPr="00D74195">
        <w:rPr>
          <w:rFonts w:eastAsia="Calibri"/>
          <w:b/>
          <w:bCs/>
          <w:rtl/>
        </w:rPr>
        <w:t>שנתיות</w:t>
      </w:r>
      <w:r w:rsidRPr="00D74195">
        <w:rPr>
          <w:rFonts w:eastAsia="Calibri" w:hint="cs"/>
          <w:b/>
          <w:bCs/>
          <w:rtl/>
        </w:rPr>
        <w:t>, לרבות תוכניות עבודה מקושרות תקציב,</w:t>
      </w:r>
      <w:r w:rsidRPr="00D74195">
        <w:rPr>
          <w:rFonts w:eastAsia="Calibri"/>
          <w:b/>
          <w:bCs/>
          <w:rtl/>
        </w:rPr>
        <w:t xml:space="preserve"> </w:t>
      </w:r>
      <w:r w:rsidRPr="00D74195">
        <w:rPr>
          <w:rFonts w:eastAsia="Calibri" w:hint="cs"/>
          <w:b/>
          <w:bCs/>
          <w:rtl/>
        </w:rPr>
        <w:t>הכוללות</w:t>
      </w:r>
      <w:r w:rsidRPr="00D74195">
        <w:rPr>
          <w:rFonts w:eastAsia="Calibri"/>
          <w:b/>
          <w:bCs/>
          <w:rtl/>
        </w:rPr>
        <w:t xml:space="preserve"> יעדים</w:t>
      </w:r>
      <w:r w:rsidRPr="00D74195">
        <w:rPr>
          <w:rFonts w:eastAsia="Calibri" w:hint="cs"/>
          <w:b/>
          <w:bCs/>
          <w:rtl/>
        </w:rPr>
        <w:t xml:space="preserve"> מדידים</w:t>
      </w:r>
      <w:r w:rsidRPr="00D74195">
        <w:rPr>
          <w:rFonts w:eastAsia="Calibri"/>
          <w:b/>
          <w:bCs/>
          <w:rtl/>
        </w:rPr>
        <w:t>, אבני דרך</w:t>
      </w:r>
      <w:r w:rsidRPr="00D74195">
        <w:rPr>
          <w:rFonts w:eastAsia="Calibri" w:hint="cs"/>
          <w:b/>
          <w:bCs/>
          <w:rtl/>
        </w:rPr>
        <w:t xml:space="preserve"> לביצוע </w:t>
      </w:r>
      <w:r w:rsidRPr="00D74195">
        <w:rPr>
          <w:rFonts w:eastAsia="Calibri"/>
          <w:b/>
          <w:bCs/>
          <w:rtl/>
        </w:rPr>
        <w:t>ומדדי</w:t>
      </w:r>
      <w:r w:rsidRPr="00D74195">
        <w:rPr>
          <w:rFonts w:eastAsia="Calibri" w:hint="cs"/>
          <w:b/>
          <w:bCs/>
          <w:rtl/>
        </w:rPr>
        <w:t>ם כמותיים ואיכותיים לבחינת יישום תוכניות אלה</w:t>
      </w:r>
      <w:r w:rsidRPr="00D74195">
        <w:rPr>
          <w:rFonts w:eastAsia="Calibri"/>
          <w:b/>
          <w:bCs/>
          <w:rtl/>
        </w:rPr>
        <w:t xml:space="preserve">. </w:t>
      </w:r>
      <w:r w:rsidRPr="00D74195">
        <w:rPr>
          <w:rFonts w:eastAsia="Calibri" w:hint="cs"/>
          <w:b/>
          <w:bCs/>
          <w:rtl/>
        </w:rPr>
        <w:t xml:space="preserve">משלא נקבעו ואושרו תוכניות עבודה </w:t>
      </w:r>
      <w:r w:rsidRPr="00D74195">
        <w:rPr>
          <w:rFonts w:eastAsia="Calibri"/>
          <w:b/>
          <w:bCs/>
          <w:rtl/>
        </w:rPr>
        <w:t>-</w:t>
      </w:r>
      <w:r w:rsidRPr="00D74195">
        <w:rPr>
          <w:rFonts w:eastAsia="Calibri" w:hint="cs"/>
          <w:b/>
          <w:bCs/>
          <w:rtl/>
        </w:rPr>
        <w:t xml:space="preserve"> לא דן המטה ביישומן, ובכלל זה לא העריך את התקדמות הביצוע ואת העמידה בלוחות הזמנים, ולא בחן את החסמים בתיאום בין הגופים השונים המעורבים בטיפול במבני הפל-קל או בהקצאת התקציב לפעילות המטה.</w:t>
      </w:r>
      <w:bookmarkEnd w:id="112"/>
      <w:bookmarkEnd w:id="113"/>
      <w:bookmarkEnd w:id="114"/>
      <w:r w:rsidRPr="00D74195">
        <w:rPr>
          <w:rFonts w:eastAsia="Calibri" w:hint="cs"/>
          <w:b/>
          <w:bCs/>
          <w:rtl/>
        </w:rPr>
        <w:t xml:space="preserve"> הביקורת העלתה</w:t>
      </w:r>
      <w:r w:rsidRPr="00D74195">
        <w:rPr>
          <w:rFonts w:eastAsia="Calibri"/>
          <w:b/>
          <w:bCs/>
          <w:rtl/>
        </w:rPr>
        <w:t xml:space="preserve"> כי המשימות שהוטלו על מטה הפל-קל גם לא עוגנו בתוכניות העבודה של משרד הפנים, של מינהל התכנון או של משרד השיכון</w:t>
      </w:r>
      <w:r>
        <w:rPr>
          <w:rFonts w:eastAsia="Calibri"/>
          <w:b/>
          <w:bCs/>
          <w:vertAlign w:val="superscript"/>
          <w:rtl/>
        </w:rPr>
        <w:footnoteReference w:id="44"/>
      </w:r>
      <w:r w:rsidRPr="00D74195">
        <w:rPr>
          <w:rFonts w:eastAsia="Calibri"/>
          <w:b/>
          <w:b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rtl/>
        </w:rPr>
        <w:t xml:space="preserve">מינהל התכנון מסר בתשובתו כי </w:t>
      </w:r>
      <w:r w:rsidRPr="00D74195">
        <w:rPr>
          <w:rFonts w:eastAsia="Calibri" w:hint="cs"/>
          <w:rtl/>
        </w:rPr>
        <w:t xml:space="preserve">פעילות </w:t>
      </w:r>
      <w:r w:rsidRPr="00D74195">
        <w:rPr>
          <w:rFonts w:eastAsia="Calibri"/>
          <w:rtl/>
        </w:rPr>
        <w:t xml:space="preserve">מטה הפל-קל </w:t>
      </w:r>
      <w:r w:rsidRPr="00D74195">
        <w:rPr>
          <w:rFonts w:eastAsia="Calibri" w:hint="cs"/>
          <w:rtl/>
        </w:rPr>
        <w:t>התמקדה</w:t>
      </w:r>
      <w:r w:rsidRPr="00D74195">
        <w:rPr>
          <w:rFonts w:eastAsia="Calibri"/>
          <w:rtl/>
        </w:rPr>
        <w:t xml:space="preserve"> </w:t>
      </w:r>
      <w:r w:rsidRPr="00D74195">
        <w:rPr>
          <w:rFonts w:eastAsia="Calibri" w:hint="cs"/>
          <w:rtl/>
        </w:rPr>
        <w:t>ב</w:t>
      </w:r>
      <w:r w:rsidRPr="00D74195">
        <w:rPr>
          <w:rFonts w:eastAsia="Calibri"/>
          <w:rtl/>
        </w:rPr>
        <w:t xml:space="preserve">יעדים </w:t>
      </w:r>
      <w:r w:rsidRPr="00D74195">
        <w:rPr>
          <w:rFonts w:eastAsia="Calibri" w:hint="cs"/>
          <w:rtl/>
        </w:rPr>
        <w:t xml:space="preserve">המקצועיים </w:t>
      </w:r>
      <w:r w:rsidRPr="00D74195">
        <w:rPr>
          <w:rFonts w:eastAsia="Calibri"/>
          <w:rtl/>
        </w:rPr>
        <w:t>ש</w:t>
      </w:r>
      <w:r w:rsidRPr="00D74195">
        <w:rPr>
          <w:rFonts w:eastAsia="Calibri" w:hint="cs"/>
          <w:rtl/>
        </w:rPr>
        <w:t xml:space="preserve">המטה </w:t>
      </w:r>
      <w:r w:rsidRPr="00D74195">
        <w:rPr>
          <w:rFonts w:eastAsia="Calibri"/>
          <w:rtl/>
        </w:rPr>
        <w:t>הגדיר לעצמו</w:t>
      </w:r>
      <w:r w:rsidRPr="00D74195">
        <w:rPr>
          <w:rFonts w:eastAsia="Calibri" w:hint="cs"/>
          <w:rtl/>
        </w:rPr>
        <w:t>, ובראשם השלמת פרויקט המיפוי</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115" w:name="_Toc216364086"/>
      <w:bookmarkStart w:id="116" w:name="_Toc219729343"/>
      <w:r w:rsidRPr="00D74195">
        <w:rPr>
          <w:rFonts w:eastAsia="Calibri" w:hint="cs"/>
          <w:b/>
          <w:bCs/>
          <w:rtl/>
        </w:rPr>
        <w:t>על מינהל התכנון</w:t>
      </w:r>
      <w:r w:rsidRPr="00D74195">
        <w:rPr>
          <w:rFonts w:eastAsia="Calibri"/>
          <w:b/>
          <w:bCs/>
          <w:rtl/>
        </w:rPr>
        <w:t xml:space="preserve">, העומד בראשות מטה הפל-קל, </w:t>
      </w:r>
      <w:r w:rsidRPr="00D74195">
        <w:rPr>
          <w:rFonts w:eastAsia="Calibri" w:hint="cs"/>
          <w:b/>
          <w:bCs/>
          <w:rtl/>
        </w:rPr>
        <w:t xml:space="preserve">לגבש תוכנית עבודה מפורטת </w:t>
      </w:r>
      <w:r w:rsidRPr="00D74195">
        <w:rPr>
          <w:rFonts w:eastAsia="Calibri"/>
          <w:b/>
          <w:bCs/>
          <w:rtl/>
        </w:rPr>
        <w:t xml:space="preserve">הכוללת לוחות זמנים ומשאבים נדרשים </w:t>
      </w:r>
      <w:r w:rsidRPr="00D74195">
        <w:rPr>
          <w:rFonts w:eastAsia="Calibri" w:hint="cs"/>
          <w:b/>
          <w:bCs/>
          <w:rtl/>
        </w:rPr>
        <w:t xml:space="preserve">כמחויב בהחלטת הממשלה 4686. מומלץ כי </w:t>
      </w:r>
      <w:r w:rsidRPr="00D74195">
        <w:rPr>
          <w:rFonts w:eastAsia="Calibri"/>
          <w:b/>
          <w:bCs/>
          <w:rtl/>
        </w:rPr>
        <w:t>ת</w:t>
      </w:r>
      <w:r w:rsidRPr="00D74195">
        <w:rPr>
          <w:rFonts w:eastAsia="Calibri" w:hint="cs"/>
          <w:b/>
          <w:bCs/>
          <w:rtl/>
        </w:rPr>
        <w:t>ו</w:t>
      </w:r>
      <w:r w:rsidRPr="00D74195">
        <w:rPr>
          <w:rFonts w:eastAsia="Calibri"/>
          <w:b/>
          <w:bCs/>
          <w:rtl/>
        </w:rPr>
        <w:t xml:space="preserve">כנית </w:t>
      </w:r>
      <w:r w:rsidRPr="00D74195">
        <w:rPr>
          <w:rFonts w:eastAsia="Calibri" w:hint="cs"/>
          <w:b/>
          <w:bCs/>
          <w:rtl/>
        </w:rPr>
        <w:t>זו תהיה תוכנית</w:t>
      </w:r>
      <w:r w:rsidRPr="00D74195">
        <w:rPr>
          <w:rFonts w:eastAsia="Calibri"/>
          <w:b/>
          <w:bCs/>
          <w:rtl/>
        </w:rPr>
        <w:t xml:space="preserve"> </w:t>
      </w:r>
      <w:r w:rsidRPr="00D74195">
        <w:rPr>
          <w:rFonts w:eastAsia="Calibri" w:hint="cs"/>
          <w:b/>
          <w:bCs/>
          <w:rtl/>
        </w:rPr>
        <w:t xml:space="preserve">שנתית ורב-שנתית מקושרת תקציב, הכוללת יעדים מדידים, אבני דרך לביצוע ומדדים כמותיים ואיכותיים לבחינת יישום התוכניות, וכן לקבוע בעבור כל אחד מהגורמים המעורבים מהו תחום אחריותו ביישום. עוד מומלץ למסד </w:t>
      </w:r>
      <w:r w:rsidRPr="00D74195">
        <w:rPr>
          <w:rFonts w:eastAsia="Calibri"/>
          <w:b/>
          <w:bCs/>
          <w:rtl/>
        </w:rPr>
        <w:t xml:space="preserve">מנגנון בקרה </w:t>
      </w:r>
      <w:r w:rsidRPr="00D74195">
        <w:rPr>
          <w:rFonts w:eastAsia="Calibri" w:hint="cs"/>
          <w:b/>
          <w:bCs/>
          <w:rtl/>
        </w:rPr>
        <w:t>עיתי, לרבות באמצעות</w:t>
      </w:r>
      <w:r w:rsidRPr="00D74195">
        <w:rPr>
          <w:rFonts w:eastAsia="Calibri"/>
          <w:b/>
          <w:bCs/>
          <w:rtl/>
        </w:rPr>
        <w:t xml:space="preserve"> </w:t>
      </w:r>
      <w:r w:rsidRPr="00D74195">
        <w:rPr>
          <w:rFonts w:eastAsia="Calibri" w:hint="cs"/>
          <w:b/>
          <w:bCs/>
          <w:rtl/>
        </w:rPr>
        <w:t>לוח מחוונים (דשבורד)</w:t>
      </w:r>
      <w:r w:rsidRPr="00D74195">
        <w:rPr>
          <w:rFonts w:eastAsia="Calibri"/>
          <w:b/>
          <w:bCs/>
          <w:rtl/>
        </w:rPr>
        <w:t xml:space="preserve"> </w:t>
      </w:r>
      <w:r w:rsidRPr="00D74195">
        <w:rPr>
          <w:rFonts w:eastAsia="Calibri" w:hint="cs"/>
          <w:b/>
          <w:bCs/>
          <w:rtl/>
        </w:rPr>
        <w:t>המציג</w:t>
      </w:r>
      <w:r w:rsidRPr="00D74195">
        <w:rPr>
          <w:rFonts w:eastAsia="Calibri"/>
          <w:b/>
          <w:bCs/>
          <w:rtl/>
        </w:rPr>
        <w:t xml:space="preserve"> </w:t>
      </w:r>
      <w:r w:rsidRPr="00D74195">
        <w:rPr>
          <w:rFonts w:eastAsia="Calibri" w:hint="cs"/>
          <w:b/>
          <w:bCs/>
          <w:rtl/>
        </w:rPr>
        <w:t>תמונת מצב עדכנית על התקדמות הטיפול במבנים, בפריסה גיאוגרפית ותוך מתן ביטוי לגורמים המגבירים את הסיכון ליציבותם של המבנים</w:t>
      </w:r>
      <w:r>
        <w:rPr>
          <w:rFonts w:eastAsia="Calibri"/>
          <w:b/>
          <w:bCs/>
          <w:vertAlign w:val="superscript"/>
          <w:rtl/>
        </w:rPr>
        <w:footnoteReference w:id="45"/>
      </w:r>
      <w:r w:rsidRPr="00D74195">
        <w:rPr>
          <w:rFonts w:eastAsia="Calibri" w:hint="cs"/>
          <w:b/>
          <w:bCs/>
          <w:rtl/>
        </w:rPr>
        <w:t>.</w:t>
      </w:r>
      <w:bookmarkEnd w:id="115"/>
      <w:bookmarkEnd w:id="116"/>
    </w:p>
    <w:p w:rsidR="00D74195" w:rsidRPr="00D74195" w:rsidP="00D74195">
      <w:pPr>
        <w:spacing w:line="269" w:lineRule="auto"/>
        <w:rPr>
          <w:rFonts w:eastAsia="Calibri"/>
          <w:b/>
          <w:bCs/>
        </w:rPr>
      </w:pPr>
    </w:p>
    <w:p w:rsidR="00D74195" w:rsidRPr="00D74195" w:rsidP="00D74195">
      <w:pPr>
        <w:keepNext/>
        <w:keepLines/>
        <w:spacing w:line="269" w:lineRule="auto"/>
        <w:outlineLvl w:val="2"/>
        <w:rPr>
          <w:rFonts w:eastAsia="Times New Roman"/>
          <w:bCs/>
          <w:szCs w:val="28"/>
          <w:u w:val="single"/>
          <w:rtl/>
        </w:rPr>
      </w:pPr>
      <w:bookmarkStart w:id="117" w:name="_Toc219706401"/>
      <w:bookmarkStart w:id="118" w:name="_Toc216364087"/>
      <w:bookmarkStart w:id="119" w:name="_Toc219729344"/>
      <w:bookmarkStart w:id="120" w:name="_Toc219897835"/>
      <w:bookmarkStart w:id="121" w:name="_Toc230762274"/>
      <w:bookmarkStart w:id="122" w:name="_Toc231310980"/>
      <w:r w:rsidRPr="00D74195">
        <w:rPr>
          <w:rFonts w:eastAsia="Times New Roman" w:hint="cs"/>
          <w:bCs/>
          <w:szCs w:val="28"/>
          <w:u w:val="single"/>
          <w:rtl/>
        </w:rPr>
        <w:t>תחומי האחריות ותפקידיו של המטה</w:t>
      </w:r>
      <w:bookmarkEnd w:id="117"/>
      <w:bookmarkEnd w:id="118"/>
      <w:bookmarkEnd w:id="119"/>
      <w:bookmarkEnd w:id="120"/>
      <w:bookmarkEnd w:id="121"/>
      <w:bookmarkEnd w:id="122"/>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התפקיד הראשון והעיקרי שהוטל על מטה הפל-קל בהחלטת הממשלה 4686, וכפי שגם המליצה ועדת זילר, היה לאתר, למיין ולבדוק את כלל המבנים שנבנו בשיטת הפל-קל, וכחלק מכך להמליץ על הגבלה ואיסור שימוש בהם לפי העניין</w:t>
      </w:r>
      <w:r>
        <w:rPr>
          <w:rFonts w:eastAsia="Calibri"/>
          <w:vertAlign w:val="superscript"/>
          <w:rtl/>
        </w:rPr>
        <w:footnoteReference w:id="46"/>
      </w:r>
      <w:r w:rsidRPr="00D74195">
        <w:rPr>
          <w:rFonts w:eastAsia="Calibri" w:hint="cs"/>
          <w:rtl/>
        </w:rPr>
        <w:t xml:space="preserve">. מעצם טיבו כולל תפקיד זה גם את האחריות לנהל </w:t>
      </w:r>
      <w:r w:rsidRPr="00D74195">
        <w:rPr>
          <w:rFonts w:eastAsia="Calibri" w:hint="cs"/>
          <w:rtl/>
        </w:rPr>
        <w:t>ולארגן מאגר נתונים לאומי על מבני הפל-קל ובו מידע חיוני על המבנים ומצבם ההנדסי.</w:t>
      </w:r>
      <w:r w:rsidRPr="00D74195">
        <w:rPr>
          <w:rFonts w:eastAsia="Calibri"/>
          <w:rtl/>
        </w:rPr>
        <w:t xml:space="preserve"> להלן יפורטו ממצאי הביקורת הנוגע</w:t>
      </w:r>
      <w:r w:rsidRPr="00D74195">
        <w:rPr>
          <w:rFonts w:eastAsia="Calibri" w:hint="cs"/>
          <w:rtl/>
        </w:rPr>
        <w:t>ים</w:t>
      </w:r>
      <w:r w:rsidRPr="00D74195">
        <w:rPr>
          <w:rFonts w:eastAsia="Calibri"/>
          <w:rtl/>
        </w:rPr>
        <w:t xml:space="preserve"> לפעילות מטה הפל-קל </w:t>
      </w:r>
      <w:r w:rsidRPr="00D74195">
        <w:rPr>
          <w:rFonts w:eastAsia="Calibri" w:hint="cs"/>
          <w:rtl/>
        </w:rPr>
        <w:t>ב</w:t>
      </w:r>
      <w:r w:rsidRPr="00D74195">
        <w:rPr>
          <w:rFonts w:eastAsia="Calibri"/>
          <w:rtl/>
        </w:rPr>
        <w:t xml:space="preserve">מילוי המשימות </w:t>
      </w:r>
      <w:r w:rsidRPr="00D74195">
        <w:rPr>
          <w:rFonts w:eastAsia="Calibri" w:hint="cs"/>
          <w:rtl/>
        </w:rPr>
        <w:t>הללו</w:t>
      </w:r>
      <w:r>
        <w:rPr>
          <w:rFonts w:eastAsia="Calibri"/>
          <w:vertAlign w:val="superscript"/>
          <w:rtl/>
        </w:rPr>
        <w:footnoteReference w:id="47"/>
      </w:r>
      <w:r w:rsidRPr="00D74195">
        <w:rPr>
          <w:rFonts w:eastAsia="Calibri"/>
          <w:rtl/>
        </w:rPr>
        <w:t>.</w:t>
      </w:r>
    </w:p>
    <w:p w:rsidR="00D74195" w:rsidRPr="00D74195" w:rsidP="00D74195">
      <w:pPr>
        <w:spacing w:line="269" w:lineRule="auto"/>
        <w:rPr>
          <w:rFonts w:eastAsia="Calibri"/>
          <w:rtl/>
        </w:rPr>
      </w:pPr>
    </w:p>
    <w:p w:rsidR="00D74195" w:rsidRPr="00D74195" w:rsidP="00D74195">
      <w:pPr>
        <w:keepNext/>
        <w:keepLines/>
        <w:spacing w:line="269" w:lineRule="auto"/>
        <w:outlineLvl w:val="3"/>
        <w:rPr>
          <w:rFonts w:eastAsia="Times New Roman"/>
          <w:bCs/>
          <w:szCs w:val="26"/>
          <w:rtl/>
        </w:rPr>
      </w:pPr>
      <w:bookmarkStart w:id="124" w:name="_Ref215388971"/>
      <w:bookmarkStart w:id="125" w:name="_Ref215434929"/>
      <w:bookmarkStart w:id="126" w:name="_Toc216364088"/>
      <w:bookmarkStart w:id="127" w:name="_Toc219706402"/>
      <w:bookmarkStart w:id="128" w:name="_Toc219729345"/>
      <w:bookmarkStart w:id="129" w:name="_Toc219897836"/>
      <w:bookmarkStart w:id="130" w:name="_Toc230762275"/>
      <w:bookmarkStart w:id="131" w:name="_Toc231310981"/>
      <w:bookmarkStart w:id="132" w:name="_Hlk213237549"/>
      <w:r w:rsidRPr="00D74195">
        <w:rPr>
          <w:rFonts w:eastAsia="Times New Roman" w:hint="cs"/>
          <w:bCs/>
          <w:szCs w:val="26"/>
          <w:rtl/>
        </w:rPr>
        <w:t>ניהול המידע על מבני פל-קל</w:t>
      </w:r>
      <w:bookmarkEnd w:id="124"/>
      <w:bookmarkEnd w:id="125"/>
      <w:bookmarkEnd w:id="126"/>
      <w:bookmarkEnd w:id="127"/>
      <w:bookmarkEnd w:id="128"/>
      <w:bookmarkEnd w:id="129"/>
      <w:bookmarkEnd w:id="130"/>
      <w:bookmarkEnd w:id="131"/>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20"/>
        </w:numPr>
        <w:spacing w:line="269" w:lineRule="auto"/>
        <w:contextualSpacing/>
        <w:rPr>
          <w:rFonts w:eastAsia="Calibri"/>
          <w:rtl/>
        </w:rPr>
      </w:pPr>
      <w:bookmarkStart w:id="133" w:name="_Toc219706403"/>
      <w:bookmarkStart w:id="134" w:name="_Toc219729346"/>
      <w:r w:rsidRPr="00D74195">
        <w:rPr>
          <w:rFonts w:eastAsia="Times New Roman" w:hint="cs"/>
          <w:bCs/>
          <w:spacing w:val="40"/>
          <w:rtl/>
        </w:rPr>
        <w:t>מהימנות ושלמות רשימת מבני הפל-קל הארצית:</w:t>
      </w:r>
      <w:bookmarkEnd w:id="133"/>
      <w:bookmarkEnd w:id="134"/>
      <w:r w:rsidRPr="00D74195">
        <w:rPr>
          <w:rFonts w:eastAsia="Calibri" w:hint="cs"/>
          <w:rtl/>
        </w:rPr>
        <w:t xml:space="preserve"> </w:t>
      </w:r>
      <w:r w:rsidRPr="00D74195">
        <w:rPr>
          <w:rFonts w:eastAsia="Calibri"/>
          <w:rtl/>
        </w:rPr>
        <w:t>גיבוש תמונת מצב מהימנה לשם התוויית דרכי פעולה מושכלות לטיפול במבני פל-קל מחייב איתור מלא ומדויק של כלל המבנים שנבנו בשיטה זו</w:t>
      </w:r>
      <w:r w:rsidRPr="00D74195">
        <w:rPr>
          <w:rFonts w:eastAsia="Calibri" w:hint="cs"/>
          <w:rtl/>
        </w:rPr>
        <w:t>. ועדת זילר עמדה בהמלצותיה על הקשיים העשויים להיות כרוכים בגיבוש תמונת מצב כזו, כיוון שבעת הגשת הבקשות להוצאת היתרי בנייה בשיטת הפל-קל לא נדרש דיווח בדבר שיטת הבנייה שייעשה בה שימוש</w:t>
      </w:r>
      <w:r>
        <w:rPr>
          <w:rFonts w:eastAsia="Calibri"/>
          <w:vertAlign w:val="superscript"/>
          <w:rtl/>
        </w:rPr>
        <w:footnoteReference w:id="48"/>
      </w:r>
      <w:r w:rsidRPr="00D74195">
        <w:rPr>
          <w:rFonts w:eastAsia="Calibri"/>
          <w:rtl/>
        </w:rPr>
        <w:t>.</w:t>
      </w:r>
      <w:r w:rsidRPr="00D74195">
        <w:rPr>
          <w:rFonts w:eastAsia="Calibri" w:hint="cs"/>
          <w:rtl/>
        </w:rPr>
        <w:t xml:space="preserve"> ועדת זילר התייחסה בהמלצותיה בהקשר זה גם לפיזור הגיאוגרפי הנרחב של המבנים ולכך שאין מדובר ב"תקלה ממוקדת"</w:t>
      </w:r>
      <w:r>
        <w:rPr>
          <w:rFonts w:eastAsia="Calibri"/>
          <w:vertAlign w:val="superscript"/>
          <w:rtl/>
        </w:rPr>
        <w:footnoteReference w:id="49"/>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נכון לאוקטובר 2025 כללה רשימת המבנים שבידי מטה הפל-קל 949 רשומות, מהן בכ-19% (180 מתוך 949) הסתיים הטיפול</w:t>
      </w:r>
      <w:r>
        <w:rPr>
          <w:rFonts w:eastAsia="Calibri"/>
          <w:vertAlign w:val="superscript"/>
          <w:rtl/>
        </w:rPr>
        <w:footnoteReference w:id="50"/>
      </w:r>
      <w:r w:rsidRPr="00D74195">
        <w:rPr>
          <w:rFonts w:eastAsia="Calibri" w:hint="cs"/>
          <w:rtl/>
        </w:rPr>
        <w:t>. במסגרת הביקורת נבדקו שלמות המידע ברשימה, עדכניותו ומהימנותו.</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בכ-34% מהרשומות שהטיפול בהן טרם הסתיים (260 מתוך 769) המידע אינו שלם. בכ-10% מהרשומות (76 מתוך 769) לא קיים מידע המאפשר זיהוי ודאי של המבנים שכן לא צוינה כתובת כלל, לרבות פרטי גוש וחלקה</w:t>
      </w:r>
      <w:r>
        <w:rPr>
          <w:rFonts w:eastAsia="Calibri"/>
          <w:vertAlign w:val="superscript"/>
          <w:rtl/>
        </w:rPr>
        <w:footnoteReference w:id="51"/>
      </w:r>
      <w:r w:rsidRPr="00D74195">
        <w:rPr>
          <w:rFonts w:eastAsia="Calibri" w:hint="cs"/>
          <w:rtl/>
        </w:rPr>
        <w:t>; בכ-24% מהרשומות (184 מתוך 769) צוינה כתובת חלקית (למשל צוין שם המתחם בלבד, שם השכונה בלבד או שם הרחוב מבלי לציין את מספר הבית)</w:t>
      </w:r>
      <w:r>
        <w:rPr>
          <w:rFonts w:eastAsia="Calibri"/>
          <w:vertAlign w:val="superscript"/>
          <w:rtl/>
        </w:rPr>
        <w:footnoteReference w:id="52"/>
      </w:r>
      <w:r w:rsidRPr="00D74195">
        <w:rPr>
          <w:rFonts w:eastAsia="Calibri" w:hint="cs"/>
          <w:rtl/>
        </w:rPr>
        <w:t>, וזיהוי של המבנה עשוי להתאפשר רק בדרך של הצלבת פריטי מידע מעמודות אחרות. כ-67% מהרשומות שבהן לא צוינה כתובת כלל או שצוינה כתובת חלקית - טרם טופלו (175 מתוך 260).</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כך גם הועלה כי רשימת המבנים אינה כוללת מידע גיאוגרפי - קואורדינטות המאפשרות ייצוג מדויק של כל מבנה במרחב הגיאוגרפי. מידע מסוג זה מאפשר להצליב את מיקומם של מבני הפל-קל והמבנים החשודים כמבני פל-קל עם גורמי סיכון פוטנציאליים ליציבות המבנים, כגון אזורי סיכון סייסמיים, אזורים בקרבה לים</w:t>
      </w:r>
      <w:r>
        <w:rPr>
          <w:rFonts w:eastAsia="Calibri"/>
          <w:vertAlign w:val="superscript"/>
          <w:rtl/>
        </w:rPr>
        <w:footnoteReference w:id="53"/>
      </w:r>
      <w:r w:rsidRPr="00D74195">
        <w:rPr>
          <w:rFonts w:eastAsia="Calibri" w:hint="cs"/>
          <w:rtl/>
        </w:rPr>
        <w:t xml:space="preserve"> ואזורי סיכון בעיתות מלחמה</w:t>
      </w:r>
      <w:r>
        <w:rPr>
          <w:rFonts w:eastAsia="Calibri"/>
          <w:vertAlign w:val="superscript"/>
          <w:rtl/>
        </w:rPr>
        <w:footnoteReference w:id="54"/>
      </w:r>
      <w:r w:rsidRPr="00D74195">
        <w:rPr>
          <w:rFonts w:eastAsia="Calibri" w:hint="cs"/>
          <w:rtl/>
        </w:rPr>
        <w:t>. מידע מסוג זה גם היה יכול לאפשר טיפול יעיל יותר במבנים המצריכים חיזוק, לדוגמה לצורך קביעת המדיניות הממשלתית בנושא של התחדשות עירונית</w:t>
      </w:r>
      <w:r>
        <w:rPr>
          <w:rFonts w:eastAsia="Calibri"/>
          <w:vertAlign w:val="superscript"/>
          <w:rtl/>
        </w:rPr>
        <w:footnoteReference w:id="55"/>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eastAsia"/>
          <w:rtl/>
        </w:rPr>
        <w:t>לצד</w:t>
      </w:r>
      <w:r w:rsidRPr="00D74195">
        <w:rPr>
          <w:rFonts w:eastAsia="Calibri"/>
          <w:rtl/>
        </w:rPr>
        <w:t xml:space="preserve"> זאת הועלה כי </w:t>
      </w:r>
      <w:r w:rsidRPr="00D74195">
        <w:rPr>
          <w:rFonts w:eastAsia="Calibri" w:hint="cs"/>
          <w:rtl/>
        </w:rPr>
        <w:t xml:space="preserve">לגבי חלק מהמבנים קיים מידע חלקי על סוג השימוש או על היקף השימוש בהם - מידע החיוני לקביעת סדר העדיפות לטיפול במבנים ולניהול הסיכונים, וכן הועלה כי המידע על סוג השימוש לא אומת באמצעות תוכנית בניין עיר (תב"ע) של המבנה. כך גם </w:t>
      </w:r>
      <w:r w:rsidRPr="00D74195">
        <w:rPr>
          <w:rFonts w:eastAsia="Calibri"/>
          <w:rtl/>
        </w:rPr>
        <w:t xml:space="preserve">המידע המופיע לגבי הבעלות על המבנים </w:t>
      </w:r>
      <w:r w:rsidRPr="00D74195">
        <w:rPr>
          <w:rFonts w:eastAsia="Calibri" w:hint="eastAsia"/>
          <w:rtl/>
        </w:rPr>
        <w:t>לא</w:t>
      </w:r>
      <w:r w:rsidRPr="00D74195">
        <w:rPr>
          <w:rFonts w:eastAsia="Calibri"/>
          <w:rtl/>
        </w:rPr>
        <w:t xml:space="preserve"> </w:t>
      </w:r>
      <w:r w:rsidRPr="00D74195">
        <w:rPr>
          <w:rFonts w:eastAsia="Calibri" w:hint="eastAsia"/>
          <w:rtl/>
        </w:rPr>
        <w:t>אומת</w:t>
      </w:r>
      <w:r w:rsidRPr="00D74195">
        <w:rPr>
          <w:rFonts w:eastAsia="Calibri"/>
          <w:rtl/>
        </w:rPr>
        <w:t xml:space="preserve"> </w:t>
      </w:r>
      <w:r w:rsidRPr="00D74195">
        <w:rPr>
          <w:rFonts w:eastAsia="Calibri" w:hint="eastAsia"/>
          <w:rtl/>
        </w:rPr>
        <w:t>באמצעות</w:t>
      </w:r>
      <w:r w:rsidRPr="00D74195">
        <w:rPr>
          <w:rFonts w:eastAsia="Calibri" w:hint="cs"/>
          <w:rtl/>
        </w:rPr>
        <w:t xml:space="preserve"> </w:t>
      </w:r>
      <w:r w:rsidRPr="00D74195">
        <w:rPr>
          <w:rFonts w:eastAsia="Calibri" w:hint="eastAsia"/>
          <w:rtl/>
        </w:rPr>
        <w:t>נסח</w:t>
      </w:r>
      <w:r w:rsidRPr="00D74195">
        <w:rPr>
          <w:rFonts w:eastAsia="Calibri"/>
          <w:rtl/>
        </w:rPr>
        <w:t xml:space="preserve"> </w:t>
      </w:r>
      <w:r w:rsidRPr="00D74195">
        <w:rPr>
          <w:rFonts w:eastAsia="Calibri" w:hint="eastAsia"/>
          <w:rtl/>
        </w:rPr>
        <w:t>טאבו</w:t>
      </w:r>
      <w:r w:rsidRPr="00D74195">
        <w:rPr>
          <w:rFonts w:eastAsia="Calibri" w:hint="cs"/>
          <w:rtl/>
        </w:rPr>
        <w:t xml:space="preserve"> ממרשם המקרקעין. </w:t>
      </w:r>
      <w:bookmarkStart w:id="135" w:name="_Hlk213680101"/>
      <w:r w:rsidRPr="00D74195">
        <w:rPr>
          <w:rFonts w:eastAsia="Calibri" w:hint="cs"/>
          <w:rtl/>
        </w:rPr>
        <w:t xml:space="preserve">נוסף על כך מבין הרשומות שהטיפול בהן טרם הסתיים, ובהן רשומות המתייחסות למבנים האמורים </w:t>
      </w:r>
      <w:r w:rsidRPr="00D74195">
        <w:rPr>
          <w:rFonts w:eastAsia="Calibri" w:hint="cs"/>
          <w:rtl/>
        </w:rPr>
        <w:t>להימצא במעקב שנתי, רובן המוחלט (כ-95% מהן) עודכנו לכל המאוחר בשנת 2018 (730 מתוך 769)</w:t>
      </w:r>
      <w:r>
        <w:rPr>
          <w:rFonts w:eastAsia="Calibri"/>
          <w:vertAlign w:val="superscript"/>
          <w:rtl/>
        </w:rPr>
        <w:footnoteReference w:id="56"/>
      </w:r>
      <w:r w:rsidRPr="00D74195">
        <w:rPr>
          <w:rFonts w:eastAsia="Calibri" w:hint="cs"/>
          <w:rtl/>
        </w:rPr>
        <w:t>.</w:t>
      </w:r>
    </w:p>
    <w:bookmarkEnd w:id="135"/>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זאת ועוד, הועלה כי מטה הפל-קל מנהל את מסד הנתונים באמצעות גיליון אלקטרוני בתוכנת </w:t>
      </w:r>
      <w:r w:rsidRPr="00D74195">
        <w:rPr>
          <w:rFonts w:eastAsia="Calibri"/>
          <w:rtl/>
        </w:rPr>
        <w:t>"</w:t>
      </w:r>
      <w:r w:rsidRPr="00D74195">
        <w:rPr>
          <w:rFonts w:eastAsia="Calibri" w:hint="eastAsia"/>
          <w:rtl/>
        </w:rPr>
        <w:t>אקסל</w:t>
      </w:r>
      <w:r w:rsidRPr="00D74195">
        <w:rPr>
          <w:rFonts w:eastAsia="Calibri"/>
          <w:rtl/>
        </w:rPr>
        <w:t>",</w:t>
      </w:r>
      <w:r w:rsidRPr="00D74195">
        <w:rPr>
          <w:rFonts w:eastAsia="Calibri" w:hint="cs"/>
          <w:rtl/>
        </w:rPr>
        <w:t xml:space="preserve"> המעודכן בהזנה ידנית ובאמצעות מלל חופשי.</w:t>
      </w:r>
      <w:r w:rsidRPr="00D74195">
        <w:rPr>
          <w:rFonts w:eastAsia="Calibri"/>
          <w:rtl/>
        </w:rPr>
        <w:t xml:space="preserve"> ניהול מידע קריטי בדרך זו כרוך בסיכון מוגבר לטעויות הקלדה, </w:t>
      </w:r>
      <w:r w:rsidRPr="00D74195">
        <w:rPr>
          <w:rFonts w:eastAsia="Calibri" w:hint="cs"/>
          <w:rtl/>
        </w:rPr>
        <w:t>ל</w:t>
      </w:r>
      <w:r w:rsidRPr="00D74195">
        <w:rPr>
          <w:rFonts w:eastAsia="Calibri"/>
          <w:rtl/>
        </w:rPr>
        <w:t xml:space="preserve">כפילויות, </w:t>
      </w:r>
      <w:r w:rsidRPr="00D74195">
        <w:rPr>
          <w:rFonts w:eastAsia="Calibri" w:hint="cs"/>
          <w:rtl/>
        </w:rPr>
        <w:t>ל</w:t>
      </w:r>
      <w:r w:rsidRPr="00D74195">
        <w:rPr>
          <w:rFonts w:eastAsia="Calibri"/>
          <w:rtl/>
        </w:rPr>
        <w:t xml:space="preserve">חוסר עקביות בין שדות, </w:t>
      </w:r>
      <w:r w:rsidRPr="00D74195">
        <w:rPr>
          <w:rFonts w:eastAsia="Calibri" w:hint="cs"/>
          <w:rtl/>
        </w:rPr>
        <w:t>ל</w:t>
      </w:r>
      <w:r w:rsidRPr="00D74195">
        <w:rPr>
          <w:rFonts w:eastAsia="Calibri"/>
          <w:rtl/>
        </w:rPr>
        <w:t>השמטת נתונים ו</w:t>
      </w:r>
      <w:r w:rsidRPr="00D74195">
        <w:rPr>
          <w:rFonts w:eastAsia="Calibri" w:hint="cs"/>
          <w:rtl/>
        </w:rPr>
        <w:t>ל</w:t>
      </w:r>
      <w:r w:rsidRPr="00D74195">
        <w:rPr>
          <w:rFonts w:eastAsia="Calibri"/>
          <w:rtl/>
        </w:rPr>
        <w:t>היעדר "שביל ביקורת"</w:t>
      </w:r>
      <w:r w:rsidRPr="00D74195">
        <w:rPr>
          <w:rFonts w:eastAsia="Calibri" w:hint="cs"/>
          <w:rtl/>
        </w:rPr>
        <w:t xml:space="preserve"> </w:t>
      </w:r>
      <w:r w:rsidRPr="00D74195">
        <w:rPr>
          <w:rFonts w:eastAsia="Calibri"/>
          <w:rtl/>
        </w:rPr>
        <w:t>(מי שינה, מתי</w:t>
      </w:r>
      <w:r w:rsidRPr="00D74195">
        <w:rPr>
          <w:rFonts w:eastAsia="Calibri" w:hint="cs"/>
          <w:rtl/>
        </w:rPr>
        <w:t>, מה ומדוע</w:t>
      </w:r>
      <w:r w:rsidRPr="00D74195">
        <w:rPr>
          <w:rFonts w:eastAsia="Calibri"/>
          <w:rtl/>
        </w:rPr>
        <w:t>)</w:t>
      </w:r>
      <w:r>
        <w:rPr>
          <w:rFonts w:eastAsia="Calibri"/>
          <w:vertAlign w:val="superscript"/>
          <w:rtl/>
        </w:rPr>
        <w:footnoteReference w:id="57"/>
      </w:r>
      <w:r w:rsidRPr="00D74195">
        <w:rPr>
          <w:rFonts w:eastAsia="Calibri"/>
          <w:rtl/>
        </w:rPr>
        <w:t>. נוסף על כך</w:t>
      </w:r>
      <w:r w:rsidRPr="00D74195">
        <w:rPr>
          <w:rFonts w:eastAsia="Calibri" w:hint="cs"/>
          <w:rtl/>
        </w:rPr>
        <w:t>,</w:t>
      </w:r>
      <w:r w:rsidRPr="00D74195">
        <w:rPr>
          <w:rFonts w:eastAsia="Calibri"/>
          <w:rtl/>
        </w:rPr>
        <w:t xml:space="preserve"> שיטה זו אינה מספקת בקרה מובנית על הרשאות ועדכונים, מקשה על הפקת דוחות וניתוחים רוחביים</w:t>
      </w:r>
      <w:r w:rsidRPr="00D74195">
        <w:rPr>
          <w:rFonts w:eastAsia="Calibri" w:hint="cs"/>
          <w:rtl/>
        </w:rPr>
        <w:t>,</w:t>
      </w:r>
      <w:r w:rsidRPr="00D74195">
        <w:rPr>
          <w:rFonts w:eastAsia="Calibri"/>
          <w:rtl/>
        </w:rPr>
        <w:t xml:space="preserve"> ועלולה לפגוע במהימנות הנתונים שעל יסודם מתקבלות החלטות לגבי איתור, מיון ות</w:t>
      </w:r>
      <w:r w:rsidR="001B7346">
        <w:rPr>
          <w:rFonts w:eastAsia="Calibri" w:hint="cs"/>
          <w:rtl/>
        </w:rPr>
        <w:t>י</w:t>
      </w:r>
      <w:r w:rsidRPr="00D74195">
        <w:rPr>
          <w:rFonts w:eastAsia="Calibri"/>
          <w:rtl/>
        </w:rPr>
        <w:t>עדוף</w:t>
      </w:r>
      <w:r w:rsidR="001B7346">
        <w:rPr>
          <w:rFonts w:eastAsia="Calibri" w:hint="cs"/>
          <w:rtl/>
        </w:rPr>
        <w:t xml:space="preserve"> של</w:t>
      </w:r>
      <w:r w:rsidRPr="00D74195">
        <w:rPr>
          <w:rFonts w:eastAsia="Calibri"/>
          <w:rtl/>
        </w:rPr>
        <w:t xml:space="preserve"> מבנים לטיפול</w:t>
      </w:r>
      <w:r w:rsidRPr="00D74195">
        <w:rPr>
          <w:rFonts w:eastAsia="Calibri" w:hint="cs"/>
          <w:rtl/>
        </w:rPr>
        <w:t>. הדברים אמורים ביתר שאת בהיעדרם של נוהלי עבודה ושל מתכונת מובנית לניהול הרשימה ולעדכונה.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במטה הפל-קל גם לא מנהלים - באופן ממוחשב או ידני - מאגר תיקים של מבני הפל-קל ואין מחזיקים מסמכים המתעדים את השתלשלות העניינים בכל תיק ושל כל החומר הקשור בו. בשל כך לא ניתן לאתר בכל תיק, בין השאר, את טופס ההסרה של המבנה מהרשימה; את חווֹת הדעת ההנדסיות שניתנו בעניינו; מידע על חיזוק המבנה ועל המועד שחיזוק זה נעשה בו; התכתבויות עם גורמים שונים שטיפלו בתיק וכיוצא באלה.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ריכוז סוגי המידע החסר ברשימת המבנים של מטה הפל-קל מובא ב</w:t>
      </w:r>
      <w:r w:rsidRPr="00D74195">
        <w:rPr>
          <w:rFonts w:eastAsia="Calibri"/>
          <w:cs/>
        </w:rPr>
        <w:t>‎</w:t>
      </w:r>
      <w:r w:rsidRPr="00D74195">
        <w:rPr>
          <w:rFonts w:eastAsia="Calibri"/>
          <w:rtl/>
        </w:rPr>
        <w:t>תרשים 5</w:t>
      </w:r>
      <w:r w:rsidRPr="00D74195">
        <w:rPr>
          <w:rFonts w:eastAsia="Calibri" w:hint="cs"/>
          <w:rtl/>
        </w:rPr>
        <w:t xml:space="preserve"> שלהלן.</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jc w:val="center"/>
        <w:rPr>
          <w:rFonts w:eastAsia="Calibri"/>
          <w:b/>
          <w:bCs/>
          <w:rtl/>
        </w:rPr>
      </w:pPr>
      <w:bookmarkStart w:id="136" w:name="_Ref213748950"/>
      <w:r w:rsidRPr="00D74195">
        <w:rPr>
          <w:rFonts w:eastAsia="Calibri" w:hint="cs"/>
          <w:rtl/>
        </w:rPr>
        <w:t>תרשים 5:</w:t>
      </w:r>
      <w:r w:rsidRPr="00D74195">
        <w:rPr>
          <w:rFonts w:eastAsia="Calibri" w:hint="cs"/>
          <w:b/>
          <w:bCs/>
          <w:rtl/>
        </w:rPr>
        <w:t xml:space="preserve"> סוג המידע החסר או המידע שאינו מאומת ברשימת המבנים של מטה הפל-קל, אוקטובר 2025</w:t>
      </w:r>
      <w:bookmarkEnd w:id="136"/>
    </w:p>
    <w:p w:rsidR="00D74195" w:rsidRPr="00D74195" w:rsidP="00D74195">
      <w:pPr>
        <w:spacing w:line="269" w:lineRule="auto"/>
        <w:jc w:val="center"/>
        <w:rPr>
          <w:rFonts w:eastAsia="Calibri"/>
          <w:rtl/>
        </w:rPr>
      </w:pPr>
      <w:r>
        <w:rPr>
          <w:rFonts w:eastAsia="Calibri"/>
          <w:noProof/>
        </w:rPr>
        <w:drawing>
          <wp:inline distT="0" distB="0" distL="0" distR="0">
            <wp:extent cx="5220000" cy="877461"/>
            <wp:effectExtent l="0" t="0" r="0" b="0"/>
            <wp:docPr id="2052770967" name="תמונה 2052770967" descr="מיקום מדויק*&#10;סוג השימוש**&#10;סוג הבעלות***&#10;מועד עדכון אח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Picture 8"/>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877461"/>
                    </a:xfrm>
                    <a:prstGeom prst="rect">
                      <a:avLst/>
                    </a:prstGeom>
                    <a:noFill/>
                  </pic:spPr>
                </pic:pic>
              </a:graphicData>
            </a:graphic>
          </wp:inline>
        </w:drawing>
      </w:r>
    </w:p>
    <w:p w:rsidR="00D74195" w:rsidRPr="00D74195" w:rsidP="00D74195">
      <w:pPr>
        <w:spacing w:line="269" w:lineRule="auto"/>
        <w:jc w:val="left"/>
        <w:rPr>
          <w:rFonts w:eastAsia="Calibri"/>
          <w:sz w:val="16"/>
          <w:szCs w:val="20"/>
          <w:rtl/>
        </w:rPr>
      </w:pPr>
      <w:r w:rsidRPr="00D74195">
        <w:rPr>
          <w:rFonts w:eastAsia="Calibri" w:hint="cs"/>
          <w:sz w:val="16"/>
          <w:szCs w:val="20"/>
          <w:rtl/>
        </w:rPr>
        <w:t>על פי מידע שהתקבל ממטה הפל-קל במהלך הביקורת, בעיבוד משרד מבקר המדינה.</w:t>
      </w:r>
    </w:p>
    <w:p w:rsidR="00D74195" w:rsidRPr="00D74195" w:rsidP="00D74195">
      <w:pPr>
        <w:spacing w:line="269" w:lineRule="auto"/>
        <w:jc w:val="left"/>
        <w:rPr>
          <w:rFonts w:eastAsia="Calibri"/>
          <w:sz w:val="16"/>
          <w:szCs w:val="20"/>
          <w:rtl/>
        </w:rPr>
      </w:pPr>
      <w:r w:rsidRPr="00D74195">
        <w:rPr>
          <w:rFonts w:eastAsia="Calibri"/>
          <w:sz w:val="16"/>
          <w:szCs w:val="20"/>
          <w:rtl/>
        </w:rPr>
        <w:t>* כתובת מלאה ואפשרות למיקום המבנה על גבי שכבת מידע גיאוגרפית.</w:t>
      </w:r>
    </w:p>
    <w:p w:rsidR="00D74195" w:rsidRPr="00D74195" w:rsidP="00D74195">
      <w:pPr>
        <w:spacing w:line="269" w:lineRule="auto"/>
        <w:jc w:val="left"/>
        <w:rPr>
          <w:rFonts w:eastAsia="Calibri"/>
          <w:sz w:val="16"/>
          <w:szCs w:val="20"/>
          <w:rtl/>
        </w:rPr>
      </w:pPr>
      <w:r w:rsidRPr="00D74195">
        <w:rPr>
          <w:rFonts w:eastAsia="Calibri"/>
          <w:sz w:val="16"/>
          <w:szCs w:val="20"/>
          <w:rtl/>
        </w:rPr>
        <w:t>** מבחינת מטרת השימוש (חינוך, בריאות, מגורים וכיוצא באלה) ומבחינת היקף המשתמשים במבנה</w:t>
      </w:r>
      <w:r w:rsidRPr="00D74195">
        <w:rPr>
          <w:rFonts w:eastAsia="Calibri" w:hint="cs"/>
          <w:sz w:val="16"/>
          <w:szCs w:val="20"/>
          <w:rtl/>
        </w:rPr>
        <w:t>, לפי תוכנית בניין עיר (תב"ע)</w:t>
      </w:r>
      <w:r w:rsidRPr="00D74195">
        <w:rPr>
          <w:rFonts w:eastAsia="Calibri"/>
          <w:sz w:val="16"/>
          <w:szCs w:val="20"/>
          <w:rtl/>
        </w:rPr>
        <w:t>.</w:t>
      </w:r>
    </w:p>
    <w:p w:rsidR="00D74195" w:rsidRPr="00D74195" w:rsidP="00D74195">
      <w:pPr>
        <w:spacing w:line="269" w:lineRule="auto"/>
        <w:jc w:val="left"/>
        <w:rPr>
          <w:rFonts w:eastAsia="Calibri"/>
          <w:sz w:val="16"/>
          <w:szCs w:val="20"/>
          <w:rtl/>
        </w:rPr>
      </w:pPr>
      <w:r w:rsidRPr="00D74195">
        <w:rPr>
          <w:rFonts w:eastAsia="Calibri"/>
          <w:sz w:val="16"/>
          <w:szCs w:val="20"/>
          <w:rtl/>
        </w:rPr>
        <w:t>*** בעלות מקומית או פרטית לפי נסח טאבו.</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137" w:name="_Toc216364089"/>
      <w:bookmarkStart w:id="138" w:name="_Toc219706404"/>
      <w:bookmarkStart w:id="139" w:name="_Toc219729347"/>
      <w:r w:rsidRPr="00D74195">
        <w:rPr>
          <w:rFonts w:eastAsia="Calibri" w:hint="cs"/>
          <w:b/>
          <w:bCs/>
          <w:rtl/>
        </w:rPr>
        <w:t xml:space="preserve">נמצא כי בחלוף כשני עשורים מאז אסון ורסאי ואימוץ המלצות הביניים של ועדת זילר בהחלטות הממשלה, מטה הפל-קל לא הצליח למלא את אחד מייעודיו המרכזיים - הקמה וניהול של מאגר לאומי של מבני פל-קל ותיעוד מצבם ההנדסי. כך בידי המטה אין תמונת מצב מהימנה ושלמה על המבנים ברשימה: המידע ברשימה חסר וחלקי (בכ-34% מהרשומות שהטיפול בהן טרם הסתיים); </w:t>
      </w:r>
      <w:r w:rsidRPr="00D74195">
        <w:rPr>
          <w:rFonts w:eastAsia="Calibri" w:hint="eastAsia"/>
          <w:b/>
          <w:bCs/>
          <w:rtl/>
        </w:rPr>
        <w:t>המידע</w:t>
      </w:r>
      <w:r w:rsidRPr="00D74195">
        <w:rPr>
          <w:rFonts w:eastAsia="Calibri"/>
          <w:b/>
          <w:bCs/>
          <w:rtl/>
        </w:rPr>
        <w:t xml:space="preserve"> לא עודכן מזה למעלה משבע שנים, </w:t>
      </w:r>
      <w:r w:rsidRPr="00D74195">
        <w:rPr>
          <w:rFonts w:eastAsia="Calibri" w:hint="cs"/>
          <w:b/>
          <w:bCs/>
          <w:rtl/>
        </w:rPr>
        <w:t>ובכלל זה מידע המתייחס ל</w:t>
      </w:r>
      <w:r w:rsidRPr="00D74195">
        <w:rPr>
          <w:rFonts w:eastAsia="Calibri"/>
          <w:b/>
          <w:bCs/>
          <w:rtl/>
        </w:rPr>
        <w:t xml:space="preserve">מבנים האמורים להימצא במעקב שנתי (בכ-95% </w:t>
      </w:r>
      <w:r w:rsidRPr="00D74195">
        <w:rPr>
          <w:rFonts w:eastAsia="Calibri" w:hint="eastAsia"/>
          <w:b/>
          <w:bCs/>
          <w:rtl/>
        </w:rPr>
        <w:t>מהרשומות</w:t>
      </w:r>
      <w:r w:rsidRPr="00D74195">
        <w:rPr>
          <w:rFonts w:eastAsia="Calibri"/>
          <w:b/>
          <w:bCs/>
          <w:rtl/>
        </w:rPr>
        <w:t xml:space="preserve"> שהטיפול בהן טר</w:t>
      </w:r>
      <w:r w:rsidRPr="00D74195">
        <w:rPr>
          <w:rFonts w:eastAsia="Calibri" w:hint="eastAsia"/>
          <w:b/>
          <w:bCs/>
          <w:rtl/>
        </w:rPr>
        <w:t>ם</w:t>
      </w:r>
      <w:r w:rsidRPr="00D74195">
        <w:rPr>
          <w:rFonts w:eastAsia="Calibri"/>
          <w:b/>
          <w:bCs/>
          <w:rtl/>
        </w:rPr>
        <w:t xml:space="preserve"> </w:t>
      </w:r>
      <w:r w:rsidRPr="00D74195">
        <w:rPr>
          <w:rFonts w:eastAsia="Calibri" w:hint="eastAsia"/>
          <w:b/>
          <w:bCs/>
          <w:rtl/>
        </w:rPr>
        <w:t>הסתיים</w:t>
      </w:r>
      <w:r w:rsidRPr="00D74195">
        <w:rPr>
          <w:rFonts w:eastAsia="Calibri" w:hint="cs"/>
          <w:b/>
          <w:bCs/>
          <w:rtl/>
        </w:rPr>
        <w:t xml:space="preserve">); המידע לא אומת באמצעות מאגרי מידע רשמיים; המידע אינו כולל פירוט מספק על סוג השימוש במבנה או על היקף השימוש בו, והדבר מקשה על קביעת סדר העדיפות לטיפול במבנים ועל ניהול סיכונים, וכן חסר מידע שיאפשר ייצוג מדויק של כל מבנה במרחב הגיאוגרפי. עוד נמצא כי מטה הפל-קל </w:t>
      </w:r>
      <w:r w:rsidRPr="00D74195">
        <w:rPr>
          <w:rFonts w:eastAsia="Calibri"/>
          <w:b/>
          <w:bCs/>
          <w:rtl/>
        </w:rPr>
        <w:t xml:space="preserve">מנהל את מסד הנתונים </w:t>
      </w:r>
      <w:r w:rsidRPr="00D74195">
        <w:rPr>
          <w:rFonts w:eastAsia="Calibri" w:hint="cs"/>
          <w:b/>
          <w:bCs/>
          <w:rtl/>
        </w:rPr>
        <w:t>ש</w:t>
      </w:r>
      <w:r w:rsidRPr="00D74195">
        <w:rPr>
          <w:rFonts w:eastAsia="Calibri"/>
          <w:b/>
          <w:bCs/>
          <w:rtl/>
        </w:rPr>
        <w:t>ל מבני הפל-</w:t>
      </w:r>
      <w:r w:rsidRPr="00D74195">
        <w:rPr>
          <w:rFonts w:eastAsia="Calibri"/>
          <w:b/>
          <w:bCs/>
          <w:rtl/>
        </w:rPr>
        <w:t xml:space="preserve">קל באמצעות </w:t>
      </w:r>
      <w:r w:rsidRPr="00D74195">
        <w:rPr>
          <w:rFonts w:eastAsia="Calibri" w:hint="cs"/>
          <w:b/>
          <w:bCs/>
          <w:rtl/>
        </w:rPr>
        <w:t xml:space="preserve">גיליון אלקטרוני בתוכנת </w:t>
      </w:r>
      <w:r w:rsidRPr="00D74195">
        <w:rPr>
          <w:rFonts w:eastAsia="Calibri"/>
          <w:b/>
          <w:bCs/>
          <w:rtl/>
        </w:rPr>
        <w:t>"</w:t>
      </w:r>
      <w:r w:rsidRPr="00D74195">
        <w:rPr>
          <w:rFonts w:eastAsia="Calibri" w:hint="eastAsia"/>
          <w:b/>
          <w:bCs/>
          <w:rtl/>
        </w:rPr>
        <w:t>אקסל</w:t>
      </w:r>
      <w:r w:rsidRPr="00D74195">
        <w:rPr>
          <w:rFonts w:eastAsia="Calibri"/>
          <w:b/>
          <w:bCs/>
          <w:rtl/>
        </w:rPr>
        <w:t xml:space="preserve">" </w:t>
      </w:r>
      <w:r w:rsidRPr="00D74195">
        <w:rPr>
          <w:rFonts w:eastAsia="Calibri" w:hint="cs"/>
          <w:b/>
          <w:bCs/>
          <w:rtl/>
        </w:rPr>
        <w:t xml:space="preserve">המעודכן </w:t>
      </w:r>
      <w:r w:rsidRPr="00D74195">
        <w:rPr>
          <w:rFonts w:eastAsia="Calibri"/>
          <w:b/>
          <w:bCs/>
          <w:rtl/>
        </w:rPr>
        <w:t>בהזנה ידנית</w:t>
      </w:r>
      <w:r w:rsidRPr="00D74195">
        <w:rPr>
          <w:rFonts w:eastAsia="Calibri" w:hint="cs"/>
          <w:b/>
          <w:bCs/>
          <w:rtl/>
        </w:rPr>
        <w:t>,</w:t>
      </w:r>
      <w:r w:rsidRPr="00D74195">
        <w:rPr>
          <w:rFonts w:eastAsia="Calibri"/>
          <w:b/>
          <w:bCs/>
          <w:rtl/>
        </w:rPr>
        <w:t xml:space="preserve"> </w:t>
      </w:r>
      <w:r w:rsidRPr="00D74195">
        <w:rPr>
          <w:rFonts w:eastAsia="Calibri" w:hint="cs"/>
          <w:b/>
          <w:bCs/>
          <w:rtl/>
        </w:rPr>
        <w:t>ללא בקרה מובנית על מהימנות הנתונים או על שלמותם, וכן אין המטה מנהל תיעוד נפרד לכל מבנה והדבר מקשה על הבנת השתלשלות הטיפול בו.</w:t>
      </w:r>
      <w:bookmarkEnd w:id="137"/>
      <w:bookmarkEnd w:id="138"/>
      <w:bookmarkEnd w:id="139"/>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140" w:name="_Toc216364090"/>
      <w:bookmarkStart w:id="141" w:name="_Toc219729348"/>
      <w:r w:rsidRPr="00D74195">
        <w:rPr>
          <w:rFonts w:eastAsia="Calibri" w:hint="eastAsia"/>
          <w:b/>
          <w:bCs/>
          <w:rtl/>
        </w:rPr>
        <w:t>מידע</w:t>
      </w:r>
      <w:r w:rsidRPr="00D74195">
        <w:rPr>
          <w:rFonts w:eastAsia="Calibri"/>
          <w:b/>
          <w:bCs/>
          <w:rtl/>
        </w:rPr>
        <w:t xml:space="preserve"> חלקי, לא </w:t>
      </w:r>
      <w:r w:rsidRPr="00D74195">
        <w:rPr>
          <w:rFonts w:eastAsia="Calibri" w:hint="eastAsia"/>
          <w:b/>
          <w:bCs/>
          <w:rtl/>
        </w:rPr>
        <w:t>מאומת</w:t>
      </w:r>
      <w:r w:rsidRPr="00D74195">
        <w:rPr>
          <w:rFonts w:eastAsia="Calibri"/>
          <w:b/>
          <w:bCs/>
          <w:rtl/>
        </w:rPr>
        <w:t xml:space="preserve"> ולא מעודכן עלול להביא לעיכוב, </w:t>
      </w:r>
      <w:r w:rsidRPr="00D74195">
        <w:rPr>
          <w:rFonts w:eastAsia="Calibri" w:hint="eastAsia"/>
          <w:b/>
          <w:bCs/>
          <w:rtl/>
        </w:rPr>
        <w:t>לחוסר</w:t>
      </w:r>
      <w:r w:rsidRPr="00D74195">
        <w:rPr>
          <w:rFonts w:eastAsia="Calibri"/>
          <w:b/>
          <w:bCs/>
          <w:rtl/>
        </w:rPr>
        <w:t xml:space="preserve"> </w:t>
      </w:r>
      <w:r w:rsidRPr="00D74195">
        <w:rPr>
          <w:rFonts w:eastAsia="Calibri" w:hint="eastAsia"/>
          <w:b/>
          <w:bCs/>
          <w:rtl/>
        </w:rPr>
        <w:t>יעילות</w:t>
      </w:r>
      <w:r w:rsidRPr="00D74195">
        <w:rPr>
          <w:rFonts w:eastAsia="Calibri"/>
          <w:b/>
          <w:bCs/>
          <w:rtl/>
        </w:rPr>
        <w:t xml:space="preserve"> בטיפול </w:t>
      </w:r>
      <w:r w:rsidRPr="00D74195">
        <w:rPr>
          <w:rFonts w:eastAsia="Calibri" w:hint="eastAsia"/>
          <w:b/>
          <w:bCs/>
          <w:rtl/>
        </w:rPr>
        <w:t>ולבזבוז</w:t>
      </w:r>
      <w:r w:rsidRPr="00D74195">
        <w:rPr>
          <w:rFonts w:eastAsia="Calibri"/>
          <w:b/>
          <w:bCs/>
          <w:rtl/>
        </w:rPr>
        <w:t xml:space="preserve"> משאבים</w:t>
      </w:r>
      <w:r w:rsidRPr="00D74195">
        <w:rPr>
          <w:rFonts w:eastAsia="Calibri" w:hint="cs"/>
          <w:b/>
          <w:bCs/>
          <w:rtl/>
        </w:rPr>
        <w:t>,</w:t>
      </w:r>
      <w:r w:rsidRPr="00D74195">
        <w:rPr>
          <w:rFonts w:eastAsia="Calibri"/>
          <w:b/>
          <w:bCs/>
          <w:rtl/>
        </w:rPr>
        <w:t xml:space="preserve"> ו</w:t>
      </w:r>
      <w:r w:rsidRPr="00D74195">
        <w:rPr>
          <w:rFonts w:eastAsia="Calibri" w:hint="eastAsia"/>
          <w:b/>
          <w:bCs/>
          <w:rtl/>
        </w:rPr>
        <w:t>הוא</w:t>
      </w:r>
      <w:r w:rsidRPr="00D74195">
        <w:rPr>
          <w:rFonts w:eastAsia="Calibri"/>
          <w:b/>
          <w:bCs/>
          <w:rtl/>
        </w:rPr>
        <w:t xml:space="preserve"> גם עלול </w:t>
      </w:r>
      <w:r w:rsidRPr="00D74195">
        <w:rPr>
          <w:rFonts w:eastAsia="Calibri" w:hint="eastAsia"/>
          <w:b/>
          <w:bCs/>
          <w:rtl/>
        </w:rPr>
        <w:t>לפגוע</w:t>
      </w:r>
      <w:r w:rsidRPr="00D74195">
        <w:rPr>
          <w:rFonts w:eastAsia="Calibri"/>
          <w:b/>
          <w:bCs/>
          <w:rtl/>
        </w:rPr>
        <w:t xml:space="preserve"> </w:t>
      </w:r>
      <w:r w:rsidRPr="00D74195">
        <w:rPr>
          <w:rFonts w:eastAsia="Calibri" w:hint="eastAsia"/>
          <w:b/>
          <w:bCs/>
          <w:rtl/>
        </w:rPr>
        <w:t>בתיעדוף</w:t>
      </w:r>
      <w:r w:rsidRPr="00D74195">
        <w:rPr>
          <w:rFonts w:eastAsia="Calibri"/>
          <w:b/>
          <w:bCs/>
          <w:rtl/>
        </w:rPr>
        <w:t xml:space="preserve"> ו</w:t>
      </w:r>
      <w:r w:rsidRPr="00D74195">
        <w:rPr>
          <w:rFonts w:eastAsia="Calibri" w:hint="cs"/>
          <w:b/>
          <w:bCs/>
          <w:rtl/>
        </w:rPr>
        <w:t>ב</w:t>
      </w:r>
      <w:r w:rsidRPr="00D74195">
        <w:rPr>
          <w:rFonts w:eastAsia="Calibri"/>
          <w:b/>
          <w:bCs/>
          <w:rtl/>
        </w:rPr>
        <w:t xml:space="preserve">ניהול </w:t>
      </w:r>
      <w:r w:rsidRPr="00D74195">
        <w:rPr>
          <w:rFonts w:eastAsia="Calibri" w:hint="cs"/>
          <w:b/>
          <w:bCs/>
          <w:rtl/>
        </w:rPr>
        <w:t>ה</w:t>
      </w:r>
      <w:r w:rsidRPr="00D74195">
        <w:rPr>
          <w:rFonts w:eastAsia="Calibri"/>
          <w:b/>
          <w:bCs/>
          <w:rtl/>
        </w:rPr>
        <w:t>סיכונים. כאשר מדובר במבנים ש</w:t>
      </w:r>
      <w:r w:rsidRPr="00D74195">
        <w:rPr>
          <w:rFonts w:eastAsia="Calibri" w:hint="eastAsia"/>
          <w:b/>
          <w:bCs/>
          <w:rtl/>
        </w:rPr>
        <w:t>קיימת</w:t>
      </w:r>
      <w:r w:rsidRPr="00D74195">
        <w:rPr>
          <w:rFonts w:eastAsia="Calibri"/>
          <w:b/>
          <w:bCs/>
          <w:rtl/>
        </w:rPr>
        <w:t xml:space="preserve"> </w:t>
      </w:r>
      <w:r w:rsidRPr="00D74195">
        <w:rPr>
          <w:rFonts w:eastAsia="Calibri" w:hint="eastAsia"/>
          <w:b/>
          <w:bCs/>
          <w:rtl/>
        </w:rPr>
        <w:t>חוסר</w:t>
      </w:r>
      <w:r w:rsidRPr="00D74195">
        <w:rPr>
          <w:rFonts w:eastAsia="Calibri"/>
          <w:b/>
          <w:bCs/>
          <w:rtl/>
        </w:rPr>
        <w:t xml:space="preserve"> </w:t>
      </w:r>
      <w:r w:rsidRPr="00D74195">
        <w:rPr>
          <w:rFonts w:eastAsia="Calibri" w:hint="eastAsia"/>
          <w:b/>
          <w:bCs/>
          <w:rtl/>
        </w:rPr>
        <w:t>ודאות</w:t>
      </w:r>
      <w:r w:rsidRPr="00D74195">
        <w:rPr>
          <w:rFonts w:eastAsia="Calibri"/>
          <w:b/>
          <w:bCs/>
          <w:rtl/>
        </w:rPr>
        <w:t xml:space="preserve"> </w:t>
      </w:r>
      <w:r w:rsidRPr="00D74195">
        <w:rPr>
          <w:rFonts w:eastAsia="Calibri" w:hint="cs"/>
          <w:b/>
          <w:bCs/>
          <w:rtl/>
        </w:rPr>
        <w:t>לגבי</w:t>
      </w:r>
      <w:r w:rsidRPr="00D74195">
        <w:rPr>
          <w:rFonts w:eastAsia="Calibri"/>
          <w:b/>
          <w:bCs/>
          <w:rtl/>
        </w:rPr>
        <w:t xml:space="preserve"> יציבותם - קיים חשש כי </w:t>
      </w:r>
      <w:r w:rsidRPr="00D74195">
        <w:rPr>
          <w:rFonts w:eastAsia="Calibri" w:hint="eastAsia"/>
          <w:b/>
          <w:bCs/>
          <w:rtl/>
        </w:rPr>
        <w:t>העיכוב</w:t>
      </w:r>
      <w:r w:rsidRPr="00D74195">
        <w:rPr>
          <w:rFonts w:eastAsia="Calibri"/>
          <w:b/>
          <w:bCs/>
          <w:rtl/>
        </w:rPr>
        <w:t xml:space="preserve"> בטיפול </w:t>
      </w:r>
      <w:r w:rsidRPr="00D74195">
        <w:rPr>
          <w:rFonts w:eastAsia="Calibri" w:hint="eastAsia"/>
          <w:b/>
          <w:bCs/>
          <w:rtl/>
        </w:rPr>
        <w:t>בהם</w:t>
      </w:r>
      <w:r w:rsidRPr="00D74195">
        <w:rPr>
          <w:rFonts w:eastAsia="Calibri"/>
          <w:b/>
          <w:bCs/>
          <w:rtl/>
        </w:rPr>
        <w:t xml:space="preserve"> </w:t>
      </w:r>
      <w:r w:rsidRPr="00D74195">
        <w:rPr>
          <w:rFonts w:eastAsia="Calibri" w:hint="eastAsia"/>
          <w:b/>
          <w:bCs/>
          <w:rtl/>
        </w:rPr>
        <w:t>יגבה</w:t>
      </w:r>
      <w:r w:rsidRPr="00D74195">
        <w:rPr>
          <w:rFonts w:eastAsia="Calibri"/>
          <w:b/>
          <w:bCs/>
          <w:rtl/>
        </w:rPr>
        <w:t xml:space="preserve"> </w:t>
      </w:r>
      <w:r w:rsidRPr="00D74195">
        <w:rPr>
          <w:rFonts w:eastAsia="Calibri" w:hint="eastAsia"/>
          <w:b/>
          <w:bCs/>
          <w:rtl/>
        </w:rPr>
        <w:t>מחיר</w:t>
      </w:r>
      <w:r w:rsidRPr="00D74195">
        <w:rPr>
          <w:rFonts w:eastAsia="Calibri"/>
          <w:b/>
          <w:bCs/>
          <w:rtl/>
        </w:rPr>
        <w:t xml:space="preserve"> </w:t>
      </w:r>
      <w:r w:rsidRPr="00D74195">
        <w:rPr>
          <w:rFonts w:eastAsia="Calibri" w:hint="eastAsia"/>
          <w:b/>
          <w:bCs/>
          <w:rtl/>
        </w:rPr>
        <w:t>יקר</w:t>
      </w:r>
      <w:r w:rsidRPr="00D74195">
        <w:rPr>
          <w:rFonts w:eastAsia="Calibri"/>
          <w:b/>
          <w:bCs/>
          <w:rtl/>
        </w:rPr>
        <w:t xml:space="preserve"> בנפש וברכוש.</w:t>
      </w:r>
      <w:bookmarkEnd w:id="140"/>
      <w:bookmarkEnd w:id="141"/>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יצוין עוד כי כבר בשנת 2007 העיר משרד מבקר המדינה למטה הפל-קל, שעליו לפעול להפיכת מסד הנתונים למאגר שלם ואמין שכן אמינותו כבר הייתה מוטלת בספק</w:t>
      </w:r>
      <w:r>
        <w:rPr>
          <w:rFonts w:eastAsia="Calibri"/>
          <w:vertAlign w:val="superscript"/>
          <w:rtl/>
        </w:rPr>
        <w:footnoteReference w:id="58"/>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מינהל התכנון מסר בתשובותיו כי "האחריות </w:t>
      </w:r>
      <w:r w:rsidRPr="00D74195">
        <w:rPr>
          <w:rFonts w:eastAsia="Calibri"/>
          <w:rtl/>
        </w:rPr>
        <w:t>הסטטוטורית</w:t>
      </w:r>
      <w:r w:rsidRPr="00D74195">
        <w:rPr>
          <w:rFonts w:eastAsia="Calibri" w:hint="cs"/>
          <w:rtl/>
        </w:rPr>
        <w:t>"</w:t>
      </w:r>
      <w:r w:rsidRPr="00D74195">
        <w:rPr>
          <w:rFonts w:eastAsia="Calibri"/>
          <w:rtl/>
        </w:rPr>
        <w:t xml:space="preserve"> לאיסוף הנתונים</w:t>
      </w:r>
      <w:r w:rsidRPr="00D74195">
        <w:rPr>
          <w:rFonts w:eastAsia="Calibri" w:hint="cs"/>
          <w:rtl/>
        </w:rPr>
        <w:t xml:space="preserve"> </w:t>
      </w:r>
      <w:r w:rsidRPr="00D74195">
        <w:rPr>
          <w:rFonts w:eastAsia="Calibri" w:hint="cs"/>
          <w:rtl/>
        </w:rPr>
        <w:t>על מבני הפל-קל ולתיעודם מוטלת על הרשויות המקומיות, וכי במהלך השנים הן העבירו למטה הפל-קל מידע לגבי חלק מהמבנים הללו</w:t>
      </w:r>
      <w:bookmarkStart w:id="142" w:name="_Hlk229380962"/>
      <w:r w:rsidRPr="00D74195">
        <w:rPr>
          <w:rFonts w:eastAsia="Calibri" w:hint="cs"/>
          <w:rtl/>
        </w:rPr>
        <w:t>.</w:t>
      </w:r>
      <w:bookmarkEnd w:id="142"/>
      <w:r w:rsidRPr="00D74195">
        <w:rPr>
          <w:rFonts w:eastAsia="Calibri" w:hint="cs"/>
          <w:rtl/>
        </w:rPr>
        <w:t xml:space="preserve"> עם זאת, לשיטתו, המטה "</w:t>
      </w:r>
      <w:r w:rsidRPr="00D74195">
        <w:rPr>
          <w:rFonts w:eastAsia="Calibri"/>
          <w:rtl/>
        </w:rPr>
        <w:t>נעדר כל סמכות חוקית או כלים לכפיית דיווח ואיסוף נתונים אקטיבי</w:t>
      </w:r>
      <w:r w:rsidRPr="00D74195">
        <w:rPr>
          <w:rFonts w:eastAsia="Calibri" w:hint="cs"/>
          <w:rtl/>
        </w:rPr>
        <w:t>" ובהיעדר שיתוף פעולה מלא מצד הרשויות המקומיות, קיים קושי רב בהקמת מערכת מידע סדורה</w:t>
      </w:r>
      <w:r>
        <w:rPr>
          <w:rFonts w:eastAsia="Calibri"/>
          <w:vertAlign w:val="superscript"/>
          <w:rtl/>
        </w:rPr>
        <w:footnoteReference w:id="59"/>
      </w:r>
      <w:r w:rsidRPr="00D74195">
        <w:rPr>
          <w:rFonts w:eastAsia="Calibri" w:hint="cs"/>
          <w:rtl/>
        </w:rPr>
        <w:t>. עוד מסר מינהל התכנון כי בהחלטות הממשלה שמכוחן הוקם ופועל מטה הפל-קל אין התייחסות להקמת מאגר מידע כלל-ארצי.</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r w:rsidRPr="00D74195">
        <w:rPr>
          <w:rFonts w:eastAsia="Calibri" w:hint="eastAsia"/>
          <w:b/>
          <w:bCs/>
          <w:rtl/>
        </w:rPr>
        <w:t>משרד</w:t>
      </w:r>
      <w:r w:rsidRPr="00D74195">
        <w:rPr>
          <w:rFonts w:eastAsia="Calibri"/>
          <w:b/>
          <w:bCs/>
          <w:rtl/>
        </w:rPr>
        <w:t xml:space="preserve"> מבקר המדינה מעיר כי </w:t>
      </w:r>
      <w:r w:rsidRPr="00D74195">
        <w:rPr>
          <w:rFonts w:eastAsia="Calibri" w:hint="eastAsia"/>
          <w:b/>
          <w:bCs/>
          <w:rtl/>
        </w:rPr>
        <w:t>גם</w:t>
      </w:r>
      <w:r w:rsidRPr="00D74195">
        <w:rPr>
          <w:rFonts w:eastAsia="Calibri"/>
          <w:b/>
          <w:bCs/>
          <w:rtl/>
        </w:rPr>
        <w:t xml:space="preserve"> אם </w:t>
      </w:r>
      <w:r w:rsidRPr="00D74195">
        <w:rPr>
          <w:rFonts w:eastAsia="Calibri" w:hint="eastAsia"/>
          <w:b/>
          <w:bCs/>
          <w:rtl/>
        </w:rPr>
        <w:t>על</w:t>
      </w:r>
      <w:r w:rsidRPr="00D74195">
        <w:rPr>
          <w:rFonts w:eastAsia="Calibri"/>
          <w:b/>
          <w:bCs/>
          <w:rtl/>
        </w:rPr>
        <w:t xml:space="preserve"> הרשויות המקומיות מוטלת </w:t>
      </w:r>
      <w:r w:rsidRPr="00D74195">
        <w:rPr>
          <w:rFonts w:eastAsia="Calibri" w:hint="eastAsia"/>
          <w:b/>
          <w:bCs/>
          <w:rtl/>
        </w:rPr>
        <w:t>האחריות</w:t>
      </w:r>
      <w:r w:rsidRPr="00D74195">
        <w:rPr>
          <w:rFonts w:eastAsia="Calibri"/>
          <w:b/>
          <w:bCs/>
          <w:rtl/>
        </w:rPr>
        <w:t xml:space="preserve"> הישירה לעדכון המידע </w:t>
      </w:r>
      <w:r w:rsidRPr="00D74195">
        <w:rPr>
          <w:rFonts w:eastAsia="Calibri" w:hint="eastAsia"/>
          <w:b/>
          <w:bCs/>
          <w:rtl/>
        </w:rPr>
        <w:t>הנוגע</w:t>
      </w:r>
      <w:r w:rsidRPr="00D74195">
        <w:rPr>
          <w:rFonts w:eastAsia="Calibri"/>
          <w:b/>
          <w:bCs/>
          <w:rtl/>
        </w:rPr>
        <w:t xml:space="preserve"> </w:t>
      </w:r>
      <w:r w:rsidRPr="00D74195">
        <w:rPr>
          <w:rFonts w:eastAsia="Calibri" w:hint="eastAsia"/>
          <w:b/>
          <w:bCs/>
          <w:rtl/>
        </w:rPr>
        <w:t>למבני</w:t>
      </w:r>
      <w:r w:rsidRPr="00D74195">
        <w:rPr>
          <w:rFonts w:eastAsia="Calibri"/>
          <w:b/>
          <w:bCs/>
          <w:rtl/>
        </w:rPr>
        <w:t xml:space="preserve"> </w:t>
      </w:r>
      <w:r w:rsidRPr="00D74195">
        <w:rPr>
          <w:rFonts w:eastAsia="Calibri" w:hint="eastAsia"/>
          <w:b/>
          <w:bCs/>
          <w:rtl/>
        </w:rPr>
        <w:t>פל</w:t>
      </w:r>
      <w:r w:rsidRPr="00D74195">
        <w:rPr>
          <w:rFonts w:eastAsia="Calibri"/>
          <w:b/>
          <w:bCs/>
          <w:rtl/>
        </w:rPr>
        <w:t xml:space="preserve">-קל </w:t>
      </w:r>
      <w:r w:rsidRPr="00D74195">
        <w:rPr>
          <w:rFonts w:eastAsia="Calibri" w:hint="eastAsia"/>
          <w:b/>
          <w:bCs/>
          <w:rtl/>
        </w:rPr>
        <w:t>בתחום</w:t>
      </w:r>
      <w:r w:rsidRPr="00D74195">
        <w:rPr>
          <w:rFonts w:eastAsia="Calibri"/>
          <w:b/>
          <w:bCs/>
          <w:rtl/>
        </w:rPr>
        <w:t xml:space="preserve"> </w:t>
      </w:r>
      <w:r w:rsidRPr="00D74195">
        <w:rPr>
          <w:rFonts w:eastAsia="Calibri" w:hint="eastAsia"/>
          <w:b/>
          <w:bCs/>
          <w:rtl/>
        </w:rPr>
        <w:t>שיפוטן</w:t>
      </w:r>
      <w:r w:rsidRPr="00D74195">
        <w:rPr>
          <w:rFonts w:eastAsia="Calibri"/>
          <w:b/>
          <w:bCs/>
          <w:rtl/>
        </w:rPr>
        <w:t xml:space="preserve">, </w:t>
      </w:r>
      <w:r w:rsidRPr="00D74195">
        <w:rPr>
          <w:rFonts w:eastAsia="Calibri" w:hint="eastAsia"/>
          <w:b/>
          <w:bCs/>
          <w:rtl/>
        </w:rPr>
        <w:t>הרי</w:t>
      </w:r>
      <w:r w:rsidRPr="00D74195">
        <w:rPr>
          <w:rFonts w:eastAsia="Calibri"/>
          <w:b/>
          <w:bCs/>
          <w:rtl/>
        </w:rPr>
        <w:t xml:space="preserve"> </w:t>
      </w:r>
      <w:r w:rsidRPr="00D74195">
        <w:rPr>
          <w:rFonts w:eastAsia="Calibri" w:hint="eastAsia"/>
          <w:b/>
          <w:bCs/>
          <w:rtl/>
        </w:rPr>
        <w:t>שאין</w:t>
      </w:r>
      <w:r w:rsidRPr="00D74195">
        <w:rPr>
          <w:rFonts w:eastAsia="Calibri"/>
          <w:b/>
          <w:bCs/>
          <w:rtl/>
        </w:rPr>
        <w:t xml:space="preserve"> בכך כדי לייתר את הצורך ב</w:t>
      </w:r>
      <w:r w:rsidRPr="00D74195">
        <w:rPr>
          <w:rFonts w:eastAsia="Calibri" w:hint="cs"/>
          <w:b/>
          <w:bCs/>
          <w:rtl/>
        </w:rPr>
        <w:t xml:space="preserve">גיבוש </w:t>
      </w:r>
      <w:r w:rsidRPr="00D74195">
        <w:rPr>
          <w:rFonts w:eastAsia="Calibri"/>
          <w:b/>
          <w:bCs/>
          <w:rtl/>
        </w:rPr>
        <w:t xml:space="preserve">תמונת מצב </w:t>
      </w:r>
      <w:r w:rsidRPr="00D74195">
        <w:rPr>
          <w:rFonts w:eastAsia="Calibri" w:hint="eastAsia"/>
          <w:b/>
          <w:bCs/>
          <w:rtl/>
        </w:rPr>
        <w:t>כלל</w:t>
      </w:r>
      <w:r w:rsidRPr="00D74195">
        <w:rPr>
          <w:rFonts w:eastAsia="Calibri"/>
          <w:b/>
          <w:bCs/>
          <w:rtl/>
        </w:rPr>
        <w:t xml:space="preserve">-ארצית. </w:t>
      </w:r>
      <w:r w:rsidRPr="00D74195">
        <w:rPr>
          <w:rFonts w:eastAsia="Calibri" w:hint="eastAsia"/>
          <w:b/>
          <w:bCs/>
          <w:rtl/>
        </w:rPr>
        <w:t>האחריות</w:t>
      </w:r>
      <w:r w:rsidRPr="00D74195">
        <w:rPr>
          <w:rFonts w:eastAsia="Calibri"/>
          <w:b/>
          <w:bCs/>
          <w:rtl/>
        </w:rPr>
        <w:t xml:space="preserve"> </w:t>
      </w:r>
      <w:r w:rsidRPr="00D74195">
        <w:rPr>
          <w:rFonts w:eastAsia="Calibri" w:hint="eastAsia"/>
          <w:b/>
          <w:bCs/>
          <w:rtl/>
        </w:rPr>
        <w:t>לנהל</w:t>
      </w:r>
      <w:r w:rsidRPr="00D74195">
        <w:rPr>
          <w:rFonts w:eastAsia="Calibri"/>
          <w:b/>
          <w:bCs/>
          <w:rtl/>
        </w:rPr>
        <w:t xml:space="preserve"> מאגר מידע </w:t>
      </w:r>
      <w:r w:rsidRPr="00D74195">
        <w:rPr>
          <w:rFonts w:eastAsia="Calibri" w:hint="eastAsia"/>
          <w:b/>
          <w:bCs/>
          <w:rtl/>
        </w:rPr>
        <w:t>כלל</w:t>
      </w:r>
      <w:r w:rsidRPr="00D74195">
        <w:rPr>
          <w:rFonts w:eastAsia="Calibri"/>
          <w:b/>
          <w:bCs/>
          <w:rtl/>
        </w:rPr>
        <w:t xml:space="preserve">-ארצי על מבני הפל-קל ובו נתונים חיוניים על המבנים ועל מצבם ההנדסי </w:t>
      </w:r>
      <w:r w:rsidRPr="00D74195">
        <w:rPr>
          <w:rFonts w:eastAsia="Calibri" w:hint="eastAsia"/>
          <w:b/>
          <w:bCs/>
          <w:rtl/>
        </w:rPr>
        <w:t>מסורה</w:t>
      </w:r>
      <w:r w:rsidRPr="00D74195">
        <w:rPr>
          <w:rFonts w:eastAsia="Calibri"/>
          <w:b/>
          <w:bCs/>
          <w:rtl/>
        </w:rPr>
        <w:t xml:space="preserve"> </w:t>
      </w:r>
      <w:r w:rsidRPr="00D74195">
        <w:rPr>
          <w:rFonts w:eastAsia="Calibri" w:hint="eastAsia"/>
          <w:b/>
          <w:bCs/>
          <w:rtl/>
        </w:rPr>
        <w:t>למטה</w:t>
      </w:r>
      <w:r w:rsidRPr="00D74195">
        <w:rPr>
          <w:rFonts w:eastAsia="Calibri"/>
          <w:b/>
          <w:bCs/>
          <w:rtl/>
        </w:rPr>
        <w:t xml:space="preserve"> הפל-קל - </w:t>
      </w:r>
      <w:r w:rsidRPr="00D74195">
        <w:rPr>
          <w:rFonts w:eastAsia="Calibri" w:hint="eastAsia"/>
          <w:b/>
          <w:bCs/>
          <w:rtl/>
        </w:rPr>
        <w:t>כחלק</w:t>
      </w:r>
      <w:r w:rsidRPr="00D74195">
        <w:rPr>
          <w:rFonts w:eastAsia="Calibri"/>
          <w:b/>
          <w:bCs/>
          <w:rtl/>
        </w:rPr>
        <w:t xml:space="preserve"> </w:t>
      </w:r>
      <w:r w:rsidRPr="00D74195">
        <w:rPr>
          <w:rFonts w:eastAsia="Calibri" w:hint="eastAsia"/>
          <w:b/>
          <w:bCs/>
          <w:rtl/>
        </w:rPr>
        <w:t>מהמשימות</w:t>
      </w:r>
      <w:r w:rsidRPr="00D74195">
        <w:rPr>
          <w:rFonts w:eastAsia="Calibri"/>
          <w:b/>
          <w:bCs/>
          <w:rtl/>
        </w:rPr>
        <w:t xml:space="preserve"> </w:t>
      </w:r>
      <w:r w:rsidRPr="00D74195">
        <w:rPr>
          <w:rFonts w:eastAsia="Calibri" w:hint="eastAsia"/>
          <w:b/>
          <w:bCs/>
          <w:rtl/>
        </w:rPr>
        <w:t>שהוטלו</w:t>
      </w:r>
      <w:r w:rsidRPr="00D74195">
        <w:rPr>
          <w:rFonts w:eastAsia="Calibri"/>
          <w:b/>
          <w:bCs/>
          <w:rtl/>
        </w:rPr>
        <w:t xml:space="preserve"> </w:t>
      </w:r>
      <w:r w:rsidRPr="00D74195">
        <w:rPr>
          <w:rFonts w:eastAsia="Calibri" w:hint="eastAsia"/>
          <w:b/>
          <w:bCs/>
          <w:rtl/>
        </w:rPr>
        <w:t>עליו</w:t>
      </w:r>
      <w:r w:rsidRPr="00D74195">
        <w:rPr>
          <w:rFonts w:eastAsia="Calibri"/>
          <w:b/>
          <w:bCs/>
          <w:rtl/>
        </w:rPr>
        <w:t xml:space="preserve"> </w:t>
      </w:r>
      <w:r w:rsidRPr="00D74195">
        <w:rPr>
          <w:rFonts w:eastAsia="Calibri" w:hint="eastAsia"/>
          <w:b/>
          <w:bCs/>
          <w:rtl/>
        </w:rPr>
        <w:t>בהחלטות</w:t>
      </w:r>
      <w:r w:rsidRPr="00D74195">
        <w:rPr>
          <w:rFonts w:eastAsia="Calibri"/>
          <w:b/>
          <w:bCs/>
          <w:rtl/>
        </w:rPr>
        <w:t xml:space="preserve"> </w:t>
      </w:r>
      <w:r w:rsidRPr="00D74195">
        <w:rPr>
          <w:rFonts w:eastAsia="Calibri" w:hint="eastAsia"/>
          <w:b/>
          <w:bCs/>
          <w:rtl/>
        </w:rPr>
        <w:t>הממשלה</w:t>
      </w:r>
      <w:r w:rsidRPr="00D74195">
        <w:rPr>
          <w:rFonts w:eastAsia="Calibri"/>
          <w:b/>
          <w:bCs/>
          <w:rtl/>
        </w:rPr>
        <w:t xml:space="preserve"> - לאתר, למיין ולבדוק את כלל המבנים שנבנו בשיטת הפל-קל. עוד יצוין כי החלטות ממשלה מעצם טיבן אינן יכולות לפרוט לפרוטות את כלל הפעולות הנדרשות להשגת התכלית שבבסיסן.</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143" w:name="_Toc216364091"/>
      <w:bookmarkStart w:id="144" w:name="_Toc219729349"/>
      <w:r w:rsidRPr="00D74195">
        <w:rPr>
          <w:rFonts w:eastAsia="Calibri" w:hint="cs"/>
          <w:b/>
          <w:bCs/>
          <w:rtl/>
        </w:rPr>
        <w:t>על</w:t>
      </w:r>
      <w:r w:rsidRPr="00D74195">
        <w:rPr>
          <w:rFonts w:eastAsia="Calibri"/>
          <w:b/>
          <w:bCs/>
          <w:rtl/>
        </w:rPr>
        <w:t xml:space="preserve"> </w:t>
      </w:r>
      <w:r w:rsidRPr="00D74195">
        <w:rPr>
          <w:rFonts w:eastAsia="Calibri" w:hint="cs"/>
          <w:b/>
          <w:bCs/>
          <w:rtl/>
        </w:rPr>
        <w:t>מינהל התכנון, העומד בראשות מטה הפל-קל,</w:t>
      </w:r>
      <w:r w:rsidRPr="00D74195">
        <w:rPr>
          <w:rFonts w:eastAsia="Calibri"/>
          <w:b/>
          <w:bCs/>
          <w:rtl/>
        </w:rPr>
        <w:t xml:space="preserve"> </w:t>
      </w:r>
      <w:r w:rsidRPr="00D74195">
        <w:rPr>
          <w:rFonts w:eastAsia="Calibri" w:hint="cs"/>
          <w:b/>
          <w:bCs/>
          <w:rtl/>
        </w:rPr>
        <w:t>להסדיר</w:t>
      </w:r>
      <w:r w:rsidRPr="00D74195">
        <w:rPr>
          <w:rFonts w:eastAsia="Calibri"/>
          <w:b/>
          <w:bCs/>
          <w:rtl/>
        </w:rPr>
        <w:t xml:space="preserve"> את ניהול המידע על מבני הפל-קל כך שהנתונים יהיו שלמים, מהימנים ומעודכנים. לשם כך, </w:t>
      </w:r>
      <w:r w:rsidRPr="00D74195">
        <w:rPr>
          <w:rFonts w:eastAsia="Calibri" w:hint="cs"/>
          <w:b/>
          <w:bCs/>
          <w:rtl/>
        </w:rPr>
        <w:t>יש</w:t>
      </w:r>
      <w:r w:rsidRPr="00D74195">
        <w:rPr>
          <w:rFonts w:eastAsia="Calibri"/>
          <w:b/>
          <w:bCs/>
          <w:rtl/>
        </w:rPr>
        <w:t xml:space="preserve"> לקבוע מתכונת מובנית ואחידה לניהול הרשימה, הכוללת שדות מידע מחייבים לגבי כל מבנה (לרבות פרטי זיהוי, מצב הנדסי, סוג והיקף שימוש, סטטוס טיפול</w:t>
      </w:r>
      <w:r w:rsidRPr="00D74195">
        <w:rPr>
          <w:rFonts w:eastAsia="Calibri" w:hint="cs"/>
          <w:b/>
          <w:bCs/>
          <w:rtl/>
        </w:rPr>
        <w:t>, מידע גיאוגרפי</w:t>
      </w:r>
      <w:r w:rsidRPr="00D74195">
        <w:rPr>
          <w:rFonts w:eastAsia="Calibri"/>
          <w:b/>
          <w:bCs/>
          <w:rtl/>
        </w:rPr>
        <w:t xml:space="preserve"> ו</w:t>
      </w:r>
      <w:r w:rsidRPr="00D74195">
        <w:rPr>
          <w:rFonts w:eastAsia="Calibri" w:hint="cs"/>
          <w:b/>
          <w:bCs/>
          <w:rtl/>
        </w:rPr>
        <w:t>רמ</w:t>
      </w:r>
      <w:r w:rsidRPr="00D74195">
        <w:rPr>
          <w:rFonts w:eastAsia="Calibri"/>
          <w:b/>
          <w:bCs/>
          <w:rtl/>
        </w:rPr>
        <w:t>ת סיכון)</w:t>
      </w:r>
      <w:r w:rsidRPr="00D74195">
        <w:rPr>
          <w:rFonts w:eastAsia="Calibri" w:hint="cs"/>
          <w:b/>
          <w:bCs/>
          <w:rtl/>
        </w:rPr>
        <w:t>;</w:t>
      </w:r>
      <w:r w:rsidRPr="00D74195">
        <w:rPr>
          <w:rFonts w:eastAsia="Calibri"/>
          <w:b/>
          <w:bCs/>
          <w:rtl/>
        </w:rPr>
        <w:t xml:space="preserve"> ולהנהיג תיעוד נפרד וסדור </w:t>
      </w:r>
      <w:r w:rsidRPr="00D74195">
        <w:rPr>
          <w:rFonts w:eastAsia="Calibri" w:hint="cs"/>
          <w:b/>
          <w:bCs/>
          <w:rtl/>
        </w:rPr>
        <w:t>ש</w:t>
      </w:r>
      <w:r w:rsidRPr="00D74195">
        <w:rPr>
          <w:rFonts w:eastAsia="Calibri"/>
          <w:b/>
          <w:bCs/>
          <w:rtl/>
        </w:rPr>
        <w:t>ל</w:t>
      </w:r>
      <w:r w:rsidRPr="00D74195">
        <w:rPr>
          <w:rFonts w:eastAsia="Calibri" w:hint="cs"/>
          <w:b/>
          <w:bCs/>
          <w:rtl/>
        </w:rPr>
        <w:t xml:space="preserve"> </w:t>
      </w:r>
      <w:r w:rsidRPr="00D74195">
        <w:rPr>
          <w:rFonts w:eastAsia="Calibri"/>
          <w:b/>
          <w:bCs/>
          <w:rtl/>
        </w:rPr>
        <w:t xml:space="preserve">השתלשלות הטיפול </w:t>
      </w:r>
      <w:r w:rsidRPr="00D74195">
        <w:rPr>
          <w:rFonts w:eastAsia="Calibri" w:hint="cs"/>
          <w:b/>
          <w:bCs/>
          <w:rtl/>
        </w:rPr>
        <w:t xml:space="preserve">של מטה הפל-קל </w:t>
      </w:r>
      <w:r w:rsidRPr="00D74195">
        <w:rPr>
          <w:rFonts w:eastAsia="Calibri"/>
          <w:b/>
          <w:bCs/>
          <w:rtl/>
        </w:rPr>
        <w:t>בכל מבנה</w:t>
      </w:r>
      <w:r w:rsidRPr="00D74195">
        <w:rPr>
          <w:rFonts w:eastAsia="Calibri" w:hint="cs"/>
          <w:b/>
          <w:bCs/>
          <w:rtl/>
        </w:rPr>
        <w:t xml:space="preserve"> - וזאת גם בהיעדר שיתוף פעולה של הרשויות המקומיות</w:t>
      </w:r>
      <w:r w:rsidRPr="00D74195">
        <w:rPr>
          <w:rFonts w:eastAsia="Calibri"/>
          <w:b/>
          <w:bCs/>
          <w:rtl/>
        </w:rPr>
        <w:t xml:space="preserve">. עוד מומלץ </w:t>
      </w:r>
      <w:r w:rsidRPr="00D74195">
        <w:rPr>
          <w:rFonts w:eastAsia="Calibri" w:hint="cs"/>
          <w:b/>
          <w:bCs/>
          <w:rtl/>
        </w:rPr>
        <w:t>לקבוע</w:t>
      </w:r>
      <w:r w:rsidRPr="00D74195">
        <w:rPr>
          <w:rFonts w:eastAsia="Calibri"/>
          <w:b/>
          <w:bCs/>
          <w:rtl/>
        </w:rPr>
        <w:t xml:space="preserve"> נהלים ברורים לעדכון תקופתי של הנתונים, לבקרת איכות המידע ול</w:t>
      </w:r>
      <w:r w:rsidRPr="00D74195">
        <w:rPr>
          <w:rFonts w:eastAsia="Calibri" w:hint="eastAsia"/>
          <w:b/>
          <w:bCs/>
          <w:rtl/>
        </w:rPr>
        <w:t>הצ</w:t>
      </w:r>
      <w:r w:rsidRPr="00D74195">
        <w:rPr>
          <w:rFonts w:eastAsia="Calibri"/>
          <w:b/>
          <w:bCs/>
          <w:rtl/>
        </w:rPr>
        <w:t xml:space="preserve">לבת הנתונים עם מקורות רשמיים, כדי להבטיח שבידי הגורמים האחראים </w:t>
      </w:r>
      <w:r w:rsidRPr="00D74195">
        <w:rPr>
          <w:rFonts w:eastAsia="Calibri" w:hint="cs"/>
          <w:b/>
          <w:bCs/>
          <w:rtl/>
        </w:rPr>
        <w:t>ל</w:t>
      </w:r>
      <w:r w:rsidRPr="00D74195">
        <w:rPr>
          <w:rFonts w:eastAsia="Calibri"/>
          <w:b/>
          <w:bCs/>
          <w:rtl/>
        </w:rPr>
        <w:t xml:space="preserve">טיפול במבנים </w:t>
      </w:r>
      <w:r w:rsidRPr="00D74195">
        <w:rPr>
          <w:rFonts w:eastAsia="Calibri" w:hint="cs"/>
          <w:b/>
          <w:bCs/>
          <w:rtl/>
        </w:rPr>
        <w:t>תהיה</w:t>
      </w:r>
      <w:r w:rsidRPr="00D74195">
        <w:rPr>
          <w:rFonts w:eastAsia="Calibri"/>
          <w:b/>
          <w:bCs/>
          <w:rtl/>
        </w:rPr>
        <w:t xml:space="preserve"> בכל עת תמונת מצב מהימנה, שלמה ומעודכנת. בטווח הבינוני-ארוך, מומלץ </w:t>
      </w:r>
      <w:r w:rsidRPr="00D74195">
        <w:rPr>
          <w:rFonts w:eastAsia="Calibri" w:hint="cs"/>
          <w:b/>
          <w:bCs/>
          <w:rtl/>
        </w:rPr>
        <w:t>למינהל התכנון</w:t>
      </w:r>
      <w:r w:rsidRPr="00D74195">
        <w:rPr>
          <w:rFonts w:eastAsia="Calibri"/>
          <w:b/>
          <w:bCs/>
          <w:rtl/>
        </w:rPr>
        <w:t xml:space="preserve"> לשלב את הנתונים במערכת מידע ייעודית או במערכת ממשלתית קיימת, שתאפשר </w:t>
      </w:r>
      <w:r w:rsidRPr="00D74195">
        <w:rPr>
          <w:rFonts w:eastAsia="Calibri" w:hint="cs"/>
          <w:b/>
          <w:bCs/>
          <w:rtl/>
        </w:rPr>
        <w:t xml:space="preserve">לנהל את הנתונים </w:t>
      </w:r>
      <w:r w:rsidRPr="00D74195">
        <w:rPr>
          <w:rFonts w:eastAsia="Calibri" w:hint="eastAsia"/>
          <w:b/>
          <w:bCs/>
          <w:rtl/>
        </w:rPr>
        <w:t>באופן</w:t>
      </w:r>
      <w:r w:rsidRPr="00D74195">
        <w:rPr>
          <w:rFonts w:eastAsia="Calibri"/>
          <w:b/>
          <w:bCs/>
          <w:rtl/>
        </w:rPr>
        <w:t xml:space="preserve"> מובנה יותר</w:t>
      </w:r>
      <w:r w:rsidRPr="00D74195">
        <w:rPr>
          <w:rFonts w:eastAsia="Calibri" w:hint="cs"/>
          <w:b/>
          <w:bCs/>
          <w:rtl/>
        </w:rPr>
        <w:t>;</w:t>
      </w:r>
      <w:r w:rsidRPr="00D74195">
        <w:rPr>
          <w:rFonts w:eastAsia="Calibri"/>
          <w:b/>
          <w:bCs/>
          <w:rtl/>
        </w:rPr>
        <w:t xml:space="preserve"> </w:t>
      </w:r>
      <w:r w:rsidRPr="00D74195">
        <w:rPr>
          <w:rFonts w:eastAsia="Calibri" w:hint="cs"/>
          <w:b/>
          <w:bCs/>
          <w:rtl/>
        </w:rPr>
        <w:t>לתעד את</w:t>
      </w:r>
      <w:r w:rsidRPr="00D74195">
        <w:rPr>
          <w:rFonts w:eastAsia="Calibri"/>
          <w:b/>
          <w:bCs/>
          <w:rtl/>
        </w:rPr>
        <w:t xml:space="preserve"> </w:t>
      </w:r>
      <w:r w:rsidRPr="00D74195">
        <w:rPr>
          <w:rFonts w:eastAsia="Calibri" w:hint="cs"/>
          <w:b/>
          <w:bCs/>
          <w:rtl/>
        </w:rPr>
        <w:t>ה</w:t>
      </w:r>
      <w:r w:rsidRPr="00D74195">
        <w:rPr>
          <w:rFonts w:eastAsia="Calibri"/>
          <w:b/>
          <w:bCs/>
          <w:rtl/>
        </w:rPr>
        <w:t>שינויים</w:t>
      </w:r>
      <w:r w:rsidRPr="00D74195">
        <w:rPr>
          <w:rFonts w:eastAsia="Calibri" w:hint="cs"/>
          <w:b/>
          <w:bCs/>
          <w:rtl/>
        </w:rPr>
        <w:t>;</w:t>
      </w:r>
      <w:r w:rsidRPr="00D74195">
        <w:rPr>
          <w:rFonts w:eastAsia="Calibri"/>
          <w:b/>
          <w:bCs/>
          <w:rtl/>
        </w:rPr>
        <w:t xml:space="preserve"> </w:t>
      </w:r>
      <w:r w:rsidRPr="00D74195">
        <w:rPr>
          <w:rFonts w:eastAsia="Calibri" w:hint="cs"/>
          <w:b/>
          <w:bCs/>
          <w:rtl/>
        </w:rPr>
        <w:t>להפיק</w:t>
      </w:r>
      <w:r w:rsidRPr="00D74195">
        <w:rPr>
          <w:rFonts w:eastAsia="Calibri"/>
          <w:b/>
          <w:bCs/>
          <w:rtl/>
        </w:rPr>
        <w:t xml:space="preserve"> דוחות</w:t>
      </w:r>
      <w:r w:rsidRPr="00D74195">
        <w:rPr>
          <w:rFonts w:eastAsia="Calibri" w:hint="cs"/>
          <w:b/>
          <w:bCs/>
          <w:rtl/>
        </w:rPr>
        <w:t>;</w:t>
      </w:r>
      <w:r w:rsidRPr="00D74195">
        <w:rPr>
          <w:rFonts w:eastAsia="Calibri"/>
          <w:b/>
          <w:bCs/>
          <w:rtl/>
        </w:rPr>
        <w:t xml:space="preserve"> </w:t>
      </w:r>
      <w:r w:rsidRPr="00D74195">
        <w:rPr>
          <w:rFonts w:eastAsia="Calibri" w:hint="cs"/>
          <w:b/>
          <w:bCs/>
          <w:rtl/>
        </w:rPr>
        <w:t xml:space="preserve">ולנהל </w:t>
      </w:r>
      <w:r w:rsidRPr="00D74195">
        <w:rPr>
          <w:rFonts w:eastAsia="Calibri" w:hint="eastAsia"/>
          <w:b/>
          <w:bCs/>
          <w:rtl/>
        </w:rPr>
        <w:t>באופן</w:t>
      </w:r>
      <w:r w:rsidRPr="00D74195">
        <w:rPr>
          <w:rFonts w:eastAsia="Calibri" w:hint="cs"/>
          <w:b/>
          <w:bCs/>
          <w:rtl/>
        </w:rPr>
        <w:t xml:space="preserve"> </w:t>
      </w:r>
      <w:r w:rsidRPr="00D74195">
        <w:rPr>
          <w:rFonts w:eastAsia="Calibri"/>
          <w:b/>
          <w:bCs/>
          <w:rtl/>
        </w:rPr>
        <w:t xml:space="preserve">רציף </w:t>
      </w:r>
      <w:r w:rsidRPr="00D74195">
        <w:rPr>
          <w:rFonts w:eastAsia="Calibri" w:hint="cs"/>
          <w:b/>
          <w:bCs/>
          <w:rtl/>
        </w:rPr>
        <w:t>את</w:t>
      </w:r>
      <w:r w:rsidRPr="00D74195">
        <w:rPr>
          <w:rFonts w:eastAsia="Calibri"/>
          <w:b/>
          <w:bCs/>
          <w:rtl/>
        </w:rPr>
        <w:t xml:space="preserve"> </w:t>
      </w:r>
      <w:r w:rsidRPr="00D74195">
        <w:rPr>
          <w:rFonts w:eastAsia="Calibri" w:hint="cs"/>
          <w:b/>
          <w:bCs/>
          <w:rtl/>
        </w:rPr>
        <w:t>רמת הסיכון הנשקפת</w:t>
      </w:r>
      <w:r w:rsidRPr="00D74195">
        <w:rPr>
          <w:rFonts w:eastAsia="Calibri"/>
          <w:b/>
          <w:bCs/>
          <w:rtl/>
        </w:rPr>
        <w:t xml:space="preserve"> </w:t>
      </w:r>
      <w:r w:rsidRPr="00D74195">
        <w:rPr>
          <w:rFonts w:eastAsia="Calibri" w:hint="cs"/>
          <w:b/>
          <w:bCs/>
          <w:rtl/>
        </w:rPr>
        <w:t>מה</w:t>
      </w:r>
      <w:r w:rsidRPr="00D74195">
        <w:rPr>
          <w:rFonts w:eastAsia="Calibri"/>
          <w:b/>
          <w:bCs/>
          <w:rtl/>
        </w:rPr>
        <w:t>מבנים.</w:t>
      </w:r>
      <w:bookmarkEnd w:id="143"/>
      <w:bookmarkEnd w:id="144"/>
      <w:r w:rsidRPr="00D74195">
        <w:rPr>
          <w:rFonts w:eastAsia="Calibri" w:hint="cs"/>
          <w:b/>
          <w:bCs/>
          <w:rtl/>
        </w:rPr>
        <w:t xml:space="preserve"> מערכת מידע כזאת תוכל לסייע למטה הפל-קל גם במעקב אחר קבלת הדיווחים מהרשויות המקומיות.</w:t>
      </w:r>
    </w:p>
    <w:p w:rsidR="00D74195" w:rsidRPr="00D74195" w:rsidP="00D74195">
      <w:pPr>
        <w:keepNext/>
        <w:spacing w:line="269" w:lineRule="auto"/>
        <w:ind w:left="-567"/>
        <w:contextualSpacing/>
        <w:rPr>
          <w:rFonts w:eastAsia="Calibri"/>
          <w:szCs w:val="20"/>
          <w:rtl/>
        </w:rPr>
      </w:pPr>
      <w:bookmarkStart w:id="145" w:name="_Ref214862830"/>
      <w:bookmarkEnd w:id="132"/>
    </w:p>
    <w:p w:rsidR="00D74195" w:rsidRPr="00D74195" w:rsidP="00D74195">
      <w:pPr>
        <w:numPr>
          <w:ilvl w:val="0"/>
          <w:numId w:val="20"/>
        </w:numPr>
        <w:spacing w:line="269" w:lineRule="auto"/>
        <w:contextualSpacing/>
        <w:rPr>
          <w:rFonts w:eastAsia="Calibri"/>
          <w:rtl/>
        </w:rPr>
      </w:pPr>
      <w:bookmarkStart w:id="146" w:name="_Toc219706405"/>
      <w:bookmarkStart w:id="147" w:name="_Toc219729350"/>
      <w:r w:rsidRPr="00D74195">
        <w:rPr>
          <w:rFonts w:eastAsia="Times New Roman" w:hint="cs"/>
          <w:bCs/>
          <w:spacing w:val="40"/>
          <w:rtl/>
        </w:rPr>
        <w:t>בקרה על דיווח הרשויות המקומיות למטה הפל-קל:</w:t>
      </w:r>
      <w:bookmarkEnd w:id="146"/>
      <w:bookmarkEnd w:id="147"/>
      <w:r w:rsidRPr="00D74195">
        <w:rPr>
          <w:rFonts w:eastAsia="Calibri" w:hint="cs"/>
          <w:rtl/>
        </w:rPr>
        <w:t xml:space="preserve"> </w:t>
      </w:r>
      <w:r w:rsidRPr="00D74195">
        <w:rPr>
          <w:rFonts w:eastAsia="Calibri" w:hint="eastAsia"/>
          <w:rtl/>
        </w:rPr>
        <w:t>חוזר</w:t>
      </w:r>
      <w:r w:rsidRPr="00D74195">
        <w:rPr>
          <w:rFonts w:eastAsia="Calibri"/>
          <w:rtl/>
        </w:rPr>
        <w:t xml:space="preserve"> </w:t>
      </w:r>
      <w:r w:rsidRPr="00D74195">
        <w:rPr>
          <w:rFonts w:eastAsia="Calibri" w:hint="eastAsia"/>
          <w:rtl/>
        </w:rPr>
        <w:t>המנכ</w:t>
      </w:r>
      <w:r w:rsidRPr="00D74195">
        <w:rPr>
          <w:rFonts w:eastAsia="Calibri"/>
          <w:rtl/>
        </w:rPr>
        <w:t xml:space="preserve">"ל 5/2007 קובע כי </w:t>
      </w:r>
      <w:r w:rsidRPr="00D74195">
        <w:rPr>
          <w:rFonts w:eastAsia="Calibri" w:hint="cs"/>
          <w:rtl/>
        </w:rPr>
        <w:t xml:space="preserve">הרשויות המקומיות יעבירו </w:t>
      </w:r>
      <w:r w:rsidRPr="00D74195">
        <w:rPr>
          <w:rFonts w:eastAsia="Calibri"/>
          <w:rtl/>
        </w:rPr>
        <w:t xml:space="preserve">אחת לשנה למטה </w:t>
      </w:r>
      <w:r w:rsidRPr="00D74195">
        <w:rPr>
          <w:rFonts w:eastAsia="Calibri" w:hint="eastAsia"/>
          <w:rtl/>
        </w:rPr>
        <w:t>הפל</w:t>
      </w:r>
      <w:r w:rsidRPr="00D74195">
        <w:rPr>
          <w:rFonts w:eastAsia="Calibri" w:hint="cs"/>
          <w:rtl/>
        </w:rPr>
        <w:t>-</w:t>
      </w:r>
      <w:r w:rsidRPr="00D74195">
        <w:rPr>
          <w:rFonts w:eastAsia="Calibri" w:hint="eastAsia"/>
          <w:rtl/>
        </w:rPr>
        <w:t>קל רשימ</w:t>
      </w:r>
      <w:r w:rsidRPr="00D74195">
        <w:rPr>
          <w:rFonts w:eastAsia="Calibri" w:hint="cs"/>
          <w:rtl/>
        </w:rPr>
        <w:t>ה</w:t>
      </w:r>
      <w:r w:rsidRPr="00D74195">
        <w:rPr>
          <w:rFonts w:eastAsia="Calibri"/>
          <w:rtl/>
        </w:rPr>
        <w:t xml:space="preserve"> </w:t>
      </w:r>
      <w:r w:rsidRPr="00D74195">
        <w:rPr>
          <w:rFonts w:eastAsia="Calibri" w:hint="cs"/>
          <w:rtl/>
        </w:rPr>
        <w:t xml:space="preserve">מעודכנת של </w:t>
      </w:r>
      <w:r w:rsidRPr="00D74195">
        <w:rPr>
          <w:rFonts w:eastAsia="Calibri" w:hint="eastAsia"/>
          <w:rtl/>
        </w:rPr>
        <w:t>מבני</w:t>
      </w:r>
      <w:r w:rsidRPr="00D74195">
        <w:rPr>
          <w:rFonts w:eastAsia="Calibri"/>
          <w:rtl/>
        </w:rPr>
        <w:t xml:space="preserve"> </w:t>
      </w:r>
      <w:r w:rsidRPr="00D74195">
        <w:rPr>
          <w:rFonts w:eastAsia="Calibri" w:hint="eastAsia"/>
          <w:rtl/>
        </w:rPr>
        <w:t>הפל</w:t>
      </w:r>
      <w:r w:rsidRPr="00D74195">
        <w:rPr>
          <w:rFonts w:eastAsia="Calibri"/>
          <w:rtl/>
        </w:rPr>
        <w:t xml:space="preserve">-קל </w:t>
      </w:r>
      <w:r w:rsidRPr="00D74195">
        <w:rPr>
          <w:rFonts w:eastAsia="Calibri" w:hint="cs"/>
          <w:rtl/>
        </w:rPr>
        <w:t>בתחום שיפוטן, ובה התייחסות להוספה או לגריעה של מבנים מהרשימה ולסטטוס הטיפול בהם (לדוגמה, חיזוק וביצוע מעקב שנתי)</w:t>
      </w:r>
      <w:r>
        <w:rPr>
          <w:rFonts w:eastAsia="Calibri"/>
          <w:vertAlign w:val="superscript"/>
          <w:rtl/>
        </w:rPr>
        <w:footnoteReference w:id="60"/>
      </w:r>
      <w:r w:rsidRPr="00D74195">
        <w:rPr>
          <w:rFonts w:eastAsia="Calibri"/>
          <w:rtl/>
        </w:rPr>
        <w:t xml:space="preserve">. </w:t>
      </w:r>
      <w:r w:rsidRPr="00D74195">
        <w:rPr>
          <w:rFonts w:eastAsia="Calibri" w:hint="eastAsia"/>
          <w:rtl/>
        </w:rPr>
        <w:t>עדכון</w:t>
      </w:r>
      <w:r w:rsidRPr="00D74195">
        <w:rPr>
          <w:rFonts w:eastAsia="Calibri"/>
          <w:rtl/>
        </w:rPr>
        <w:t xml:space="preserve"> </w:t>
      </w:r>
      <w:r w:rsidRPr="00D74195">
        <w:rPr>
          <w:rFonts w:eastAsia="Calibri" w:hint="eastAsia"/>
          <w:rtl/>
        </w:rPr>
        <w:t>זה</w:t>
      </w:r>
      <w:r w:rsidRPr="00D74195">
        <w:rPr>
          <w:rFonts w:eastAsia="Calibri"/>
          <w:rtl/>
        </w:rPr>
        <w:t xml:space="preserve"> </w:t>
      </w:r>
      <w:r w:rsidRPr="00D74195">
        <w:rPr>
          <w:rFonts w:eastAsia="Calibri" w:hint="eastAsia"/>
          <w:rtl/>
        </w:rPr>
        <w:t>נועד</w:t>
      </w:r>
      <w:r w:rsidRPr="00D74195">
        <w:rPr>
          <w:rFonts w:eastAsia="Calibri"/>
          <w:rtl/>
        </w:rPr>
        <w:t xml:space="preserve"> </w:t>
      </w:r>
      <w:r w:rsidRPr="00D74195">
        <w:rPr>
          <w:rFonts w:eastAsia="Calibri" w:hint="eastAsia"/>
          <w:rtl/>
        </w:rPr>
        <w:t>בין</w:t>
      </w:r>
      <w:r w:rsidRPr="00D74195">
        <w:rPr>
          <w:rFonts w:eastAsia="Calibri"/>
          <w:rtl/>
        </w:rPr>
        <w:t xml:space="preserve"> </w:t>
      </w:r>
      <w:r w:rsidRPr="00D74195">
        <w:rPr>
          <w:rFonts w:eastAsia="Calibri" w:hint="eastAsia"/>
          <w:rtl/>
        </w:rPr>
        <w:t>היתר</w:t>
      </w:r>
      <w:r w:rsidRPr="00D74195">
        <w:rPr>
          <w:rFonts w:eastAsia="Calibri"/>
          <w:rtl/>
        </w:rPr>
        <w:t xml:space="preserve"> </w:t>
      </w:r>
      <w:r w:rsidRPr="00D74195">
        <w:rPr>
          <w:rFonts w:eastAsia="Calibri" w:hint="eastAsia"/>
          <w:rtl/>
        </w:rPr>
        <w:t>כדי</w:t>
      </w:r>
      <w:r w:rsidRPr="00D74195">
        <w:rPr>
          <w:rFonts w:eastAsia="Calibri"/>
          <w:rtl/>
        </w:rPr>
        <w:t xml:space="preserve"> </w:t>
      </w:r>
      <w:r w:rsidRPr="00D74195">
        <w:rPr>
          <w:rFonts w:eastAsia="Calibri" w:hint="eastAsia"/>
          <w:rtl/>
        </w:rPr>
        <w:t>לאפשר</w:t>
      </w:r>
      <w:r w:rsidRPr="00D74195">
        <w:rPr>
          <w:rFonts w:eastAsia="Calibri"/>
          <w:rtl/>
        </w:rPr>
        <w:t xml:space="preserve"> </w:t>
      </w:r>
      <w:r w:rsidRPr="00D74195">
        <w:rPr>
          <w:rFonts w:eastAsia="Calibri" w:hint="eastAsia"/>
          <w:rtl/>
        </w:rPr>
        <w:t>למטה</w:t>
      </w:r>
      <w:r w:rsidRPr="00D74195">
        <w:rPr>
          <w:rFonts w:eastAsia="Calibri"/>
          <w:rtl/>
        </w:rPr>
        <w:t xml:space="preserve"> </w:t>
      </w:r>
      <w:r w:rsidRPr="00D74195">
        <w:rPr>
          <w:rFonts w:eastAsia="Calibri" w:hint="eastAsia"/>
          <w:rtl/>
        </w:rPr>
        <w:t>הפל</w:t>
      </w:r>
      <w:r w:rsidRPr="00D74195">
        <w:rPr>
          <w:rFonts w:eastAsia="Calibri" w:hint="cs"/>
          <w:rtl/>
        </w:rPr>
        <w:t>-</w:t>
      </w:r>
      <w:r w:rsidRPr="00D74195">
        <w:rPr>
          <w:rFonts w:eastAsia="Calibri" w:hint="eastAsia"/>
          <w:rtl/>
        </w:rPr>
        <w:t>קל</w:t>
      </w:r>
      <w:r w:rsidRPr="00D74195">
        <w:rPr>
          <w:rFonts w:eastAsia="Calibri"/>
          <w:rtl/>
        </w:rPr>
        <w:t xml:space="preserve"> </w:t>
      </w:r>
      <w:r w:rsidRPr="00D74195">
        <w:rPr>
          <w:rFonts w:eastAsia="Calibri" w:hint="cs"/>
          <w:rtl/>
        </w:rPr>
        <w:t>"</w:t>
      </w:r>
      <w:r w:rsidRPr="00D74195">
        <w:rPr>
          <w:rFonts w:eastAsia="Calibri" w:hint="eastAsia"/>
          <w:rtl/>
        </w:rPr>
        <w:t>מעקב</w:t>
      </w:r>
      <w:r w:rsidRPr="00D74195">
        <w:rPr>
          <w:rFonts w:eastAsia="Calibri"/>
          <w:rtl/>
        </w:rPr>
        <w:t xml:space="preserve"> </w:t>
      </w:r>
      <w:r w:rsidRPr="00D74195">
        <w:rPr>
          <w:rFonts w:eastAsia="Calibri" w:hint="eastAsia"/>
          <w:rtl/>
        </w:rPr>
        <w:t>אחר</w:t>
      </w:r>
      <w:r w:rsidRPr="00D74195">
        <w:rPr>
          <w:rFonts w:eastAsia="Calibri"/>
          <w:rtl/>
        </w:rPr>
        <w:t xml:space="preserve"> </w:t>
      </w:r>
      <w:r w:rsidRPr="00D74195">
        <w:rPr>
          <w:rFonts w:eastAsia="Calibri" w:hint="eastAsia"/>
          <w:rtl/>
        </w:rPr>
        <w:t>מימוש</w:t>
      </w:r>
      <w:r w:rsidRPr="00D74195">
        <w:rPr>
          <w:rFonts w:eastAsia="Calibri"/>
          <w:rtl/>
        </w:rPr>
        <w:t xml:space="preserve"> </w:t>
      </w:r>
      <w:r w:rsidRPr="00D74195">
        <w:rPr>
          <w:rFonts w:eastAsia="Calibri" w:hint="eastAsia"/>
          <w:rtl/>
        </w:rPr>
        <w:t>ההנחיות</w:t>
      </w:r>
      <w:r w:rsidRPr="00D74195">
        <w:rPr>
          <w:rFonts w:eastAsia="Calibri" w:hint="cs"/>
          <w:rtl/>
        </w:rPr>
        <w:t xml:space="preserve"> [שנקבעו בחוזר המנכ"ל]</w:t>
      </w:r>
      <w:r w:rsidRPr="00D74195">
        <w:rPr>
          <w:rFonts w:eastAsia="Calibri"/>
          <w:rtl/>
        </w:rPr>
        <w:t xml:space="preserve">, </w:t>
      </w:r>
      <w:r w:rsidRPr="00D74195">
        <w:rPr>
          <w:rFonts w:eastAsia="Calibri" w:hint="eastAsia"/>
          <w:rtl/>
        </w:rPr>
        <w:t>שיפורן</w:t>
      </w:r>
      <w:r w:rsidRPr="00D74195">
        <w:rPr>
          <w:rFonts w:eastAsia="Calibri"/>
          <w:rtl/>
        </w:rPr>
        <w:t xml:space="preserve"> </w:t>
      </w:r>
      <w:r w:rsidRPr="00D74195">
        <w:rPr>
          <w:rFonts w:eastAsia="Calibri" w:hint="eastAsia"/>
          <w:rtl/>
        </w:rPr>
        <w:t>ועדכונן</w:t>
      </w:r>
      <w:r w:rsidRPr="00D74195">
        <w:rPr>
          <w:rFonts w:eastAsia="Calibri" w:hint="cs"/>
          <w:rtl/>
        </w:rPr>
        <w:t>"</w:t>
      </w:r>
      <w:r>
        <w:rPr>
          <w:rFonts w:eastAsia="Calibri"/>
          <w:vertAlign w:val="superscript"/>
          <w:rtl/>
        </w:rPr>
        <w:footnoteReference w:id="61"/>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הביקורת העלתה </w:t>
      </w:r>
      <w:r w:rsidRPr="00D74195">
        <w:rPr>
          <w:rFonts w:eastAsia="Calibri"/>
          <w:rtl/>
        </w:rPr>
        <w:t xml:space="preserve">כי </w:t>
      </w:r>
      <w:r w:rsidRPr="00D74195">
        <w:rPr>
          <w:rFonts w:eastAsia="Calibri" w:hint="eastAsia"/>
          <w:rtl/>
        </w:rPr>
        <w:t>החל</w:t>
      </w:r>
      <w:r w:rsidRPr="00D74195">
        <w:rPr>
          <w:rFonts w:eastAsia="Calibri"/>
          <w:rtl/>
        </w:rPr>
        <w:t xml:space="preserve"> </w:t>
      </w:r>
      <w:r w:rsidRPr="00D74195">
        <w:rPr>
          <w:rFonts w:eastAsia="Calibri" w:hint="eastAsia"/>
          <w:rtl/>
        </w:rPr>
        <w:t>משנת</w:t>
      </w:r>
      <w:r w:rsidRPr="00D74195">
        <w:rPr>
          <w:rFonts w:eastAsia="Calibri"/>
          <w:rtl/>
        </w:rPr>
        <w:t xml:space="preserve"> 2018 </w:t>
      </w:r>
      <w:r w:rsidRPr="00D74195">
        <w:rPr>
          <w:rFonts w:eastAsia="Calibri" w:hint="eastAsia"/>
          <w:rtl/>
        </w:rPr>
        <w:t>ועד</w:t>
      </w:r>
      <w:r w:rsidRPr="00D74195">
        <w:rPr>
          <w:rFonts w:eastAsia="Calibri"/>
          <w:rtl/>
        </w:rPr>
        <w:t xml:space="preserve"> </w:t>
      </w:r>
      <w:r w:rsidRPr="00D74195">
        <w:rPr>
          <w:rFonts w:eastAsia="Calibri" w:hint="eastAsia"/>
          <w:rtl/>
        </w:rPr>
        <w:t>למועד</w:t>
      </w:r>
      <w:r w:rsidRPr="00D74195">
        <w:rPr>
          <w:rFonts w:eastAsia="Calibri"/>
          <w:rtl/>
        </w:rPr>
        <w:t xml:space="preserve"> </w:t>
      </w:r>
      <w:r w:rsidRPr="00D74195">
        <w:rPr>
          <w:rFonts w:eastAsia="Calibri" w:hint="eastAsia"/>
          <w:rtl/>
        </w:rPr>
        <w:t>סיום</w:t>
      </w:r>
      <w:r w:rsidRPr="00D74195">
        <w:rPr>
          <w:rFonts w:eastAsia="Calibri"/>
          <w:rtl/>
        </w:rPr>
        <w:t xml:space="preserve"> </w:t>
      </w:r>
      <w:r w:rsidRPr="00D74195">
        <w:rPr>
          <w:rFonts w:eastAsia="Calibri" w:hint="eastAsia"/>
          <w:rtl/>
        </w:rPr>
        <w:t>הביקורת</w:t>
      </w:r>
      <w:r w:rsidRPr="00D74195">
        <w:rPr>
          <w:rFonts w:eastAsia="Calibri"/>
          <w:rtl/>
        </w:rPr>
        <w:t xml:space="preserve"> </w:t>
      </w:r>
      <w:r w:rsidRPr="00D74195">
        <w:rPr>
          <w:rFonts w:eastAsia="Calibri" w:hint="eastAsia"/>
          <w:rtl/>
        </w:rPr>
        <w:t>שלח</w:t>
      </w:r>
      <w:r w:rsidRPr="00D74195">
        <w:rPr>
          <w:rFonts w:eastAsia="Calibri"/>
          <w:rtl/>
        </w:rPr>
        <w:t xml:space="preserve"> מטה הפל</w:t>
      </w:r>
      <w:r w:rsidRPr="00D74195">
        <w:rPr>
          <w:rFonts w:eastAsia="Calibri" w:hint="cs"/>
          <w:rtl/>
        </w:rPr>
        <w:t>-</w:t>
      </w:r>
      <w:r w:rsidRPr="00D74195">
        <w:rPr>
          <w:rFonts w:eastAsia="Calibri"/>
          <w:rtl/>
        </w:rPr>
        <w:t xml:space="preserve">קל למהנדסי הרשויות המקומיות אשר בתחום שיפוטן מבני </w:t>
      </w:r>
      <w:r w:rsidRPr="00D74195">
        <w:rPr>
          <w:rFonts w:eastAsia="Calibri" w:hint="eastAsia"/>
          <w:rtl/>
        </w:rPr>
        <w:t>פל</w:t>
      </w:r>
      <w:r w:rsidRPr="00D74195">
        <w:rPr>
          <w:rFonts w:eastAsia="Calibri"/>
          <w:rtl/>
        </w:rPr>
        <w:t>-קל</w:t>
      </w:r>
      <w:r w:rsidRPr="00D74195">
        <w:rPr>
          <w:rFonts w:eastAsia="Calibri" w:hint="cs"/>
          <w:rtl/>
        </w:rPr>
        <w:t xml:space="preserve"> </w:t>
      </w:r>
      <w:r w:rsidRPr="00D74195">
        <w:rPr>
          <w:rFonts w:eastAsia="Calibri"/>
          <w:rtl/>
        </w:rPr>
        <w:t>ש</w:t>
      </w:r>
      <w:r w:rsidRPr="00D74195">
        <w:rPr>
          <w:rFonts w:eastAsia="Calibri" w:hint="cs"/>
          <w:rtl/>
        </w:rPr>
        <w:t>תי פניות לקבלת</w:t>
      </w:r>
      <w:r w:rsidRPr="00D74195">
        <w:rPr>
          <w:rFonts w:eastAsia="Calibri"/>
          <w:rtl/>
        </w:rPr>
        <w:t xml:space="preserve"> עדכונים בנושא סטטוס המבנים </w:t>
      </w:r>
      <w:r w:rsidRPr="00D74195">
        <w:rPr>
          <w:rFonts w:eastAsia="Calibri" w:hint="cs"/>
          <w:rtl/>
        </w:rPr>
        <w:t>הללו,</w:t>
      </w:r>
      <w:r w:rsidRPr="00D74195">
        <w:rPr>
          <w:rFonts w:eastAsia="Calibri"/>
          <w:rtl/>
        </w:rPr>
        <w:t xml:space="preserve"> </w:t>
      </w:r>
      <w:r w:rsidRPr="00D74195">
        <w:rPr>
          <w:rFonts w:eastAsia="Calibri" w:hint="eastAsia"/>
          <w:rtl/>
        </w:rPr>
        <w:t>אולם</w:t>
      </w:r>
      <w:r w:rsidRPr="00D74195">
        <w:rPr>
          <w:rFonts w:eastAsia="Calibri"/>
          <w:rtl/>
        </w:rPr>
        <w:t xml:space="preserve"> </w:t>
      </w:r>
      <w:r w:rsidRPr="00D74195">
        <w:rPr>
          <w:rFonts w:eastAsia="Calibri" w:hint="cs"/>
          <w:rtl/>
        </w:rPr>
        <w:t>רק מעט מהרשויות שיתפו פעולה, באופן נקודתי ולא לאורך זמן</w:t>
      </w:r>
      <w:r w:rsidRPr="00D74195">
        <w:rPr>
          <w:rFonts w:eastAsia="Calibri"/>
          <w:rtl/>
        </w:rPr>
        <w:t xml:space="preserve">. </w:t>
      </w:r>
      <w:r w:rsidRPr="00D74195">
        <w:rPr>
          <w:rFonts w:eastAsia="Calibri" w:hint="eastAsia"/>
          <w:rtl/>
        </w:rPr>
        <w:t>עוד</w:t>
      </w:r>
      <w:r w:rsidRPr="00D74195">
        <w:rPr>
          <w:rFonts w:eastAsia="Calibri"/>
          <w:rtl/>
        </w:rPr>
        <w:t xml:space="preserve"> </w:t>
      </w:r>
      <w:r w:rsidRPr="00D74195">
        <w:rPr>
          <w:rFonts w:eastAsia="Calibri" w:hint="eastAsia"/>
          <w:rtl/>
        </w:rPr>
        <w:t>עלה</w:t>
      </w:r>
      <w:r w:rsidRPr="00D74195">
        <w:rPr>
          <w:rFonts w:eastAsia="Calibri"/>
          <w:rtl/>
        </w:rPr>
        <w:t xml:space="preserve"> </w:t>
      </w:r>
      <w:r w:rsidRPr="00D74195">
        <w:rPr>
          <w:rFonts w:eastAsia="Calibri" w:hint="eastAsia"/>
          <w:rtl/>
        </w:rPr>
        <w:t>כי</w:t>
      </w:r>
      <w:r w:rsidRPr="00D74195">
        <w:rPr>
          <w:rFonts w:eastAsia="Calibri"/>
          <w:rtl/>
        </w:rPr>
        <w:t xml:space="preserve"> </w:t>
      </w:r>
      <w:r w:rsidRPr="00D74195">
        <w:rPr>
          <w:rFonts w:eastAsia="Calibri" w:hint="eastAsia"/>
          <w:rtl/>
        </w:rPr>
        <w:t>בתקופה</w:t>
      </w:r>
      <w:r w:rsidRPr="00D74195">
        <w:rPr>
          <w:rFonts w:eastAsia="Calibri"/>
          <w:rtl/>
        </w:rPr>
        <w:t xml:space="preserve"> </w:t>
      </w:r>
      <w:r w:rsidRPr="00D74195">
        <w:rPr>
          <w:rFonts w:eastAsia="Calibri" w:hint="eastAsia"/>
          <w:rtl/>
        </w:rPr>
        <w:t>האמורה</w:t>
      </w:r>
      <w:r w:rsidRPr="00D74195">
        <w:rPr>
          <w:rFonts w:eastAsia="Calibri"/>
          <w:rtl/>
        </w:rPr>
        <w:t xml:space="preserve"> </w:t>
      </w:r>
      <w:r w:rsidRPr="00D74195">
        <w:rPr>
          <w:rFonts w:eastAsia="Calibri" w:hint="eastAsia"/>
          <w:rtl/>
        </w:rPr>
        <w:t>לא</w:t>
      </w:r>
      <w:r w:rsidRPr="00D74195">
        <w:rPr>
          <w:rFonts w:eastAsia="Calibri"/>
          <w:rtl/>
        </w:rPr>
        <w:t xml:space="preserve"> </w:t>
      </w:r>
      <w:r w:rsidRPr="00D74195">
        <w:rPr>
          <w:rFonts w:eastAsia="Calibri" w:hint="eastAsia"/>
          <w:rtl/>
        </w:rPr>
        <w:t>נשלחו</w:t>
      </w:r>
      <w:r w:rsidRPr="00D74195">
        <w:rPr>
          <w:rFonts w:eastAsia="Calibri"/>
          <w:rtl/>
        </w:rPr>
        <w:t xml:space="preserve"> </w:t>
      </w:r>
      <w:r w:rsidRPr="00D74195">
        <w:rPr>
          <w:rFonts w:eastAsia="Calibri" w:hint="cs"/>
          <w:rtl/>
        </w:rPr>
        <w:t xml:space="preserve">כלל </w:t>
      </w:r>
      <w:r w:rsidRPr="00D74195">
        <w:rPr>
          <w:rFonts w:eastAsia="Calibri" w:hint="eastAsia"/>
          <w:rtl/>
        </w:rPr>
        <w:t>למטה</w:t>
      </w:r>
      <w:r w:rsidRPr="00D74195">
        <w:rPr>
          <w:rFonts w:eastAsia="Calibri"/>
          <w:rtl/>
        </w:rPr>
        <w:t xml:space="preserve"> </w:t>
      </w:r>
      <w:r w:rsidRPr="00D74195">
        <w:rPr>
          <w:rFonts w:eastAsia="Calibri" w:hint="eastAsia"/>
          <w:rtl/>
        </w:rPr>
        <w:t>הפל</w:t>
      </w:r>
      <w:r w:rsidRPr="00D74195">
        <w:rPr>
          <w:rFonts w:eastAsia="Calibri"/>
          <w:rtl/>
        </w:rPr>
        <w:t xml:space="preserve">-קל </w:t>
      </w:r>
      <w:r w:rsidRPr="00D74195">
        <w:rPr>
          <w:rFonts w:eastAsia="Calibri" w:hint="eastAsia"/>
          <w:rtl/>
        </w:rPr>
        <w:t>דיווחים</w:t>
      </w:r>
      <w:r w:rsidRPr="00D74195">
        <w:rPr>
          <w:rFonts w:eastAsia="Calibri"/>
          <w:rtl/>
        </w:rPr>
        <w:t xml:space="preserve"> </w:t>
      </w:r>
      <w:r w:rsidRPr="00D74195">
        <w:rPr>
          <w:rFonts w:eastAsia="Calibri" w:hint="eastAsia"/>
          <w:rtl/>
        </w:rPr>
        <w:t>מהרשויות</w:t>
      </w:r>
      <w:r w:rsidRPr="00D74195">
        <w:rPr>
          <w:rFonts w:eastAsia="Calibri"/>
          <w:rtl/>
        </w:rPr>
        <w:t xml:space="preserve"> </w:t>
      </w:r>
      <w:r w:rsidRPr="00D74195">
        <w:rPr>
          <w:rFonts w:eastAsia="Calibri" w:hint="eastAsia"/>
          <w:rtl/>
        </w:rPr>
        <w:t>המקומיות</w:t>
      </w:r>
      <w:r w:rsidRPr="00D74195">
        <w:rPr>
          <w:rFonts w:eastAsia="Calibri"/>
          <w:rtl/>
        </w:rPr>
        <w:t xml:space="preserve"> </w:t>
      </w:r>
      <w:r w:rsidRPr="00D74195">
        <w:rPr>
          <w:rFonts w:eastAsia="Calibri" w:hint="eastAsia"/>
          <w:rtl/>
        </w:rPr>
        <w:t>על</w:t>
      </w:r>
      <w:r w:rsidRPr="00D74195">
        <w:rPr>
          <w:rFonts w:eastAsia="Calibri"/>
          <w:rtl/>
        </w:rPr>
        <w:t xml:space="preserve"> </w:t>
      </w:r>
      <w:r w:rsidRPr="00D74195">
        <w:rPr>
          <w:rFonts w:eastAsia="Calibri" w:hint="eastAsia"/>
          <w:rtl/>
        </w:rPr>
        <w:t>מעקב</w:t>
      </w:r>
      <w:r w:rsidRPr="00D74195">
        <w:rPr>
          <w:rFonts w:eastAsia="Calibri"/>
          <w:rtl/>
        </w:rPr>
        <w:t xml:space="preserve"> </w:t>
      </w:r>
      <w:r w:rsidRPr="00D74195">
        <w:rPr>
          <w:rFonts w:eastAsia="Calibri" w:hint="eastAsia"/>
          <w:rtl/>
        </w:rPr>
        <w:t>שנתי</w:t>
      </w:r>
      <w:r w:rsidRPr="00D74195">
        <w:rPr>
          <w:rFonts w:eastAsia="Calibri"/>
          <w:rtl/>
        </w:rPr>
        <w:t xml:space="preserve"> </w:t>
      </w:r>
      <w:r w:rsidRPr="00D74195">
        <w:rPr>
          <w:rFonts w:eastAsia="Calibri" w:hint="eastAsia"/>
          <w:rtl/>
        </w:rPr>
        <w:t>שבוצע</w:t>
      </w:r>
      <w:r w:rsidRPr="00D74195">
        <w:rPr>
          <w:rFonts w:eastAsia="Calibri"/>
          <w:rtl/>
        </w:rPr>
        <w:t xml:space="preserve"> </w:t>
      </w:r>
      <w:r w:rsidRPr="00D74195">
        <w:rPr>
          <w:rFonts w:eastAsia="Calibri" w:hint="cs"/>
          <w:rtl/>
        </w:rPr>
        <w:t>ב</w:t>
      </w:r>
      <w:r w:rsidRPr="00D74195">
        <w:rPr>
          <w:rFonts w:eastAsia="Calibri" w:hint="eastAsia"/>
          <w:rtl/>
        </w:rPr>
        <w:t>מבני</w:t>
      </w:r>
      <w:r w:rsidRPr="00D74195">
        <w:rPr>
          <w:rFonts w:eastAsia="Calibri"/>
          <w:rtl/>
        </w:rPr>
        <w:t xml:space="preserve"> </w:t>
      </w:r>
      <w:r w:rsidRPr="00D74195">
        <w:rPr>
          <w:rFonts w:eastAsia="Calibri" w:hint="eastAsia"/>
          <w:rtl/>
        </w:rPr>
        <w:t>הפל</w:t>
      </w:r>
      <w:r w:rsidRPr="00D74195">
        <w:rPr>
          <w:rFonts w:eastAsia="Calibri"/>
          <w:rtl/>
        </w:rPr>
        <w:t xml:space="preserve">-קל </w:t>
      </w:r>
      <w:r w:rsidRPr="00D74195">
        <w:rPr>
          <w:rFonts w:eastAsia="Calibri" w:hint="eastAsia"/>
          <w:rtl/>
        </w:rPr>
        <w:t>שבתחום שיפוטן</w:t>
      </w:r>
      <w:r w:rsidRPr="00D74195">
        <w:rPr>
          <w:rFonts w:eastAsia="Calibri"/>
          <w:rtl/>
        </w:rPr>
        <w:t xml:space="preserve">. </w:t>
      </w:r>
      <w:r w:rsidRPr="00D74195">
        <w:rPr>
          <w:rFonts w:eastAsia="Calibri" w:hint="eastAsia"/>
          <w:rtl/>
        </w:rPr>
        <w:t>יתר</w:t>
      </w:r>
      <w:r w:rsidRPr="00D74195">
        <w:rPr>
          <w:rFonts w:eastAsia="Calibri"/>
          <w:rtl/>
        </w:rPr>
        <w:t xml:space="preserve"> על כן</w:t>
      </w:r>
      <w:r w:rsidRPr="00D74195">
        <w:rPr>
          <w:rFonts w:eastAsia="Calibri" w:hint="cs"/>
          <w:rtl/>
        </w:rPr>
        <w:t>,</w:t>
      </w:r>
      <w:r w:rsidRPr="00D74195">
        <w:rPr>
          <w:rFonts w:eastAsia="Calibri"/>
          <w:rtl/>
        </w:rPr>
        <w:t xml:space="preserve"> עלה כי </w:t>
      </w:r>
      <w:r w:rsidRPr="00D74195">
        <w:rPr>
          <w:rFonts w:eastAsia="Calibri" w:hint="eastAsia"/>
          <w:rtl/>
        </w:rPr>
        <w:t>גם</w:t>
      </w:r>
      <w:r w:rsidRPr="00D74195">
        <w:rPr>
          <w:rFonts w:eastAsia="Calibri"/>
          <w:rtl/>
        </w:rPr>
        <w:t xml:space="preserve"> </w:t>
      </w:r>
      <w:r w:rsidRPr="00D74195">
        <w:rPr>
          <w:rFonts w:eastAsia="Calibri" w:hint="eastAsia"/>
          <w:rtl/>
        </w:rPr>
        <w:t>מבנים</w:t>
      </w:r>
      <w:r w:rsidRPr="00D74195">
        <w:rPr>
          <w:rFonts w:eastAsia="Calibri"/>
          <w:rtl/>
        </w:rPr>
        <w:t xml:space="preserve"> </w:t>
      </w:r>
      <w:r w:rsidRPr="00D74195">
        <w:rPr>
          <w:rFonts w:eastAsia="Calibri" w:hint="cs"/>
          <w:rtl/>
        </w:rPr>
        <w:t>שנבדקו על ידי מטה הפל-קל עצמו</w:t>
      </w:r>
      <w:r>
        <w:rPr>
          <w:rFonts w:eastAsia="Calibri"/>
          <w:vertAlign w:val="superscript"/>
          <w:rtl/>
        </w:rPr>
        <w:footnoteReference w:id="62"/>
      </w:r>
      <w:r w:rsidRPr="00D74195">
        <w:rPr>
          <w:rFonts w:eastAsia="Calibri"/>
          <w:rtl/>
        </w:rPr>
        <w:t xml:space="preserve"> </w:t>
      </w:r>
      <w:r w:rsidRPr="00D74195">
        <w:rPr>
          <w:rFonts w:eastAsia="Calibri" w:hint="eastAsia"/>
          <w:rtl/>
        </w:rPr>
        <w:t>ונמצא</w:t>
      </w:r>
      <w:r w:rsidRPr="00D74195">
        <w:rPr>
          <w:rFonts w:eastAsia="Calibri"/>
          <w:rtl/>
        </w:rPr>
        <w:t xml:space="preserve"> כי ניתן להסירם מהרשימה</w:t>
      </w:r>
      <w:r>
        <w:rPr>
          <w:rFonts w:eastAsia="Calibri"/>
          <w:vertAlign w:val="superscript"/>
          <w:rtl/>
        </w:rPr>
        <w:footnoteReference w:id="63"/>
      </w:r>
      <w:r w:rsidRPr="00D74195">
        <w:rPr>
          <w:rFonts w:eastAsia="Calibri"/>
          <w:rtl/>
        </w:rPr>
        <w:t xml:space="preserve"> לא הוסרו </w:t>
      </w:r>
      <w:r w:rsidRPr="00D74195">
        <w:rPr>
          <w:rFonts w:eastAsia="Calibri" w:hint="cs"/>
          <w:rtl/>
        </w:rPr>
        <w:t>מרשימת המבנים של ה</w:t>
      </w:r>
      <w:r w:rsidRPr="00D74195">
        <w:rPr>
          <w:rFonts w:eastAsia="Calibri"/>
          <w:rtl/>
        </w:rPr>
        <w:t xml:space="preserve">מטה </w:t>
      </w:r>
      <w:r w:rsidRPr="00D74195">
        <w:rPr>
          <w:rFonts w:eastAsia="Calibri" w:hint="cs"/>
          <w:rtl/>
        </w:rPr>
        <w:t>- בין משום שהמטה המתין להגשת טופס מתאים על ידי הרשות המקומית, ובין משום ש</w:t>
      </w:r>
      <w:r w:rsidRPr="00D74195">
        <w:rPr>
          <w:rFonts w:eastAsia="Calibri"/>
          <w:rtl/>
        </w:rPr>
        <w:t xml:space="preserve">ממצאי הבדיקה </w:t>
      </w:r>
      <w:r w:rsidRPr="00D74195">
        <w:rPr>
          <w:rFonts w:eastAsia="Calibri" w:hint="cs"/>
          <w:rtl/>
        </w:rPr>
        <w:t xml:space="preserve">המאפשרים הסרה של המבנה </w:t>
      </w:r>
      <w:r w:rsidRPr="00D74195">
        <w:rPr>
          <w:rFonts w:eastAsia="Calibri"/>
          <w:rtl/>
        </w:rPr>
        <w:t xml:space="preserve">לא נמסרו </w:t>
      </w:r>
      <w:r w:rsidRPr="00D74195">
        <w:rPr>
          <w:rFonts w:eastAsia="Calibri" w:hint="cs"/>
          <w:rtl/>
        </w:rPr>
        <w:t>מהמטה לרשות המקומית עד למועד סיום הביקורת</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148" w:name="_Toc216364092"/>
      <w:bookmarkStart w:id="149" w:name="_Toc219706406"/>
      <w:bookmarkStart w:id="150" w:name="_Toc219729351"/>
      <w:r w:rsidRPr="00D74195">
        <w:rPr>
          <w:rFonts w:eastAsia="Calibri"/>
          <w:b/>
          <w:bCs/>
          <w:rtl/>
        </w:rPr>
        <w:t xml:space="preserve">נמצא כי מטה הפל-קל לא גיבש מנגנון סדור למעקב אחר העברת </w:t>
      </w:r>
      <w:r w:rsidRPr="00D74195">
        <w:rPr>
          <w:rFonts w:eastAsia="Calibri" w:hint="eastAsia"/>
          <w:b/>
          <w:bCs/>
          <w:rtl/>
        </w:rPr>
        <w:t>דיווחים</w:t>
      </w:r>
      <w:r w:rsidRPr="00D74195">
        <w:rPr>
          <w:rFonts w:eastAsia="Calibri"/>
          <w:b/>
          <w:bCs/>
          <w:rtl/>
        </w:rPr>
        <w:t xml:space="preserve"> </w:t>
      </w:r>
      <w:r w:rsidRPr="00D74195">
        <w:rPr>
          <w:rFonts w:eastAsia="Calibri" w:hint="eastAsia"/>
          <w:b/>
          <w:bCs/>
          <w:rtl/>
        </w:rPr>
        <w:t>על</w:t>
      </w:r>
      <w:r w:rsidRPr="00D74195">
        <w:rPr>
          <w:rFonts w:eastAsia="Calibri"/>
          <w:b/>
          <w:bCs/>
          <w:rtl/>
        </w:rPr>
        <w:t xml:space="preserve"> </w:t>
      </w:r>
      <w:r w:rsidRPr="00D74195">
        <w:rPr>
          <w:rFonts w:eastAsia="Calibri" w:hint="cs"/>
          <w:b/>
          <w:bCs/>
          <w:rtl/>
        </w:rPr>
        <w:t>סטטוס הטיפול ב</w:t>
      </w:r>
      <w:r w:rsidRPr="00D74195">
        <w:rPr>
          <w:rFonts w:eastAsia="Calibri"/>
          <w:b/>
          <w:bCs/>
          <w:rtl/>
        </w:rPr>
        <w:t>מבני הפל-קל מן הרשויות המקומיות</w:t>
      </w:r>
      <w:r w:rsidRPr="00D74195">
        <w:rPr>
          <w:rFonts w:eastAsia="Calibri" w:hint="cs"/>
          <w:b/>
          <w:bCs/>
          <w:rtl/>
        </w:rPr>
        <w:t xml:space="preserve"> כפי שהן נדרשות לפי </w:t>
      </w:r>
      <w:r w:rsidRPr="00D74195">
        <w:rPr>
          <w:rFonts w:eastAsia="Calibri"/>
          <w:b/>
          <w:bCs/>
          <w:rtl/>
        </w:rPr>
        <w:t xml:space="preserve">חוזר </w:t>
      </w:r>
      <w:r w:rsidRPr="00D74195">
        <w:rPr>
          <w:rFonts w:eastAsia="Calibri" w:hint="cs"/>
          <w:b/>
          <w:bCs/>
          <w:rtl/>
        </w:rPr>
        <w:t>ה</w:t>
      </w:r>
      <w:r w:rsidRPr="00D74195">
        <w:rPr>
          <w:rFonts w:eastAsia="Calibri"/>
          <w:b/>
          <w:bCs/>
          <w:rtl/>
        </w:rPr>
        <w:t xml:space="preserve">מנכ"ל 5/2007, ולא קבע </w:t>
      </w:r>
      <w:r w:rsidRPr="00D74195">
        <w:rPr>
          <w:rFonts w:eastAsia="Calibri" w:hint="cs"/>
          <w:b/>
          <w:bCs/>
          <w:rtl/>
        </w:rPr>
        <w:t>נוהלי עבודה</w:t>
      </w:r>
      <w:r w:rsidRPr="00D74195">
        <w:rPr>
          <w:rFonts w:eastAsia="Calibri"/>
          <w:b/>
          <w:bCs/>
          <w:rtl/>
        </w:rPr>
        <w:t xml:space="preserve"> ל</w:t>
      </w:r>
      <w:r w:rsidRPr="00D74195">
        <w:rPr>
          <w:rFonts w:eastAsia="Calibri" w:hint="cs"/>
          <w:b/>
          <w:bCs/>
          <w:rtl/>
        </w:rPr>
        <w:t xml:space="preserve">משלוח </w:t>
      </w:r>
      <w:r w:rsidRPr="00D74195">
        <w:rPr>
          <w:rFonts w:eastAsia="Calibri"/>
          <w:b/>
          <w:bCs/>
          <w:rtl/>
        </w:rPr>
        <w:t xml:space="preserve">תזכורות </w:t>
      </w:r>
      <w:r w:rsidRPr="00D74195">
        <w:rPr>
          <w:rFonts w:eastAsia="Calibri" w:hint="cs"/>
          <w:b/>
          <w:bCs/>
          <w:rtl/>
        </w:rPr>
        <w:t xml:space="preserve">או לנקיטת צעדים כלפי </w:t>
      </w:r>
      <w:r w:rsidRPr="00D74195">
        <w:rPr>
          <w:rFonts w:eastAsia="Calibri"/>
          <w:b/>
          <w:bCs/>
          <w:rtl/>
        </w:rPr>
        <w:t>רשויות שאינן מדווחות</w:t>
      </w:r>
      <w:r w:rsidRPr="00D74195">
        <w:rPr>
          <w:rFonts w:eastAsia="Calibri" w:hint="cs"/>
          <w:b/>
          <w:bCs/>
          <w:rtl/>
        </w:rPr>
        <w:t xml:space="preserve"> כנדרש</w:t>
      </w:r>
      <w:r w:rsidRPr="00D74195">
        <w:rPr>
          <w:rFonts w:eastAsia="Calibri"/>
          <w:b/>
          <w:bCs/>
          <w:rtl/>
        </w:rPr>
        <w:t>. עוד נמצא כי</w:t>
      </w:r>
      <w:r w:rsidRPr="00D74195">
        <w:rPr>
          <w:rFonts w:eastAsia="Calibri" w:hint="cs"/>
          <w:b/>
          <w:bCs/>
          <w:rtl/>
        </w:rPr>
        <w:t xml:space="preserve"> המטה</w:t>
      </w:r>
      <w:r w:rsidRPr="00D74195">
        <w:rPr>
          <w:rFonts w:eastAsia="Calibri"/>
          <w:b/>
          <w:bCs/>
          <w:rtl/>
        </w:rPr>
        <w:t xml:space="preserve"> לא פעל להבטיח שממצאי </w:t>
      </w:r>
      <w:r w:rsidRPr="00D74195">
        <w:rPr>
          <w:rFonts w:eastAsia="Calibri" w:hint="cs"/>
          <w:b/>
          <w:bCs/>
          <w:rtl/>
        </w:rPr>
        <w:t>הבדיקות שהוא עצמו ביצע</w:t>
      </w:r>
      <w:r w:rsidRPr="00D74195">
        <w:rPr>
          <w:rFonts w:eastAsia="Calibri"/>
          <w:b/>
          <w:bCs/>
          <w:rtl/>
        </w:rPr>
        <w:t xml:space="preserve"> יתורגמו לעדכון </w:t>
      </w:r>
      <w:r w:rsidRPr="00D74195">
        <w:rPr>
          <w:rFonts w:eastAsia="Calibri" w:hint="cs"/>
          <w:b/>
          <w:bCs/>
          <w:rtl/>
        </w:rPr>
        <w:t>הרשימה, ובכלל זה גריעה מהרשימה של מבנים שנמצא שאפשר להסירם מהרשימה</w:t>
      </w:r>
      <w:r w:rsidRPr="00D74195">
        <w:rPr>
          <w:rFonts w:eastAsia="Calibri"/>
          <w:b/>
          <w:bCs/>
          <w:rtl/>
        </w:rPr>
        <w:t>,</w:t>
      </w:r>
      <w:r w:rsidRPr="00D74195">
        <w:rPr>
          <w:rFonts w:eastAsia="Calibri" w:hint="cs"/>
          <w:b/>
          <w:bCs/>
          <w:rtl/>
        </w:rPr>
        <w:t xml:space="preserve"> </w:t>
      </w:r>
      <w:r w:rsidRPr="00D74195">
        <w:rPr>
          <w:rFonts w:eastAsia="Calibri"/>
          <w:b/>
          <w:bCs/>
          <w:rtl/>
        </w:rPr>
        <w:t xml:space="preserve">באמצעות התאמת </w:t>
      </w:r>
      <w:r w:rsidRPr="00D74195">
        <w:rPr>
          <w:rFonts w:eastAsia="Calibri" w:hint="cs"/>
          <w:b/>
          <w:bCs/>
          <w:rtl/>
        </w:rPr>
        <w:t>ההוראות הרגולטוריות הקיימות</w:t>
      </w:r>
      <w:r w:rsidRPr="00D74195">
        <w:rPr>
          <w:rFonts w:eastAsia="Calibri"/>
          <w:b/>
          <w:bCs/>
          <w:rtl/>
        </w:rPr>
        <w:t xml:space="preserve"> כך שיאפשר</w:t>
      </w:r>
      <w:r w:rsidRPr="00D74195">
        <w:rPr>
          <w:rFonts w:eastAsia="Calibri" w:hint="cs"/>
          <w:b/>
          <w:bCs/>
          <w:rtl/>
        </w:rPr>
        <w:t>ו לעשות</w:t>
      </w:r>
      <w:r w:rsidRPr="00D74195">
        <w:rPr>
          <w:rFonts w:eastAsia="Calibri"/>
          <w:b/>
          <w:bCs/>
          <w:rtl/>
        </w:rPr>
        <w:t xml:space="preserve"> </w:t>
      </w:r>
      <w:r w:rsidRPr="00D74195">
        <w:rPr>
          <w:rFonts w:eastAsia="Calibri" w:hint="cs"/>
          <w:b/>
          <w:bCs/>
          <w:rtl/>
        </w:rPr>
        <w:t>זאת</w:t>
      </w:r>
      <w:r w:rsidRPr="00D74195">
        <w:rPr>
          <w:rFonts w:eastAsia="Calibri"/>
          <w:b/>
          <w:bCs/>
          <w:rtl/>
        </w:rPr>
        <w:t>. בכך לא מילא המטה את תפקידו כגוף מתאם ומנחה</w:t>
      </w:r>
      <w:r w:rsidRPr="00D74195">
        <w:rPr>
          <w:rFonts w:eastAsia="Calibri" w:hint="cs"/>
          <w:b/>
          <w:bCs/>
          <w:rtl/>
        </w:rPr>
        <w:t>, ונפגעה יכולתו</w:t>
      </w:r>
      <w:r w:rsidRPr="00D74195">
        <w:rPr>
          <w:rFonts w:eastAsia="Calibri"/>
          <w:b/>
          <w:bCs/>
          <w:rtl/>
        </w:rPr>
        <w:t xml:space="preserve"> </w:t>
      </w:r>
      <w:r w:rsidRPr="00D74195">
        <w:rPr>
          <w:rFonts w:eastAsia="Calibri" w:hint="cs"/>
          <w:b/>
          <w:bCs/>
          <w:rtl/>
        </w:rPr>
        <w:t xml:space="preserve">לשקף </w:t>
      </w:r>
      <w:r w:rsidRPr="00D74195">
        <w:rPr>
          <w:rFonts w:eastAsia="Calibri"/>
          <w:b/>
          <w:bCs/>
          <w:rtl/>
        </w:rPr>
        <w:t xml:space="preserve">תמונת מצב </w:t>
      </w:r>
      <w:r w:rsidRPr="00D74195">
        <w:rPr>
          <w:rFonts w:eastAsia="Calibri" w:hint="eastAsia"/>
          <w:b/>
          <w:bCs/>
          <w:rtl/>
        </w:rPr>
        <w:t>ארצית</w:t>
      </w:r>
      <w:r w:rsidRPr="00D74195">
        <w:rPr>
          <w:rFonts w:eastAsia="Calibri"/>
          <w:b/>
          <w:bCs/>
          <w:rtl/>
        </w:rPr>
        <w:t xml:space="preserve"> עדכנית על מבני הפל-קל.</w:t>
      </w:r>
      <w:bookmarkEnd w:id="148"/>
      <w:bookmarkEnd w:id="149"/>
      <w:bookmarkEnd w:id="150"/>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151" w:name="_Toc216364093"/>
      <w:bookmarkStart w:id="152" w:name="_Toc219729352"/>
      <w:r w:rsidRPr="00D74195">
        <w:rPr>
          <w:rFonts w:eastAsia="Calibri"/>
          <w:b/>
          <w:bCs/>
          <w:rtl/>
        </w:rPr>
        <w:t xml:space="preserve">מומלץ </w:t>
      </w:r>
      <w:r w:rsidRPr="00D74195">
        <w:rPr>
          <w:rFonts w:eastAsia="Calibri" w:hint="cs"/>
          <w:b/>
          <w:bCs/>
          <w:rtl/>
        </w:rPr>
        <w:t>למינהל התכנון, העומד בראשות מטה הפל-קל</w:t>
      </w:r>
      <w:r w:rsidRPr="00D74195">
        <w:rPr>
          <w:rFonts w:eastAsia="Calibri"/>
          <w:b/>
          <w:bCs/>
          <w:rtl/>
        </w:rPr>
        <w:t xml:space="preserve">, </w:t>
      </w:r>
      <w:r w:rsidRPr="00D74195">
        <w:rPr>
          <w:rFonts w:eastAsia="Calibri" w:hint="cs"/>
          <w:b/>
          <w:bCs/>
          <w:rtl/>
        </w:rPr>
        <w:t>ל</w:t>
      </w:r>
      <w:r w:rsidRPr="00D74195">
        <w:rPr>
          <w:rFonts w:eastAsia="Calibri"/>
          <w:b/>
          <w:bCs/>
          <w:rtl/>
        </w:rPr>
        <w:t>גבש ו</w:t>
      </w:r>
      <w:r w:rsidRPr="00D74195">
        <w:rPr>
          <w:rFonts w:eastAsia="Calibri" w:hint="cs"/>
          <w:b/>
          <w:bCs/>
          <w:rtl/>
        </w:rPr>
        <w:t>ל</w:t>
      </w:r>
      <w:r w:rsidRPr="00D74195">
        <w:rPr>
          <w:rFonts w:eastAsia="Calibri"/>
          <w:b/>
          <w:bCs/>
          <w:rtl/>
        </w:rPr>
        <w:t xml:space="preserve">יישם נוהל סדור </w:t>
      </w:r>
      <w:r w:rsidRPr="00D74195">
        <w:rPr>
          <w:rFonts w:eastAsia="Calibri" w:hint="cs"/>
          <w:b/>
          <w:bCs/>
          <w:rtl/>
        </w:rPr>
        <w:t>לקבלת דיווחים שנתיים מן הרשויות המקומיות ו</w:t>
      </w:r>
      <w:r w:rsidRPr="00D74195">
        <w:rPr>
          <w:rFonts w:eastAsia="Calibri"/>
          <w:b/>
          <w:bCs/>
          <w:rtl/>
        </w:rPr>
        <w:t xml:space="preserve">למעקב אחר </w:t>
      </w:r>
      <w:r w:rsidRPr="00D74195">
        <w:rPr>
          <w:rFonts w:eastAsia="Calibri" w:hint="cs"/>
          <w:b/>
          <w:bCs/>
          <w:rtl/>
        </w:rPr>
        <w:t>סטטוס הטיפול ב</w:t>
      </w:r>
      <w:r w:rsidRPr="00D74195">
        <w:rPr>
          <w:rFonts w:eastAsia="Calibri"/>
          <w:b/>
          <w:bCs/>
          <w:rtl/>
        </w:rPr>
        <w:t xml:space="preserve">מבני הפל-קל </w:t>
      </w:r>
      <w:r w:rsidRPr="00D74195">
        <w:rPr>
          <w:rFonts w:eastAsia="Calibri" w:hint="cs"/>
          <w:b/>
          <w:bCs/>
          <w:rtl/>
        </w:rPr>
        <w:t>בכל רשות מקומית.</w:t>
      </w:r>
      <w:r w:rsidRPr="00D74195">
        <w:rPr>
          <w:rFonts w:eastAsia="Calibri"/>
          <w:b/>
          <w:bCs/>
          <w:rtl/>
        </w:rPr>
        <w:t xml:space="preserve"> </w:t>
      </w:r>
      <w:r w:rsidRPr="00D74195">
        <w:rPr>
          <w:rFonts w:eastAsia="Calibri" w:hint="cs"/>
          <w:b/>
          <w:bCs/>
          <w:rtl/>
        </w:rPr>
        <w:t xml:space="preserve">כמו כן יש לקבוע </w:t>
      </w:r>
      <w:r w:rsidRPr="00D74195">
        <w:rPr>
          <w:rFonts w:eastAsia="Calibri"/>
          <w:b/>
          <w:bCs/>
          <w:rtl/>
        </w:rPr>
        <w:t xml:space="preserve">מנגנון </w:t>
      </w:r>
      <w:r w:rsidRPr="00D74195">
        <w:rPr>
          <w:rFonts w:eastAsia="Calibri" w:hint="cs"/>
          <w:b/>
          <w:bCs/>
          <w:rtl/>
        </w:rPr>
        <w:t xml:space="preserve">שבאמצעותו יישלחו </w:t>
      </w:r>
      <w:r w:rsidRPr="00D74195">
        <w:rPr>
          <w:rFonts w:eastAsia="Calibri"/>
          <w:b/>
          <w:bCs/>
          <w:rtl/>
        </w:rPr>
        <w:t>תזכורות תקופתיות למהנדסי הרשויות</w:t>
      </w:r>
      <w:r w:rsidRPr="00D74195">
        <w:rPr>
          <w:rFonts w:eastAsia="Calibri" w:hint="cs"/>
          <w:b/>
          <w:bCs/>
          <w:rtl/>
        </w:rPr>
        <w:t>,</w:t>
      </w:r>
      <w:r w:rsidRPr="00D74195">
        <w:rPr>
          <w:rFonts w:eastAsia="Calibri"/>
          <w:b/>
          <w:bCs/>
          <w:rtl/>
        </w:rPr>
        <w:t xml:space="preserve"> ו</w:t>
      </w:r>
      <w:r w:rsidRPr="00D74195">
        <w:rPr>
          <w:rFonts w:eastAsia="Calibri" w:hint="cs"/>
          <w:b/>
          <w:bCs/>
          <w:rtl/>
        </w:rPr>
        <w:t>אף מומלץ להחליט איך לפעול במקרים שבהם ה</w:t>
      </w:r>
      <w:r w:rsidRPr="00D74195">
        <w:rPr>
          <w:rFonts w:eastAsia="Calibri"/>
          <w:b/>
          <w:bCs/>
          <w:rtl/>
        </w:rPr>
        <w:t xml:space="preserve">רשויות </w:t>
      </w:r>
      <w:r w:rsidRPr="00D74195">
        <w:rPr>
          <w:rFonts w:eastAsia="Calibri" w:hint="cs"/>
          <w:b/>
          <w:bCs/>
          <w:rtl/>
        </w:rPr>
        <w:t xml:space="preserve">המקומיות </w:t>
      </w:r>
      <w:r w:rsidRPr="00D74195">
        <w:rPr>
          <w:rFonts w:eastAsia="Calibri"/>
          <w:b/>
          <w:bCs/>
          <w:rtl/>
        </w:rPr>
        <w:t>אינן מדווחות</w:t>
      </w:r>
      <w:r w:rsidRPr="00D74195">
        <w:rPr>
          <w:rFonts w:eastAsia="Calibri" w:hint="cs"/>
          <w:b/>
          <w:bCs/>
          <w:rtl/>
        </w:rPr>
        <w:t xml:space="preserve"> כנדרש</w:t>
      </w:r>
      <w:r w:rsidRPr="00D74195">
        <w:rPr>
          <w:rFonts w:eastAsia="Calibri"/>
          <w:b/>
          <w:bCs/>
          <w:rtl/>
        </w:rPr>
        <w:t xml:space="preserve">. כן מומלץ </w:t>
      </w:r>
      <w:r w:rsidRPr="00D74195">
        <w:rPr>
          <w:rFonts w:eastAsia="Calibri" w:hint="cs"/>
          <w:b/>
          <w:bCs/>
          <w:rtl/>
        </w:rPr>
        <w:t>למינהל התכנון</w:t>
      </w:r>
      <w:r w:rsidRPr="00D74195">
        <w:rPr>
          <w:rFonts w:eastAsia="Calibri"/>
          <w:b/>
          <w:bCs/>
          <w:rtl/>
        </w:rPr>
        <w:t xml:space="preserve"> </w:t>
      </w:r>
      <w:r w:rsidRPr="00D74195">
        <w:rPr>
          <w:rFonts w:eastAsia="Calibri" w:hint="cs"/>
          <w:b/>
          <w:bCs/>
          <w:rtl/>
        </w:rPr>
        <w:t>ל</w:t>
      </w:r>
      <w:r w:rsidRPr="00D74195">
        <w:rPr>
          <w:rFonts w:eastAsia="Calibri"/>
          <w:b/>
          <w:bCs/>
          <w:rtl/>
        </w:rPr>
        <w:t>בח</w:t>
      </w:r>
      <w:r w:rsidRPr="00D74195">
        <w:rPr>
          <w:rFonts w:eastAsia="Calibri" w:hint="cs"/>
          <w:b/>
          <w:bCs/>
          <w:rtl/>
        </w:rPr>
        <w:t>ו</w:t>
      </w:r>
      <w:r w:rsidRPr="00D74195">
        <w:rPr>
          <w:rFonts w:eastAsia="Calibri"/>
          <w:b/>
          <w:bCs/>
          <w:rtl/>
        </w:rPr>
        <w:t xml:space="preserve">ן, בשיתוף הגורמים המוסמכים במשרד הפנים, את </w:t>
      </w:r>
      <w:r w:rsidRPr="00D74195">
        <w:rPr>
          <w:rFonts w:eastAsia="Calibri" w:hint="cs"/>
          <w:b/>
          <w:bCs/>
          <w:rtl/>
        </w:rPr>
        <w:t>ההוראות הרגולטוריות הקיימות</w:t>
      </w:r>
      <w:r w:rsidRPr="00D74195">
        <w:rPr>
          <w:rFonts w:eastAsia="Calibri"/>
          <w:b/>
          <w:bCs/>
          <w:rtl/>
        </w:rPr>
        <w:t xml:space="preserve"> </w:t>
      </w:r>
      <w:r w:rsidRPr="00D74195">
        <w:rPr>
          <w:rFonts w:eastAsia="Calibri" w:hint="cs"/>
          <w:b/>
          <w:bCs/>
          <w:rtl/>
        </w:rPr>
        <w:t xml:space="preserve">ולתקן אותן </w:t>
      </w:r>
      <w:r w:rsidRPr="00D74195">
        <w:rPr>
          <w:rFonts w:eastAsia="Calibri"/>
          <w:b/>
          <w:bCs/>
          <w:rtl/>
        </w:rPr>
        <w:t>כך שיאפשר</w:t>
      </w:r>
      <w:r w:rsidRPr="00D74195">
        <w:rPr>
          <w:rFonts w:eastAsia="Calibri" w:hint="cs"/>
          <w:b/>
          <w:bCs/>
          <w:rtl/>
        </w:rPr>
        <w:t>ו</w:t>
      </w:r>
      <w:r w:rsidRPr="00D74195">
        <w:rPr>
          <w:rFonts w:eastAsia="Calibri"/>
          <w:b/>
          <w:bCs/>
          <w:rtl/>
        </w:rPr>
        <w:t xml:space="preserve"> </w:t>
      </w:r>
      <w:r w:rsidRPr="00D74195">
        <w:rPr>
          <w:rFonts w:eastAsia="Calibri" w:hint="cs"/>
          <w:b/>
          <w:bCs/>
          <w:rtl/>
        </w:rPr>
        <w:t xml:space="preserve">את </w:t>
      </w:r>
      <w:r w:rsidRPr="00D74195">
        <w:rPr>
          <w:rFonts w:eastAsia="Calibri"/>
          <w:b/>
          <w:bCs/>
          <w:rtl/>
        </w:rPr>
        <w:t>עדכונ</w:t>
      </w:r>
      <w:r w:rsidRPr="00D74195">
        <w:rPr>
          <w:rFonts w:eastAsia="Calibri" w:hint="eastAsia"/>
          <w:b/>
          <w:bCs/>
          <w:rtl/>
        </w:rPr>
        <w:t>ה</w:t>
      </w:r>
      <w:r w:rsidRPr="00D74195">
        <w:rPr>
          <w:rFonts w:eastAsia="Calibri"/>
          <w:b/>
          <w:bCs/>
          <w:rtl/>
        </w:rPr>
        <w:t xml:space="preserve"> של רשימת מבני הפל-קל</w:t>
      </w:r>
      <w:r w:rsidRPr="00D74195">
        <w:rPr>
          <w:rFonts w:eastAsia="Calibri" w:hint="cs"/>
          <w:b/>
          <w:bCs/>
          <w:rtl/>
        </w:rPr>
        <w:t xml:space="preserve"> על ידי המטה עצמו על בסיס בדיקות שהוא עצמו ביצע</w:t>
      </w:r>
      <w:r w:rsidRPr="00D74195">
        <w:rPr>
          <w:rFonts w:eastAsia="Calibri"/>
          <w:b/>
          <w:bCs/>
          <w:rtl/>
        </w:rPr>
        <w:t>.</w:t>
      </w:r>
      <w:bookmarkEnd w:id="151"/>
      <w:bookmarkEnd w:id="152"/>
    </w:p>
    <w:p w:rsidR="00D74195" w:rsidRPr="00D74195" w:rsidP="00D74195">
      <w:pPr>
        <w:spacing w:line="269" w:lineRule="auto"/>
        <w:ind w:left="312"/>
        <w:rPr>
          <w:rFonts w:eastAsia="Calibri"/>
          <w:b/>
          <w:bCs/>
          <w:rtl/>
        </w:rPr>
      </w:pPr>
    </w:p>
    <w:p w:rsidR="00D74195" w:rsidRPr="00D74195" w:rsidP="00D74195">
      <w:pPr>
        <w:keepNext/>
        <w:keepLines/>
        <w:spacing w:line="269" w:lineRule="auto"/>
        <w:outlineLvl w:val="3"/>
        <w:rPr>
          <w:rFonts w:eastAsia="Times New Roman"/>
          <w:bCs/>
          <w:szCs w:val="26"/>
          <w:rtl/>
        </w:rPr>
      </w:pPr>
      <w:bookmarkStart w:id="153" w:name="_Ref215413680"/>
      <w:bookmarkStart w:id="154" w:name="_Toc216364094"/>
      <w:bookmarkStart w:id="155" w:name="_Toc219706407"/>
      <w:bookmarkStart w:id="156" w:name="_Toc219729353"/>
      <w:bookmarkStart w:id="157" w:name="_Toc219897837"/>
      <w:bookmarkStart w:id="158" w:name="_Toc230762276"/>
      <w:bookmarkStart w:id="159" w:name="_Toc231310982"/>
      <w:r w:rsidRPr="00D74195">
        <w:rPr>
          <w:rFonts w:eastAsia="Times New Roman" w:hint="cs"/>
          <w:bCs/>
          <w:szCs w:val="26"/>
          <w:rtl/>
        </w:rPr>
        <w:t>בדיקת מבני הפל-קל והטיפול בהם</w:t>
      </w:r>
      <w:bookmarkEnd w:id="145"/>
      <w:bookmarkEnd w:id="153"/>
      <w:bookmarkEnd w:id="154"/>
      <w:bookmarkEnd w:id="155"/>
      <w:bookmarkEnd w:id="156"/>
      <w:bookmarkEnd w:id="157"/>
      <w:bookmarkEnd w:id="158"/>
      <w:bookmarkEnd w:id="159"/>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ועדת זילר המליצה על הקמתו של "מטה העשייה" כדי שזה "ינהיג וינווט" את העשייה - תוך הטלת משימות, תקצוב, אישור ופיקוח על ביצוען. ועדת זילר הדגישה כי איננה ממליצה שהמטה יעשה בעצמו את כל העבודה שיש לעשותה, ולשם כך הוא יהיה רשאי לפעול בין השאר באמצעות הרשויות המקומיות ומהנדסיהן</w:t>
      </w:r>
      <w:r>
        <w:rPr>
          <w:rFonts w:eastAsia="Calibri"/>
          <w:vertAlign w:val="superscript"/>
          <w:rtl/>
        </w:rPr>
        <w:footnoteReference w:id="64"/>
      </w:r>
      <w:r w:rsidRPr="00D74195">
        <w:rPr>
          <w:rFonts w:eastAsia="Calibri" w:hint="cs"/>
          <w:rtl/>
        </w:rPr>
        <w:t xml:space="preserve"> - תפיסת עבודה שעוגנה בהמשך בהוראותיו של חוזר המנכ"ל 5/2007. </w:t>
      </w:r>
      <w:bookmarkStart w:id="160" w:name="_Hlk219182289"/>
      <w:r w:rsidRPr="00D74195">
        <w:rPr>
          <w:rFonts w:eastAsia="Calibri" w:hint="cs"/>
          <w:rtl/>
        </w:rPr>
        <w:t>במהלך שנת 2018, על רקע ההשתהות בהשלמת הטיפול במבנים ובשל ההערכות כי יידרש עשור נוסף להשלמת הטיפול בהם, החליט מטה הפל-קל על שינוי בתפיסת עבודתו, ומיקד את מאמציו בהשלמת הטיפול במבני פל-קל ציבוריים שהוגדרו על ידו כ"קולטי קהל"</w:t>
      </w:r>
      <w:r>
        <w:rPr>
          <w:rFonts w:eastAsia="Calibri"/>
          <w:vertAlign w:val="superscript"/>
          <w:rtl/>
        </w:rPr>
        <w:footnoteReference w:id="65"/>
      </w:r>
      <w:r w:rsidRPr="00D74195">
        <w:rPr>
          <w:rFonts w:eastAsia="Calibri" w:hint="cs"/>
          <w:rtl/>
        </w:rPr>
        <w:t xml:space="preserve"> (פרויקט המיפוי). על פי מתווה זה כלל מבני הציבור ייבדקו במימון ממשלתי לשם קביעה ודאית אם נבנו בשיטת הפל-קל. מבני ציבור בבעלות ממשלתית שיומלץ לחזקם - יחוזקו במימון ממשלתי ואילו מבנים אחרים יחוזקו במימון בעלי המבנה - הרשות המקומית או בעלים פרטיים, לפי העניין.</w:t>
      </w:r>
      <w:bookmarkEnd w:id="160"/>
    </w:p>
    <w:p w:rsidR="00D74195" w:rsidRPr="00D74195" w:rsidP="00D74195">
      <w:pPr>
        <w:spacing w:line="269" w:lineRule="auto"/>
        <w:rPr>
          <w:rFonts w:eastAsia="Calibri"/>
          <w:rtl/>
        </w:rPr>
      </w:pPr>
      <w:r w:rsidRPr="00D74195">
        <w:rPr>
          <w:rFonts w:eastAsia="Calibri" w:hint="cs"/>
          <w:rtl/>
        </w:rPr>
        <w:t>לצורך ביצוע פרויקט המיפוי הוסמך משרד השיכון לשמש זרוע ביצועית למטה הפל-קל, וכן הוחלט לרכוש את שירותיה של חברה מנהלת לצורך גיבוש בסיס הנתונים לפרויקט ולשם ביצוע הבדיקות הנדרשות באמצעות שלוש מעבדות בעלות הסמכה לכך.</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בסמוך לתחילתו של פרויקט המיפוי, נכון לסוף אוקטובר 2016, כללה רשימת המבנים שהייתה בידי מטה הפל-קל כ-900 מבנים שהטיפול בהם טרם הסתיים</w:t>
      </w:r>
      <w:r>
        <w:rPr>
          <w:rFonts w:eastAsia="Calibri"/>
          <w:vertAlign w:val="superscript"/>
          <w:rtl/>
        </w:rPr>
        <w:footnoteReference w:id="66"/>
      </w:r>
      <w:r w:rsidRPr="00D74195">
        <w:rPr>
          <w:rFonts w:eastAsia="Calibri" w:hint="cs"/>
          <w:rtl/>
        </w:rPr>
        <w:t>, מהם כ-55% מבנים (כ-500 מתוך כ-900) שהיה קיים חשד לגביהם שנבנו בשיטת הפל-קל ובדיקתם טרם החלה. מבין המבנים הנותרים - לגבי כ-150 מבנים היה קיים מידע ראשוני על כך שאכן נבנו בשיטת הפל-קל, אך המידע לא אומת בבדיקה מוסמכת. ריכוז הנתונים מובא ב</w:t>
      </w:r>
      <w:r w:rsidRPr="00D74195">
        <w:rPr>
          <w:rFonts w:eastAsia="Calibri"/>
          <w:cs/>
        </w:rPr>
        <w:t>‎</w:t>
      </w:r>
      <w:r w:rsidRPr="00D74195">
        <w:rPr>
          <w:rFonts w:eastAsia="Calibri"/>
          <w:rtl/>
        </w:rPr>
        <w:t>תרשים 6</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jc w:val="center"/>
        <w:rPr>
          <w:rFonts w:eastAsia="Calibri"/>
          <w:b/>
          <w:bCs/>
          <w:rtl/>
        </w:rPr>
      </w:pPr>
      <w:bookmarkStart w:id="161" w:name="_Ref213968980"/>
      <w:r w:rsidRPr="00D74195">
        <w:rPr>
          <w:rFonts w:eastAsia="Calibri" w:hint="cs"/>
          <w:rtl/>
        </w:rPr>
        <w:t>תרשים 6:</w:t>
      </w:r>
      <w:r w:rsidRPr="00D74195">
        <w:rPr>
          <w:rFonts w:eastAsia="Calibri" w:hint="cs"/>
          <w:b/>
          <w:bCs/>
          <w:rtl/>
        </w:rPr>
        <w:t xml:space="preserve"> סטטוס הטיפול במבני הפל-קל ובמבנים החשודים כי נבנו בשיטת הפל-קל, </w:t>
      </w:r>
      <w:r w:rsidRPr="00D74195">
        <w:rPr>
          <w:rFonts w:eastAsia="Calibri"/>
          <w:b/>
          <w:bCs/>
          <w:rtl/>
        </w:rPr>
        <w:br/>
      </w:r>
      <w:r w:rsidRPr="00D74195">
        <w:rPr>
          <w:rFonts w:eastAsia="Calibri" w:hint="cs"/>
          <w:b/>
          <w:bCs/>
          <w:rtl/>
        </w:rPr>
        <w:t>ערב תחילתו של פרויקט המיפוי, ינואר 2017</w:t>
      </w:r>
      <w:bookmarkEnd w:id="161"/>
      <w:r w:rsidRPr="00D74195">
        <w:rPr>
          <w:rFonts w:eastAsia="Calibri" w:hint="cs"/>
          <w:b/>
          <w:bCs/>
          <w:rtl/>
        </w:rPr>
        <w:t>*</w:t>
      </w:r>
    </w:p>
    <w:p w:rsidR="00D74195" w:rsidRPr="00D74195" w:rsidP="00D74195">
      <w:pPr>
        <w:spacing w:line="269" w:lineRule="auto"/>
        <w:jc w:val="center"/>
        <w:rPr>
          <w:rFonts w:eastAsia="Calibri"/>
          <w:rtl/>
        </w:rPr>
      </w:pPr>
      <w:r>
        <w:rPr>
          <w:rFonts w:eastAsia="Calibri"/>
          <w:noProof/>
        </w:rPr>
        <w:drawing>
          <wp:inline distT="0" distB="0" distL="0" distR="0">
            <wp:extent cx="5220000" cy="1599821"/>
            <wp:effectExtent l="0" t="0" r="0" b="0"/>
            <wp:docPr id="2052770968" name="תמונה 2052770968" descr="כ-500 מבנים שהם 55% טרם טופלו**, &#10;כ-150 מבנים שהם 17% עברו זיהוי ראשוני בלבד, כ-250 מבנים שהם 28% אמורים להימצא במעקב שנ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Picture 9"/>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1599821"/>
                    </a:xfrm>
                    <a:prstGeom prst="rect">
                      <a:avLst/>
                    </a:prstGeom>
                    <a:noFill/>
                  </pic:spPr>
                </pic:pic>
              </a:graphicData>
            </a:graphic>
          </wp:inline>
        </w:drawing>
      </w:r>
    </w:p>
    <w:p w:rsidR="00D74195" w:rsidRPr="00D74195" w:rsidP="00D74195">
      <w:pPr>
        <w:spacing w:line="269" w:lineRule="auto"/>
        <w:jc w:val="left"/>
        <w:rPr>
          <w:rFonts w:eastAsia="Calibri"/>
          <w:sz w:val="16"/>
          <w:szCs w:val="20"/>
          <w:rtl/>
        </w:rPr>
      </w:pPr>
      <w:r w:rsidRPr="00D74195">
        <w:rPr>
          <w:rFonts w:eastAsia="Calibri" w:hint="cs"/>
          <w:sz w:val="16"/>
          <w:szCs w:val="20"/>
          <w:rtl/>
        </w:rPr>
        <w:t xml:space="preserve">על פי דוח </w:t>
      </w:r>
      <w:r w:rsidRPr="00D74195">
        <w:rPr>
          <w:rFonts w:eastAsia="Calibri" w:hint="eastAsia"/>
          <w:sz w:val="16"/>
          <w:szCs w:val="20"/>
          <w:rtl/>
        </w:rPr>
        <w:t>סיכום</w:t>
      </w:r>
      <w:r w:rsidRPr="00D74195">
        <w:rPr>
          <w:rFonts w:eastAsia="Calibri"/>
          <w:sz w:val="16"/>
          <w:szCs w:val="20"/>
          <w:rtl/>
        </w:rPr>
        <w:t xml:space="preserve"> </w:t>
      </w:r>
      <w:r w:rsidRPr="00D74195">
        <w:rPr>
          <w:rFonts w:eastAsia="Calibri" w:hint="eastAsia"/>
          <w:sz w:val="16"/>
          <w:szCs w:val="20"/>
          <w:rtl/>
        </w:rPr>
        <w:t>עשור</w:t>
      </w:r>
      <w:r w:rsidRPr="00D74195">
        <w:rPr>
          <w:rFonts w:eastAsia="Calibri" w:hint="cs"/>
          <w:sz w:val="16"/>
          <w:szCs w:val="20"/>
          <w:rtl/>
        </w:rPr>
        <w:t>, בעיבוד משרד מבקר המדינה.</w:t>
      </w:r>
    </w:p>
    <w:p w:rsidR="00D74195" w:rsidRPr="00D74195" w:rsidP="00D74195">
      <w:pPr>
        <w:spacing w:line="269" w:lineRule="auto"/>
        <w:jc w:val="left"/>
        <w:rPr>
          <w:rFonts w:eastAsia="Calibri"/>
          <w:sz w:val="16"/>
          <w:szCs w:val="20"/>
          <w:rtl/>
        </w:rPr>
      </w:pPr>
      <w:r w:rsidRPr="00D74195">
        <w:rPr>
          <w:rFonts w:eastAsia="Calibri" w:hint="cs"/>
          <w:sz w:val="16"/>
          <w:szCs w:val="20"/>
          <w:rtl/>
        </w:rPr>
        <w:t xml:space="preserve">* בתרשים לא נכללים מבנים שהטיפול בהם הסתיים, </w:t>
      </w:r>
      <w:r w:rsidRPr="00D74195">
        <w:rPr>
          <w:rFonts w:eastAsia="Calibri"/>
          <w:sz w:val="16"/>
          <w:szCs w:val="20"/>
          <w:rtl/>
        </w:rPr>
        <w:t xml:space="preserve">לרבות </w:t>
      </w:r>
      <w:r w:rsidRPr="00D74195">
        <w:rPr>
          <w:rFonts w:eastAsia="Calibri" w:hint="cs"/>
          <w:sz w:val="16"/>
          <w:szCs w:val="20"/>
          <w:rtl/>
        </w:rPr>
        <w:t xml:space="preserve">מבנים שנקבע שלא נבנו בשיטת הפל-קל, מבני פל-קל שחוזקו באופן שמייתר את המערכת הקונסטרוקטיבית של השיטה, </w:t>
      </w:r>
      <w:r w:rsidRPr="00D74195">
        <w:rPr>
          <w:rFonts w:eastAsia="Calibri"/>
          <w:sz w:val="16"/>
          <w:szCs w:val="20"/>
          <w:rtl/>
        </w:rPr>
        <w:t>רשומות כפולות, מבנים שלא אותרו או שנהרסו.</w:t>
      </w:r>
    </w:p>
    <w:p w:rsidR="00D74195" w:rsidRPr="00D74195" w:rsidP="00D74195">
      <w:pPr>
        <w:spacing w:line="269" w:lineRule="auto"/>
        <w:jc w:val="left"/>
        <w:rPr>
          <w:rFonts w:eastAsia="Calibri"/>
          <w:sz w:val="16"/>
          <w:szCs w:val="20"/>
          <w:rtl/>
        </w:rPr>
      </w:pPr>
      <w:r w:rsidRPr="00D74195">
        <w:rPr>
          <w:rFonts w:eastAsia="Calibri" w:hint="cs"/>
          <w:sz w:val="16"/>
          <w:szCs w:val="20"/>
          <w:rtl/>
        </w:rPr>
        <w:t>*</w:t>
      </w:r>
      <w:r w:rsidRPr="00D74195">
        <w:rPr>
          <w:rFonts w:eastAsia="Calibri"/>
          <w:sz w:val="16"/>
          <w:szCs w:val="20"/>
          <w:rtl/>
        </w:rPr>
        <w:t xml:space="preserve">* מבנים שקיים חשד לגביהם שנבנו בשיטת הפל-קל </w:t>
      </w:r>
      <w:r w:rsidRPr="00D74195">
        <w:rPr>
          <w:rFonts w:eastAsia="Calibri" w:hint="cs"/>
          <w:sz w:val="16"/>
          <w:szCs w:val="20"/>
          <w:rtl/>
        </w:rPr>
        <w:t>ושטרם נבדקו בדיקת זיהוי ראשונית</w:t>
      </w:r>
      <w:r w:rsidRPr="00D74195">
        <w:rPr>
          <w:rFonts w:eastAsia="Calibri"/>
          <w:sz w:val="16"/>
          <w:szCs w:val="20"/>
          <w:rtl/>
        </w:rPr>
        <w:t>.</w:t>
      </w:r>
    </w:p>
    <w:p w:rsidR="00D74195" w:rsidRPr="00D74195" w:rsidP="00D74195">
      <w:pPr>
        <w:spacing w:line="269" w:lineRule="auto"/>
        <w:jc w:val="left"/>
        <w:rPr>
          <w:rFonts w:eastAsia="Calibri"/>
          <w:sz w:val="16"/>
          <w:szCs w:val="20"/>
          <w:rtl/>
        </w:rPr>
      </w:pPr>
      <w:r w:rsidRPr="00D74195">
        <w:rPr>
          <w:rFonts w:eastAsia="Calibri"/>
          <w:sz w:val="16"/>
          <w:szCs w:val="20"/>
          <w:rtl/>
        </w:rPr>
        <w:t>*** מבנים שלא חוזקו או</w:t>
      </w:r>
      <w:r w:rsidRPr="00D74195">
        <w:rPr>
          <w:rFonts w:eastAsia="Calibri" w:hint="cs"/>
          <w:sz w:val="16"/>
          <w:szCs w:val="20"/>
          <w:rtl/>
        </w:rPr>
        <w:t xml:space="preserve"> מבנים</w:t>
      </w:r>
      <w:r w:rsidRPr="00D74195">
        <w:rPr>
          <w:rFonts w:eastAsia="Calibri"/>
          <w:sz w:val="16"/>
          <w:szCs w:val="20"/>
          <w:rtl/>
        </w:rPr>
        <w:t xml:space="preserve"> שחוזקו ו</w:t>
      </w:r>
      <w:r w:rsidRPr="00D74195">
        <w:rPr>
          <w:rFonts w:eastAsia="Calibri" w:hint="cs"/>
          <w:sz w:val="16"/>
          <w:szCs w:val="20"/>
          <w:rtl/>
        </w:rPr>
        <w:t xml:space="preserve">בכל מקרה </w:t>
      </w:r>
      <w:r w:rsidRPr="00D74195">
        <w:rPr>
          <w:rFonts w:eastAsia="Calibri"/>
          <w:sz w:val="16"/>
          <w:szCs w:val="20"/>
          <w:rtl/>
        </w:rPr>
        <w:t>אמורים להימצא במעקב שנתי לפי חוזר המנכ"ל.</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rtl/>
        </w:rPr>
        <w:t>במסגרת הביקו</w:t>
      </w:r>
      <w:r w:rsidRPr="00D74195">
        <w:rPr>
          <w:rFonts w:eastAsia="Calibri" w:hint="cs"/>
          <w:rtl/>
        </w:rPr>
        <w:t>ר</w:t>
      </w:r>
      <w:r w:rsidRPr="00D74195">
        <w:rPr>
          <w:rFonts w:eastAsia="Calibri"/>
          <w:rtl/>
        </w:rPr>
        <w:t>ת נבדקו סדרי העדיפויות שנקבעו במסגרת פרויקט המיפוי; מתכונת העבודה; והיבטים תקציביים של הפרויקט. להלן יפורטו הממצאים בנושאים אלה.</w:t>
      </w:r>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39"/>
        </w:numPr>
        <w:spacing w:line="269" w:lineRule="auto"/>
        <w:contextualSpacing/>
        <w:rPr>
          <w:rFonts w:eastAsia="Calibri"/>
          <w:szCs w:val="20"/>
        </w:rPr>
      </w:pPr>
      <w:bookmarkStart w:id="162" w:name="_Hlk214949824"/>
      <w:bookmarkStart w:id="163" w:name="_Toc219706408"/>
      <w:bookmarkStart w:id="164" w:name="_Toc219729354"/>
      <w:r w:rsidRPr="00D74195">
        <w:rPr>
          <w:rFonts w:eastAsia="Times New Roman" w:hint="cs"/>
          <w:bCs/>
          <w:spacing w:val="40"/>
          <w:rtl/>
        </w:rPr>
        <w:t>אבני הדרך לביצוע פרויקט המיפוי</w:t>
      </w:r>
      <w:bookmarkEnd w:id="162"/>
      <w:r w:rsidRPr="00D74195">
        <w:rPr>
          <w:rFonts w:eastAsia="Times New Roman" w:hint="cs"/>
          <w:bCs/>
          <w:spacing w:val="40"/>
          <w:rtl/>
        </w:rPr>
        <w:t>:</w:t>
      </w:r>
      <w:bookmarkEnd w:id="163"/>
      <w:bookmarkEnd w:id="164"/>
      <w:r w:rsidRPr="00D74195">
        <w:rPr>
          <w:rFonts w:eastAsia="Calibri" w:hint="cs"/>
          <w:rtl/>
        </w:rPr>
        <w:t xml:space="preserve"> ועדת זילר הדגישה בהמלצותיה את הצורך לקבוע סדרי עדיפויות לבדיקת המבנים שקיים חשד שנבנו בשיטת הפל-קל, בין השאר בהתחשב בהיבטים הנדסיים, חברתיים וסביבתיים</w:t>
      </w:r>
      <w:r>
        <w:rPr>
          <w:rFonts w:eastAsia="Calibri"/>
          <w:vertAlign w:val="superscript"/>
          <w:rtl/>
        </w:rPr>
        <w:footnoteReference w:id="67"/>
      </w:r>
      <w:r w:rsidRPr="00D74195">
        <w:rPr>
          <w:rFonts w:eastAsia="Calibri" w:hint="cs"/>
          <w:rtl/>
        </w:rPr>
        <w:t>. ביטוי לכך ניתן גם בהחלטות הממשלה משהוטלה על מטה הפל-קל האחריות לקבוע "שיטות וסדרי עדיפויות לתיקון מבנים שנמצאו לקויים"</w:t>
      </w:r>
      <w:r>
        <w:rPr>
          <w:rFonts w:eastAsia="Calibri"/>
          <w:vertAlign w:val="superscript"/>
          <w:rtl/>
        </w:rPr>
        <w:footnoteReference w:id="68"/>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bookmarkStart w:id="165" w:name="_Hlk219182421"/>
      <w:r w:rsidRPr="00D74195">
        <w:rPr>
          <w:rFonts w:eastAsia="Calibri" w:hint="cs"/>
          <w:rtl/>
        </w:rPr>
        <w:t>לפי החלטת מטה הפל-קל תוכנן פרויקט המיפוי להתבצע בשלושה שלבים תוך מתן קדימות למבנים בבעלות ציבורית: תחילה תוכננו בדיקות זיהוי ראשוניות במבנים בבעלות ממשלתית, ולפי הצורך בדיקות מפורטות (השלב הראשון); לאחר מכן, כתלות בתקציב שנותר - תוכננו להתבצע בדיקות זיהוי ראשוניות ומפורטות גם במבנים בבעלות מקומית (השלב השני); ולבסוף תוכננו להתבצע בדיקות זיהוי ראשוניות במבנים בבעלות פרטית, בתחום שיפוטן של רשויות מקומיות המשתייכות לאשכול חברתי-כלכלי נמוך או בינוני (השלב השלישי)</w:t>
      </w:r>
      <w:r>
        <w:rPr>
          <w:rFonts w:eastAsia="Calibri"/>
          <w:vertAlign w:val="superscript"/>
          <w:rtl/>
        </w:rPr>
        <w:footnoteReference w:id="69"/>
      </w:r>
      <w:r w:rsidRPr="00D74195">
        <w:rPr>
          <w:rFonts w:eastAsia="Calibri" w:hint="cs"/>
          <w:rtl/>
        </w:rPr>
        <w:t>.</w:t>
      </w:r>
      <w:bookmarkEnd w:id="165"/>
    </w:p>
    <w:p w:rsidR="00D74195" w:rsidRPr="00D74195" w:rsidP="00D74195">
      <w:pPr>
        <w:spacing w:line="269" w:lineRule="auto"/>
        <w:ind w:left="312"/>
        <w:rPr>
          <w:rFonts w:eastAsia="Calibri"/>
          <w:rtl/>
        </w:rPr>
      </w:pPr>
      <w:r w:rsidRPr="00D74195">
        <w:rPr>
          <w:rFonts w:eastAsia="Calibri" w:hint="cs"/>
          <w:rtl/>
        </w:rPr>
        <w:t>הביקורת העלתה כי בין השנים 2019 - 2020 הושלמה משימת האיתור, המיון והבדיקה של כלל המבנים בבעלות ממשלתית שנכללו ברשימת המבנים ערב הקמתו של מטה הפל-קל; במועד סיום הביקורת הושלמה משימת האיתור, המיון והבדיקה של הרוב המוחלט של המבנים בבעלות מקומית (149 מתוך 153). במועד האמור, כ-300 מבנים בבעלות פרטית, ובהם מבנים קולטי קהל כגון אולמות אירועים ומרכזים מסחריים, טרם נבדקו אף לא בדיקת זיהוי ראשונית, ונותר חשד כי נבנו בשיטת הפל-קל. ריכוז הנתונים על סטטוס הטיפול במבנים במועד סיום הביקורת מוצג ב</w:t>
      </w:r>
      <w:r w:rsidRPr="00D74195">
        <w:rPr>
          <w:rFonts w:eastAsia="Calibri"/>
          <w:cs/>
        </w:rPr>
        <w:t>‎</w:t>
      </w:r>
      <w:r w:rsidRPr="00D74195">
        <w:rPr>
          <w:rFonts w:eastAsia="Calibri"/>
          <w:rtl/>
        </w:rPr>
        <w:t>תרשים 7</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jc w:val="center"/>
        <w:rPr>
          <w:rFonts w:eastAsia="Calibri"/>
          <w:b/>
          <w:bCs/>
          <w:rtl/>
        </w:rPr>
      </w:pPr>
      <w:bookmarkStart w:id="166" w:name="_Ref214546712"/>
      <w:r w:rsidRPr="00D74195">
        <w:rPr>
          <w:rFonts w:eastAsia="Calibri" w:hint="cs"/>
          <w:rtl/>
        </w:rPr>
        <w:t>תרשים 7:</w:t>
      </w:r>
      <w:r w:rsidRPr="00D74195">
        <w:rPr>
          <w:rFonts w:eastAsia="Calibri" w:hint="cs"/>
          <w:b/>
          <w:bCs/>
          <w:rtl/>
        </w:rPr>
        <w:t xml:space="preserve"> </w:t>
      </w:r>
      <w:bookmarkStart w:id="167" w:name="_Hlk219018321"/>
      <w:r w:rsidRPr="00D74195">
        <w:rPr>
          <w:rFonts w:eastAsia="Calibri" w:hint="cs"/>
          <w:b/>
          <w:bCs/>
          <w:rtl/>
        </w:rPr>
        <w:t xml:space="preserve">סטטוס הטיפול במבני הפל-קל ובמבנים החשודים כי נבנו בשיטת הפל-קל, </w:t>
      </w:r>
      <w:r w:rsidRPr="00D74195">
        <w:rPr>
          <w:rFonts w:eastAsia="Calibri"/>
          <w:b/>
          <w:bCs/>
          <w:rtl/>
        </w:rPr>
        <w:br/>
      </w:r>
      <w:r w:rsidRPr="00D74195">
        <w:rPr>
          <w:rFonts w:eastAsia="Calibri" w:hint="cs"/>
          <w:b/>
          <w:bCs/>
          <w:rtl/>
        </w:rPr>
        <w:t>נכון למועד סיום הביקורת, אוקטובר 2025</w:t>
      </w:r>
      <w:bookmarkEnd w:id="166"/>
      <w:r w:rsidRPr="00D74195">
        <w:rPr>
          <w:rFonts w:eastAsia="Calibri" w:hint="cs"/>
          <w:b/>
          <w:bCs/>
          <w:rtl/>
        </w:rPr>
        <w:t>*</w:t>
      </w:r>
      <w:bookmarkEnd w:id="167"/>
    </w:p>
    <w:p w:rsidR="00D74195" w:rsidRPr="00D74195" w:rsidP="00D74195">
      <w:pPr>
        <w:spacing w:line="269" w:lineRule="auto"/>
        <w:jc w:val="center"/>
        <w:rPr>
          <w:rFonts w:eastAsia="Calibri"/>
        </w:rPr>
      </w:pPr>
      <w:r>
        <w:rPr>
          <w:rFonts w:eastAsia="Calibri"/>
          <w:noProof/>
        </w:rPr>
        <w:drawing>
          <wp:inline distT="0" distB="0" distL="0" distR="0">
            <wp:extent cx="5220000" cy="1605696"/>
            <wp:effectExtent l="0" t="0" r="0" b="0"/>
            <wp:docPr id="2052770969" name="תמונה 2052770969" descr="305 מבנים שהם 40% טרם טופלו**,&#10;31 מבנים שהם 4% הומלץ לחזק***,&#10;169 מבנים שהם 22% עברו זיהוי ראשוני בלבד, 264 מבנים שהם 34% אמורים להימצא במעקב שנ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Picture 10"/>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1605696"/>
                    </a:xfrm>
                    <a:prstGeom prst="rect">
                      <a:avLst/>
                    </a:prstGeom>
                    <a:noFill/>
                  </pic:spPr>
                </pic:pic>
              </a:graphicData>
            </a:graphic>
          </wp:inline>
        </w:drawing>
      </w:r>
    </w:p>
    <w:p w:rsidR="00D74195" w:rsidRPr="00D74195" w:rsidP="008300A3">
      <w:pPr>
        <w:spacing w:line="269" w:lineRule="auto"/>
        <w:rPr>
          <w:rFonts w:eastAsia="Calibri"/>
          <w:sz w:val="16"/>
          <w:szCs w:val="20"/>
          <w:rtl/>
        </w:rPr>
      </w:pPr>
      <w:bookmarkStart w:id="168" w:name="_Hlk219018355"/>
      <w:r w:rsidRPr="00D74195">
        <w:rPr>
          <w:rFonts w:eastAsia="Calibri" w:hint="cs"/>
          <w:sz w:val="16"/>
          <w:szCs w:val="20"/>
          <w:rtl/>
        </w:rPr>
        <w:t>על פי רשימת המבנים של מטה הפל-קל, תוצאות פרויקט המיפוי ומידע נוסף שנאסף במהלך הביקורת, בעיבוד משרד מבקר המדינה.</w:t>
      </w:r>
    </w:p>
    <w:p w:rsidR="00D74195" w:rsidRPr="00D74195" w:rsidP="008300A3">
      <w:pPr>
        <w:spacing w:line="269" w:lineRule="auto"/>
        <w:rPr>
          <w:rFonts w:eastAsia="Calibri"/>
          <w:sz w:val="16"/>
          <w:szCs w:val="20"/>
          <w:rtl/>
        </w:rPr>
      </w:pPr>
      <w:r w:rsidRPr="00D74195">
        <w:rPr>
          <w:rFonts w:eastAsia="Calibri" w:hint="cs"/>
          <w:sz w:val="16"/>
          <w:szCs w:val="20"/>
          <w:rtl/>
        </w:rPr>
        <w:t xml:space="preserve">* בתרשים לא נכללים 180 מבנים מרשימת המבנים שהטיפול בהם הסתיים, </w:t>
      </w:r>
      <w:r w:rsidRPr="00D74195">
        <w:rPr>
          <w:rFonts w:eastAsia="Calibri"/>
          <w:sz w:val="16"/>
          <w:szCs w:val="20"/>
          <w:rtl/>
        </w:rPr>
        <w:t xml:space="preserve">לרבות </w:t>
      </w:r>
      <w:r w:rsidRPr="00D74195">
        <w:rPr>
          <w:rFonts w:eastAsia="Calibri" w:hint="cs"/>
          <w:sz w:val="16"/>
          <w:szCs w:val="20"/>
          <w:rtl/>
        </w:rPr>
        <w:t xml:space="preserve">מבנים שנקבע שלא נבנו בשיטת הפל-קל, מבני פל-קל שחוזקו באופן שמייתר את המערכת הקונסטרוקטיבית של השיטה, </w:t>
      </w:r>
      <w:r w:rsidRPr="00D74195">
        <w:rPr>
          <w:rFonts w:eastAsia="Calibri"/>
          <w:sz w:val="16"/>
          <w:szCs w:val="20"/>
          <w:rtl/>
        </w:rPr>
        <w:t xml:space="preserve">רשומות כפולות, מבנים שלא אותרו או </w:t>
      </w:r>
      <w:r w:rsidRPr="00D74195">
        <w:rPr>
          <w:rFonts w:eastAsia="Calibri" w:hint="cs"/>
          <w:sz w:val="16"/>
          <w:szCs w:val="20"/>
          <w:rtl/>
        </w:rPr>
        <w:t xml:space="preserve">מבנים </w:t>
      </w:r>
      <w:r w:rsidRPr="00D74195">
        <w:rPr>
          <w:rFonts w:eastAsia="Calibri"/>
          <w:sz w:val="16"/>
          <w:szCs w:val="20"/>
          <w:rtl/>
        </w:rPr>
        <w:t>שנהרסו.</w:t>
      </w:r>
    </w:p>
    <w:p w:rsidR="00D74195" w:rsidRPr="00D74195" w:rsidP="008300A3">
      <w:pPr>
        <w:spacing w:line="269" w:lineRule="auto"/>
        <w:rPr>
          <w:rFonts w:eastAsia="Calibri"/>
          <w:sz w:val="16"/>
          <w:szCs w:val="20"/>
          <w:rtl/>
        </w:rPr>
      </w:pPr>
      <w:r w:rsidRPr="00D74195">
        <w:rPr>
          <w:rFonts w:eastAsia="Calibri"/>
          <w:sz w:val="16"/>
          <w:szCs w:val="20"/>
          <w:rtl/>
        </w:rPr>
        <w:t>*</w:t>
      </w:r>
      <w:r w:rsidRPr="00D74195">
        <w:rPr>
          <w:rFonts w:eastAsia="Calibri" w:hint="cs"/>
          <w:sz w:val="16"/>
          <w:szCs w:val="20"/>
          <w:rtl/>
        </w:rPr>
        <w:t>*</w:t>
      </w:r>
      <w:r w:rsidRPr="00D74195">
        <w:rPr>
          <w:rFonts w:eastAsia="Calibri"/>
          <w:sz w:val="16"/>
          <w:szCs w:val="20"/>
          <w:rtl/>
        </w:rPr>
        <w:t xml:space="preserve"> מבנים שקיים חשד לגביהם שנבנו בשיטת הפל-קל </w:t>
      </w:r>
      <w:r w:rsidRPr="00D74195">
        <w:rPr>
          <w:rFonts w:eastAsia="Calibri" w:hint="cs"/>
          <w:sz w:val="16"/>
          <w:szCs w:val="20"/>
          <w:rtl/>
        </w:rPr>
        <w:t>ושטרם נבדקו בדיקת זיהוי ראשונית</w:t>
      </w:r>
      <w:r w:rsidRPr="00D74195">
        <w:rPr>
          <w:rFonts w:eastAsia="Calibri"/>
          <w:sz w:val="16"/>
          <w:szCs w:val="20"/>
          <w:rtl/>
        </w:rPr>
        <w:t>.</w:t>
      </w:r>
    </w:p>
    <w:p w:rsidR="00D74195" w:rsidRPr="00D74195" w:rsidP="008300A3">
      <w:pPr>
        <w:spacing w:line="269" w:lineRule="auto"/>
        <w:rPr>
          <w:rFonts w:eastAsia="Calibri"/>
          <w:sz w:val="16"/>
          <w:szCs w:val="20"/>
          <w:rtl/>
        </w:rPr>
      </w:pPr>
      <w:r w:rsidRPr="00D74195">
        <w:rPr>
          <w:rFonts w:eastAsia="Calibri" w:hint="cs"/>
          <w:sz w:val="16"/>
          <w:szCs w:val="20"/>
          <w:rtl/>
        </w:rPr>
        <w:t xml:space="preserve">***במסגרת פרויקט המיפוי נמצאו </w:t>
      </w:r>
      <w:r w:rsidRPr="00D74195">
        <w:rPr>
          <w:rFonts w:eastAsia="Calibri"/>
          <w:sz w:val="16"/>
          <w:szCs w:val="20"/>
          <w:rtl/>
        </w:rPr>
        <w:t xml:space="preserve">32 מבנים </w:t>
      </w:r>
      <w:r w:rsidRPr="00D74195">
        <w:rPr>
          <w:rFonts w:eastAsia="Calibri" w:hint="cs"/>
          <w:sz w:val="16"/>
          <w:szCs w:val="20"/>
          <w:rtl/>
        </w:rPr>
        <w:t>ה</w:t>
      </w:r>
      <w:r w:rsidRPr="00D74195">
        <w:rPr>
          <w:rFonts w:eastAsia="Calibri" w:hint="eastAsia"/>
          <w:sz w:val="16"/>
          <w:szCs w:val="20"/>
          <w:rtl/>
        </w:rPr>
        <w:t>טעוני</w:t>
      </w:r>
      <w:r w:rsidRPr="00D74195">
        <w:rPr>
          <w:rFonts w:eastAsia="Calibri" w:hint="cs"/>
          <w:sz w:val="16"/>
          <w:szCs w:val="20"/>
          <w:rtl/>
        </w:rPr>
        <w:t>ם</w:t>
      </w:r>
      <w:r w:rsidRPr="00D74195">
        <w:rPr>
          <w:rFonts w:eastAsia="Calibri"/>
          <w:sz w:val="16"/>
          <w:szCs w:val="20"/>
          <w:rtl/>
        </w:rPr>
        <w:t xml:space="preserve"> חיזוק,</w:t>
      </w:r>
      <w:r w:rsidRPr="00D74195">
        <w:rPr>
          <w:rFonts w:eastAsia="Calibri" w:hint="cs"/>
          <w:sz w:val="16"/>
          <w:szCs w:val="20"/>
          <w:rtl/>
        </w:rPr>
        <w:t xml:space="preserve"> אולם אחד מהם לא אותר ברשימת המבנים ועל כן בתרשים מוצגים 31 מבנים הטעונים חיזוק.</w:t>
      </w:r>
    </w:p>
    <w:p w:rsidR="00D74195" w:rsidRPr="00D74195" w:rsidP="008300A3">
      <w:pPr>
        <w:spacing w:line="269" w:lineRule="auto"/>
        <w:rPr>
          <w:rFonts w:eastAsia="Calibri"/>
          <w:sz w:val="16"/>
          <w:szCs w:val="20"/>
          <w:rtl/>
        </w:rPr>
      </w:pPr>
      <w:r w:rsidRPr="00D74195">
        <w:rPr>
          <w:rFonts w:eastAsia="Calibri"/>
          <w:sz w:val="16"/>
          <w:szCs w:val="20"/>
          <w:rtl/>
        </w:rPr>
        <w:t>***</w:t>
      </w:r>
      <w:r w:rsidRPr="00D74195">
        <w:rPr>
          <w:rFonts w:eastAsia="Calibri" w:hint="cs"/>
          <w:sz w:val="16"/>
          <w:szCs w:val="20"/>
          <w:rtl/>
        </w:rPr>
        <w:t>*</w:t>
      </w:r>
      <w:r w:rsidRPr="00D74195">
        <w:rPr>
          <w:rFonts w:eastAsia="Calibri"/>
          <w:sz w:val="16"/>
          <w:szCs w:val="20"/>
          <w:rtl/>
        </w:rPr>
        <w:t xml:space="preserve"> מבנים שלא חוזקו או</w:t>
      </w:r>
      <w:r w:rsidRPr="00D74195">
        <w:rPr>
          <w:rFonts w:eastAsia="Calibri" w:hint="cs"/>
          <w:sz w:val="16"/>
          <w:szCs w:val="20"/>
          <w:rtl/>
        </w:rPr>
        <w:t xml:space="preserve"> מבנים</w:t>
      </w:r>
      <w:r w:rsidRPr="00D74195">
        <w:rPr>
          <w:rFonts w:eastAsia="Calibri"/>
          <w:sz w:val="16"/>
          <w:szCs w:val="20"/>
          <w:rtl/>
        </w:rPr>
        <w:t xml:space="preserve"> שחוזקו ו</w:t>
      </w:r>
      <w:r w:rsidRPr="00D74195">
        <w:rPr>
          <w:rFonts w:eastAsia="Calibri" w:hint="cs"/>
          <w:sz w:val="16"/>
          <w:szCs w:val="20"/>
          <w:rtl/>
        </w:rPr>
        <w:t xml:space="preserve">בכל מקרה </w:t>
      </w:r>
      <w:r w:rsidRPr="00D74195">
        <w:rPr>
          <w:rFonts w:eastAsia="Calibri"/>
          <w:sz w:val="16"/>
          <w:szCs w:val="20"/>
          <w:rtl/>
        </w:rPr>
        <w:t>אמורים להימצא במעקב שנתי לפי חוזר המנכ"ל</w:t>
      </w:r>
      <w:r w:rsidRPr="00D74195">
        <w:rPr>
          <w:rFonts w:eastAsia="Calibri" w:hint="cs"/>
          <w:sz w:val="16"/>
          <w:szCs w:val="20"/>
          <w:rtl/>
        </w:rPr>
        <w:t xml:space="preserve"> 5/2007</w:t>
      </w:r>
      <w:r w:rsidRPr="00D74195">
        <w:rPr>
          <w:rFonts w:eastAsia="Calibri"/>
          <w:sz w:val="16"/>
          <w:szCs w:val="20"/>
          <w:rtl/>
        </w:rPr>
        <w:t>.</w:t>
      </w:r>
    </w:p>
    <w:bookmarkEnd w:id="168"/>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169" w:name="_Toc216364095"/>
      <w:bookmarkStart w:id="170" w:name="_Toc219706409"/>
      <w:bookmarkStart w:id="171" w:name="_Toc219729355"/>
      <w:r w:rsidRPr="00D74195">
        <w:rPr>
          <w:rFonts w:eastAsia="Calibri"/>
          <w:b/>
          <w:bCs/>
          <w:rtl/>
        </w:rPr>
        <w:t>נמצא כי</w:t>
      </w:r>
      <w:r w:rsidRPr="00D74195">
        <w:rPr>
          <w:rFonts w:eastAsia="Calibri" w:hint="cs"/>
          <w:b/>
          <w:bCs/>
          <w:rtl/>
        </w:rPr>
        <w:t xml:space="preserve"> מטה הפל-קל לא קבע תיעדוף פנימי לבדיקת המבנים בכל שלב והחליט על מתן קדימות גורפת בבדיקות למבני ציבור - בבעלות ממשלתית ולאחר מכן בבעלות מקומית - בלי להתחשב בגורמים האלה: רמת הסיכון הנשקפת מהמבנים, לדוגמה כפועל יוצא של היקף השימוש בהם ואופיו; מיקומם הגיאוגרפי, לרבות הימצאות באזורי סיכון סייסמיים, באזורי סיכון להצפות או בקרבה לקו החוף; וכן בשים לב לתוצאות בדיקות קודמות שנעשו בהם. זאת הגם שהיה בכל אלה כדי להבטיח מיצוי מיטבי של המשאבים המוגבלים שהועמדו לביצוע הפרויקט.</w:t>
      </w:r>
      <w:bookmarkEnd w:id="169"/>
      <w:bookmarkEnd w:id="170"/>
      <w:bookmarkEnd w:id="171"/>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172" w:name="_Hlk219182106"/>
      <w:r w:rsidRPr="00D74195">
        <w:rPr>
          <w:rFonts w:eastAsia="Calibri" w:hint="cs"/>
          <w:b/>
          <w:bCs/>
          <w:rtl/>
        </w:rPr>
        <w:t>כפועל יוצא של אבני הדרך שקבע מטה הפל-קל ונוכח המשאבים המוגבלים שהועמדו לביצוע הפרויקט, במועד סיום הביקורת טרם נבדקו בדיקת זיהוי ראשונית כ-300 מבנים בבעלות פרטית - בהם מבנים קולטי קהל כגון אולמות אירועים ומרכזים מסחריים, וממילא לא נבדק אם קיימת סכנה בהמשך השימוש בהם במצבם הנוכחי.</w:t>
      </w:r>
      <w:bookmarkEnd w:id="172"/>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r w:rsidRPr="00D74195">
        <w:rPr>
          <w:rFonts w:eastAsia="Calibri" w:hint="cs"/>
          <w:rtl/>
        </w:rPr>
        <w:t>מינהל התכנון מסר בתשובתו כי החליט שלא לכלול בפרויקט המיפוי מבנים פרטיים בשל הקושי לקבל הסכמה של בעליהם לבדיקה וכן בשל קושי תקציבי</w:t>
      </w:r>
      <w:r>
        <w:rPr>
          <w:rFonts w:eastAsia="Calibri"/>
          <w:vertAlign w:val="superscript"/>
          <w:rtl/>
        </w:rPr>
        <w:footnoteReference w:id="70"/>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173" w:name="_Toc216364096"/>
      <w:bookmarkStart w:id="174" w:name="_Toc219729356"/>
      <w:r w:rsidRPr="00D74195">
        <w:rPr>
          <w:rFonts w:eastAsia="Calibri" w:hint="cs"/>
          <w:b/>
          <w:bCs/>
          <w:rtl/>
        </w:rPr>
        <w:t xml:space="preserve">על מינהל התכנון, העומד בראשות מטה הפל-קל, בשיתוף משרד השיכון ובהתייעצות עם פיקוד העורף, לקבוע את סדרי העדיפויות להשלמת המשימה העיקרית שהוטלה על המטה - לאתר, למיין ולבדוק את המבנים החשודים כמבני פל-קל ואת מבני הפל-קל שהמידע לגביהם אינו שלם. סדרי העדיפויות צריכים להיקבע בהתחשב ברמת הסיכון הנשקפת מהמבנים, לדוגמה כפועל יוצא של ההיקף ואופי השימוש בהם וכפועל יוצא של מיקומם הגיאוגרפי, וכן בשים לב לתוצאות של בדיקות קודמות שנעשו בהם. זאת כדי להבטיח כי </w:t>
      </w:r>
      <w:r w:rsidRPr="00D74195">
        <w:rPr>
          <w:rFonts w:eastAsia="Calibri" w:hint="cs"/>
          <w:b/>
          <w:bCs/>
          <w:rtl/>
        </w:rPr>
        <w:t>מאגר מבני הפל-קל שבאחריות המטה ישקף מידע מלא, מבוסס ומהימן ויאפשר טיפול יעיל ומהיר של מטה הפל-קל עצמו ושל הרשויות המקומיות במבנים שנותרו ברשימה.</w:t>
      </w:r>
      <w:bookmarkEnd w:id="173"/>
      <w:bookmarkEnd w:id="174"/>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משרד השיכון מסר בתשובתו למשרד מבקר המדינה ממרץ 2026 כי השלב השני של פרויקט המיפוי</w:t>
      </w:r>
      <w:r w:rsidRPr="00D74195">
        <w:rPr>
          <w:rFonts w:eastAsia="Calibri"/>
          <w:rtl/>
        </w:rPr>
        <w:t xml:space="preserve"> </w:t>
      </w:r>
      <w:r w:rsidRPr="00D74195">
        <w:rPr>
          <w:rFonts w:eastAsia="Calibri" w:hint="cs"/>
          <w:rtl/>
        </w:rPr>
        <w:t xml:space="preserve">מצוי בשלבי סיום. הוא הוסיף כי </w:t>
      </w:r>
      <w:r w:rsidRPr="00D74195">
        <w:rPr>
          <w:rFonts w:eastAsia="Calibri"/>
          <w:rtl/>
        </w:rPr>
        <w:t>נותר</w:t>
      </w:r>
      <w:r w:rsidRPr="00D74195">
        <w:rPr>
          <w:rFonts w:eastAsia="Calibri" w:hint="cs"/>
          <w:rtl/>
        </w:rPr>
        <w:t>ו</w:t>
      </w:r>
      <w:r w:rsidRPr="00D74195">
        <w:rPr>
          <w:rFonts w:eastAsia="Calibri"/>
          <w:rtl/>
        </w:rPr>
        <w:t xml:space="preserve"> מבנים </w:t>
      </w:r>
      <w:r w:rsidRPr="00D74195">
        <w:rPr>
          <w:rFonts w:eastAsia="Calibri" w:hint="cs"/>
          <w:rtl/>
        </w:rPr>
        <w:t>מעטים</w:t>
      </w:r>
      <w:r w:rsidRPr="00D74195">
        <w:rPr>
          <w:rFonts w:eastAsia="Calibri"/>
          <w:rtl/>
        </w:rPr>
        <w:t xml:space="preserve"> ש</w:t>
      </w:r>
      <w:r w:rsidRPr="00D74195">
        <w:rPr>
          <w:rFonts w:eastAsia="Calibri" w:hint="cs"/>
          <w:rtl/>
        </w:rPr>
        <w:t xml:space="preserve">בדיקתם </w:t>
      </w:r>
      <w:r w:rsidRPr="00D74195">
        <w:rPr>
          <w:rFonts w:eastAsia="Calibri"/>
          <w:rtl/>
        </w:rPr>
        <w:t xml:space="preserve">צפויה להסתיים עד סוף הרבעון הראשון של </w:t>
      </w:r>
      <w:r w:rsidRPr="00D74195">
        <w:rPr>
          <w:rFonts w:eastAsia="Calibri" w:hint="eastAsia"/>
          <w:rtl/>
        </w:rPr>
        <w:t>שנת</w:t>
      </w:r>
      <w:r w:rsidRPr="00D74195">
        <w:rPr>
          <w:rFonts w:eastAsia="Calibri"/>
          <w:rtl/>
        </w:rPr>
        <w:t xml:space="preserve"> 2026</w:t>
      </w:r>
      <w:r w:rsidRPr="00D74195">
        <w:rPr>
          <w:rFonts w:eastAsia="Calibri" w:hint="cs"/>
          <w:rtl/>
        </w:rPr>
        <w:t>,</w:t>
      </w:r>
      <w:r w:rsidRPr="00D74195">
        <w:rPr>
          <w:rFonts w:eastAsia="Calibri"/>
          <w:rtl/>
        </w:rPr>
        <w:t xml:space="preserve"> </w:t>
      </w:r>
      <w:r w:rsidRPr="00D74195">
        <w:rPr>
          <w:rFonts w:eastAsia="Calibri" w:hint="cs"/>
          <w:rtl/>
        </w:rPr>
        <w:t>ו</w:t>
      </w:r>
      <w:r w:rsidRPr="00D74195">
        <w:rPr>
          <w:rFonts w:eastAsia="Calibri" w:hint="eastAsia"/>
          <w:rtl/>
        </w:rPr>
        <w:t>הממצאים</w:t>
      </w:r>
      <w:r w:rsidRPr="00D74195">
        <w:rPr>
          <w:rFonts w:eastAsia="Calibri"/>
          <w:rtl/>
        </w:rPr>
        <w:t xml:space="preserve"> בעניינם </w:t>
      </w:r>
      <w:r w:rsidRPr="00D74195">
        <w:rPr>
          <w:rFonts w:eastAsia="Calibri" w:hint="eastAsia"/>
          <w:rtl/>
        </w:rPr>
        <w:t>יועברו</w:t>
      </w:r>
      <w:r w:rsidRPr="00D74195">
        <w:rPr>
          <w:rFonts w:eastAsia="Calibri"/>
          <w:rtl/>
        </w:rPr>
        <w:t xml:space="preserve"> </w:t>
      </w:r>
      <w:r w:rsidRPr="00D74195">
        <w:rPr>
          <w:rFonts w:eastAsia="Calibri" w:hint="eastAsia"/>
          <w:rtl/>
        </w:rPr>
        <w:t>לאחר</w:t>
      </w:r>
      <w:r w:rsidRPr="00D74195">
        <w:rPr>
          <w:rFonts w:eastAsia="Calibri"/>
          <w:rtl/>
        </w:rPr>
        <w:t xml:space="preserve"> מכן </w:t>
      </w:r>
      <w:r w:rsidRPr="00D74195">
        <w:rPr>
          <w:rFonts w:eastAsia="Calibri" w:hint="eastAsia"/>
          <w:rtl/>
        </w:rPr>
        <w:t>להמשך</w:t>
      </w:r>
      <w:r w:rsidRPr="00D74195">
        <w:rPr>
          <w:rFonts w:eastAsia="Calibri"/>
          <w:rtl/>
        </w:rPr>
        <w:t xml:space="preserve"> הטיפול </w:t>
      </w:r>
      <w:r w:rsidRPr="00D74195">
        <w:rPr>
          <w:rFonts w:eastAsia="Calibri" w:hint="eastAsia"/>
          <w:rtl/>
        </w:rPr>
        <w:t>של</w:t>
      </w:r>
      <w:r w:rsidRPr="00D74195">
        <w:rPr>
          <w:rFonts w:eastAsia="Calibri"/>
          <w:rtl/>
        </w:rPr>
        <w:t xml:space="preserve"> </w:t>
      </w:r>
      <w:r w:rsidRPr="00D74195">
        <w:rPr>
          <w:rFonts w:eastAsia="Calibri" w:hint="eastAsia"/>
          <w:rtl/>
        </w:rPr>
        <w:t>מינהל</w:t>
      </w:r>
      <w:r w:rsidRPr="00D74195">
        <w:rPr>
          <w:rFonts w:eastAsia="Calibri"/>
          <w:rtl/>
        </w:rPr>
        <w:t xml:space="preserve"> </w:t>
      </w:r>
      <w:r w:rsidRPr="00D74195">
        <w:rPr>
          <w:rFonts w:eastAsia="Calibri" w:hint="eastAsia"/>
          <w:rtl/>
        </w:rPr>
        <w:t>התכנון</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r w:rsidRPr="00D74195">
        <w:rPr>
          <w:rFonts w:eastAsia="Calibri" w:hint="cs"/>
          <w:rtl/>
        </w:rPr>
        <w:t>פיקוד העורף מסר בתשובתו למשרד מבקר המדינה ממאי 2026 כי הוא מוכן לקחת חלק בעבודת המטה ולהעמיד את התייחסותו המקצועית ככל שיידרש, בשים לב לתפקידים שהוטלו עליו בדין.</w:t>
      </w:r>
    </w:p>
    <w:p w:rsidR="00D74195" w:rsidRPr="00D74195" w:rsidP="00D74195">
      <w:pPr>
        <w:keepNext/>
        <w:spacing w:line="269" w:lineRule="auto"/>
        <w:ind w:left="-567"/>
        <w:contextualSpacing/>
        <w:rPr>
          <w:rFonts w:eastAsia="Calibri"/>
          <w:rtl/>
        </w:rPr>
      </w:pPr>
    </w:p>
    <w:p w:rsidR="00D74195" w:rsidRPr="00D74195" w:rsidP="00D74195">
      <w:pPr>
        <w:numPr>
          <w:ilvl w:val="0"/>
          <w:numId w:val="39"/>
        </w:numPr>
        <w:spacing w:line="269" w:lineRule="auto"/>
        <w:contextualSpacing/>
        <w:rPr>
          <w:rFonts w:eastAsia="Calibri"/>
        </w:rPr>
      </w:pPr>
      <w:bookmarkStart w:id="175" w:name="_Hlk214949972"/>
      <w:bookmarkStart w:id="176" w:name="_Toc219706410"/>
      <w:bookmarkStart w:id="177" w:name="_Toc219729357"/>
      <w:r w:rsidRPr="00D74195">
        <w:rPr>
          <w:rFonts w:eastAsia="Times New Roman" w:hint="cs"/>
          <w:bCs/>
          <w:spacing w:val="40"/>
          <w:rtl/>
        </w:rPr>
        <w:t>תוצרי השלב השני של פרויקט המיפוי</w:t>
      </w:r>
      <w:bookmarkEnd w:id="175"/>
      <w:r w:rsidRPr="00D74195">
        <w:rPr>
          <w:rFonts w:eastAsia="Times New Roman" w:hint="cs"/>
          <w:bCs/>
          <w:spacing w:val="40"/>
          <w:rtl/>
        </w:rPr>
        <w:t>:</w:t>
      </w:r>
      <w:bookmarkEnd w:id="176"/>
      <w:bookmarkEnd w:id="177"/>
      <w:r w:rsidRPr="00D74195">
        <w:rPr>
          <w:rFonts w:eastAsia="Times New Roman" w:hint="cs"/>
          <w:bCs/>
          <w:spacing w:val="40"/>
          <w:rtl/>
        </w:rPr>
        <w:t xml:space="preserve"> </w:t>
      </w:r>
      <w:r w:rsidRPr="00D74195">
        <w:rPr>
          <w:rFonts w:eastAsia="Calibri" w:hint="cs"/>
          <w:rtl/>
        </w:rPr>
        <w:t>לפי ממצאי המיפוי שהיו ידועים במועד סיום הביקורת, כמחצית מהמבנים שנכללו בשלב השני של פרויקט המיפוי זוהו באופן ודאי כמבני פל-קל (130 מתוך 250) וכרבע מתוך המבנים שזוהו כמבני פל-קל נמצאו טעונים חיזוק (32 מתוך 130)</w:t>
      </w:r>
      <w:r>
        <w:rPr>
          <w:rFonts w:eastAsia="Calibri"/>
          <w:vertAlign w:val="superscript"/>
          <w:rtl/>
        </w:rPr>
        <w:footnoteReference w:id="71"/>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40"/>
        <w:contextualSpacing/>
        <w:rPr>
          <w:rFonts w:eastAsia="Calibri"/>
          <w:rtl/>
        </w:rPr>
      </w:pPr>
      <w:r w:rsidRPr="00D74195">
        <w:rPr>
          <w:rFonts w:eastAsia="Calibri" w:hint="cs"/>
          <w:rtl/>
        </w:rPr>
        <w:t>במסגרת הביקורת נבדק טיב חווֹת הדעת ההנדסיות שניתנו מבחינת ההמלצות שנכללו בהן והמידע שנסמכו עליו. הביקורת העלתה כי במתווה העבודה שקבע משרד השיכון לחברה המנהלת הוא לא קבע כי חווֹת הדעת יכללו התייחסות לרמת הסיכון המיידית הנשקפת מהמבנה; לדחיפות הצורך בחיזוק המבנה; ולצורך בהגבלת עומסים או הפסקת השימוש בו עד לחיזוקו. משכך לא כללו חווֹת הדעת התייחסות לנושאים הללו. עוד הועלתה חוסר אחידות בחווֹת דעת שניתנו על ידי מהנדסים שונים בהתייחסות לדחיפות הטיפול במבנה הטעון חיזוק. כך לדוגמה, מהנדס שהמליץ על חיזוק מבנה חינוך הבנוי בשיטת הפל-קל ציין בחוות דעתו כי "יש הכרח לבצע חיזוק לתקרות" וכי "התקרות במצבן הנוכחי הינן מסוכנות"; מהנדס אחר ציין בהמלצתו לחזק מבנה בית כנסת כי "בהתאם לחוזר מנכ"ל 5/2007 ולתוצאות הממצאים, אנו ממליצים על ביצוע חיזוק למבנה, לצורך עמידה בדרישות התקן".</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נוסף על כך הועלה כי תוצרי פרויקט המיפוי בהתייחס לחלק מהמבנים התבססו על חוות דעת או על בדיקות שעשו הרשויות המקומיות עצמן ושחלף זמן רב מאז שבוצעו, וכי לא נעשתה בדיקה עצמאית ועדכנית נוספת מטעם מטה הפל-קל לאישוש תוצאות הבדיקות הקודמות,</w:t>
      </w:r>
      <w:r w:rsidRPr="00D74195">
        <w:rPr>
          <w:rFonts w:eastAsia="Calibri"/>
          <w:rtl/>
        </w:rPr>
        <w:t xml:space="preserve"> </w:t>
      </w:r>
      <w:r w:rsidRPr="00D74195">
        <w:rPr>
          <w:rFonts w:eastAsia="Calibri" w:hint="cs"/>
          <w:rtl/>
        </w:rPr>
        <w:t>ו</w:t>
      </w:r>
      <w:r w:rsidRPr="00D74195">
        <w:rPr>
          <w:rFonts w:eastAsia="Calibri"/>
          <w:rtl/>
        </w:rPr>
        <w:t xml:space="preserve">אף </w:t>
      </w:r>
      <w:r w:rsidRPr="00D74195">
        <w:rPr>
          <w:rFonts w:eastAsia="Calibri" w:hint="cs"/>
          <w:rtl/>
        </w:rPr>
        <w:t xml:space="preserve">לא נעשה </w:t>
      </w:r>
      <w:r w:rsidRPr="00D74195">
        <w:rPr>
          <w:rFonts w:eastAsia="Calibri"/>
          <w:rtl/>
        </w:rPr>
        <w:t>מעקב שנתי כנדרש</w:t>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לבסוף, עד ל</w:t>
      </w:r>
      <w:r w:rsidRPr="00D74195">
        <w:rPr>
          <w:rFonts w:eastAsia="Calibri" w:hint="eastAsia"/>
          <w:rtl/>
        </w:rPr>
        <w:t>מועד סיום הביקורת</w:t>
      </w:r>
      <w:r w:rsidRPr="00D74195">
        <w:rPr>
          <w:rFonts w:eastAsia="Calibri" w:hint="cs"/>
          <w:rtl/>
        </w:rPr>
        <w:t>,</w:t>
      </w:r>
      <w:r w:rsidRPr="00D74195">
        <w:rPr>
          <w:rFonts w:eastAsia="Calibri"/>
          <w:rtl/>
        </w:rPr>
        <w:t xml:space="preserve"> </w:t>
      </w:r>
      <w:r w:rsidRPr="00D74195">
        <w:rPr>
          <w:rFonts w:eastAsia="Calibri" w:hint="eastAsia"/>
          <w:rtl/>
        </w:rPr>
        <w:t>ממצאי</w:t>
      </w:r>
      <w:r w:rsidRPr="00D74195">
        <w:rPr>
          <w:rFonts w:eastAsia="Calibri"/>
          <w:rtl/>
        </w:rPr>
        <w:t xml:space="preserve"> </w:t>
      </w:r>
      <w:r w:rsidRPr="00D74195">
        <w:rPr>
          <w:rFonts w:eastAsia="Calibri" w:hint="eastAsia"/>
          <w:rtl/>
        </w:rPr>
        <w:t>הבדיק</w:t>
      </w:r>
      <w:r w:rsidRPr="00D74195">
        <w:rPr>
          <w:rFonts w:eastAsia="Calibri" w:hint="cs"/>
          <w:rtl/>
        </w:rPr>
        <w:t>ות שנעשו בשלב השני של פרויקט המיפוי, לרבות ההמלצות על חיזוק המבנים שנמצאו טעונים חיזוק,</w:t>
      </w:r>
      <w:r w:rsidRPr="00D74195">
        <w:rPr>
          <w:rFonts w:eastAsia="Calibri"/>
          <w:rtl/>
        </w:rPr>
        <w:t xml:space="preserve"> </w:t>
      </w:r>
      <w:r w:rsidRPr="00D74195">
        <w:rPr>
          <w:rFonts w:eastAsia="Calibri" w:hint="eastAsia"/>
          <w:rtl/>
        </w:rPr>
        <w:t>לא</w:t>
      </w:r>
      <w:r w:rsidRPr="00D74195">
        <w:rPr>
          <w:rFonts w:eastAsia="Calibri"/>
          <w:rtl/>
        </w:rPr>
        <w:t xml:space="preserve"> </w:t>
      </w:r>
      <w:r w:rsidRPr="00D74195">
        <w:rPr>
          <w:rFonts w:eastAsia="Calibri" w:hint="eastAsia"/>
          <w:rtl/>
        </w:rPr>
        <w:t>נמסרו</w:t>
      </w:r>
      <w:r w:rsidRPr="00D74195">
        <w:rPr>
          <w:rFonts w:eastAsia="Calibri"/>
          <w:rtl/>
        </w:rPr>
        <w:t xml:space="preserve"> </w:t>
      </w:r>
      <w:r w:rsidRPr="00D74195">
        <w:rPr>
          <w:rFonts w:eastAsia="Calibri" w:hint="eastAsia"/>
          <w:rtl/>
        </w:rPr>
        <w:t>למהנדסי</w:t>
      </w:r>
      <w:r w:rsidRPr="00D74195">
        <w:rPr>
          <w:rFonts w:eastAsia="Calibri"/>
          <w:rtl/>
        </w:rPr>
        <w:t xml:space="preserve"> </w:t>
      </w:r>
      <w:r w:rsidRPr="00D74195">
        <w:rPr>
          <w:rFonts w:eastAsia="Calibri" w:hint="eastAsia"/>
          <w:rtl/>
        </w:rPr>
        <w:t>הרשויות</w:t>
      </w:r>
      <w:r w:rsidRPr="00D74195">
        <w:rPr>
          <w:rFonts w:eastAsia="Calibri"/>
          <w:rtl/>
        </w:rPr>
        <w:t xml:space="preserve"> </w:t>
      </w:r>
      <w:r w:rsidRPr="00D74195">
        <w:rPr>
          <w:rFonts w:eastAsia="Calibri" w:hint="eastAsia"/>
          <w:rtl/>
        </w:rPr>
        <w:t>המקומיות</w:t>
      </w:r>
      <w:r w:rsidRPr="00D74195">
        <w:rPr>
          <w:rFonts w:eastAsia="Calibri"/>
          <w:rtl/>
        </w:rPr>
        <w:t xml:space="preserve"> </w:t>
      </w:r>
      <w:r w:rsidRPr="00D74195">
        <w:rPr>
          <w:rFonts w:eastAsia="Calibri" w:hint="cs"/>
          <w:rtl/>
        </w:rPr>
        <w:t>שבתחום שיפוטן</w:t>
      </w:r>
      <w:r w:rsidRPr="00D74195">
        <w:rPr>
          <w:rFonts w:eastAsia="Calibri"/>
          <w:rtl/>
        </w:rPr>
        <w:t xml:space="preserve"> </w:t>
      </w:r>
      <w:r w:rsidRPr="00D74195">
        <w:rPr>
          <w:rFonts w:eastAsia="Calibri" w:hint="eastAsia"/>
          <w:rtl/>
        </w:rPr>
        <w:t>נמצאים</w:t>
      </w:r>
      <w:r w:rsidRPr="00D74195">
        <w:rPr>
          <w:rFonts w:eastAsia="Calibri"/>
          <w:rtl/>
        </w:rPr>
        <w:t xml:space="preserve"> מבנים אל</w:t>
      </w:r>
      <w:r w:rsidRPr="00D74195">
        <w:rPr>
          <w:rFonts w:eastAsia="Calibri" w:hint="cs"/>
          <w:rtl/>
        </w:rPr>
        <w:t>ה, אף על פי שבחלק מהמקרים חלפו כמה שנים מאז הושלמה בדיקתם</w:t>
      </w:r>
      <w:r w:rsidRPr="00D74195">
        <w:rPr>
          <w:rFonts w:eastAsia="Calibri"/>
          <w:rtl/>
        </w:rPr>
        <w:t xml:space="preserve">. </w:t>
      </w:r>
      <w:r w:rsidRPr="00D74195">
        <w:rPr>
          <w:rFonts w:eastAsia="Calibri" w:hint="cs"/>
          <w:rtl/>
        </w:rPr>
        <w:t>זאת גם חרף העובדה שממצאי הבדיקות של המבנים הטעונים חיזוק מצביעים בבירור על הדחיפות המיידית בחיזוק המבנים הללו.</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178" w:name="_Toc216364097"/>
      <w:bookmarkStart w:id="179" w:name="_Toc219706411"/>
      <w:bookmarkStart w:id="180" w:name="_Toc219729358"/>
      <w:bookmarkStart w:id="181" w:name="_Hlk219182198"/>
      <w:r w:rsidRPr="00D74195">
        <w:rPr>
          <w:rFonts w:eastAsia="Calibri" w:hint="cs"/>
          <w:b/>
          <w:bCs/>
          <w:rtl/>
        </w:rPr>
        <w:t xml:space="preserve">נמצא כי </w:t>
      </w:r>
      <w:r w:rsidRPr="00D74195">
        <w:rPr>
          <w:rFonts w:eastAsia="Calibri"/>
          <w:b/>
          <w:bCs/>
          <w:rtl/>
        </w:rPr>
        <w:t xml:space="preserve">משרד השיכון </w:t>
      </w:r>
      <w:r w:rsidRPr="00D74195">
        <w:rPr>
          <w:rFonts w:eastAsia="Calibri" w:hint="cs"/>
          <w:b/>
          <w:bCs/>
          <w:rtl/>
        </w:rPr>
        <w:t>לא</w:t>
      </w:r>
      <w:r w:rsidRPr="00D74195">
        <w:rPr>
          <w:rFonts w:eastAsia="Calibri"/>
          <w:b/>
          <w:bCs/>
          <w:rtl/>
        </w:rPr>
        <w:t xml:space="preserve"> קבע במתווה העבודה לחברה המנהלת כי בחוו</w:t>
      </w:r>
      <w:r w:rsidRPr="00D74195">
        <w:rPr>
          <w:rFonts w:eastAsia="Calibri" w:hint="cs"/>
          <w:b/>
          <w:bCs/>
          <w:rtl/>
        </w:rPr>
        <w:t>ֹ</w:t>
      </w:r>
      <w:r w:rsidRPr="00D74195">
        <w:rPr>
          <w:rFonts w:eastAsia="Calibri"/>
          <w:b/>
          <w:bCs/>
          <w:rtl/>
        </w:rPr>
        <w:t xml:space="preserve">ת הדעת </w:t>
      </w:r>
      <w:r w:rsidRPr="00D74195">
        <w:rPr>
          <w:rFonts w:eastAsia="Calibri" w:hint="cs"/>
          <w:b/>
          <w:bCs/>
          <w:rtl/>
        </w:rPr>
        <w:t>תובא</w:t>
      </w:r>
      <w:r w:rsidRPr="00D74195">
        <w:rPr>
          <w:rFonts w:eastAsia="Calibri"/>
          <w:b/>
          <w:bCs/>
          <w:rtl/>
        </w:rPr>
        <w:t xml:space="preserve"> התייחסות לרמת הסיכון המי</w:t>
      </w:r>
      <w:r w:rsidRPr="00D74195">
        <w:rPr>
          <w:rFonts w:eastAsia="Calibri" w:hint="cs"/>
          <w:b/>
          <w:bCs/>
          <w:rtl/>
        </w:rPr>
        <w:t>י</w:t>
      </w:r>
      <w:r w:rsidRPr="00D74195">
        <w:rPr>
          <w:rFonts w:eastAsia="Calibri"/>
          <w:b/>
          <w:bCs/>
          <w:rtl/>
        </w:rPr>
        <w:t xml:space="preserve">דית, לדחיפות החיזוק ולצורך בהגבלת השימוש במבנה עד לחיזוקו, </w:t>
      </w:r>
      <w:r w:rsidRPr="00D74195">
        <w:rPr>
          <w:rFonts w:eastAsia="Calibri" w:hint="cs"/>
          <w:b/>
          <w:bCs/>
          <w:rtl/>
        </w:rPr>
        <w:t xml:space="preserve">ומשכך לא כללו חווֹת הדעת התייחסות לנושאים אלה. עוד נמצא כי בהתייחס לחלק מהמבנים הסתמכה החברה המנהלת על ממצאי בדיקות קודמות שעשו הרשויות המקומיות ללא בדיקה עצמאית ועדכנית לאישושן - אף כי המבנים לא היו מצויים במעקב </w:t>
      </w:r>
      <w:r w:rsidRPr="00D74195">
        <w:rPr>
          <w:rFonts w:eastAsia="Calibri" w:hint="eastAsia"/>
          <w:b/>
          <w:bCs/>
          <w:rtl/>
        </w:rPr>
        <w:t>שנתי</w:t>
      </w:r>
      <w:r w:rsidRPr="00D74195">
        <w:rPr>
          <w:rFonts w:eastAsia="Calibri"/>
          <w:b/>
          <w:bCs/>
          <w:rtl/>
        </w:rPr>
        <w:t xml:space="preserve"> כנדרש </w:t>
      </w:r>
      <w:r w:rsidRPr="00D74195">
        <w:rPr>
          <w:rFonts w:eastAsia="Calibri" w:hint="eastAsia"/>
          <w:b/>
          <w:bCs/>
          <w:rtl/>
        </w:rPr>
        <w:t>ואף</w:t>
      </w:r>
      <w:r w:rsidRPr="00D74195">
        <w:rPr>
          <w:rFonts w:eastAsia="Calibri"/>
          <w:b/>
          <w:bCs/>
          <w:rtl/>
        </w:rPr>
        <w:t xml:space="preserve"> </w:t>
      </w:r>
      <w:r w:rsidRPr="00D74195">
        <w:rPr>
          <w:rFonts w:eastAsia="Calibri" w:hint="eastAsia"/>
          <w:b/>
          <w:bCs/>
          <w:rtl/>
        </w:rPr>
        <w:t>כי</w:t>
      </w:r>
      <w:r w:rsidRPr="00D74195">
        <w:rPr>
          <w:rFonts w:eastAsia="Calibri"/>
          <w:b/>
          <w:bCs/>
          <w:rtl/>
        </w:rPr>
        <w:t xml:space="preserve"> </w:t>
      </w:r>
      <w:r w:rsidRPr="00D74195">
        <w:rPr>
          <w:rFonts w:eastAsia="Calibri" w:hint="eastAsia"/>
          <w:b/>
          <w:bCs/>
          <w:rtl/>
        </w:rPr>
        <w:t>בחלק</w:t>
      </w:r>
      <w:r w:rsidRPr="00D74195">
        <w:rPr>
          <w:rFonts w:eastAsia="Calibri"/>
          <w:b/>
          <w:bCs/>
          <w:rtl/>
        </w:rPr>
        <w:t xml:space="preserve"> </w:t>
      </w:r>
      <w:r w:rsidRPr="00D74195">
        <w:rPr>
          <w:rFonts w:eastAsia="Calibri" w:hint="eastAsia"/>
          <w:b/>
          <w:bCs/>
          <w:rtl/>
        </w:rPr>
        <w:t>מהמקרים</w:t>
      </w:r>
      <w:r w:rsidRPr="00D74195">
        <w:rPr>
          <w:rFonts w:eastAsia="Calibri"/>
          <w:b/>
          <w:bCs/>
          <w:rtl/>
        </w:rPr>
        <w:t xml:space="preserve"> </w:t>
      </w:r>
      <w:r w:rsidRPr="00D74195">
        <w:rPr>
          <w:rFonts w:eastAsia="Calibri" w:hint="eastAsia"/>
          <w:b/>
          <w:bCs/>
          <w:rtl/>
        </w:rPr>
        <w:t>חלפו</w:t>
      </w:r>
      <w:r w:rsidRPr="00D74195">
        <w:rPr>
          <w:rFonts w:eastAsia="Calibri"/>
          <w:b/>
          <w:bCs/>
          <w:rtl/>
        </w:rPr>
        <w:t xml:space="preserve"> </w:t>
      </w:r>
      <w:r w:rsidRPr="00D74195">
        <w:rPr>
          <w:rFonts w:eastAsia="Calibri" w:hint="eastAsia"/>
          <w:b/>
          <w:bCs/>
          <w:rtl/>
        </w:rPr>
        <w:t>שנים</w:t>
      </w:r>
      <w:r w:rsidRPr="00D74195">
        <w:rPr>
          <w:rFonts w:eastAsia="Calibri"/>
          <w:b/>
          <w:bCs/>
          <w:rtl/>
        </w:rPr>
        <w:t xml:space="preserve"> </w:t>
      </w:r>
      <w:r w:rsidRPr="00D74195">
        <w:rPr>
          <w:rFonts w:eastAsia="Calibri" w:hint="eastAsia"/>
          <w:b/>
          <w:bCs/>
          <w:rtl/>
        </w:rPr>
        <w:t>רבות</w:t>
      </w:r>
      <w:r w:rsidRPr="00D74195">
        <w:rPr>
          <w:rFonts w:eastAsia="Calibri"/>
          <w:b/>
          <w:bCs/>
          <w:rtl/>
        </w:rPr>
        <w:t xml:space="preserve"> </w:t>
      </w:r>
      <w:r w:rsidRPr="00D74195">
        <w:rPr>
          <w:rFonts w:eastAsia="Calibri" w:hint="eastAsia"/>
          <w:b/>
          <w:bCs/>
          <w:rtl/>
        </w:rPr>
        <w:t>מאז</w:t>
      </w:r>
      <w:r w:rsidRPr="00D74195">
        <w:rPr>
          <w:rFonts w:eastAsia="Calibri"/>
          <w:b/>
          <w:bCs/>
          <w:rtl/>
        </w:rPr>
        <w:t xml:space="preserve"> </w:t>
      </w:r>
      <w:r w:rsidRPr="00D74195">
        <w:rPr>
          <w:rFonts w:eastAsia="Calibri" w:hint="eastAsia"/>
          <w:b/>
          <w:bCs/>
          <w:rtl/>
        </w:rPr>
        <w:t>נבדק</w:t>
      </w:r>
      <w:r w:rsidRPr="00D74195">
        <w:rPr>
          <w:rFonts w:eastAsia="Calibri"/>
          <w:b/>
          <w:bCs/>
          <w:rtl/>
        </w:rPr>
        <w:t xml:space="preserve"> </w:t>
      </w:r>
      <w:r w:rsidRPr="00D74195">
        <w:rPr>
          <w:rFonts w:eastAsia="Calibri" w:hint="eastAsia"/>
          <w:b/>
          <w:bCs/>
          <w:rtl/>
        </w:rPr>
        <w:t>המבנה</w:t>
      </w:r>
      <w:r w:rsidRPr="00D74195">
        <w:rPr>
          <w:rFonts w:eastAsia="Calibri"/>
          <w:b/>
          <w:bCs/>
          <w:rtl/>
        </w:rPr>
        <w:t xml:space="preserve"> לאחרונה. </w:t>
      </w:r>
      <w:r w:rsidRPr="00D74195">
        <w:rPr>
          <w:rFonts w:eastAsia="Calibri" w:hint="cs"/>
          <w:b/>
          <w:bCs/>
          <w:rtl/>
        </w:rPr>
        <w:t xml:space="preserve">יתרה מזאת, נמצא </w:t>
      </w:r>
      <w:r w:rsidRPr="00D74195">
        <w:rPr>
          <w:rFonts w:eastAsia="Calibri"/>
          <w:b/>
          <w:bCs/>
          <w:rtl/>
        </w:rPr>
        <w:t xml:space="preserve">כי </w:t>
      </w:r>
      <w:r w:rsidRPr="00D74195">
        <w:rPr>
          <w:rFonts w:eastAsia="Calibri" w:hint="cs"/>
          <w:b/>
          <w:bCs/>
          <w:rtl/>
        </w:rPr>
        <w:t>במועד סיום הביקורת</w:t>
      </w:r>
      <w:r w:rsidRPr="00D74195">
        <w:rPr>
          <w:rFonts w:eastAsia="Calibri"/>
          <w:b/>
          <w:bCs/>
          <w:rtl/>
        </w:rPr>
        <w:t xml:space="preserve"> </w:t>
      </w:r>
      <w:r w:rsidRPr="00D74195">
        <w:rPr>
          <w:rFonts w:eastAsia="Calibri" w:hint="cs"/>
          <w:b/>
          <w:bCs/>
          <w:rtl/>
        </w:rPr>
        <w:t>טרם</w:t>
      </w:r>
      <w:r w:rsidRPr="00D74195">
        <w:rPr>
          <w:rFonts w:eastAsia="Calibri"/>
          <w:b/>
          <w:bCs/>
          <w:rtl/>
        </w:rPr>
        <w:t xml:space="preserve"> הועברו למהנדסי הרשויות המקומיות</w:t>
      </w:r>
      <w:r w:rsidRPr="00D74195">
        <w:rPr>
          <w:rFonts w:eastAsia="Calibri" w:hint="cs"/>
          <w:b/>
          <w:bCs/>
          <w:rtl/>
        </w:rPr>
        <w:t xml:space="preserve"> ממצאי פרויקט</w:t>
      </w:r>
      <w:r w:rsidRPr="00D74195">
        <w:rPr>
          <w:rFonts w:eastAsia="Calibri"/>
          <w:b/>
          <w:bCs/>
          <w:rtl/>
        </w:rPr>
        <w:t xml:space="preserve"> המיפוי</w:t>
      </w:r>
      <w:r w:rsidRPr="00D74195">
        <w:rPr>
          <w:rFonts w:eastAsia="Calibri" w:hint="cs"/>
          <w:b/>
          <w:bCs/>
          <w:rtl/>
        </w:rPr>
        <w:t>, ובכללם הממצאים בנוגע ל-32 המבנים שנמצא כי הם טעונים חיזוק</w:t>
      </w:r>
      <w:r w:rsidRPr="00D74195">
        <w:rPr>
          <w:rFonts w:eastAsia="Calibri"/>
          <w:b/>
          <w:bCs/>
          <w:rtl/>
        </w:rPr>
        <w:t xml:space="preserve"> </w:t>
      </w:r>
      <w:r w:rsidRPr="00D74195">
        <w:rPr>
          <w:rFonts w:eastAsia="Calibri" w:hint="cs"/>
          <w:b/>
          <w:bCs/>
          <w:rtl/>
        </w:rPr>
        <w:t xml:space="preserve">וכי נשקפת מהם סכנה, הגם </w:t>
      </w:r>
      <w:r w:rsidRPr="00D74195">
        <w:rPr>
          <w:rFonts w:eastAsia="Calibri"/>
          <w:b/>
          <w:bCs/>
          <w:rtl/>
        </w:rPr>
        <w:t>ש</w:t>
      </w:r>
      <w:r w:rsidRPr="00D74195">
        <w:rPr>
          <w:rFonts w:eastAsia="Calibri" w:hint="cs"/>
          <w:b/>
          <w:bCs/>
          <w:rtl/>
        </w:rPr>
        <w:t xml:space="preserve">על מהנדסים אלה מוטלת </w:t>
      </w:r>
      <w:r w:rsidRPr="00D74195">
        <w:rPr>
          <w:rFonts w:eastAsia="Calibri"/>
          <w:b/>
          <w:bCs/>
          <w:rtl/>
        </w:rPr>
        <w:t xml:space="preserve">האחריות הישירה </w:t>
      </w:r>
      <w:r w:rsidRPr="00D74195">
        <w:rPr>
          <w:rFonts w:eastAsia="Calibri" w:hint="cs"/>
          <w:b/>
          <w:bCs/>
          <w:rtl/>
        </w:rPr>
        <w:t>לוודא כי המבנים מטופלים.</w:t>
      </w:r>
      <w:bookmarkEnd w:id="178"/>
      <w:bookmarkEnd w:id="179"/>
      <w:bookmarkEnd w:id="180"/>
      <w:bookmarkEnd w:id="181"/>
    </w:p>
    <w:p w:rsidR="00D74195" w:rsidRPr="00D74195" w:rsidP="00D74195">
      <w:pPr>
        <w:spacing w:line="269" w:lineRule="auto"/>
        <w:ind w:left="312"/>
        <w:rPr>
          <w:rFonts w:eastAsia="Calibri"/>
          <w:rtl/>
        </w:rPr>
      </w:pPr>
      <w:r w:rsidRPr="00D74195">
        <w:rPr>
          <w:rFonts w:eastAsia="Calibri" w:hint="eastAsia"/>
          <w:rtl/>
        </w:rPr>
        <w:t>משרד</w:t>
      </w:r>
      <w:r w:rsidRPr="00D74195">
        <w:rPr>
          <w:rFonts w:eastAsia="Calibri"/>
          <w:rtl/>
        </w:rPr>
        <w:t xml:space="preserve"> </w:t>
      </w:r>
      <w:r w:rsidRPr="00D74195">
        <w:rPr>
          <w:rFonts w:eastAsia="Calibri" w:hint="eastAsia"/>
          <w:rtl/>
        </w:rPr>
        <w:t>השיכון</w:t>
      </w:r>
      <w:r w:rsidRPr="00D74195">
        <w:rPr>
          <w:rFonts w:eastAsia="Calibri"/>
          <w:rtl/>
        </w:rPr>
        <w:t xml:space="preserve"> </w:t>
      </w:r>
      <w:r w:rsidRPr="00D74195">
        <w:rPr>
          <w:rFonts w:eastAsia="Calibri" w:hint="eastAsia"/>
          <w:rtl/>
        </w:rPr>
        <w:t>מסר</w:t>
      </w:r>
      <w:r w:rsidRPr="00D74195">
        <w:rPr>
          <w:rFonts w:eastAsia="Calibri"/>
          <w:rtl/>
        </w:rPr>
        <w:t xml:space="preserve"> </w:t>
      </w:r>
      <w:r w:rsidRPr="00D74195">
        <w:rPr>
          <w:rFonts w:eastAsia="Calibri" w:hint="eastAsia"/>
          <w:rtl/>
        </w:rPr>
        <w:t>בתשובתו</w:t>
      </w:r>
      <w:r w:rsidRPr="00D74195">
        <w:rPr>
          <w:rFonts w:eastAsia="Calibri" w:hint="cs"/>
          <w:rtl/>
        </w:rPr>
        <w:t xml:space="preserve"> כי חוות הדעת נועדה לקבוע את הצורך בחיזוק המבנה או בהמשך מעקב שנתי של הרשות המקומית לעניין יציבות המבנה</w:t>
      </w:r>
      <w:r w:rsidRPr="00D74195">
        <w:rPr>
          <w:rFonts w:eastAsia="Calibri"/>
          <w:rtl/>
        </w:rPr>
        <w:t>.</w:t>
      </w:r>
      <w:r w:rsidRPr="00D74195">
        <w:rPr>
          <w:rFonts w:eastAsia="Calibri" w:hint="cs"/>
          <w:rtl/>
        </w:rPr>
        <w:t xml:space="preserve"> עוד מסר כי </w:t>
      </w:r>
      <w:r w:rsidRPr="00D74195">
        <w:rPr>
          <w:rFonts w:eastAsia="Calibri"/>
          <w:rtl/>
        </w:rPr>
        <w:t xml:space="preserve">הוא העביר </w:t>
      </w:r>
      <w:r w:rsidRPr="00D74195">
        <w:rPr>
          <w:rFonts w:eastAsia="Calibri" w:hint="cs"/>
          <w:rtl/>
        </w:rPr>
        <w:t xml:space="preserve">זה מכבר </w:t>
      </w:r>
      <w:r w:rsidRPr="00D74195">
        <w:rPr>
          <w:rFonts w:eastAsia="Calibri"/>
          <w:rtl/>
        </w:rPr>
        <w:t>את תוצרי הבדיקה למינהל התכנון</w:t>
      </w:r>
      <w:r w:rsidRPr="00D74195">
        <w:rPr>
          <w:rFonts w:eastAsia="Calibri" w:hint="cs"/>
          <w:rtl/>
        </w:rPr>
        <w:t>,</w:t>
      </w:r>
      <w:r w:rsidRPr="00D74195">
        <w:rPr>
          <w:rFonts w:eastAsia="Calibri"/>
          <w:rtl/>
        </w:rPr>
        <w:t xml:space="preserve"> שלו האחריות למסירת ממצאי המיפוי לרשויות המקומיות.</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Pr>
      </w:pPr>
      <w:r w:rsidRPr="00D74195">
        <w:rPr>
          <w:rFonts w:eastAsia="Calibri"/>
          <w:b/>
          <w:bCs/>
          <w:rtl/>
        </w:rPr>
        <w:t xml:space="preserve">משרד מבקר המדינה מעיר כי </w:t>
      </w:r>
      <w:bookmarkStart w:id="182" w:name="_Hlk219182252"/>
      <w:r w:rsidRPr="00D74195">
        <w:rPr>
          <w:rFonts w:eastAsia="Calibri"/>
          <w:b/>
          <w:bCs/>
          <w:rtl/>
        </w:rPr>
        <w:t xml:space="preserve">השיהוי בהעברת הממצאים למהנדסי הרשויות המקומיות בנוגע למבנים שנמצא כי </w:t>
      </w:r>
      <w:r w:rsidRPr="00D74195">
        <w:rPr>
          <w:rFonts w:eastAsia="Calibri" w:hint="cs"/>
          <w:b/>
          <w:bCs/>
          <w:rtl/>
        </w:rPr>
        <w:t xml:space="preserve">הם </w:t>
      </w:r>
      <w:r w:rsidRPr="00D74195">
        <w:rPr>
          <w:rFonts w:eastAsia="Calibri"/>
          <w:b/>
          <w:bCs/>
          <w:rtl/>
        </w:rPr>
        <w:t>טעונים חיזוק וכי נשקפת מהם סכנה</w:t>
      </w:r>
      <w:r w:rsidRPr="00D74195">
        <w:rPr>
          <w:rFonts w:eastAsia="Calibri" w:hint="cs"/>
          <w:b/>
          <w:bCs/>
          <w:rtl/>
        </w:rPr>
        <w:t>,</w:t>
      </w:r>
      <w:r w:rsidRPr="00D74195">
        <w:rPr>
          <w:rFonts w:eastAsia="Calibri"/>
          <w:b/>
          <w:bCs/>
          <w:rtl/>
        </w:rPr>
        <w:t xml:space="preserve"> הותירה את ציבור המשתמשים במבנים הללו חשוף לסיכון חיים ממשי.</w:t>
      </w:r>
      <w:bookmarkEnd w:id="182"/>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183" w:name="_Toc216364098"/>
      <w:bookmarkStart w:id="184" w:name="_Toc219729359"/>
      <w:r w:rsidRPr="00D74195">
        <w:rPr>
          <w:rFonts w:eastAsia="Calibri" w:hint="cs"/>
          <w:b/>
          <w:bCs/>
          <w:rtl/>
        </w:rPr>
        <w:t>על מינהל התכנון, העומד בראשות מטה הפל-קל, למסור למהנדסי הרשויות המקומיות ללא דיחוי נוסף את תוצרי פרויקט המיפוי, ובראש ובראשונה את הממצאים הנוגעים ל-32 המבנים שקיימת המלצה מפורשת לחזקם בשל הסכנה הנשקפת מהם. מומלץ למינהל התכנון ולמשרד השיכון כי בהתייחס למבנים שבדיקתם טרם הושלמה במסגרת פרויקט המיפוי או שייבדקו בעתיד מטעם מטה הפל-קל - יונחה המהנדס שמכין את חוות הדעת להתייחס למדרג הסיכונים הנשקפים מהמבנה, ובכלל זה לרמת הסיכון המיידית, לדחיפות החיזוק ולצורך בהגבלת השימוש, וכן יונחה שלא להסתמך על חווֹת דעת או בדיקות קודמות בלי לאששן.</w:t>
      </w:r>
      <w:bookmarkEnd w:id="183"/>
      <w:bookmarkEnd w:id="184"/>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מינהל התכנון מסר בתשובתו כי </w:t>
      </w:r>
      <w:r w:rsidRPr="00D74195">
        <w:rPr>
          <w:rFonts w:eastAsia="Calibri"/>
          <w:rtl/>
        </w:rPr>
        <w:t>ממצאי השלב השני של פרויקט המיפוי מצויים בשלבי</w:t>
      </w:r>
      <w:r w:rsidRPr="00D74195">
        <w:rPr>
          <w:rFonts w:eastAsia="Calibri" w:hint="cs"/>
          <w:rtl/>
        </w:rPr>
        <w:t xml:space="preserve"> </w:t>
      </w:r>
      <w:r w:rsidRPr="00D74195">
        <w:rPr>
          <w:rFonts w:eastAsia="Calibri"/>
          <w:rtl/>
        </w:rPr>
        <w:t>עיבוד וניתוח הנדסיים מתקדמים</w:t>
      </w:r>
      <w:r w:rsidRPr="00D74195">
        <w:rPr>
          <w:rFonts w:eastAsia="Calibri" w:hint="cs"/>
          <w:rtl/>
        </w:rPr>
        <w:t>, כדי</w:t>
      </w:r>
      <w:r w:rsidRPr="00D74195">
        <w:rPr>
          <w:rFonts w:eastAsia="Calibri"/>
          <w:rtl/>
        </w:rPr>
        <w:t xml:space="preserve"> להבטיח </w:t>
      </w:r>
      <w:r w:rsidRPr="00D74195">
        <w:rPr>
          <w:rFonts w:eastAsia="Calibri" w:hint="cs"/>
          <w:rtl/>
        </w:rPr>
        <w:t>ש</w:t>
      </w:r>
      <w:r w:rsidRPr="00D74195">
        <w:rPr>
          <w:rFonts w:eastAsia="Calibri"/>
          <w:rtl/>
        </w:rPr>
        <w:t>המידע שיועבר לרשויות</w:t>
      </w:r>
      <w:r w:rsidRPr="00D74195">
        <w:rPr>
          <w:rFonts w:eastAsia="Calibri" w:hint="cs"/>
          <w:rtl/>
        </w:rPr>
        <w:t xml:space="preserve"> </w:t>
      </w:r>
      <w:r w:rsidRPr="00D74195">
        <w:rPr>
          <w:rFonts w:eastAsia="Calibri"/>
          <w:rtl/>
        </w:rPr>
        <w:t xml:space="preserve">המקומיות יהיה מדויק, מבוסס ומהימן. עם השלמת </w:t>
      </w:r>
      <w:r w:rsidRPr="00D74195">
        <w:rPr>
          <w:rFonts w:eastAsia="Calibri" w:hint="cs"/>
          <w:rtl/>
        </w:rPr>
        <w:t xml:space="preserve">ניתוח </w:t>
      </w:r>
      <w:r w:rsidRPr="00D74195">
        <w:rPr>
          <w:rFonts w:eastAsia="Calibri"/>
          <w:rtl/>
        </w:rPr>
        <w:t xml:space="preserve">הממצאים </w:t>
      </w:r>
      <w:r w:rsidRPr="00D74195">
        <w:rPr>
          <w:rFonts w:eastAsia="Calibri" w:hint="cs"/>
          <w:rtl/>
        </w:rPr>
        <w:t xml:space="preserve">הם </w:t>
      </w:r>
      <w:r w:rsidRPr="00D74195">
        <w:rPr>
          <w:rFonts w:eastAsia="Calibri"/>
          <w:rtl/>
        </w:rPr>
        <w:t>יועברו במלואם ובהקדם האפשרי למהנדסי הרשויות המקומיות</w:t>
      </w:r>
      <w:r w:rsidRPr="00D74195">
        <w:rPr>
          <w:rFonts w:eastAsia="Calibri" w:hint="cs"/>
          <w:rtl/>
        </w:rPr>
        <w:t>, כדי שיוכלו להמשיך את הטיפול במבנים במסגרת סמכויותיהם בדין</w:t>
      </w:r>
      <w:r w:rsidRPr="00D74195">
        <w:rPr>
          <w:rFonts w:eastAsia="Calibri"/>
          <w:rtl/>
        </w:rPr>
        <w:t>.</w:t>
      </w:r>
      <w:r w:rsidRPr="00D74195">
        <w:rPr>
          <w:rFonts w:eastAsia="Calibri" w:hint="cs"/>
          <w:rtl/>
        </w:rPr>
        <w:t xml:space="preserve"> עם זאת הוא הוסיף כי אין בכך כדי לגרוע מחובתן של הרשויות המקומיות לפעול באופן עצמאי לאיתור מבנים מסוכנים בתחום שיפוטן, לפקח עליהם ולטפל בהם.</w:t>
      </w:r>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39"/>
        </w:numPr>
        <w:spacing w:line="269" w:lineRule="auto"/>
        <w:contextualSpacing/>
        <w:rPr>
          <w:rFonts w:eastAsia="Calibri"/>
          <w:b/>
          <w:bCs/>
        </w:rPr>
      </w:pPr>
      <w:bookmarkStart w:id="185" w:name="_Toc219706412"/>
      <w:bookmarkStart w:id="186" w:name="_Toc219729360"/>
      <w:r w:rsidRPr="00D74195">
        <w:rPr>
          <w:rFonts w:eastAsia="Times New Roman" w:hint="cs"/>
          <w:bCs/>
          <w:spacing w:val="40"/>
          <w:rtl/>
        </w:rPr>
        <w:t>ניהול פרויקט המיפוי:</w:t>
      </w:r>
      <w:bookmarkEnd w:id="185"/>
      <w:bookmarkEnd w:id="186"/>
      <w:r w:rsidRPr="00D74195">
        <w:rPr>
          <w:rFonts w:eastAsia="Calibri" w:hint="cs"/>
          <w:b/>
          <w:bCs/>
          <w:rtl/>
        </w:rPr>
        <w:t xml:space="preserve"> </w:t>
      </w:r>
      <w:r w:rsidRPr="00D74195">
        <w:rPr>
          <w:rFonts w:eastAsia="Calibri" w:hint="cs"/>
          <w:rtl/>
        </w:rPr>
        <w:t>בהתבסס על בחינה מקדימה ומקיפה של העלויות ושל ההיתכנות לביצוע פרויקט המיפוי שעשו מינהל התכנון ומשרד השיכון, הוערך כי יידרשו כ-16 חודשים להשלמת הבדיקה הראשונית של המבנים לשם זיהוי ודאי של שיטת הבנייה ולהשלמת הבדיקות המפורטות שלהם.</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40"/>
        <w:contextualSpacing/>
        <w:rPr>
          <w:rFonts w:eastAsia="Calibri"/>
          <w:b/>
          <w:bCs/>
          <w:rtl/>
        </w:rPr>
      </w:pPr>
      <w:r w:rsidRPr="00D74195">
        <w:rPr>
          <w:rFonts w:eastAsia="Calibri" w:hint="cs"/>
          <w:rtl/>
        </w:rPr>
        <w:t>הביקורת העלתה כי במסגרת ההתקשרות החוזית עם החברה המנהלת לא נקבעו לוחות זמנים מחייבים להשלמת הפרויקט, לא נקבעו מועדים קבועים לדיווח על התקדמותו בהתבסס על ההערכה המקדימה או על כל הערכה אחרת, ומשכך גם לא נקבעו מנגנוני אכיפה במקרה של אי-עמידה בדרישות שנקבעו. זאת אף שדרישות אלה הכרחיות לפעולה יעילה, סדורה ומקצועית של גופי השלטון</w:t>
      </w:r>
      <w:r>
        <w:rPr>
          <w:rFonts w:eastAsia="Calibri"/>
          <w:vertAlign w:val="superscript"/>
          <w:rtl/>
        </w:rPr>
        <w:footnoteReference w:id="72"/>
      </w:r>
      <w:r w:rsidRPr="00D74195">
        <w:rPr>
          <w:rFonts w:eastAsia="Calibri" w:hint="cs"/>
          <w:rtl/>
        </w:rPr>
        <w:t>, בפרט בשים לב שההתקשרות נעשתה בפטור ממכרז וללא הליך תחרותי</w:t>
      </w:r>
      <w:r>
        <w:rPr>
          <w:rFonts w:eastAsia="Calibri"/>
          <w:vertAlign w:val="superscript"/>
          <w:rtl/>
        </w:rPr>
        <w:footnoteReference w:id="73"/>
      </w:r>
      <w:r w:rsidRPr="00D74195">
        <w:rPr>
          <w:rFonts w:eastAsia="Calibri" w:hint="cs"/>
          <w:rtl/>
        </w:rPr>
        <w:t xml:space="preserve">. כפועל יוצא הועלה כי יש מקרים שבהם </w:t>
      </w:r>
      <w:r w:rsidRPr="00D74195">
        <w:rPr>
          <w:rFonts w:eastAsia="Calibri"/>
          <w:rtl/>
        </w:rPr>
        <w:t xml:space="preserve">חלפו </w:t>
      </w:r>
      <w:r w:rsidRPr="00D74195">
        <w:rPr>
          <w:rFonts w:eastAsia="Calibri" w:hint="cs"/>
          <w:rtl/>
        </w:rPr>
        <w:t>כמה</w:t>
      </w:r>
      <w:r w:rsidRPr="00D74195">
        <w:rPr>
          <w:rFonts w:eastAsia="Calibri"/>
          <w:rtl/>
        </w:rPr>
        <w:t xml:space="preserve"> שנים </w:t>
      </w:r>
      <w:r w:rsidRPr="00D74195">
        <w:rPr>
          <w:rFonts w:eastAsia="Calibri" w:hint="eastAsia"/>
          <w:rtl/>
        </w:rPr>
        <w:t>בין</w:t>
      </w:r>
      <w:r w:rsidRPr="00D74195">
        <w:rPr>
          <w:rFonts w:eastAsia="Calibri"/>
          <w:rtl/>
        </w:rPr>
        <w:t xml:space="preserve"> </w:t>
      </w:r>
      <w:r w:rsidRPr="00D74195">
        <w:rPr>
          <w:rFonts w:eastAsia="Calibri" w:hint="cs"/>
          <w:rtl/>
        </w:rPr>
        <w:t xml:space="preserve">בדיקה לבדיקה של אותו המבנה או </w:t>
      </w:r>
      <w:r w:rsidRPr="00D74195">
        <w:rPr>
          <w:rFonts w:eastAsia="Calibri"/>
          <w:rtl/>
        </w:rPr>
        <w:t xml:space="preserve">בין </w:t>
      </w:r>
      <w:r w:rsidRPr="00D74195">
        <w:rPr>
          <w:rFonts w:eastAsia="Calibri" w:hint="cs"/>
          <w:rtl/>
        </w:rPr>
        <w:t xml:space="preserve">הבדיקה האחרונה במבנה </w:t>
      </w:r>
      <w:r w:rsidRPr="00D74195">
        <w:rPr>
          <w:rFonts w:eastAsia="Calibri"/>
          <w:rtl/>
        </w:rPr>
        <w:t xml:space="preserve">ועד לחוות </w:t>
      </w:r>
      <w:r w:rsidRPr="00D74195">
        <w:rPr>
          <w:rFonts w:eastAsia="Calibri" w:hint="cs"/>
          <w:rtl/>
        </w:rPr>
        <w:t>ה</w:t>
      </w:r>
      <w:r w:rsidRPr="00D74195">
        <w:rPr>
          <w:rFonts w:eastAsia="Calibri"/>
          <w:rtl/>
        </w:rPr>
        <w:t xml:space="preserve">דעת </w:t>
      </w:r>
      <w:r w:rsidRPr="00D74195">
        <w:rPr>
          <w:rFonts w:eastAsia="Calibri" w:hint="cs"/>
          <w:rtl/>
        </w:rPr>
        <w:t>ה</w:t>
      </w:r>
      <w:r w:rsidRPr="00D74195">
        <w:rPr>
          <w:rFonts w:eastAsia="Calibri"/>
          <w:rtl/>
        </w:rPr>
        <w:t xml:space="preserve">סופית של </w:t>
      </w:r>
      <w:r w:rsidRPr="00D74195">
        <w:rPr>
          <w:rFonts w:eastAsia="Calibri" w:hint="cs"/>
          <w:rtl/>
        </w:rPr>
        <w:t>המהנדס, וזאת אף על פי שנמצא שהמבנה טעון חיזוק</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188" w:name="_Toc216364099"/>
      <w:bookmarkStart w:id="189" w:name="_Toc219706413"/>
      <w:bookmarkStart w:id="190" w:name="_Toc219729361"/>
      <w:r w:rsidRPr="00D74195">
        <w:rPr>
          <w:rFonts w:eastAsia="Calibri" w:hint="cs"/>
          <w:b/>
          <w:bCs/>
          <w:rtl/>
        </w:rPr>
        <w:t>כך נמצא כי במועד סיום הביקורת, בחלוף כשש שנים ממועד תחילת פרויקט המיפוי, הוא טרם הסתיים</w:t>
      </w:r>
      <w:r>
        <w:rPr>
          <w:rFonts w:eastAsia="Calibri"/>
          <w:b/>
          <w:bCs/>
          <w:vertAlign w:val="superscript"/>
          <w:rtl/>
        </w:rPr>
        <w:footnoteReference w:id="74"/>
      </w:r>
      <w:r w:rsidRPr="00D74195">
        <w:rPr>
          <w:rFonts w:eastAsia="Calibri" w:hint="cs"/>
          <w:b/>
          <w:bCs/>
          <w:rtl/>
        </w:rPr>
        <w:t>. יתרה מזאת, נמצא כי משלא הוגדרו לוחות זמנים מחייבים להשלמת הפרויקט, ומשכך גם לא הוגדרו מנגנונים להבטחת העמידה בהם - תקופת ההתקשרות עם החברה המנהלת הצריכה הארכות חוזרות ונשנות. האחרונה שבהן נעשתה ללא הקצאת תקציב נוספת ולתקופה של שלוש שנים נוספות - כך שאם תמומש הארכת ההתקשרות במלואה, תימשך ההתקשרות כולה כתשע שנים מצטברות.</w:t>
      </w:r>
      <w:bookmarkEnd w:id="188"/>
      <w:bookmarkEnd w:id="189"/>
      <w:bookmarkEnd w:id="190"/>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מינהל התכנון מסר בתשובתו כי מטה הפל-קל קיים ישיבות שבועיות שוטפות עם החברה המנהלת לשם קידום פרויקט המיפוי. עם זאת, </w:t>
      </w:r>
      <w:r w:rsidRPr="00D74195">
        <w:rPr>
          <w:rFonts w:eastAsia="Calibri" w:hint="eastAsia"/>
          <w:rtl/>
        </w:rPr>
        <w:t>התלות</w:t>
      </w:r>
      <w:r w:rsidRPr="00D74195">
        <w:rPr>
          <w:rFonts w:eastAsia="Calibri"/>
          <w:rtl/>
        </w:rPr>
        <w:t xml:space="preserve"> </w:t>
      </w:r>
      <w:r w:rsidRPr="00D74195">
        <w:rPr>
          <w:rFonts w:eastAsia="Calibri" w:hint="eastAsia"/>
          <w:rtl/>
        </w:rPr>
        <w:t>בגורמים</w:t>
      </w:r>
      <w:r w:rsidRPr="00D74195">
        <w:rPr>
          <w:rFonts w:eastAsia="Calibri"/>
          <w:rtl/>
        </w:rPr>
        <w:t xml:space="preserve"> </w:t>
      </w:r>
      <w:r w:rsidRPr="00D74195">
        <w:rPr>
          <w:rFonts w:eastAsia="Calibri" w:hint="eastAsia"/>
          <w:rtl/>
        </w:rPr>
        <w:t>חיצוניים</w:t>
      </w:r>
      <w:r w:rsidRPr="00D74195">
        <w:rPr>
          <w:rFonts w:eastAsia="Calibri"/>
          <w:rtl/>
        </w:rPr>
        <w:t xml:space="preserve">, </w:t>
      </w:r>
      <w:r w:rsidRPr="00D74195">
        <w:rPr>
          <w:rFonts w:eastAsia="Calibri" w:hint="eastAsia"/>
          <w:rtl/>
        </w:rPr>
        <w:t>ובכללם</w:t>
      </w:r>
      <w:r w:rsidRPr="00D74195">
        <w:rPr>
          <w:rFonts w:eastAsia="Calibri"/>
          <w:rtl/>
        </w:rPr>
        <w:t xml:space="preserve"> </w:t>
      </w:r>
      <w:r w:rsidRPr="00D74195">
        <w:rPr>
          <w:rFonts w:eastAsia="Calibri" w:hint="eastAsia"/>
          <w:rtl/>
        </w:rPr>
        <w:t>גורמים</w:t>
      </w:r>
      <w:r w:rsidRPr="00D74195">
        <w:rPr>
          <w:rFonts w:eastAsia="Calibri"/>
          <w:rtl/>
        </w:rPr>
        <w:t xml:space="preserve"> </w:t>
      </w:r>
      <w:r w:rsidRPr="00D74195">
        <w:rPr>
          <w:rFonts w:eastAsia="Calibri" w:hint="eastAsia"/>
          <w:rtl/>
        </w:rPr>
        <w:t>פרטיים</w:t>
      </w:r>
      <w:r w:rsidRPr="00D74195">
        <w:rPr>
          <w:rFonts w:eastAsia="Calibri"/>
          <w:rtl/>
        </w:rPr>
        <w:t xml:space="preserve">, </w:t>
      </w:r>
      <w:r w:rsidRPr="00D74195">
        <w:rPr>
          <w:rFonts w:eastAsia="Calibri" w:hint="eastAsia"/>
          <w:rtl/>
        </w:rPr>
        <w:t>והקושי</w:t>
      </w:r>
      <w:r w:rsidRPr="00D74195">
        <w:rPr>
          <w:rFonts w:eastAsia="Calibri"/>
          <w:rtl/>
        </w:rPr>
        <w:t xml:space="preserve"> </w:t>
      </w:r>
      <w:r w:rsidRPr="00D74195">
        <w:rPr>
          <w:rFonts w:eastAsia="Calibri" w:hint="eastAsia"/>
          <w:rtl/>
        </w:rPr>
        <w:t>להיכנס</w:t>
      </w:r>
      <w:r w:rsidRPr="00D74195">
        <w:rPr>
          <w:rFonts w:eastAsia="Calibri"/>
          <w:rtl/>
        </w:rPr>
        <w:t xml:space="preserve"> למבנים ולבצע בהם בדיקה </w:t>
      </w:r>
      <w:r w:rsidRPr="00D74195">
        <w:rPr>
          <w:rFonts w:eastAsia="Calibri" w:hint="cs"/>
          <w:rtl/>
        </w:rPr>
        <w:t>מקשה על קביעת לוחות זמנים סדורים להשלמת הפרויקט.</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משרד השיכון מסר בתשובתו כי החל </w:t>
      </w:r>
      <w:r w:rsidRPr="00D74195">
        <w:rPr>
          <w:rFonts w:eastAsia="Calibri"/>
          <w:rtl/>
        </w:rPr>
        <w:t>מ</w:t>
      </w:r>
      <w:r w:rsidRPr="00D74195">
        <w:rPr>
          <w:rFonts w:eastAsia="Calibri" w:hint="cs"/>
          <w:rtl/>
        </w:rPr>
        <w:t>שנת</w:t>
      </w:r>
      <w:r w:rsidRPr="00D74195">
        <w:rPr>
          <w:rFonts w:eastAsia="Calibri"/>
          <w:rtl/>
        </w:rPr>
        <w:t xml:space="preserve"> 2023 </w:t>
      </w:r>
      <w:r w:rsidRPr="00D74195">
        <w:rPr>
          <w:rFonts w:eastAsia="Calibri" w:hint="cs"/>
          <w:rtl/>
        </w:rPr>
        <w:t xml:space="preserve">קידום הפרויקט התעכב לנוכח </w:t>
      </w:r>
      <w:r w:rsidRPr="00D74195">
        <w:rPr>
          <w:rFonts w:eastAsia="Calibri"/>
          <w:rtl/>
        </w:rPr>
        <w:t>היעדרות אנשי מקצוע בשל שירות מילואים.</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191" w:name="_Toc216364100"/>
      <w:bookmarkStart w:id="192" w:name="_Toc219729362"/>
      <w:r w:rsidRPr="00D74195">
        <w:rPr>
          <w:rFonts w:eastAsia="Calibri" w:hint="cs"/>
          <w:b/>
          <w:bCs/>
          <w:rtl/>
        </w:rPr>
        <w:t xml:space="preserve">על מינהל התכנון, העומד בראשות מטה הפל-קל, ועל משרד השיכון, כמי שהוטל עליו לשמש הזרוע הביצועית של המטה לשם הובלת פרויקט המיפוי, להשלים ללא דיחוי את הפרויקט </w:t>
      </w:r>
      <w:r w:rsidRPr="00D74195">
        <w:rPr>
          <w:rFonts w:eastAsia="Calibri"/>
          <w:b/>
          <w:bCs/>
          <w:rtl/>
        </w:rPr>
        <w:t xml:space="preserve">- </w:t>
      </w:r>
      <w:r w:rsidRPr="00D74195">
        <w:rPr>
          <w:rFonts w:eastAsia="Calibri" w:hint="cs"/>
          <w:b/>
          <w:bCs/>
          <w:rtl/>
        </w:rPr>
        <w:t xml:space="preserve">תוך מתן קדימות למבנים שהומלץ לחזק בשל סכנה הנשקפת מהם </w:t>
      </w:r>
      <w:r w:rsidRPr="00D74195">
        <w:rPr>
          <w:rFonts w:eastAsia="Calibri"/>
          <w:b/>
          <w:bCs/>
          <w:rtl/>
        </w:rPr>
        <w:t xml:space="preserve">- </w:t>
      </w:r>
      <w:r w:rsidRPr="00D74195">
        <w:rPr>
          <w:rFonts w:eastAsia="Calibri" w:hint="eastAsia"/>
          <w:b/>
          <w:bCs/>
          <w:rtl/>
        </w:rPr>
        <w:t>קל</w:t>
      </w:r>
      <w:r w:rsidRPr="00D74195">
        <w:rPr>
          <w:rFonts w:eastAsia="Calibri"/>
          <w:b/>
          <w:bCs/>
          <w:rtl/>
        </w:rPr>
        <w:t xml:space="preserve"> </w:t>
      </w:r>
      <w:r w:rsidRPr="00D74195">
        <w:rPr>
          <w:rFonts w:eastAsia="Calibri" w:hint="eastAsia"/>
          <w:b/>
          <w:bCs/>
          <w:rtl/>
        </w:rPr>
        <w:t>וחומר</w:t>
      </w:r>
      <w:r w:rsidRPr="00D74195">
        <w:rPr>
          <w:rFonts w:eastAsia="Calibri"/>
          <w:b/>
          <w:bCs/>
          <w:rtl/>
        </w:rPr>
        <w:t xml:space="preserve"> </w:t>
      </w:r>
      <w:r w:rsidRPr="00D74195">
        <w:rPr>
          <w:rFonts w:eastAsia="Calibri" w:hint="eastAsia"/>
          <w:b/>
          <w:bCs/>
          <w:rtl/>
        </w:rPr>
        <w:t>נוכח</w:t>
      </w:r>
      <w:r w:rsidRPr="00D74195">
        <w:rPr>
          <w:rFonts w:eastAsia="Calibri"/>
          <w:b/>
          <w:bCs/>
          <w:rtl/>
        </w:rPr>
        <w:t xml:space="preserve"> </w:t>
      </w:r>
      <w:r w:rsidRPr="00D74195">
        <w:rPr>
          <w:rFonts w:eastAsia="Calibri" w:hint="eastAsia"/>
          <w:b/>
          <w:bCs/>
          <w:rtl/>
        </w:rPr>
        <w:t>ההשתהות</w:t>
      </w:r>
      <w:r w:rsidRPr="00D74195">
        <w:rPr>
          <w:rFonts w:eastAsia="Calibri"/>
          <w:b/>
          <w:bCs/>
          <w:rtl/>
        </w:rPr>
        <w:t xml:space="preserve"> </w:t>
      </w:r>
      <w:r w:rsidRPr="00D74195">
        <w:rPr>
          <w:rFonts w:eastAsia="Calibri" w:hint="eastAsia"/>
          <w:b/>
          <w:bCs/>
          <w:rtl/>
        </w:rPr>
        <w:t>בהשלמת</w:t>
      </w:r>
      <w:r w:rsidRPr="00D74195">
        <w:rPr>
          <w:rFonts w:eastAsia="Calibri"/>
          <w:b/>
          <w:bCs/>
          <w:rtl/>
        </w:rPr>
        <w:t xml:space="preserve"> </w:t>
      </w:r>
      <w:r w:rsidRPr="00D74195">
        <w:rPr>
          <w:rFonts w:eastAsia="Calibri" w:hint="eastAsia"/>
          <w:b/>
          <w:bCs/>
          <w:rtl/>
        </w:rPr>
        <w:t>משימת</w:t>
      </w:r>
      <w:r w:rsidRPr="00D74195">
        <w:rPr>
          <w:rFonts w:eastAsia="Calibri"/>
          <w:b/>
          <w:bCs/>
          <w:rtl/>
        </w:rPr>
        <w:t xml:space="preserve"> </w:t>
      </w:r>
      <w:r w:rsidRPr="00D74195">
        <w:rPr>
          <w:rFonts w:eastAsia="Calibri" w:hint="eastAsia"/>
          <w:b/>
          <w:bCs/>
          <w:rtl/>
        </w:rPr>
        <w:t>המיפוי</w:t>
      </w:r>
      <w:r w:rsidRPr="00D74195">
        <w:rPr>
          <w:rFonts w:eastAsia="Calibri"/>
          <w:b/>
          <w:bCs/>
          <w:rtl/>
        </w:rPr>
        <w:t xml:space="preserve"> </w:t>
      </w:r>
      <w:r w:rsidRPr="00D74195">
        <w:rPr>
          <w:rFonts w:eastAsia="Calibri" w:hint="eastAsia"/>
          <w:b/>
          <w:bCs/>
          <w:rtl/>
        </w:rPr>
        <w:t>זה</w:t>
      </w:r>
      <w:r w:rsidRPr="00D74195">
        <w:rPr>
          <w:rFonts w:eastAsia="Calibri"/>
          <w:b/>
          <w:bCs/>
          <w:rtl/>
        </w:rPr>
        <w:t xml:space="preserve"> </w:t>
      </w:r>
      <w:r w:rsidRPr="00D74195">
        <w:rPr>
          <w:rFonts w:eastAsia="Calibri" w:hint="eastAsia"/>
          <w:b/>
          <w:bCs/>
          <w:rtl/>
        </w:rPr>
        <w:t>כשני</w:t>
      </w:r>
      <w:r w:rsidRPr="00D74195">
        <w:rPr>
          <w:rFonts w:eastAsia="Calibri"/>
          <w:b/>
          <w:bCs/>
          <w:rtl/>
        </w:rPr>
        <w:t xml:space="preserve"> </w:t>
      </w:r>
      <w:r w:rsidRPr="00D74195">
        <w:rPr>
          <w:rFonts w:eastAsia="Calibri" w:hint="eastAsia"/>
          <w:b/>
          <w:bCs/>
          <w:rtl/>
        </w:rPr>
        <w:t>עשורים</w:t>
      </w:r>
      <w:r w:rsidRPr="00D74195">
        <w:rPr>
          <w:rFonts w:eastAsia="Calibri"/>
          <w:b/>
          <w:bCs/>
          <w:rtl/>
        </w:rPr>
        <w:t xml:space="preserve"> </w:t>
      </w:r>
      <w:r w:rsidRPr="00D74195">
        <w:rPr>
          <w:rFonts w:eastAsia="Calibri" w:hint="eastAsia"/>
          <w:b/>
          <w:bCs/>
          <w:rtl/>
        </w:rPr>
        <w:t>ואמירתה</w:t>
      </w:r>
      <w:r w:rsidRPr="00D74195">
        <w:rPr>
          <w:rFonts w:eastAsia="Calibri"/>
          <w:b/>
          <w:bCs/>
          <w:rtl/>
        </w:rPr>
        <w:t xml:space="preserve"> </w:t>
      </w:r>
      <w:r w:rsidRPr="00D74195">
        <w:rPr>
          <w:rFonts w:eastAsia="Calibri" w:hint="eastAsia"/>
          <w:b/>
          <w:bCs/>
          <w:rtl/>
        </w:rPr>
        <w:t>המפורשת</w:t>
      </w:r>
      <w:r w:rsidRPr="00D74195">
        <w:rPr>
          <w:rFonts w:eastAsia="Calibri"/>
          <w:b/>
          <w:bCs/>
          <w:rtl/>
        </w:rPr>
        <w:t xml:space="preserve"> </w:t>
      </w:r>
      <w:r w:rsidRPr="00D74195">
        <w:rPr>
          <w:rFonts w:eastAsia="Calibri" w:hint="eastAsia"/>
          <w:b/>
          <w:bCs/>
          <w:rtl/>
        </w:rPr>
        <w:t>של</w:t>
      </w:r>
      <w:r w:rsidRPr="00D74195">
        <w:rPr>
          <w:rFonts w:eastAsia="Calibri"/>
          <w:b/>
          <w:bCs/>
          <w:rtl/>
        </w:rPr>
        <w:t xml:space="preserve"> </w:t>
      </w:r>
      <w:r w:rsidRPr="00D74195">
        <w:rPr>
          <w:rFonts w:eastAsia="Calibri" w:hint="eastAsia"/>
          <w:b/>
          <w:bCs/>
          <w:rtl/>
        </w:rPr>
        <w:t>ועדת</w:t>
      </w:r>
      <w:r w:rsidRPr="00D74195">
        <w:rPr>
          <w:rFonts w:eastAsia="Calibri"/>
          <w:b/>
          <w:bCs/>
          <w:rtl/>
        </w:rPr>
        <w:t xml:space="preserve"> </w:t>
      </w:r>
      <w:r w:rsidRPr="00D74195">
        <w:rPr>
          <w:rFonts w:eastAsia="Calibri" w:hint="eastAsia"/>
          <w:b/>
          <w:bCs/>
          <w:rtl/>
        </w:rPr>
        <w:t>זילר</w:t>
      </w:r>
      <w:r w:rsidRPr="00D74195">
        <w:rPr>
          <w:rFonts w:eastAsia="Calibri"/>
          <w:b/>
          <w:bCs/>
          <w:rtl/>
        </w:rPr>
        <w:t xml:space="preserve"> "לעשות </w:t>
      </w:r>
      <w:r w:rsidRPr="00D74195">
        <w:rPr>
          <w:rFonts w:eastAsia="Calibri" w:hint="eastAsia"/>
          <w:b/>
          <w:bCs/>
          <w:rtl/>
        </w:rPr>
        <w:t>עכשיו</w:t>
      </w:r>
      <w:r w:rsidRPr="00D74195">
        <w:rPr>
          <w:rFonts w:eastAsia="Calibri"/>
          <w:b/>
          <w:bCs/>
          <w:rtl/>
        </w:rPr>
        <w:t xml:space="preserve"> </w:t>
      </w:r>
      <w:r w:rsidRPr="00D74195">
        <w:rPr>
          <w:rFonts w:eastAsia="Calibri" w:hint="eastAsia"/>
          <w:b/>
          <w:bCs/>
          <w:rtl/>
        </w:rPr>
        <w:t>ומיד</w:t>
      </w:r>
      <w:r w:rsidRPr="00D74195">
        <w:rPr>
          <w:rFonts w:eastAsia="Calibri"/>
          <w:b/>
          <w:bCs/>
          <w:rtl/>
        </w:rPr>
        <w:t>!"</w:t>
      </w:r>
      <w:r>
        <w:rPr>
          <w:rFonts w:eastAsia="Calibri"/>
          <w:b/>
          <w:bCs/>
          <w:vertAlign w:val="superscript"/>
          <w:rtl/>
        </w:rPr>
        <w:footnoteReference w:id="75"/>
      </w:r>
      <w:r w:rsidRPr="00D74195">
        <w:rPr>
          <w:rFonts w:eastAsia="Calibri" w:hint="cs"/>
          <w:b/>
          <w:bCs/>
          <w:rtl/>
        </w:rPr>
        <w:t>.</w:t>
      </w:r>
      <w:bookmarkEnd w:id="191"/>
      <w:bookmarkEnd w:id="192"/>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39"/>
        </w:numPr>
        <w:spacing w:line="269" w:lineRule="auto"/>
        <w:contextualSpacing/>
        <w:rPr>
          <w:rFonts w:eastAsia="Calibri"/>
        </w:rPr>
      </w:pPr>
      <w:bookmarkStart w:id="193" w:name="_Hlk219214193"/>
      <w:bookmarkStart w:id="194" w:name="_Toc219706414"/>
      <w:bookmarkStart w:id="195" w:name="_Toc219729363"/>
      <w:r w:rsidRPr="00D74195">
        <w:rPr>
          <w:rFonts w:eastAsia="Times New Roman" w:hint="cs"/>
          <w:bCs/>
          <w:spacing w:val="40"/>
          <w:rtl/>
        </w:rPr>
        <w:t>ה</w:t>
      </w:r>
      <w:r w:rsidRPr="00D74195">
        <w:rPr>
          <w:rFonts w:eastAsia="Times New Roman" w:hint="eastAsia"/>
          <w:bCs/>
          <w:spacing w:val="40"/>
          <w:rtl/>
        </w:rPr>
        <w:t>היבט</w:t>
      </w:r>
      <w:r w:rsidRPr="00D74195">
        <w:rPr>
          <w:rFonts w:eastAsia="Times New Roman"/>
          <w:bCs/>
          <w:spacing w:val="40"/>
          <w:rtl/>
        </w:rPr>
        <w:t xml:space="preserve"> </w:t>
      </w:r>
      <w:r w:rsidRPr="00D74195">
        <w:rPr>
          <w:rFonts w:eastAsia="Times New Roman" w:hint="cs"/>
          <w:bCs/>
          <w:spacing w:val="40"/>
          <w:rtl/>
        </w:rPr>
        <w:t>ה</w:t>
      </w:r>
      <w:r w:rsidRPr="00D74195">
        <w:rPr>
          <w:rFonts w:eastAsia="Times New Roman" w:hint="eastAsia"/>
          <w:bCs/>
          <w:spacing w:val="40"/>
          <w:rtl/>
        </w:rPr>
        <w:t>תקציבי</w:t>
      </w:r>
      <w:r w:rsidRPr="00D74195">
        <w:rPr>
          <w:rFonts w:eastAsia="Times New Roman"/>
          <w:bCs/>
          <w:spacing w:val="40"/>
          <w:rtl/>
        </w:rPr>
        <w:t xml:space="preserve"> </w:t>
      </w:r>
      <w:r w:rsidRPr="00D74195">
        <w:rPr>
          <w:rFonts w:eastAsia="Times New Roman" w:hint="eastAsia"/>
          <w:bCs/>
          <w:spacing w:val="40"/>
          <w:rtl/>
        </w:rPr>
        <w:t>של</w:t>
      </w:r>
      <w:r w:rsidRPr="00D74195">
        <w:rPr>
          <w:rFonts w:eastAsia="Times New Roman"/>
          <w:bCs/>
          <w:spacing w:val="40"/>
          <w:rtl/>
        </w:rPr>
        <w:t xml:space="preserve"> </w:t>
      </w:r>
      <w:r w:rsidRPr="00D74195">
        <w:rPr>
          <w:rFonts w:eastAsia="Times New Roman" w:hint="cs"/>
          <w:bCs/>
          <w:spacing w:val="40"/>
          <w:rtl/>
        </w:rPr>
        <w:t>פרויקט המיפוי</w:t>
      </w:r>
      <w:bookmarkEnd w:id="193"/>
      <w:r w:rsidRPr="00D74195">
        <w:rPr>
          <w:rFonts w:eastAsia="Times New Roman" w:hint="cs"/>
          <w:bCs/>
          <w:spacing w:val="40"/>
          <w:rtl/>
        </w:rPr>
        <w:t>:</w:t>
      </w:r>
      <w:bookmarkEnd w:id="194"/>
      <w:bookmarkEnd w:id="195"/>
      <w:r w:rsidRPr="00D74195">
        <w:rPr>
          <w:rFonts w:eastAsia="Calibri" w:hint="cs"/>
          <w:rtl/>
        </w:rPr>
        <w:t xml:space="preserve"> לשם קידום פרויקט המיפוי פנה מטה הפל-קל למשרד האוצר בבקשה כי יקצה לו תקציב ייעודי בסך של כ-5.5 מיליון ש"ח.</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bookmarkStart w:id="196" w:name="_Hlk230681743"/>
      <w:r w:rsidRPr="00D74195">
        <w:rPr>
          <w:rFonts w:eastAsia="Calibri" w:hint="cs"/>
          <w:rtl/>
        </w:rPr>
        <w:t xml:space="preserve">הביקורת העלתה כי במהלך שנת 2020 נוצל במלואו </w:t>
      </w:r>
      <w:r w:rsidRPr="00D74195">
        <w:rPr>
          <w:rFonts w:eastAsia="Calibri"/>
          <w:rtl/>
        </w:rPr>
        <w:t xml:space="preserve">התקציב שהועמד לטובת ביצוע הפרויקט </w:t>
      </w:r>
      <w:r w:rsidRPr="00D74195">
        <w:rPr>
          <w:rFonts w:eastAsia="Calibri" w:hint="cs"/>
          <w:rtl/>
        </w:rPr>
        <w:t xml:space="preserve">(1.4 מיליון ש"ח) ובשל כך נמנע ממטה הפל-קל להמשיך בקידום הפרויקט באמצעות החברה המנהלת, והוא הושהה. רק בעקבות פנייה של המטה למשרד האוצר, שלאחריה הועברה תוספת תקציב בסך של 1.3 מיליון ש"ח - החל השלב השני בפרויקט. </w:t>
      </w:r>
      <w:r w:rsidRPr="00D74195">
        <w:rPr>
          <w:rFonts w:eastAsia="Calibri" w:hint="eastAsia"/>
          <w:rtl/>
        </w:rPr>
        <w:t>סך</w:t>
      </w:r>
      <w:r w:rsidRPr="00D74195">
        <w:rPr>
          <w:rFonts w:eastAsia="Calibri"/>
          <w:rtl/>
        </w:rPr>
        <w:t xml:space="preserve"> </w:t>
      </w:r>
      <w:r w:rsidRPr="00D74195">
        <w:rPr>
          <w:rFonts w:eastAsia="Calibri" w:hint="eastAsia"/>
          <w:rtl/>
        </w:rPr>
        <w:t>התקציב</w:t>
      </w:r>
      <w:r w:rsidRPr="00D74195">
        <w:rPr>
          <w:rFonts w:eastAsia="Calibri"/>
          <w:rtl/>
        </w:rPr>
        <w:t xml:space="preserve"> </w:t>
      </w:r>
      <w:r w:rsidRPr="00D74195">
        <w:rPr>
          <w:rFonts w:eastAsia="Calibri" w:hint="eastAsia"/>
          <w:rtl/>
        </w:rPr>
        <w:t>שהוקצה</w:t>
      </w:r>
      <w:r w:rsidRPr="00D74195">
        <w:rPr>
          <w:rFonts w:eastAsia="Calibri"/>
          <w:rtl/>
        </w:rPr>
        <w:t xml:space="preserve"> </w:t>
      </w:r>
      <w:r w:rsidRPr="00D74195">
        <w:rPr>
          <w:rFonts w:eastAsia="Calibri" w:hint="eastAsia"/>
          <w:rtl/>
        </w:rPr>
        <w:t>לטובת</w:t>
      </w:r>
      <w:r w:rsidRPr="00D74195">
        <w:rPr>
          <w:rFonts w:eastAsia="Calibri"/>
          <w:rtl/>
        </w:rPr>
        <w:t xml:space="preserve"> </w:t>
      </w:r>
      <w:r w:rsidRPr="00D74195">
        <w:rPr>
          <w:rFonts w:eastAsia="Calibri" w:hint="eastAsia"/>
          <w:rtl/>
        </w:rPr>
        <w:t>השלמת</w:t>
      </w:r>
      <w:r w:rsidRPr="00D74195">
        <w:rPr>
          <w:rFonts w:eastAsia="Calibri"/>
          <w:rtl/>
        </w:rPr>
        <w:t xml:space="preserve"> השלב הראשון והשני של פרויקט המיפוי </w:t>
      </w:r>
      <w:r w:rsidRPr="00D74195">
        <w:rPr>
          <w:rFonts w:eastAsia="Calibri" w:hint="eastAsia"/>
          <w:rtl/>
        </w:rPr>
        <w:t>עמד</w:t>
      </w:r>
      <w:r w:rsidRPr="00D74195">
        <w:rPr>
          <w:rFonts w:eastAsia="Calibri"/>
          <w:rtl/>
        </w:rPr>
        <w:t xml:space="preserve"> על </w:t>
      </w:r>
      <w:r w:rsidRPr="00D74195">
        <w:rPr>
          <w:rFonts w:eastAsia="Calibri" w:hint="eastAsia"/>
          <w:rtl/>
        </w:rPr>
        <w:t>כ</w:t>
      </w:r>
      <w:r w:rsidRPr="00D74195">
        <w:rPr>
          <w:rFonts w:eastAsia="Calibri"/>
          <w:rtl/>
        </w:rPr>
        <w:t xml:space="preserve">-5.5 </w:t>
      </w:r>
      <w:r w:rsidRPr="00D74195">
        <w:rPr>
          <w:rFonts w:eastAsia="Calibri" w:hint="eastAsia"/>
          <w:rtl/>
        </w:rPr>
        <w:t>מיליון</w:t>
      </w:r>
      <w:r w:rsidRPr="00D74195">
        <w:rPr>
          <w:rFonts w:eastAsia="Calibri"/>
          <w:rtl/>
        </w:rPr>
        <w:t xml:space="preserve"> </w:t>
      </w:r>
      <w:r w:rsidRPr="00D74195">
        <w:rPr>
          <w:rFonts w:eastAsia="Calibri" w:hint="eastAsia"/>
          <w:rtl/>
        </w:rPr>
        <w:t>ש</w:t>
      </w:r>
      <w:r w:rsidRPr="00D74195">
        <w:rPr>
          <w:rFonts w:eastAsia="Calibri"/>
          <w:rtl/>
        </w:rPr>
        <w:t>"ח</w:t>
      </w:r>
      <w:r w:rsidRPr="00D74195">
        <w:rPr>
          <w:rFonts w:eastAsia="Calibri" w:hint="cs"/>
          <w:rtl/>
        </w:rPr>
        <w:t xml:space="preserve">. ביוני 2021 פנה מטה הפל-קל למשרד האוצר בבקשה להקצאת תקציב נוסף של כ-4.5 מיליון ש"ח </w:t>
      </w:r>
      <w:r w:rsidRPr="00D74195">
        <w:rPr>
          <w:rFonts w:eastAsia="Calibri"/>
          <w:rtl/>
        </w:rPr>
        <w:t>ל</w:t>
      </w:r>
      <w:r w:rsidRPr="00D74195">
        <w:rPr>
          <w:rFonts w:eastAsia="Calibri" w:hint="cs"/>
          <w:rtl/>
        </w:rPr>
        <w:t xml:space="preserve">צורך השלמת </w:t>
      </w:r>
      <w:r w:rsidRPr="00D74195">
        <w:rPr>
          <w:rFonts w:eastAsia="Calibri" w:hint="eastAsia"/>
          <w:rtl/>
        </w:rPr>
        <w:t>השלב</w:t>
      </w:r>
      <w:r w:rsidRPr="00D74195">
        <w:rPr>
          <w:rFonts w:eastAsia="Calibri"/>
          <w:rtl/>
        </w:rPr>
        <w:t xml:space="preserve"> </w:t>
      </w:r>
      <w:r w:rsidRPr="00D74195">
        <w:rPr>
          <w:rFonts w:eastAsia="Calibri" w:hint="eastAsia"/>
          <w:rtl/>
        </w:rPr>
        <w:t>השלישי</w:t>
      </w:r>
      <w:r w:rsidRPr="00D74195">
        <w:rPr>
          <w:rFonts w:eastAsia="Calibri" w:hint="cs"/>
          <w:rtl/>
        </w:rPr>
        <w:t xml:space="preserve"> של פרויקט המיפוי - אולם הועלה כי לבסוף לא הוקצה תקציב נוסף לצורך כך.</w:t>
      </w:r>
      <w:bookmarkEnd w:id="196"/>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במועד סיום הביקורת ובטרם הושלם </w:t>
      </w:r>
      <w:r w:rsidRPr="00D74195">
        <w:rPr>
          <w:rFonts w:eastAsia="Calibri" w:hint="eastAsia"/>
          <w:rtl/>
        </w:rPr>
        <w:t>השלב</w:t>
      </w:r>
      <w:r w:rsidRPr="00D74195">
        <w:rPr>
          <w:rFonts w:eastAsia="Calibri"/>
          <w:rtl/>
        </w:rPr>
        <w:t xml:space="preserve"> </w:t>
      </w:r>
      <w:r w:rsidRPr="00D74195">
        <w:rPr>
          <w:rFonts w:eastAsia="Calibri" w:hint="eastAsia"/>
          <w:rtl/>
        </w:rPr>
        <w:t>השני</w:t>
      </w:r>
      <w:r w:rsidRPr="00D74195">
        <w:rPr>
          <w:rFonts w:eastAsia="Calibri" w:hint="cs"/>
          <w:rtl/>
        </w:rPr>
        <w:t xml:space="preserve"> של פרויקט המיפוי - התקציב שהוקצה להשלמתו נוצל כמעט במלואו.</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להשלמת התמונה יצוין כי בהחלטתה משנת 2006 קבעה הממשלה מסגרת תקציב לפעילות מטה הפל-קל בסך של 15.5 מיליון ש"ח</w:t>
      </w:r>
      <w:r>
        <w:rPr>
          <w:rFonts w:eastAsia="Calibri"/>
          <w:vertAlign w:val="superscript"/>
          <w:rtl/>
        </w:rPr>
        <w:footnoteReference w:id="76"/>
      </w:r>
      <w:r w:rsidRPr="00D74195">
        <w:rPr>
          <w:rFonts w:eastAsia="Calibri" w:hint="cs"/>
          <w:rtl/>
        </w:rPr>
        <w:t xml:space="preserve">, וכי מאז הקמתו של המטה בשנת 2002 הוא ניצל </w:t>
      </w:r>
      <w:r w:rsidRPr="00D74195">
        <w:rPr>
          <w:rFonts w:eastAsia="Calibri"/>
          <w:rtl/>
        </w:rPr>
        <w:br/>
      </w:r>
      <w:r w:rsidRPr="00D74195">
        <w:rPr>
          <w:rFonts w:eastAsia="Calibri" w:hint="cs"/>
          <w:rtl/>
        </w:rPr>
        <w:t>כ-7.1 מיליון ש"ח - מהם כ-5.5 מיליון ש"ח (כ-77%) נוצלו לקידום פרויקט המיפוי</w:t>
      </w:r>
      <w:r>
        <w:rPr>
          <w:rFonts w:eastAsia="Calibri"/>
          <w:vertAlign w:val="superscript"/>
          <w:rtl/>
        </w:rPr>
        <w:footnoteReference w:id="77"/>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מסגרת התקציב שנקבעה לפעילות מטה הפל-קל בהחלטת הממשלה משנת 2006 והתקציב שנוצל בפועל על ידי המטה החל משנת 2002 ועד אוקטובר 2025 מובאים ב</w:t>
      </w:r>
      <w:r w:rsidRPr="00D74195">
        <w:rPr>
          <w:rFonts w:eastAsia="Calibri"/>
          <w:cs/>
        </w:rPr>
        <w:t>‎</w:t>
      </w:r>
      <w:r w:rsidRPr="00D74195">
        <w:rPr>
          <w:rFonts w:eastAsia="Calibri"/>
          <w:rtl/>
        </w:rPr>
        <w:t>תרשים 8</w:t>
      </w:r>
      <w:r w:rsidRPr="00D74195">
        <w:rPr>
          <w:rFonts w:eastAsia="Calibri" w:hint="cs"/>
          <w:rtl/>
        </w:rPr>
        <w:t xml:space="preserve"> </w:t>
      </w:r>
      <w:r w:rsidR="00E33340">
        <w:rPr>
          <w:rFonts w:eastAsia="Calibri" w:hint="cs"/>
          <w:rtl/>
        </w:rPr>
        <w:t>ש</w:t>
      </w:r>
      <w:r w:rsidRPr="00D74195">
        <w:rPr>
          <w:rFonts w:eastAsia="Calibri" w:hint="cs"/>
          <w:rtl/>
        </w:rPr>
        <w:t>להלן.</w:t>
      </w:r>
    </w:p>
    <w:p w:rsidR="00D74195" w:rsidRPr="00D74195" w:rsidP="00D74195">
      <w:pPr>
        <w:keepNext/>
        <w:spacing w:line="269" w:lineRule="auto"/>
        <w:jc w:val="center"/>
        <w:rPr>
          <w:rFonts w:eastAsia="Calibri"/>
          <w:b/>
          <w:bCs/>
          <w:rtl/>
        </w:rPr>
      </w:pPr>
      <w:bookmarkStart w:id="197" w:name="_Ref213786234"/>
      <w:r w:rsidRPr="00D74195">
        <w:rPr>
          <w:rFonts w:eastAsia="Calibri" w:hint="cs"/>
          <w:rtl/>
        </w:rPr>
        <w:t>תרשים 8</w:t>
      </w:r>
      <w:r w:rsidRPr="00D74195">
        <w:rPr>
          <w:rFonts w:eastAsia="Calibri"/>
          <w:rtl/>
        </w:rPr>
        <w:t>:</w:t>
      </w:r>
      <w:bookmarkEnd w:id="197"/>
      <w:r w:rsidRPr="00D74195">
        <w:rPr>
          <w:rFonts w:eastAsia="Calibri" w:hint="cs"/>
          <w:b/>
          <w:bCs/>
          <w:rtl/>
        </w:rPr>
        <w:t xml:space="preserve"> </w:t>
      </w:r>
      <w:r w:rsidRPr="00D74195">
        <w:rPr>
          <w:rFonts w:eastAsia="Calibri"/>
          <w:b/>
          <w:bCs/>
          <w:rtl/>
        </w:rPr>
        <w:t>מסגרת התקציב שנקבעה לפעילות מטה הפל-קל והתקציב שנוצל בפועל</w:t>
      </w:r>
      <w:r w:rsidRPr="00D74195">
        <w:rPr>
          <w:rFonts w:eastAsia="Calibri" w:hint="cs"/>
          <w:b/>
          <w:bCs/>
          <w:rtl/>
        </w:rPr>
        <w:t xml:space="preserve">, </w:t>
      </w:r>
      <w:r w:rsidRPr="00D74195">
        <w:rPr>
          <w:rFonts w:eastAsia="Calibri"/>
          <w:b/>
          <w:bCs/>
          <w:rtl/>
        </w:rPr>
        <w:br/>
      </w:r>
      <w:r w:rsidRPr="00D74195">
        <w:rPr>
          <w:rFonts w:eastAsia="Calibri" w:hint="cs"/>
          <w:b/>
          <w:bCs/>
          <w:rtl/>
        </w:rPr>
        <w:t>ינואר</w:t>
      </w:r>
      <w:r w:rsidRPr="00D74195">
        <w:rPr>
          <w:rFonts w:eastAsia="Calibri"/>
          <w:b/>
          <w:bCs/>
          <w:rtl/>
        </w:rPr>
        <w:t xml:space="preserve"> 2002 </w:t>
      </w:r>
      <w:r w:rsidRPr="00D74195">
        <w:rPr>
          <w:rFonts w:eastAsia="Calibri" w:hint="cs"/>
          <w:b/>
          <w:bCs/>
          <w:rtl/>
        </w:rPr>
        <w:t xml:space="preserve">- אוקטובר </w:t>
      </w:r>
      <w:r w:rsidRPr="00D74195">
        <w:rPr>
          <w:rFonts w:eastAsia="Calibri"/>
          <w:b/>
          <w:bCs/>
          <w:rtl/>
        </w:rPr>
        <w:t>2025</w:t>
      </w:r>
    </w:p>
    <w:p w:rsidR="00D74195" w:rsidRPr="00D74195" w:rsidP="00D74195">
      <w:pPr>
        <w:keepNext/>
        <w:spacing w:line="269" w:lineRule="auto"/>
        <w:jc w:val="center"/>
        <w:rPr>
          <w:rFonts w:eastAsia="Calibri"/>
        </w:rPr>
      </w:pPr>
      <w:r>
        <w:rPr>
          <w:rFonts w:eastAsia="Calibri"/>
          <w:noProof/>
        </w:rPr>
        <w:drawing>
          <wp:inline distT="0" distB="0" distL="0" distR="0">
            <wp:extent cx="3239770" cy="2759168"/>
            <wp:effectExtent l="0" t="0" r="0" b="3175"/>
            <wp:docPr id="2052770970" name="תמונה 2052770970" descr="מסגרת התקציב עמדה על 15.5 מיליון ש&quot;ח. הניצול המצטבר של מסגרת התקציב עד שנת 2017 עמד על 1.6 מיליון ש&quot;ח שהם כ-10% ממסגרת התקציב. הניצול המצטבר עד שנת 2024 עמד על 7.1 מיליון שהם כ-46% ממסגרת התקצ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11"/>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t="-3336"/>
                    <a:stretch>
                      <a:fillRect/>
                    </a:stretch>
                  </pic:blipFill>
                  <pic:spPr bwMode="auto">
                    <a:xfrm>
                      <a:off x="0" y="0"/>
                      <a:ext cx="3240000" cy="275936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74195" w:rsidRPr="00D74195" w:rsidP="00D74195">
      <w:pPr>
        <w:keepNext/>
        <w:spacing w:line="269" w:lineRule="auto"/>
        <w:jc w:val="left"/>
        <w:rPr>
          <w:rFonts w:eastAsia="Calibri"/>
          <w:sz w:val="16"/>
          <w:szCs w:val="20"/>
          <w:rtl/>
        </w:rPr>
      </w:pPr>
      <w:r w:rsidRPr="00D74195">
        <w:rPr>
          <w:rFonts w:eastAsia="Calibri" w:hint="cs"/>
          <w:sz w:val="16"/>
          <w:szCs w:val="20"/>
          <w:rtl/>
        </w:rPr>
        <w:t>על פי החלטת הממשלה משנת 2006, נתוני משרד האוצר ונתוני מערכת מרכב"ה, בעיבוד משרד מבקר המדינה.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198" w:name="_Toc216364101"/>
      <w:bookmarkStart w:id="199" w:name="_Toc219706415"/>
      <w:bookmarkStart w:id="200" w:name="_Toc219729364"/>
      <w:r w:rsidRPr="00D74195">
        <w:rPr>
          <w:rFonts w:eastAsia="Calibri" w:hint="cs"/>
          <w:b/>
          <w:bCs/>
          <w:rtl/>
        </w:rPr>
        <w:t xml:space="preserve">נמצא כי את השיהוי הניכר בשנים האחרונות בהשלמת אחת ממשימותיו העיקריות של מטה הפל-קל - השלמת האיתור, המיון והבדיקה של המבנים - ניתן לתלות גם בכך שמשרד האוצר לא הקצה תקציב ייעודי מספק, והדבר היה הכרחי להשלמת משימה לאומית זו. עוד נמצא כי החל מהקמתו של מטה הפל-קל </w:t>
      </w:r>
      <w:r w:rsidRPr="00D74195">
        <w:rPr>
          <w:rFonts w:eastAsia="Calibri" w:hint="eastAsia"/>
          <w:b/>
          <w:bCs/>
          <w:rtl/>
        </w:rPr>
        <w:t>הוא</w:t>
      </w:r>
      <w:r w:rsidRPr="00D74195">
        <w:rPr>
          <w:rFonts w:eastAsia="Calibri"/>
          <w:b/>
          <w:bCs/>
          <w:rtl/>
        </w:rPr>
        <w:t xml:space="preserve"> ניצל </w:t>
      </w:r>
      <w:r w:rsidRPr="00D74195">
        <w:rPr>
          <w:rFonts w:eastAsia="Calibri" w:hint="eastAsia"/>
          <w:b/>
          <w:bCs/>
          <w:rtl/>
        </w:rPr>
        <w:t>כמחצית</w:t>
      </w:r>
      <w:r w:rsidRPr="00D74195">
        <w:rPr>
          <w:rFonts w:eastAsia="Calibri"/>
          <w:b/>
          <w:bCs/>
          <w:rtl/>
        </w:rPr>
        <w:t xml:space="preserve"> </w:t>
      </w:r>
      <w:r w:rsidRPr="00D74195">
        <w:rPr>
          <w:rFonts w:eastAsia="Calibri" w:hint="eastAsia"/>
          <w:b/>
          <w:bCs/>
          <w:rtl/>
        </w:rPr>
        <w:t>בלבד</w:t>
      </w:r>
      <w:r w:rsidRPr="00D74195">
        <w:rPr>
          <w:rFonts w:eastAsia="Calibri"/>
          <w:b/>
          <w:bCs/>
          <w:rtl/>
        </w:rPr>
        <w:t xml:space="preserve"> </w:t>
      </w:r>
      <w:r w:rsidRPr="00D74195">
        <w:rPr>
          <w:rFonts w:eastAsia="Calibri" w:hint="cs"/>
          <w:b/>
          <w:bCs/>
          <w:rtl/>
        </w:rPr>
        <w:t xml:space="preserve">(כ-46%) ממסגרת התקציב שהממשלה </w:t>
      </w:r>
      <w:r w:rsidRPr="00D74195">
        <w:rPr>
          <w:rFonts w:eastAsia="Calibri" w:hint="eastAsia"/>
          <w:b/>
          <w:bCs/>
          <w:rtl/>
        </w:rPr>
        <w:t>קבעה</w:t>
      </w:r>
      <w:r w:rsidRPr="00D74195">
        <w:rPr>
          <w:rFonts w:eastAsia="Calibri"/>
          <w:b/>
          <w:bCs/>
          <w:rtl/>
        </w:rPr>
        <w:t xml:space="preserve"> בשנת 2006 </w:t>
      </w:r>
      <w:r w:rsidRPr="00D74195">
        <w:rPr>
          <w:rFonts w:eastAsia="Calibri" w:hint="eastAsia"/>
          <w:b/>
          <w:bCs/>
          <w:rtl/>
        </w:rPr>
        <w:t>שיש</w:t>
      </w:r>
      <w:r w:rsidRPr="00D74195">
        <w:rPr>
          <w:rFonts w:eastAsia="Calibri" w:hint="cs"/>
          <w:b/>
          <w:bCs/>
          <w:rtl/>
        </w:rPr>
        <w:t xml:space="preserve"> להקצות לפעילותו (כ-7.1 מיליון ש"ח מתוך כ-15.5 מיליון ש"ח).</w:t>
      </w:r>
      <w:bookmarkEnd w:id="198"/>
      <w:r w:rsidRPr="00D74195">
        <w:rPr>
          <w:rFonts w:eastAsia="Calibri" w:hint="cs"/>
          <w:b/>
          <w:bCs/>
          <w:rtl/>
        </w:rPr>
        <w:t xml:space="preserve"> </w:t>
      </w:r>
      <w:bookmarkEnd w:id="199"/>
      <w:bookmarkEnd w:id="200"/>
      <w:r w:rsidRPr="00D74195">
        <w:rPr>
          <w:rFonts w:eastAsia="Calibri" w:hint="cs"/>
          <w:b/>
          <w:bCs/>
          <w:rtl/>
        </w:rPr>
        <w:t>עד תחילתו של פרויקט המיפוי ניצל מטה הפל-קל כ-10% בלבד ממסגרת התקציב שקבעה הממשלה כאמור.</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201" w:name="_Toc191986968"/>
      <w:bookmarkStart w:id="202" w:name="_Toc192093069"/>
      <w:bookmarkStart w:id="203" w:name="_Toc198312201"/>
      <w:bookmarkStart w:id="204" w:name="_Toc198312676"/>
      <w:bookmarkStart w:id="205" w:name="_Toc200636861"/>
      <w:bookmarkStart w:id="206" w:name="_Toc200439860"/>
      <w:bookmarkStart w:id="207" w:name="_Toc201240965"/>
      <w:bookmarkStart w:id="208" w:name="_Toc216364102"/>
      <w:bookmarkStart w:id="209" w:name="_Toc219706416"/>
      <w:bookmarkStart w:id="210" w:name="_Toc219729365"/>
      <w:r w:rsidRPr="00D74195">
        <w:rPr>
          <w:rFonts w:eastAsia="Calibri" w:hint="cs"/>
          <w:b/>
          <w:bCs/>
          <w:rtl/>
        </w:rPr>
        <w:t>עוד נמצא כי החל משנת 2013 התקציב הייעודי שהוקצה לטובת פעילות מטה הפל-קל, ובכלל זה התקציב הייעודי לקידום פרויקט המיפוי, לא נוהל במסגרת תקנה תקציבית נפרדת ("צבועה") או במסגרת מרכז קרנות ייעודי וגם לא שויך ל"משימת-על"</w:t>
      </w:r>
      <w:r>
        <w:rPr>
          <w:rFonts w:eastAsia="Calibri"/>
          <w:b/>
          <w:bCs/>
          <w:vertAlign w:val="superscript"/>
          <w:rtl/>
        </w:rPr>
        <w:footnoteReference w:id="78"/>
      </w:r>
      <w:r w:rsidRPr="00D74195">
        <w:rPr>
          <w:rFonts w:eastAsia="Calibri" w:hint="cs"/>
          <w:b/>
          <w:bCs/>
          <w:rtl/>
        </w:rPr>
        <w:t>. משכך, קיים קושי של ממש לנהל מעקב ובקרה פנימיים או חיצוניים באופן סדור ושיטתי אחר ניצולו.</w:t>
      </w:r>
      <w:bookmarkEnd w:id="201"/>
      <w:bookmarkEnd w:id="202"/>
      <w:bookmarkEnd w:id="203"/>
      <w:bookmarkEnd w:id="204"/>
      <w:bookmarkEnd w:id="205"/>
      <w:bookmarkEnd w:id="206"/>
      <w:bookmarkEnd w:id="207"/>
      <w:bookmarkEnd w:id="208"/>
      <w:bookmarkEnd w:id="209"/>
      <w:bookmarkEnd w:id="210"/>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מינהל התכנון חזר בתשובותיו על כך ש</w:t>
      </w:r>
      <w:r w:rsidRPr="00D74195">
        <w:rPr>
          <w:rFonts w:eastAsia="Calibri"/>
          <w:rtl/>
        </w:rPr>
        <w:t>ביוני 2021 פנה מטה הפל-קל למשרד האוצר בבקשה להקצאת תקציב נוסף לצורך השלמת השלב השלישי של פרויקט המיפוי</w:t>
      </w:r>
      <w:r w:rsidRPr="00D74195">
        <w:rPr>
          <w:rFonts w:eastAsia="Calibri" w:hint="cs"/>
          <w:rtl/>
        </w:rPr>
        <w:t>, תקציב שלא הוקצה לבסוף, והוסיף כי אם יוקצה תקציב ייעודי נוסף יש להפנותו במישרין לרשויות המקומיות, לשם השלמת הטיפול במבני הפל-קל שבתחום שיפוטן.</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211" w:name="_Toc216364103"/>
      <w:bookmarkStart w:id="212" w:name="_Toc219729366"/>
      <w:r w:rsidRPr="00D74195">
        <w:rPr>
          <w:rFonts w:eastAsia="Calibri" w:hint="cs"/>
          <w:b/>
          <w:bCs/>
          <w:rtl/>
        </w:rPr>
        <w:t>מומלץ למשרד האוצר ולמינהל התכנון, העומד בראשות מטה הפל-קל, לסכם ללא דיחוי את התקציב הייעודי הנוסף שיוקצה להשלמת המשימות שהוטלו על המטה לפני כשני עשורים, ואשר מהווה חסם בפני ביצוען - ואת המקורות התקציביים שישמשו לצורך כך.</w:t>
      </w:r>
      <w:bookmarkEnd w:id="211"/>
      <w:bookmarkEnd w:id="212"/>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213" w:name="_Toc216364104"/>
      <w:bookmarkStart w:id="214" w:name="_Toc219729367"/>
      <w:r w:rsidRPr="00D74195">
        <w:rPr>
          <w:rFonts w:eastAsia="Calibri" w:hint="cs"/>
          <w:b/>
          <w:bCs/>
          <w:rtl/>
        </w:rPr>
        <w:t xml:space="preserve">עוד מומלץ למשרד האוצר ולמינהל התכנון, העומד בראשות מטה הפל-קל, </w:t>
      </w:r>
      <w:bookmarkStart w:id="215" w:name="_Toc191986969"/>
      <w:bookmarkStart w:id="216" w:name="_Toc192093070"/>
      <w:bookmarkStart w:id="217" w:name="_Toc198312202"/>
      <w:bookmarkStart w:id="218" w:name="_Toc198312677"/>
      <w:bookmarkStart w:id="219" w:name="_Toc200636862"/>
      <w:bookmarkStart w:id="220" w:name="_Toc200439861"/>
      <w:bookmarkStart w:id="221" w:name="_Toc201240966"/>
      <w:r w:rsidRPr="00D74195">
        <w:rPr>
          <w:rFonts w:eastAsia="Calibri" w:hint="cs"/>
          <w:b/>
          <w:bCs/>
          <w:rtl/>
        </w:rPr>
        <w:t xml:space="preserve">לקבוע במשותף את הדרך המתאימה והיעילה ביותר לניהול התקציב הייעודי העומד לרשות המטה, לרבות בתקנה תקציבית נפרדת, באמצעות </w:t>
      </w:r>
      <w:r w:rsidRPr="00D74195">
        <w:rPr>
          <w:rFonts w:eastAsia="Calibri"/>
          <w:b/>
          <w:bCs/>
          <w:rtl/>
        </w:rPr>
        <w:t xml:space="preserve">מרכז קרנות ייעודי </w:t>
      </w:r>
      <w:r w:rsidRPr="00D74195">
        <w:rPr>
          <w:rFonts w:eastAsia="Calibri" w:hint="cs"/>
          <w:b/>
          <w:bCs/>
          <w:rtl/>
        </w:rPr>
        <w:t>או באמצעות</w:t>
      </w:r>
      <w:r w:rsidRPr="00D74195">
        <w:rPr>
          <w:rFonts w:eastAsia="Calibri"/>
          <w:b/>
          <w:bCs/>
          <w:rtl/>
        </w:rPr>
        <w:t xml:space="preserve"> </w:t>
      </w:r>
      <w:r w:rsidRPr="00D74195">
        <w:rPr>
          <w:rFonts w:eastAsia="Calibri" w:hint="cs"/>
          <w:b/>
          <w:bCs/>
          <w:rtl/>
        </w:rPr>
        <w:t>"</w:t>
      </w:r>
      <w:r w:rsidRPr="00D74195">
        <w:rPr>
          <w:rFonts w:eastAsia="Calibri"/>
          <w:b/>
          <w:bCs/>
          <w:rtl/>
        </w:rPr>
        <w:t>משימת</w:t>
      </w:r>
      <w:r w:rsidRPr="00D74195">
        <w:rPr>
          <w:rFonts w:eastAsia="Calibri" w:hint="cs"/>
          <w:b/>
          <w:bCs/>
          <w:rtl/>
        </w:rPr>
        <w:t xml:space="preserve"> </w:t>
      </w:r>
      <w:r w:rsidRPr="00D74195">
        <w:rPr>
          <w:rFonts w:eastAsia="Calibri"/>
          <w:b/>
          <w:bCs/>
          <w:rtl/>
        </w:rPr>
        <w:t>על</w:t>
      </w:r>
      <w:r w:rsidRPr="00D74195">
        <w:rPr>
          <w:rFonts w:eastAsia="Calibri" w:hint="cs"/>
          <w:b/>
          <w:bCs/>
          <w:rtl/>
        </w:rPr>
        <w:t xml:space="preserve">". זאת כדי שיתאפשר לקיים באופן מיטבי ומועיל מעקב ובקרה פנימיים וחיצוניים אחר הקצאת </w:t>
      </w:r>
      <w:r w:rsidRPr="00D74195">
        <w:rPr>
          <w:rFonts w:eastAsia="Calibri" w:hint="cs"/>
          <w:b/>
          <w:bCs/>
          <w:rtl/>
        </w:rPr>
        <w:t>התקציב וניצולו ברמת פירוט גבוהה ככל האפשר, תוך הגברת השקיפות בהתנהלות המטה ובהקצאת התקציב הייעודי העומד לרשותו וניצולו בהתאם לתוכניות העבודה מקושרות התקציב שייקבעו לצורך כך.</w:t>
      </w:r>
      <w:bookmarkEnd w:id="213"/>
      <w:bookmarkEnd w:id="214"/>
      <w:bookmarkEnd w:id="215"/>
      <w:bookmarkEnd w:id="216"/>
      <w:bookmarkEnd w:id="217"/>
      <w:bookmarkEnd w:id="218"/>
      <w:bookmarkEnd w:id="219"/>
      <w:bookmarkEnd w:id="220"/>
      <w:bookmarkEnd w:id="221"/>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bookmarkStart w:id="222" w:name="_Ref214200146"/>
      <w:bookmarkStart w:id="223" w:name="_Toc216364105"/>
      <w:bookmarkStart w:id="224" w:name="_Toc219706417"/>
      <w:bookmarkStart w:id="225" w:name="_Toc219729368"/>
      <w:r w:rsidRPr="00D74195">
        <w:rPr>
          <w:rFonts w:eastAsia="Calibri" w:hint="cs"/>
          <w:rtl/>
        </w:rPr>
        <w:t>אגף התקציבים במשרד האוצר מסר בתשובתו למשרד מבקר המדינה ממרץ 2026 כי "נכון לעת הזו" הוא לא קיבל</w:t>
      </w:r>
      <w:r w:rsidRPr="00D74195">
        <w:rPr>
          <w:rFonts w:eastAsia="Calibri"/>
          <w:rtl/>
        </w:rPr>
        <w:t xml:space="preserve"> פנייה </w:t>
      </w:r>
      <w:r w:rsidRPr="00D74195">
        <w:rPr>
          <w:rFonts w:eastAsia="Calibri" w:hint="cs"/>
          <w:rtl/>
        </w:rPr>
        <w:t>ממטה הפל-קל</w:t>
      </w:r>
      <w:r w:rsidRPr="00D74195">
        <w:rPr>
          <w:rFonts w:eastAsia="Calibri"/>
          <w:rtl/>
        </w:rPr>
        <w:t xml:space="preserve"> </w:t>
      </w:r>
      <w:r w:rsidRPr="00D74195">
        <w:rPr>
          <w:rFonts w:eastAsia="Calibri" w:hint="cs"/>
          <w:rtl/>
        </w:rPr>
        <w:t xml:space="preserve">להקצאת תקציב נוסף, וכי אם </w:t>
      </w:r>
      <w:r w:rsidRPr="00D74195">
        <w:rPr>
          <w:rFonts w:eastAsia="Calibri"/>
          <w:rtl/>
        </w:rPr>
        <w:t>תתקבל פנייה</w:t>
      </w:r>
      <w:r w:rsidRPr="00D74195">
        <w:rPr>
          <w:rFonts w:eastAsia="Calibri" w:hint="cs"/>
          <w:rtl/>
        </w:rPr>
        <w:t xml:space="preserve"> כזאת </w:t>
      </w:r>
      <w:r w:rsidRPr="00D74195">
        <w:rPr>
          <w:rFonts w:eastAsia="Calibri"/>
          <w:rtl/>
        </w:rPr>
        <w:t xml:space="preserve">המפרטת את הצרכים הנדרשים, </w:t>
      </w:r>
      <w:r w:rsidRPr="00D74195">
        <w:rPr>
          <w:rFonts w:eastAsia="Calibri" w:hint="cs"/>
          <w:rtl/>
        </w:rPr>
        <w:t>היא תי</w:t>
      </w:r>
      <w:r w:rsidRPr="00D74195">
        <w:rPr>
          <w:rFonts w:eastAsia="Calibri"/>
          <w:rtl/>
        </w:rPr>
        <w:t xml:space="preserve">בחן </w:t>
      </w:r>
      <w:r w:rsidRPr="00D74195">
        <w:rPr>
          <w:rFonts w:eastAsia="Calibri" w:hint="cs"/>
          <w:rtl/>
        </w:rPr>
        <w:t xml:space="preserve">לעומק, </w:t>
      </w:r>
      <w:r w:rsidRPr="00D74195">
        <w:rPr>
          <w:rFonts w:eastAsia="Calibri"/>
          <w:rtl/>
        </w:rPr>
        <w:t>במקצועיות הראויה ובהתאם לכללים הנהוגים.</w:t>
      </w:r>
      <w:r w:rsidRPr="00D74195">
        <w:rPr>
          <w:rFonts w:eastAsia="Calibri" w:hint="cs"/>
          <w:rtl/>
        </w:rPr>
        <w:t xml:space="preserve"> עוד מסר כי </w:t>
      </w:r>
      <w:r w:rsidRPr="00D74195">
        <w:rPr>
          <w:rFonts w:eastAsia="Calibri"/>
          <w:rtl/>
        </w:rPr>
        <w:t xml:space="preserve">באחריותם המקצועית של גופי הממשלה לנהל מעקב ובקרה </w:t>
      </w:r>
      <w:r w:rsidRPr="00D74195">
        <w:rPr>
          <w:rFonts w:eastAsia="Calibri" w:hint="cs"/>
          <w:rtl/>
        </w:rPr>
        <w:t>בעניין</w:t>
      </w:r>
      <w:r w:rsidRPr="00D74195">
        <w:rPr>
          <w:rFonts w:eastAsia="Calibri"/>
          <w:rtl/>
        </w:rPr>
        <w:t xml:space="preserve"> התקדמות </w:t>
      </w:r>
      <w:r w:rsidRPr="00D74195">
        <w:rPr>
          <w:rFonts w:eastAsia="Calibri" w:hint="cs"/>
          <w:rtl/>
        </w:rPr>
        <w:t>משימותיהם, גם אם הן אינן מנוהלות בתקנה תקציבית ייעודית. הוא הוסיף</w:t>
      </w:r>
      <w:r w:rsidRPr="00D74195">
        <w:rPr>
          <w:rFonts w:eastAsia="Calibri" w:hint="eastAsia"/>
          <w:rtl/>
        </w:rPr>
        <w:t xml:space="preserve"> </w:t>
      </w:r>
      <w:r w:rsidRPr="00D74195">
        <w:rPr>
          <w:rFonts w:eastAsia="Calibri" w:hint="cs"/>
          <w:rtl/>
        </w:rPr>
        <w:t>כי</w:t>
      </w:r>
      <w:r w:rsidRPr="00D74195">
        <w:rPr>
          <w:rFonts w:eastAsia="Calibri" w:hint="eastAsia"/>
          <w:rtl/>
        </w:rPr>
        <w:t xml:space="preserve"> ריבוי</w:t>
      </w:r>
      <w:r w:rsidRPr="00D74195">
        <w:rPr>
          <w:rFonts w:eastAsia="Calibri"/>
          <w:rtl/>
        </w:rPr>
        <w:t xml:space="preserve"> תקנות</w:t>
      </w:r>
      <w:r w:rsidRPr="00D74195">
        <w:rPr>
          <w:rFonts w:eastAsia="Calibri" w:hint="cs"/>
          <w:rtl/>
        </w:rPr>
        <w:t xml:space="preserve"> תקציביות</w:t>
      </w:r>
      <w:r w:rsidRPr="00D74195">
        <w:rPr>
          <w:rFonts w:eastAsia="Calibri"/>
          <w:rtl/>
        </w:rPr>
        <w:t xml:space="preserve"> עלול להוביל לסרבול ביורוקרטי ולפגיעה </w:t>
      </w:r>
      <w:r w:rsidRPr="00D74195">
        <w:rPr>
          <w:rFonts w:eastAsia="Calibri" w:hint="cs"/>
          <w:rtl/>
        </w:rPr>
        <w:t xml:space="preserve">בגמישות הניהול של </w:t>
      </w:r>
      <w:r w:rsidRPr="00D74195">
        <w:rPr>
          <w:rFonts w:eastAsia="Calibri"/>
          <w:rtl/>
        </w:rPr>
        <w:t>תקציב המדינה</w:t>
      </w:r>
      <w:r w:rsidRPr="00D74195">
        <w:rPr>
          <w:rFonts w:eastAsia="Calibri" w:hint="cs"/>
          <w:rtl/>
        </w:rPr>
        <w:t>.</w:t>
      </w:r>
    </w:p>
    <w:p w:rsidR="00D74195" w:rsidRPr="00D74195" w:rsidP="00D74195">
      <w:pPr>
        <w:spacing w:line="269" w:lineRule="auto"/>
        <w:ind w:left="312"/>
        <w:rPr>
          <w:rFonts w:eastAsia="Calibri"/>
          <w:rtl/>
        </w:rPr>
      </w:pPr>
    </w:p>
    <w:p w:rsidR="00D74195" w:rsidRPr="00D74195" w:rsidP="00D74195">
      <w:pPr>
        <w:keepNext/>
        <w:keepLines/>
        <w:spacing w:line="269" w:lineRule="auto"/>
        <w:outlineLvl w:val="2"/>
        <w:rPr>
          <w:rFonts w:eastAsia="Times New Roman"/>
          <w:bCs/>
          <w:szCs w:val="28"/>
          <w:u w:val="single"/>
          <w:rtl/>
        </w:rPr>
      </w:pPr>
      <w:bookmarkStart w:id="226" w:name="_Toc219897838"/>
      <w:bookmarkStart w:id="227" w:name="_Ref229643379"/>
      <w:bookmarkStart w:id="228" w:name="_Toc230762277"/>
      <w:bookmarkStart w:id="229" w:name="_Toc231310983"/>
      <w:r w:rsidRPr="00D74195">
        <w:rPr>
          <w:rFonts w:eastAsia="Times New Roman"/>
          <w:bCs/>
          <w:szCs w:val="28"/>
          <w:u w:val="single"/>
          <w:rtl/>
        </w:rPr>
        <w:t>עיגון המעמד החוקי של המטה</w:t>
      </w:r>
      <w:bookmarkEnd w:id="222"/>
      <w:bookmarkEnd w:id="223"/>
      <w:bookmarkEnd w:id="224"/>
      <w:bookmarkEnd w:id="225"/>
      <w:bookmarkEnd w:id="226"/>
      <w:bookmarkEnd w:id="227"/>
      <w:bookmarkEnd w:id="228"/>
      <w:bookmarkEnd w:id="229"/>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ועדת זילר ציינה בהמלצותיה כי כדי להבטיח יעילות בעשייה - "</w:t>
      </w:r>
      <w:r w:rsidRPr="00D74195">
        <w:rPr>
          <w:rFonts w:eastAsia="Calibri"/>
          <w:rtl/>
        </w:rPr>
        <w:t>יש להקנות למטה העשייה</w:t>
      </w:r>
      <w:r w:rsidRPr="00D74195">
        <w:rPr>
          <w:rFonts w:eastAsia="Calibri" w:hint="cs"/>
          <w:rtl/>
        </w:rPr>
        <w:t>...</w:t>
      </w:r>
      <w:r w:rsidRPr="00D74195">
        <w:rPr>
          <w:rFonts w:eastAsia="Calibri"/>
          <w:rtl/>
        </w:rPr>
        <w:t xml:space="preserve"> מעמד סטטוטורי</w:t>
      </w:r>
      <w:r w:rsidRPr="00D74195">
        <w:rPr>
          <w:rFonts w:eastAsia="Calibri" w:hint="cs"/>
          <w:rtl/>
        </w:rPr>
        <w:t>"</w:t>
      </w:r>
      <w:r>
        <w:rPr>
          <w:rFonts w:eastAsia="Calibri"/>
          <w:vertAlign w:val="superscript"/>
          <w:rtl/>
        </w:rPr>
        <w:footnoteReference w:id="79"/>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הביקורת העלתה כי בהמשך לאימוץ המלצות הביניים בהחלטת הממשלה משנת 2002, גובש תזכיר חוק שמטרתו לעגן בדין את המסגרת ואת המתכונת לטיפול במבני הפל-קל, בין היתר תוך עיגון מעמדו הסטטוטורי וסמכויותיו של מטה הפל-קל</w:t>
      </w:r>
      <w:r>
        <w:rPr>
          <w:rFonts w:eastAsia="Calibri"/>
          <w:vertAlign w:val="superscript"/>
          <w:rtl/>
        </w:rPr>
        <w:footnoteReference w:id="80"/>
      </w:r>
      <w:r w:rsidRPr="00D74195">
        <w:rPr>
          <w:rFonts w:eastAsia="Calibri" w:hint="cs"/>
          <w:rtl/>
        </w:rPr>
        <w:t>. עם זאת מהלך זה - כמו גם מהלכים מאוחרים יותר להסדרה בדין בין היתר של מעמד המטה וסמכויותיו</w:t>
      </w:r>
      <w:r>
        <w:rPr>
          <w:rFonts w:eastAsia="Calibri"/>
          <w:vertAlign w:val="superscript"/>
          <w:rtl/>
        </w:rPr>
        <w:footnoteReference w:id="81"/>
      </w:r>
      <w:r w:rsidRPr="00D74195">
        <w:rPr>
          <w:rFonts w:eastAsia="Calibri" w:hint="cs"/>
          <w:rtl/>
        </w:rPr>
        <w:t xml:space="preserve"> - לא הבשיל לכדי חקיקה מחייבת. מתכונת עבודתו וסמכויותיו של המטה, מעבר לתפקידים ולסמכויות שהוטלו עליו מתוקף החלטות הממשלה, לא הוסדרו גם בחוזר המנכ"ל 5/2007, אך בחוזר צוין כי בד בבד עם פרסומו מקודמת חקיקה ראשית "במטרה לנסות ולהסדיר באופן ממצה יותר את הכלים שנקבעו בהנחיות"</w:t>
      </w:r>
      <w:r>
        <w:rPr>
          <w:rFonts w:eastAsia="Calibri"/>
          <w:vertAlign w:val="superscript"/>
          <w:rtl/>
        </w:rPr>
        <w:footnoteReference w:id="82"/>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הועלה עוד כי בד בבד עם קידום פרויקט המיפוי, בנובמבר 2019, פנה מרכז מטה הפל-קל למשרד האוצר בהצעה "לפרק את מטה הפל-קל". בהמשך, בנובמבר 2020, בעיצומו של השלב השני של פרויקט המיפוי, פנה מטה הפל-קל לשר הפנים בבקשה לקיים דיון לגבי המשך פעילות מטה </w:t>
      </w:r>
      <w:r w:rsidR="008300A3">
        <w:rPr>
          <w:rFonts w:eastAsia="Calibri"/>
          <w:rtl/>
        </w:rPr>
        <w:br/>
      </w:r>
      <w:r w:rsidRPr="00D74195">
        <w:rPr>
          <w:rFonts w:eastAsia="Calibri" w:hint="cs"/>
          <w:rtl/>
        </w:rPr>
        <w:t>הפל-קל, בטענה כי הוא "מיצה את כל סל הכלים אשר היה ברשותו לשם נקיטת פעולות, בייחוד בשים לב לתקציב שעמד לרשותו".</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230" w:name="_Toc216364106"/>
      <w:bookmarkStart w:id="231" w:name="_Toc219706418"/>
      <w:bookmarkStart w:id="232" w:name="_Toc219729369"/>
      <w:bookmarkStart w:id="233" w:name="_Hlk216360370"/>
      <w:r w:rsidRPr="00D74195">
        <w:rPr>
          <w:rFonts w:eastAsia="Calibri" w:hint="cs"/>
          <w:b/>
          <w:bCs/>
          <w:rtl/>
        </w:rPr>
        <w:t>נמצא כי במועד סיום הביקורת לא היה בידי מטה הפל-קל סל כלים סטטוטורי שהיה חיוני למיצוי הטיפול במבני הפל-קל, כפי שהמליצה גם ועדת זילר. בכלל זה לא היו בידיו סמכויות אכיפה כלפי רשויות מקומיות, לעניין בדיקה או טיפול במבני הפל-קל שבתחום שיפוטן; שאינן מעבירות דיווח עיתי על הטיפול במבנים</w:t>
      </w:r>
      <w:r>
        <w:rPr>
          <w:rFonts w:eastAsia="Calibri"/>
          <w:b/>
          <w:bCs/>
          <w:vertAlign w:val="superscript"/>
          <w:rtl/>
        </w:rPr>
        <w:footnoteReference w:id="83"/>
      </w:r>
      <w:r w:rsidRPr="00D74195">
        <w:rPr>
          <w:rFonts w:eastAsia="Calibri" w:hint="cs"/>
          <w:b/>
          <w:bCs/>
          <w:rtl/>
        </w:rPr>
        <w:t>; שהדיווח שהן מעבירות נעשה שלא בהתאם לחוזר המנכ"ל; או שהן או שבעלי המבנים בתחום שיפוטן אינם משתפים פעולה, לא באופן חלקי ולא באופן מלא, עם הצעדים שנוקט המטה לטיפול במבנים, לרבות במסגרת פרויקט המיפוי</w:t>
      </w:r>
      <w:r>
        <w:rPr>
          <w:rFonts w:eastAsia="Calibri"/>
          <w:b/>
          <w:bCs/>
          <w:vertAlign w:val="superscript"/>
          <w:rtl/>
        </w:rPr>
        <w:footnoteReference w:id="84"/>
      </w:r>
      <w:r w:rsidRPr="00D74195">
        <w:rPr>
          <w:rFonts w:eastAsia="Calibri" w:hint="cs"/>
          <w:b/>
          <w:bCs/>
          <w:rtl/>
        </w:rPr>
        <w:t xml:space="preserve">. </w:t>
      </w:r>
      <w:bookmarkStart w:id="234" w:name="_Hlk216360602"/>
      <w:bookmarkStart w:id="235" w:name="_Hlk216360426"/>
      <w:r w:rsidRPr="00D74195">
        <w:rPr>
          <w:rFonts w:eastAsia="Calibri" w:hint="cs"/>
          <w:b/>
          <w:bCs/>
          <w:rtl/>
        </w:rPr>
        <w:t>מנגד לא הוסדרו סמכויות המטה לפעול במקום רשויות מקומיות שאינן משתפות פעולה כאמור</w:t>
      </w:r>
      <w:bookmarkEnd w:id="234"/>
      <w:r w:rsidRPr="00D74195">
        <w:rPr>
          <w:rFonts w:eastAsia="Calibri" w:hint="cs"/>
          <w:b/>
          <w:bCs/>
          <w:rtl/>
        </w:rPr>
        <w:t>, ולגרוע בעצמו מבנים מהרשימה שהטיפול בהם הסתיים</w:t>
      </w:r>
      <w:bookmarkEnd w:id="235"/>
      <w:r w:rsidRPr="00D74195">
        <w:rPr>
          <w:rFonts w:eastAsia="Calibri" w:hint="cs"/>
          <w:b/>
          <w:bCs/>
          <w:rtl/>
        </w:rPr>
        <w:t xml:space="preserve"> - לאחר שנמצא שלא נבנו בשיטת הפל-קל; שחוזקו באופן שמייתר את המערכת הקונסטרוקטיבית של השיטה; שנהרסו; או שלא אותרו.</w:t>
      </w:r>
      <w:bookmarkEnd w:id="230"/>
      <w:bookmarkEnd w:id="231"/>
      <w:bookmarkEnd w:id="232"/>
    </w:p>
    <w:p w:rsidR="00D74195" w:rsidRPr="00D74195" w:rsidP="00D74195">
      <w:pPr>
        <w:spacing w:line="269" w:lineRule="auto"/>
        <w:rPr>
          <w:rFonts w:eastAsia="Calibri"/>
          <w:b/>
          <w:bCs/>
          <w:rtl/>
        </w:rPr>
      </w:pPr>
      <w:bookmarkStart w:id="236" w:name="_Toc216364107"/>
      <w:bookmarkStart w:id="237" w:name="_Toc219706419"/>
      <w:bookmarkStart w:id="238" w:name="_Toc219729370"/>
      <w:bookmarkEnd w:id="233"/>
      <w:r w:rsidRPr="00D74195">
        <w:rPr>
          <w:rFonts w:eastAsia="Calibri"/>
          <w:b/>
          <w:bCs/>
          <w:rtl/>
        </w:rPr>
        <w:t xml:space="preserve">לא זו בלבד שמטה הפל-קל לא פעל לאסדרת </w:t>
      </w:r>
      <w:r w:rsidRPr="00D74195">
        <w:rPr>
          <w:rFonts w:eastAsia="Calibri" w:hint="cs"/>
          <w:b/>
          <w:bCs/>
          <w:rtl/>
        </w:rPr>
        <w:t>מעמדו החוקי וסמכויותיו</w:t>
      </w:r>
      <w:r w:rsidRPr="00D74195">
        <w:rPr>
          <w:rFonts w:eastAsia="Calibri"/>
          <w:b/>
          <w:bCs/>
          <w:rtl/>
        </w:rPr>
        <w:t xml:space="preserve"> באופן שיאפשר </w:t>
      </w:r>
      <w:r w:rsidRPr="00D74195">
        <w:rPr>
          <w:rFonts w:eastAsia="Calibri" w:hint="cs"/>
          <w:b/>
          <w:bCs/>
          <w:rtl/>
        </w:rPr>
        <w:t xml:space="preserve">לו למלא את </w:t>
      </w:r>
      <w:r w:rsidRPr="00D74195">
        <w:rPr>
          <w:rFonts w:eastAsia="Calibri"/>
          <w:b/>
          <w:bCs/>
          <w:rtl/>
        </w:rPr>
        <w:t>המשימות שהוטלו עליו בהחלטות הממשלה באופן מועיל ומיטבי</w:t>
      </w:r>
      <w:r w:rsidRPr="00D74195">
        <w:rPr>
          <w:rFonts w:eastAsia="Calibri" w:hint="cs"/>
          <w:b/>
          <w:bCs/>
          <w:rtl/>
        </w:rPr>
        <w:t xml:space="preserve"> -</w:t>
      </w:r>
      <w:r w:rsidRPr="00D74195">
        <w:rPr>
          <w:rFonts w:eastAsia="Calibri"/>
          <w:b/>
          <w:bCs/>
          <w:rtl/>
        </w:rPr>
        <w:t xml:space="preserve"> </w:t>
      </w:r>
      <w:r w:rsidRPr="00D74195">
        <w:rPr>
          <w:rFonts w:eastAsia="Calibri" w:hint="cs"/>
          <w:b/>
          <w:bCs/>
          <w:rtl/>
        </w:rPr>
        <w:t xml:space="preserve">נמצא כי </w:t>
      </w:r>
      <w:r w:rsidRPr="00D74195">
        <w:rPr>
          <w:rFonts w:eastAsia="Calibri"/>
          <w:b/>
          <w:bCs/>
          <w:rtl/>
        </w:rPr>
        <w:t>הוא החל לקדם מהל</w:t>
      </w:r>
      <w:r w:rsidRPr="00D74195">
        <w:rPr>
          <w:rFonts w:eastAsia="Calibri" w:hint="cs"/>
          <w:b/>
          <w:bCs/>
          <w:rtl/>
        </w:rPr>
        <w:t>ך</w:t>
      </w:r>
      <w:r w:rsidRPr="00D74195">
        <w:rPr>
          <w:rFonts w:eastAsia="Calibri"/>
          <w:b/>
          <w:bCs/>
          <w:rtl/>
        </w:rPr>
        <w:t xml:space="preserve"> לסיום </w:t>
      </w:r>
      <w:r w:rsidRPr="00D74195">
        <w:rPr>
          <w:rFonts w:eastAsia="Calibri" w:hint="cs"/>
          <w:b/>
          <w:bCs/>
          <w:rtl/>
        </w:rPr>
        <w:t>פעילותו</w:t>
      </w:r>
      <w:r w:rsidRPr="00D74195">
        <w:rPr>
          <w:rFonts w:eastAsia="Calibri"/>
          <w:b/>
          <w:bCs/>
          <w:rtl/>
        </w:rPr>
        <w:t xml:space="preserve"> מן הטעם ש"מ</w:t>
      </w:r>
      <w:r w:rsidRPr="00D74195">
        <w:rPr>
          <w:rFonts w:eastAsia="Calibri" w:hint="cs"/>
          <w:b/>
          <w:bCs/>
          <w:rtl/>
        </w:rPr>
        <w:t>י</w:t>
      </w:r>
      <w:r w:rsidRPr="00D74195">
        <w:rPr>
          <w:rFonts w:eastAsia="Calibri"/>
          <w:b/>
          <w:bCs/>
          <w:rtl/>
        </w:rPr>
        <w:t xml:space="preserve">צה </w:t>
      </w:r>
      <w:r w:rsidRPr="00D74195">
        <w:rPr>
          <w:rFonts w:eastAsia="Calibri" w:hint="cs"/>
          <w:b/>
          <w:bCs/>
          <w:rtl/>
        </w:rPr>
        <w:t xml:space="preserve">את כל </w:t>
      </w:r>
      <w:r w:rsidRPr="00D74195">
        <w:rPr>
          <w:rFonts w:eastAsia="Calibri"/>
          <w:b/>
          <w:bCs/>
          <w:rtl/>
        </w:rPr>
        <w:t>סל הכלים" הע</w:t>
      </w:r>
      <w:r w:rsidRPr="00D74195">
        <w:rPr>
          <w:rFonts w:eastAsia="Calibri" w:hint="cs"/>
          <w:b/>
          <w:bCs/>
          <w:rtl/>
        </w:rPr>
        <w:t>ו</w:t>
      </w:r>
      <w:r w:rsidRPr="00D74195">
        <w:rPr>
          <w:rFonts w:eastAsia="Calibri"/>
          <w:b/>
          <w:bCs/>
          <w:rtl/>
        </w:rPr>
        <w:t>מד לרשותו</w:t>
      </w:r>
      <w:r w:rsidRPr="00D74195">
        <w:rPr>
          <w:rFonts w:eastAsia="Calibri" w:hint="cs"/>
          <w:b/>
          <w:bCs/>
          <w:rtl/>
        </w:rPr>
        <w:t xml:space="preserve">. כל זאת בעיצומו של פרויקט המיפוי, עת שנותרו כ-300 מבנים </w:t>
      </w:r>
      <w:r w:rsidRPr="00D74195">
        <w:rPr>
          <w:rFonts w:eastAsia="Calibri"/>
          <w:b/>
          <w:bCs/>
          <w:rtl/>
        </w:rPr>
        <w:t xml:space="preserve">שטרם הושלמה בדיקת </w:t>
      </w:r>
      <w:r w:rsidRPr="00D74195">
        <w:rPr>
          <w:rFonts w:eastAsia="Calibri" w:hint="cs"/>
          <w:b/>
          <w:bCs/>
          <w:rtl/>
        </w:rPr>
        <w:t>ה</w:t>
      </w:r>
      <w:r w:rsidRPr="00D74195">
        <w:rPr>
          <w:rFonts w:eastAsia="Calibri"/>
          <w:b/>
          <w:bCs/>
          <w:rtl/>
        </w:rPr>
        <w:t xml:space="preserve">זיהוי </w:t>
      </w:r>
      <w:r w:rsidRPr="00D74195">
        <w:rPr>
          <w:rFonts w:eastAsia="Calibri" w:hint="cs"/>
          <w:b/>
          <w:bCs/>
          <w:rtl/>
        </w:rPr>
        <w:t>ה</w:t>
      </w:r>
      <w:r w:rsidRPr="00D74195">
        <w:rPr>
          <w:rFonts w:eastAsia="Calibri"/>
          <w:b/>
          <w:bCs/>
          <w:rtl/>
        </w:rPr>
        <w:t>ראשונית שלהם</w:t>
      </w:r>
      <w:r w:rsidRPr="00D74195">
        <w:rPr>
          <w:rFonts w:eastAsia="Calibri" w:hint="cs"/>
          <w:b/>
          <w:bCs/>
          <w:rtl/>
        </w:rPr>
        <w:t xml:space="preserve">, ובהם מבנים קולטי קהל, </w:t>
      </w:r>
      <w:r w:rsidRPr="00D74195">
        <w:rPr>
          <w:rFonts w:eastAsia="Calibri"/>
          <w:b/>
          <w:bCs/>
          <w:rtl/>
        </w:rPr>
        <w:t>ובו</w:t>
      </w:r>
      <w:r w:rsidRPr="00D74195">
        <w:rPr>
          <w:rFonts w:eastAsia="Calibri" w:hint="cs"/>
          <w:b/>
          <w:bCs/>
          <w:rtl/>
        </w:rPr>
        <w:t xml:space="preserve"> </w:t>
      </w:r>
      <w:r w:rsidRPr="00D74195">
        <w:rPr>
          <w:rFonts w:eastAsia="Calibri"/>
          <w:b/>
          <w:bCs/>
          <w:rtl/>
        </w:rPr>
        <w:t xml:space="preserve">בזמן </w:t>
      </w:r>
      <w:r w:rsidRPr="00D74195">
        <w:rPr>
          <w:rFonts w:eastAsia="Calibri" w:hint="cs"/>
          <w:b/>
          <w:bCs/>
          <w:rtl/>
        </w:rPr>
        <w:t>ש</w:t>
      </w:r>
      <w:r w:rsidRPr="00D74195">
        <w:rPr>
          <w:rFonts w:eastAsia="Calibri"/>
          <w:b/>
          <w:bCs/>
          <w:rtl/>
        </w:rPr>
        <w:t xml:space="preserve">הרשויות המקומיות אינן מקפידות על </w:t>
      </w:r>
      <w:r w:rsidRPr="00D74195">
        <w:rPr>
          <w:rFonts w:eastAsia="Calibri" w:hint="cs"/>
          <w:b/>
          <w:bCs/>
          <w:rtl/>
        </w:rPr>
        <w:t xml:space="preserve">הטיפול במבני </w:t>
      </w:r>
      <w:r w:rsidRPr="00D74195">
        <w:rPr>
          <w:rFonts w:eastAsia="Calibri"/>
          <w:b/>
          <w:bCs/>
          <w:rtl/>
        </w:rPr>
        <w:br/>
      </w:r>
      <w:r w:rsidRPr="00D74195">
        <w:rPr>
          <w:rFonts w:eastAsia="Calibri" w:hint="cs"/>
          <w:b/>
          <w:bCs/>
          <w:rtl/>
        </w:rPr>
        <w:t xml:space="preserve">הפל-קל בתחום שיפוטן כנדרש בחוזר המנכ"ל 5/2007 ואף אינן מקפידות על </w:t>
      </w:r>
      <w:r w:rsidRPr="00D74195">
        <w:rPr>
          <w:rFonts w:eastAsia="Calibri"/>
          <w:b/>
          <w:bCs/>
          <w:rtl/>
        </w:rPr>
        <w:t>העברת דיווחים עיתיים</w:t>
      </w:r>
      <w:r w:rsidRPr="00D74195">
        <w:rPr>
          <w:rFonts w:eastAsia="Calibri" w:hint="cs"/>
          <w:b/>
          <w:bCs/>
          <w:rtl/>
        </w:rPr>
        <w:t xml:space="preserve"> למטה</w:t>
      </w:r>
      <w:r>
        <w:rPr>
          <w:rFonts w:eastAsia="Calibri"/>
          <w:b/>
          <w:bCs/>
          <w:vertAlign w:val="superscript"/>
          <w:rtl/>
        </w:rPr>
        <w:footnoteReference w:id="85"/>
      </w:r>
      <w:r w:rsidRPr="00D74195">
        <w:rPr>
          <w:rFonts w:eastAsia="Calibri"/>
          <w:b/>
          <w:bCs/>
          <w:rtl/>
        </w:rPr>
        <w:t>.</w:t>
      </w:r>
      <w:bookmarkEnd w:id="236"/>
      <w:bookmarkEnd w:id="237"/>
      <w:bookmarkEnd w:id="23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eastAsia"/>
          <w:rtl/>
        </w:rPr>
        <w:t>מינהל</w:t>
      </w:r>
      <w:r w:rsidRPr="00D74195">
        <w:rPr>
          <w:rFonts w:eastAsia="Calibri"/>
          <w:rtl/>
        </w:rPr>
        <w:t xml:space="preserve"> התכנון מסר בתשובתו כי </w:t>
      </w:r>
      <w:r w:rsidRPr="00D74195">
        <w:rPr>
          <w:rFonts w:eastAsia="Calibri" w:hint="eastAsia"/>
          <w:rtl/>
        </w:rPr>
        <w:t>מטה</w:t>
      </w:r>
      <w:r w:rsidRPr="00D74195">
        <w:rPr>
          <w:rFonts w:eastAsia="Calibri"/>
          <w:rtl/>
        </w:rPr>
        <w:t xml:space="preserve"> הפל-קל החליט </w:t>
      </w:r>
      <w:r w:rsidRPr="00D74195">
        <w:rPr>
          <w:rFonts w:eastAsia="Calibri" w:hint="eastAsia"/>
          <w:rtl/>
        </w:rPr>
        <w:t>לסיים</w:t>
      </w:r>
      <w:r w:rsidRPr="00D74195">
        <w:rPr>
          <w:rFonts w:eastAsia="Calibri"/>
          <w:rtl/>
        </w:rPr>
        <w:t xml:space="preserve"> </w:t>
      </w:r>
      <w:r w:rsidRPr="00D74195">
        <w:rPr>
          <w:rFonts w:eastAsia="Calibri" w:hint="eastAsia"/>
          <w:rtl/>
        </w:rPr>
        <w:t>את</w:t>
      </w:r>
      <w:r w:rsidRPr="00D74195">
        <w:rPr>
          <w:rFonts w:eastAsia="Calibri"/>
          <w:rtl/>
        </w:rPr>
        <w:t xml:space="preserve"> </w:t>
      </w:r>
      <w:r w:rsidRPr="00D74195">
        <w:rPr>
          <w:rFonts w:eastAsia="Calibri" w:hint="eastAsia"/>
          <w:rtl/>
        </w:rPr>
        <w:t>פעילותו</w:t>
      </w:r>
      <w:r w:rsidRPr="00D74195">
        <w:rPr>
          <w:rFonts w:eastAsia="Calibri"/>
          <w:rtl/>
        </w:rPr>
        <w:t xml:space="preserve"> עם השלמת פרויקט המיפוי</w:t>
      </w:r>
      <w:r w:rsidRPr="00D74195">
        <w:rPr>
          <w:rFonts w:eastAsia="Calibri" w:hint="cs"/>
          <w:rtl/>
        </w:rPr>
        <w:t>,</w:t>
      </w:r>
      <w:r w:rsidRPr="00D74195">
        <w:rPr>
          <w:rFonts w:eastAsia="Calibri"/>
          <w:rtl/>
        </w:rPr>
        <w:t xml:space="preserve"> וכי המטה </w:t>
      </w:r>
      <w:r w:rsidRPr="00D74195">
        <w:rPr>
          <w:rFonts w:eastAsia="Calibri" w:hint="eastAsia"/>
          <w:rtl/>
        </w:rPr>
        <w:t>ומינהל</w:t>
      </w:r>
      <w:r w:rsidRPr="00D74195">
        <w:rPr>
          <w:rFonts w:eastAsia="Calibri"/>
          <w:rtl/>
        </w:rPr>
        <w:t xml:space="preserve"> התכנון </w:t>
      </w:r>
      <w:r w:rsidRPr="00D74195">
        <w:rPr>
          <w:rFonts w:eastAsia="Calibri" w:hint="eastAsia"/>
          <w:rtl/>
        </w:rPr>
        <w:t>ממשיכים</w:t>
      </w:r>
      <w:r w:rsidRPr="00D74195">
        <w:rPr>
          <w:rFonts w:eastAsia="Calibri"/>
          <w:rtl/>
        </w:rPr>
        <w:t xml:space="preserve"> </w:t>
      </w:r>
      <w:r w:rsidRPr="00D74195">
        <w:rPr>
          <w:rFonts w:eastAsia="Calibri" w:hint="eastAsia"/>
          <w:rtl/>
        </w:rPr>
        <w:t>לפעול</w:t>
      </w:r>
      <w:r w:rsidRPr="00D74195">
        <w:rPr>
          <w:rFonts w:eastAsia="Calibri"/>
          <w:rtl/>
        </w:rPr>
        <w:t xml:space="preserve"> בשנים האחרונות </w:t>
      </w:r>
      <w:r w:rsidRPr="00D74195">
        <w:rPr>
          <w:rFonts w:eastAsia="Calibri" w:hint="eastAsia"/>
          <w:rtl/>
        </w:rPr>
        <w:t>ל</w:t>
      </w:r>
      <w:r w:rsidRPr="00D74195">
        <w:rPr>
          <w:rFonts w:eastAsia="Calibri" w:hint="cs"/>
          <w:rtl/>
        </w:rPr>
        <w:t>מימוש</w:t>
      </w:r>
      <w:r w:rsidRPr="00D74195">
        <w:rPr>
          <w:rFonts w:eastAsia="Calibri"/>
          <w:rtl/>
        </w:rPr>
        <w:t xml:space="preserve"> </w:t>
      </w:r>
      <w:r w:rsidRPr="00D74195">
        <w:rPr>
          <w:rFonts w:eastAsia="Calibri" w:hint="eastAsia"/>
          <w:rtl/>
        </w:rPr>
        <w:t>החלטה</w:t>
      </w:r>
      <w:r w:rsidRPr="00D74195">
        <w:rPr>
          <w:rFonts w:eastAsia="Calibri"/>
          <w:rtl/>
        </w:rPr>
        <w:t xml:space="preserve"> </w:t>
      </w:r>
      <w:r w:rsidRPr="00D74195">
        <w:rPr>
          <w:rFonts w:eastAsia="Calibri" w:hint="cs"/>
          <w:rtl/>
        </w:rPr>
        <w:t>זו</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239" w:name="_Hlk214189630"/>
      <w:bookmarkStart w:id="240" w:name="_Toc216364108"/>
      <w:bookmarkStart w:id="241" w:name="_Toc219729371"/>
      <w:r w:rsidRPr="00D74195">
        <w:rPr>
          <w:rFonts w:eastAsia="Calibri" w:hint="cs"/>
          <w:b/>
          <w:bCs/>
          <w:rtl/>
        </w:rPr>
        <w:t xml:space="preserve">מומלץ לשר הפנים, כמי שבהחלטת הממשלה 4686 הוטלה עליו האחריות לפעילות מטה </w:t>
      </w:r>
      <w:r w:rsidRPr="00D74195">
        <w:rPr>
          <w:rFonts w:eastAsia="Calibri"/>
          <w:b/>
          <w:bCs/>
          <w:rtl/>
        </w:rPr>
        <w:br/>
      </w:r>
      <w:r w:rsidRPr="00D74195">
        <w:rPr>
          <w:rFonts w:eastAsia="Calibri" w:hint="cs"/>
          <w:b/>
          <w:bCs/>
          <w:rtl/>
        </w:rPr>
        <w:t>הפל-קל</w:t>
      </w:r>
      <w:bookmarkEnd w:id="239"/>
      <w:r w:rsidRPr="00D74195">
        <w:rPr>
          <w:rFonts w:eastAsia="Calibri" w:hint="cs"/>
          <w:b/>
          <w:bCs/>
          <w:rtl/>
        </w:rPr>
        <w:t>, להסדיר בדין מנגנון מאורגן ושיטתי לפיקוח על מטה הפל-קל, או על כל גוף ממשלתי אחר שעליו תוטל האחריות להובלת הטיפול בכלל מבני הפל-קל - בבעלות ממשלתית, מקומית או פרטית - עד למיצוי הטיפול בנושא</w:t>
      </w:r>
      <w:bookmarkStart w:id="242" w:name="_Hlk229381554"/>
      <w:bookmarkEnd w:id="240"/>
      <w:bookmarkEnd w:id="241"/>
      <w:r w:rsidRPr="00D74195">
        <w:rPr>
          <w:rFonts w:eastAsia="Calibri" w:hint="cs"/>
          <w:b/>
          <w:bCs/>
          <w:rtl/>
        </w:rPr>
        <w:t>.</w:t>
      </w:r>
      <w:bookmarkEnd w:id="242"/>
    </w:p>
    <w:p w:rsidR="00D74195" w:rsidRPr="00D74195" w:rsidP="00D74195">
      <w:pPr>
        <w:spacing w:line="269" w:lineRule="auto"/>
        <w:rPr>
          <w:rFonts w:eastAsia="Calibri"/>
          <w:b/>
          <w:bCs/>
          <w:rtl/>
        </w:rPr>
      </w:pPr>
    </w:p>
    <w:p w:rsidR="00D74195" w:rsidRPr="00D74195" w:rsidP="00D74195">
      <w:pPr>
        <w:keepNext/>
        <w:keepLines/>
        <w:spacing w:line="269" w:lineRule="auto"/>
        <w:outlineLvl w:val="2"/>
        <w:rPr>
          <w:rFonts w:eastAsia="Times New Roman"/>
          <w:bCs/>
          <w:szCs w:val="28"/>
          <w:u w:val="single"/>
          <w:rtl/>
        </w:rPr>
      </w:pPr>
      <w:bookmarkStart w:id="243" w:name="_Toc216364109"/>
      <w:bookmarkStart w:id="244" w:name="_Toc219706420"/>
      <w:bookmarkStart w:id="245" w:name="_Toc219729372"/>
      <w:bookmarkStart w:id="246" w:name="_Ref228281221"/>
      <w:bookmarkStart w:id="247" w:name="_Ref229380898"/>
      <w:bookmarkStart w:id="248" w:name="_Toc219897839"/>
      <w:bookmarkStart w:id="249" w:name="_Toc230762278"/>
      <w:bookmarkStart w:id="250" w:name="_Toc231310984"/>
      <w:bookmarkStart w:id="251" w:name="_Hlk219193617"/>
      <w:r w:rsidRPr="00D74195">
        <w:rPr>
          <w:rFonts w:eastAsia="Times New Roman"/>
          <w:bCs/>
          <w:szCs w:val="28"/>
          <w:u w:val="single"/>
          <w:rtl/>
        </w:rPr>
        <w:t xml:space="preserve">הפיקוח </w:t>
      </w:r>
      <w:r w:rsidRPr="00D74195">
        <w:rPr>
          <w:rFonts w:eastAsia="Times New Roman" w:hint="cs"/>
          <w:bCs/>
          <w:szCs w:val="28"/>
          <w:u w:val="single"/>
          <w:rtl/>
        </w:rPr>
        <w:t xml:space="preserve">הממשלתי </w:t>
      </w:r>
      <w:r w:rsidRPr="00D74195">
        <w:rPr>
          <w:rFonts w:eastAsia="Times New Roman"/>
          <w:bCs/>
          <w:szCs w:val="28"/>
          <w:u w:val="single"/>
          <w:rtl/>
        </w:rPr>
        <w:t xml:space="preserve">על </w:t>
      </w:r>
      <w:r w:rsidRPr="00D74195">
        <w:rPr>
          <w:rFonts w:eastAsia="Times New Roman" w:hint="cs"/>
          <w:bCs/>
          <w:szCs w:val="28"/>
          <w:u w:val="single"/>
          <w:rtl/>
        </w:rPr>
        <w:t>פעילות המטה</w:t>
      </w:r>
      <w:bookmarkEnd w:id="243"/>
      <w:bookmarkEnd w:id="244"/>
      <w:bookmarkEnd w:id="245"/>
      <w:bookmarkEnd w:id="246"/>
      <w:bookmarkEnd w:id="247"/>
      <w:bookmarkEnd w:id="248"/>
      <w:bookmarkEnd w:id="249"/>
      <w:bookmarkEnd w:id="250"/>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38"/>
        </w:numPr>
        <w:spacing w:line="269" w:lineRule="auto"/>
        <w:contextualSpacing/>
        <w:rPr>
          <w:rFonts w:eastAsia="Calibri"/>
          <w:rtl/>
        </w:rPr>
      </w:pPr>
      <w:bookmarkStart w:id="252" w:name="_Toc219706421"/>
      <w:bookmarkStart w:id="253" w:name="_Toc219729373"/>
      <w:bookmarkStart w:id="254" w:name="_Hlk219208319"/>
      <w:r w:rsidRPr="00D74195">
        <w:rPr>
          <w:rFonts w:eastAsia="Times New Roman" w:hint="eastAsia"/>
          <w:bCs/>
          <w:spacing w:val="40"/>
          <w:rtl/>
        </w:rPr>
        <w:t>דיווח</w:t>
      </w:r>
      <w:r w:rsidRPr="00D74195">
        <w:rPr>
          <w:rFonts w:eastAsia="Times New Roman"/>
          <w:bCs/>
          <w:spacing w:val="40"/>
          <w:rtl/>
        </w:rPr>
        <w:t xml:space="preserve"> </w:t>
      </w:r>
      <w:r w:rsidRPr="00D74195">
        <w:rPr>
          <w:rFonts w:eastAsia="Times New Roman" w:hint="eastAsia"/>
          <w:bCs/>
          <w:spacing w:val="40"/>
          <w:rtl/>
        </w:rPr>
        <w:t>ומעקב</w:t>
      </w:r>
      <w:r w:rsidRPr="00D74195">
        <w:rPr>
          <w:rFonts w:eastAsia="Times New Roman"/>
          <w:bCs/>
          <w:spacing w:val="40"/>
          <w:rtl/>
        </w:rPr>
        <w:t xml:space="preserve"> </w:t>
      </w:r>
      <w:r w:rsidRPr="00D74195">
        <w:rPr>
          <w:rFonts w:eastAsia="Times New Roman" w:hint="eastAsia"/>
          <w:bCs/>
          <w:spacing w:val="40"/>
          <w:rtl/>
        </w:rPr>
        <w:t>אחר</w:t>
      </w:r>
      <w:r w:rsidRPr="00D74195">
        <w:rPr>
          <w:rFonts w:eastAsia="Times New Roman"/>
          <w:bCs/>
          <w:spacing w:val="40"/>
          <w:rtl/>
        </w:rPr>
        <w:t xml:space="preserve"> </w:t>
      </w:r>
      <w:r w:rsidRPr="00D74195">
        <w:rPr>
          <w:rFonts w:eastAsia="Times New Roman" w:hint="eastAsia"/>
          <w:bCs/>
          <w:spacing w:val="40"/>
          <w:rtl/>
        </w:rPr>
        <w:t>יישום</w:t>
      </w:r>
      <w:r w:rsidRPr="00D74195">
        <w:rPr>
          <w:rFonts w:eastAsia="Times New Roman"/>
          <w:bCs/>
          <w:spacing w:val="40"/>
          <w:rtl/>
        </w:rPr>
        <w:t xml:space="preserve"> </w:t>
      </w:r>
      <w:r w:rsidRPr="00D74195">
        <w:rPr>
          <w:rFonts w:eastAsia="Times New Roman" w:hint="eastAsia"/>
          <w:bCs/>
          <w:spacing w:val="40"/>
          <w:rtl/>
        </w:rPr>
        <w:t>החלטות</w:t>
      </w:r>
      <w:r w:rsidRPr="00D74195">
        <w:rPr>
          <w:rFonts w:eastAsia="Times New Roman"/>
          <w:bCs/>
          <w:spacing w:val="40"/>
          <w:rtl/>
        </w:rPr>
        <w:t xml:space="preserve"> </w:t>
      </w:r>
      <w:r w:rsidRPr="00D74195">
        <w:rPr>
          <w:rFonts w:eastAsia="Times New Roman" w:hint="eastAsia"/>
          <w:bCs/>
          <w:spacing w:val="40"/>
          <w:rtl/>
        </w:rPr>
        <w:t>הממשלה</w:t>
      </w:r>
      <w:r w:rsidRPr="00D74195">
        <w:rPr>
          <w:rFonts w:eastAsia="Times New Roman"/>
          <w:bCs/>
          <w:spacing w:val="40"/>
          <w:rtl/>
        </w:rPr>
        <w:t>:</w:t>
      </w:r>
      <w:bookmarkEnd w:id="252"/>
      <w:bookmarkEnd w:id="253"/>
      <w:r w:rsidRPr="00D74195">
        <w:rPr>
          <w:rFonts w:eastAsia="Calibri" w:hint="cs"/>
          <w:rtl/>
        </w:rPr>
        <w:t xml:space="preserve"> </w:t>
      </w:r>
      <w:bookmarkEnd w:id="254"/>
      <w:r w:rsidRPr="00D74195">
        <w:rPr>
          <w:rFonts w:eastAsia="Calibri" w:hint="cs"/>
          <w:rtl/>
        </w:rPr>
        <w:t>החלטת הממשלה</w:t>
      </w:r>
      <w:bookmarkStart w:id="255" w:name="_Hlk212991230"/>
      <w:r w:rsidRPr="00D74195">
        <w:rPr>
          <w:rFonts w:eastAsia="Calibri" w:hint="cs"/>
          <w:rtl/>
        </w:rPr>
        <w:t xml:space="preserve"> </w:t>
      </w:r>
      <w:bookmarkEnd w:id="255"/>
      <w:r w:rsidRPr="00D74195">
        <w:rPr>
          <w:rFonts w:eastAsia="Calibri" w:hint="cs"/>
          <w:rtl/>
        </w:rPr>
        <w:t>2487 והחלטת הממשלה 4686 שבאה בעקבותיה, הרחיבו</w:t>
      </w:r>
      <w:r w:rsidRPr="00D74195">
        <w:rPr>
          <w:rFonts w:eastAsia="Calibri"/>
          <w:rtl/>
        </w:rPr>
        <w:t xml:space="preserve"> </w:t>
      </w:r>
      <w:r w:rsidRPr="00D74195">
        <w:rPr>
          <w:rFonts w:eastAsia="Calibri" w:hint="cs"/>
          <w:rtl/>
        </w:rPr>
        <w:t>את</w:t>
      </w:r>
      <w:r w:rsidRPr="00D74195">
        <w:rPr>
          <w:rFonts w:eastAsia="Calibri"/>
          <w:rtl/>
        </w:rPr>
        <w:t xml:space="preserve"> </w:t>
      </w:r>
      <w:r w:rsidRPr="00D74195">
        <w:rPr>
          <w:rFonts w:eastAsia="Calibri" w:hint="cs"/>
          <w:rtl/>
        </w:rPr>
        <w:t>סמכותה</w:t>
      </w:r>
      <w:r w:rsidRPr="00D74195">
        <w:rPr>
          <w:rFonts w:eastAsia="Calibri"/>
          <w:rtl/>
        </w:rPr>
        <w:t xml:space="preserve"> </w:t>
      </w:r>
      <w:r w:rsidRPr="00D74195">
        <w:rPr>
          <w:rFonts w:eastAsia="Calibri" w:hint="cs"/>
          <w:rtl/>
        </w:rPr>
        <w:t>של</w:t>
      </w:r>
      <w:r w:rsidRPr="00D74195">
        <w:rPr>
          <w:rFonts w:eastAsia="Calibri"/>
          <w:rtl/>
        </w:rPr>
        <w:t xml:space="preserve"> </w:t>
      </w:r>
      <w:r w:rsidRPr="00D74195">
        <w:rPr>
          <w:rFonts w:eastAsia="Calibri" w:hint="cs"/>
          <w:rtl/>
        </w:rPr>
        <w:t>ועדת</w:t>
      </w:r>
      <w:r w:rsidRPr="00D74195">
        <w:rPr>
          <w:rFonts w:eastAsia="Calibri"/>
          <w:rtl/>
        </w:rPr>
        <w:t xml:space="preserve"> </w:t>
      </w:r>
      <w:r w:rsidRPr="00D74195">
        <w:rPr>
          <w:rFonts w:eastAsia="Calibri" w:hint="cs"/>
          <w:rtl/>
        </w:rPr>
        <w:t>השרים</w:t>
      </w:r>
      <w:r w:rsidRPr="00D74195">
        <w:rPr>
          <w:rFonts w:eastAsia="Calibri"/>
          <w:rtl/>
        </w:rPr>
        <w:t xml:space="preserve"> </w:t>
      </w:r>
      <w:r w:rsidRPr="00D74195">
        <w:rPr>
          <w:rFonts w:eastAsia="Calibri" w:hint="cs"/>
          <w:rtl/>
        </w:rPr>
        <w:t>לענייני</w:t>
      </w:r>
      <w:r w:rsidRPr="00D74195">
        <w:rPr>
          <w:rFonts w:eastAsia="Calibri"/>
          <w:rtl/>
        </w:rPr>
        <w:t xml:space="preserve"> </w:t>
      </w:r>
      <w:r w:rsidRPr="00D74195">
        <w:rPr>
          <w:rFonts w:eastAsia="Calibri" w:hint="cs"/>
          <w:rtl/>
        </w:rPr>
        <w:t>פנים</w:t>
      </w:r>
      <w:r w:rsidRPr="00D74195">
        <w:rPr>
          <w:rFonts w:eastAsia="Calibri"/>
          <w:rtl/>
        </w:rPr>
        <w:t xml:space="preserve"> </w:t>
      </w:r>
      <w:r w:rsidRPr="00D74195">
        <w:rPr>
          <w:rFonts w:eastAsia="Calibri" w:hint="cs"/>
          <w:rtl/>
        </w:rPr>
        <w:t>ושירותים והטילו</w:t>
      </w:r>
      <w:r w:rsidRPr="00D74195">
        <w:rPr>
          <w:rFonts w:eastAsia="Calibri"/>
          <w:rtl/>
        </w:rPr>
        <w:t xml:space="preserve"> </w:t>
      </w:r>
      <w:r w:rsidRPr="00D74195">
        <w:rPr>
          <w:rFonts w:eastAsia="Calibri" w:hint="cs"/>
          <w:rtl/>
        </w:rPr>
        <w:t>עליה</w:t>
      </w:r>
      <w:r w:rsidRPr="00D74195">
        <w:rPr>
          <w:rFonts w:eastAsia="Calibri"/>
          <w:rtl/>
        </w:rPr>
        <w:t xml:space="preserve"> </w:t>
      </w:r>
      <w:r w:rsidRPr="00D74195">
        <w:rPr>
          <w:rFonts w:eastAsia="Calibri" w:hint="cs"/>
          <w:rtl/>
        </w:rPr>
        <w:t>להיות</w:t>
      </w:r>
      <w:r w:rsidRPr="00D74195">
        <w:rPr>
          <w:rFonts w:eastAsia="Calibri"/>
          <w:rtl/>
        </w:rPr>
        <w:t xml:space="preserve"> </w:t>
      </w:r>
      <w:r w:rsidRPr="00D74195">
        <w:rPr>
          <w:rFonts w:eastAsia="Calibri" w:hint="cs"/>
          <w:rtl/>
        </w:rPr>
        <w:t>"המסגרת</w:t>
      </w:r>
      <w:r w:rsidRPr="00D74195">
        <w:rPr>
          <w:rFonts w:eastAsia="Calibri"/>
          <w:rtl/>
        </w:rPr>
        <w:t xml:space="preserve"> </w:t>
      </w:r>
      <w:r w:rsidRPr="00D74195">
        <w:rPr>
          <w:rFonts w:eastAsia="Calibri" w:hint="cs"/>
          <w:rtl/>
        </w:rPr>
        <w:t>הממשלתית"</w:t>
      </w:r>
      <w:r w:rsidRPr="00D74195">
        <w:rPr>
          <w:rFonts w:eastAsia="Calibri"/>
          <w:rtl/>
        </w:rPr>
        <w:t xml:space="preserve"> </w:t>
      </w:r>
      <w:r w:rsidRPr="00D74195">
        <w:rPr>
          <w:rFonts w:eastAsia="Calibri" w:hint="cs"/>
          <w:rtl/>
        </w:rPr>
        <w:t>שתטפל</w:t>
      </w:r>
      <w:r w:rsidRPr="00D74195">
        <w:rPr>
          <w:rFonts w:eastAsia="Calibri"/>
          <w:rtl/>
        </w:rPr>
        <w:t xml:space="preserve"> </w:t>
      </w:r>
      <w:r w:rsidRPr="00D74195">
        <w:rPr>
          <w:rFonts w:eastAsia="Calibri" w:hint="cs"/>
          <w:rtl/>
        </w:rPr>
        <w:t>בכל</w:t>
      </w:r>
      <w:r w:rsidRPr="00D74195">
        <w:rPr>
          <w:rFonts w:eastAsia="Calibri"/>
          <w:rtl/>
        </w:rPr>
        <w:t xml:space="preserve"> </w:t>
      </w:r>
      <w:r w:rsidRPr="00D74195">
        <w:rPr>
          <w:rFonts w:eastAsia="Calibri" w:hint="cs"/>
          <w:rtl/>
        </w:rPr>
        <w:t>הסוגיות הקשורות</w:t>
      </w:r>
      <w:r w:rsidRPr="00D74195">
        <w:rPr>
          <w:rFonts w:eastAsia="Calibri"/>
          <w:rtl/>
        </w:rPr>
        <w:t xml:space="preserve"> </w:t>
      </w:r>
      <w:r w:rsidRPr="00D74195">
        <w:rPr>
          <w:rFonts w:eastAsia="Calibri" w:hint="cs"/>
          <w:rtl/>
        </w:rPr>
        <w:t>בהחלטות אלה</w:t>
      </w:r>
      <w:r>
        <w:rPr>
          <w:rFonts w:eastAsia="Calibri"/>
          <w:vertAlign w:val="superscript"/>
          <w:rtl/>
        </w:rPr>
        <w:footnoteReference w:id="86"/>
      </w:r>
      <w:r w:rsidRPr="00D74195">
        <w:rPr>
          <w:rFonts w:eastAsia="Calibri" w:hint="cs"/>
          <w:rtl/>
        </w:rPr>
        <w:t>. בהחלטות הממשלה נקבע כי ועדת</w:t>
      </w:r>
      <w:r w:rsidRPr="00D74195">
        <w:rPr>
          <w:rFonts w:eastAsia="Calibri"/>
          <w:rtl/>
        </w:rPr>
        <w:t xml:space="preserve"> </w:t>
      </w:r>
      <w:r w:rsidRPr="00D74195">
        <w:rPr>
          <w:rFonts w:eastAsia="Calibri" w:hint="cs"/>
          <w:rtl/>
        </w:rPr>
        <w:t>השרים</w:t>
      </w:r>
      <w:r w:rsidRPr="00D74195">
        <w:rPr>
          <w:rFonts w:eastAsia="Calibri"/>
          <w:rtl/>
        </w:rPr>
        <w:t xml:space="preserve"> </w:t>
      </w:r>
      <w:r w:rsidRPr="00D74195">
        <w:rPr>
          <w:rFonts w:eastAsia="Calibri" w:hint="cs"/>
          <w:rtl/>
        </w:rPr>
        <w:t>תתכנס</w:t>
      </w:r>
      <w:r w:rsidRPr="00D74195">
        <w:rPr>
          <w:rFonts w:eastAsia="Calibri"/>
          <w:rtl/>
        </w:rPr>
        <w:t xml:space="preserve"> </w:t>
      </w:r>
      <w:r w:rsidRPr="00D74195">
        <w:rPr>
          <w:rFonts w:eastAsia="Calibri" w:hint="cs"/>
          <w:rtl/>
        </w:rPr>
        <w:t>לכל הפחות</w:t>
      </w:r>
      <w:r w:rsidRPr="00D74195">
        <w:rPr>
          <w:rFonts w:eastAsia="Calibri"/>
          <w:rtl/>
        </w:rPr>
        <w:t xml:space="preserve"> </w:t>
      </w:r>
      <w:r w:rsidRPr="00D74195">
        <w:rPr>
          <w:rFonts w:eastAsia="Calibri" w:hint="cs"/>
          <w:rtl/>
        </w:rPr>
        <w:t>אחת</w:t>
      </w:r>
      <w:r w:rsidRPr="00D74195">
        <w:rPr>
          <w:rFonts w:eastAsia="Calibri"/>
          <w:rtl/>
        </w:rPr>
        <w:t xml:space="preserve"> </w:t>
      </w:r>
      <w:r w:rsidRPr="00D74195">
        <w:rPr>
          <w:rFonts w:eastAsia="Calibri" w:hint="cs"/>
          <w:rtl/>
        </w:rPr>
        <w:t>לחודשיים</w:t>
      </w:r>
      <w:r w:rsidRPr="00D74195">
        <w:rPr>
          <w:rFonts w:eastAsia="Calibri"/>
          <w:rtl/>
        </w:rPr>
        <w:t xml:space="preserve"> </w:t>
      </w:r>
      <w:r w:rsidRPr="00D74195">
        <w:rPr>
          <w:rFonts w:eastAsia="Calibri" w:hint="cs"/>
          <w:rtl/>
        </w:rPr>
        <w:t>כדי</w:t>
      </w:r>
      <w:r w:rsidRPr="00D74195">
        <w:rPr>
          <w:rFonts w:eastAsia="Calibri"/>
          <w:rtl/>
        </w:rPr>
        <w:t xml:space="preserve"> </w:t>
      </w:r>
      <w:r w:rsidRPr="00D74195">
        <w:rPr>
          <w:rFonts w:eastAsia="Calibri" w:hint="cs"/>
          <w:rtl/>
        </w:rPr>
        <w:t>לקבל</w:t>
      </w:r>
      <w:r w:rsidRPr="00D74195">
        <w:rPr>
          <w:rFonts w:eastAsia="Calibri"/>
          <w:rtl/>
        </w:rPr>
        <w:t xml:space="preserve"> </w:t>
      </w:r>
      <w:r w:rsidRPr="00D74195">
        <w:rPr>
          <w:rFonts w:eastAsia="Calibri" w:hint="cs"/>
          <w:rtl/>
        </w:rPr>
        <w:t>דיווח</w:t>
      </w:r>
      <w:r w:rsidRPr="00D74195">
        <w:rPr>
          <w:rFonts w:eastAsia="Calibri"/>
          <w:rtl/>
        </w:rPr>
        <w:t xml:space="preserve"> </w:t>
      </w:r>
      <w:r w:rsidRPr="00D74195">
        <w:rPr>
          <w:rFonts w:eastAsia="Calibri" w:hint="cs"/>
          <w:rtl/>
        </w:rPr>
        <w:t>ממטה הפל-קל</w:t>
      </w:r>
      <w:r w:rsidRPr="00D74195">
        <w:rPr>
          <w:rFonts w:eastAsia="Calibri"/>
          <w:rtl/>
        </w:rPr>
        <w:t xml:space="preserve"> </w:t>
      </w:r>
      <w:r w:rsidRPr="00D74195">
        <w:rPr>
          <w:rFonts w:eastAsia="Calibri" w:hint="cs"/>
          <w:rtl/>
        </w:rPr>
        <w:t>על</w:t>
      </w:r>
      <w:r w:rsidRPr="00D74195">
        <w:rPr>
          <w:rFonts w:eastAsia="Calibri"/>
          <w:rtl/>
        </w:rPr>
        <w:t xml:space="preserve"> </w:t>
      </w:r>
      <w:r w:rsidRPr="00D74195">
        <w:rPr>
          <w:rFonts w:eastAsia="Calibri" w:hint="cs"/>
          <w:rtl/>
        </w:rPr>
        <w:t>הטיפול</w:t>
      </w:r>
      <w:r w:rsidRPr="00D74195">
        <w:rPr>
          <w:rFonts w:eastAsia="Calibri"/>
          <w:rtl/>
        </w:rPr>
        <w:t xml:space="preserve"> </w:t>
      </w:r>
      <w:r w:rsidRPr="00D74195">
        <w:rPr>
          <w:rFonts w:eastAsia="Calibri" w:hint="cs"/>
          <w:rtl/>
        </w:rPr>
        <w:t>בכל</w:t>
      </w:r>
      <w:r w:rsidRPr="00D74195">
        <w:rPr>
          <w:rFonts w:eastAsia="Calibri"/>
          <w:rtl/>
        </w:rPr>
        <w:t xml:space="preserve"> </w:t>
      </w:r>
      <w:r w:rsidRPr="00D74195">
        <w:rPr>
          <w:rFonts w:eastAsia="Calibri" w:hint="cs"/>
          <w:rtl/>
        </w:rPr>
        <w:t>הסוגיות</w:t>
      </w:r>
      <w:r w:rsidRPr="00D74195">
        <w:rPr>
          <w:rFonts w:eastAsia="Calibri"/>
          <w:rtl/>
        </w:rPr>
        <w:t xml:space="preserve"> </w:t>
      </w:r>
      <w:r w:rsidRPr="00D74195">
        <w:rPr>
          <w:rFonts w:eastAsia="Calibri" w:hint="cs"/>
          <w:rtl/>
        </w:rPr>
        <w:t>הקשורות</w:t>
      </w:r>
      <w:r w:rsidRPr="00D74195">
        <w:rPr>
          <w:rFonts w:eastAsia="Calibri"/>
          <w:rtl/>
        </w:rPr>
        <w:t xml:space="preserve"> </w:t>
      </w:r>
      <w:r w:rsidRPr="00D74195">
        <w:rPr>
          <w:rFonts w:eastAsia="Calibri" w:hint="cs"/>
          <w:rtl/>
        </w:rPr>
        <w:t>בבניית</w:t>
      </w:r>
      <w:r w:rsidRPr="00D74195">
        <w:rPr>
          <w:rFonts w:eastAsia="Calibri"/>
          <w:rtl/>
        </w:rPr>
        <w:t xml:space="preserve"> </w:t>
      </w:r>
      <w:r w:rsidRPr="00D74195">
        <w:rPr>
          <w:rFonts w:eastAsia="Calibri" w:hint="cs"/>
          <w:rtl/>
        </w:rPr>
        <w:t>הפל</w:t>
      </w:r>
      <w:r w:rsidRPr="00D74195">
        <w:rPr>
          <w:rFonts w:eastAsia="Calibri"/>
          <w:rtl/>
        </w:rPr>
        <w:t>-</w:t>
      </w:r>
      <w:r w:rsidRPr="00D74195">
        <w:rPr>
          <w:rFonts w:eastAsia="Calibri" w:hint="cs"/>
          <w:rtl/>
        </w:rPr>
        <w:t>קל, וכן כדי</w:t>
      </w:r>
      <w:r w:rsidRPr="00D74195">
        <w:rPr>
          <w:rFonts w:eastAsia="Calibri"/>
          <w:rtl/>
        </w:rPr>
        <w:t xml:space="preserve"> </w:t>
      </w:r>
      <w:r w:rsidRPr="00D74195">
        <w:rPr>
          <w:rFonts w:eastAsia="Calibri" w:hint="cs"/>
          <w:rtl/>
        </w:rPr>
        <w:t>להכריע</w:t>
      </w:r>
      <w:r w:rsidRPr="00D74195">
        <w:rPr>
          <w:rFonts w:eastAsia="Calibri"/>
          <w:rtl/>
        </w:rPr>
        <w:t xml:space="preserve"> </w:t>
      </w:r>
      <w:r w:rsidRPr="00D74195">
        <w:rPr>
          <w:rFonts w:eastAsia="Calibri" w:hint="cs"/>
          <w:rtl/>
        </w:rPr>
        <w:t>בכל</w:t>
      </w:r>
      <w:r w:rsidRPr="00D74195">
        <w:rPr>
          <w:rFonts w:eastAsia="Calibri"/>
          <w:rtl/>
        </w:rPr>
        <w:t xml:space="preserve"> </w:t>
      </w:r>
      <w:r w:rsidRPr="00D74195">
        <w:rPr>
          <w:rFonts w:eastAsia="Calibri" w:hint="cs"/>
          <w:rtl/>
        </w:rPr>
        <w:t>נושא</w:t>
      </w:r>
      <w:r w:rsidRPr="00D74195">
        <w:rPr>
          <w:rFonts w:eastAsia="Calibri"/>
          <w:rtl/>
        </w:rPr>
        <w:t xml:space="preserve"> </w:t>
      </w:r>
      <w:r w:rsidRPr="00D74195">
        <w:rPr>
          <w:rFonts w:eastAsia="Calibri" w:hint="cs"/>
          <w:rtl/>
        </w:rPr>
        <w:t>המצריך החלטה</w:t>
      </w:r>
      <w:r w:rsidRPr="00D74195">
        <w:rPr>
          <w:rFonts w:eastAsia="Calibri"/>
          <w:rtl/>
        </w:rPr>
        <w:t xml:space="preserve"> </w:t>
      </w:r>
      <w:r w:rsidRPr="00D74195">
        <w:rPr>
          <w:rFonts w:eastAsia="Calibri" w:hint="cs"/>
          <w:rtl/>
        </w:rPr>
        <w:t>לצורך</w:t>
      </w:r>
      <w:r w:rsidRPr="00D74195">
        <w:rPr>
          <w:rFonts w:eastAsia="Calibri"/>
          <w:rtl/>
        </w:rPr>
        <w:t xml:space="preserve"> </w:t>
      </w:r>
      <w:r w:rsidRPr="00D74195">
        <w:rPr>
          <w:rFonts w:eastAsia="Calibri" w:hint="cs"/>
          <w:rtl/>
        </w:rPr>
        <w:t>קידום</w:t>
      </w:r>
      <w:r w:rsidRPr="00D74195">
        <w:rPr>
          <w:rFonts w:eastAsia="Calibri"/>
          <w:rtl/>
        </w:rPr>
        <w:t xml:space="preserve"> </w:t>
      </w:r>
      <w:r w:rsidRPr="00D74195">
        <w:rPr>
          <w:rFonts w:eastAsia="Calibri" w:hint="cs"/>
          <w:rtl/>
        </w:rPr>
        <w:t>הטיפול</w:t>
      </w:r>
      <w:r w:rsidRPr="00D74195">
        <w:rPr>
          <w:rFonts w:eastAsia="Calibri"/>
          <w:rtl/>
        </w:rPr>
        <w:t xml:space="preserve"> </w:t>
      </w:r>
      <w:r w:rsidRPr="00D74195">
        <w:rPr>
          <w:rFonts w:eastAsia="Calibri" w:hint="cs"/>
          <w:rtl/>
        </w:rPr>
        <w:t>בסוגיה</w:t>
      </w:r>
      <w:r w:rsidRPr="00D74195">
        <w:rPr>
          <w:rFonts w:eastAsia="Calibri"/>
          <w:rtl/>
        </w:rPr>
        <w:t xml:space="preserve">. </w:t>
      </w:r>
      <w:r w:rsidRPr="00D74195">
        <w:rPr>
          <w:rFonts w:eastAsia="Calibri" w:hint="cs"/>
          <w:rtl/>
        </w:rPr>
        <w:t>עוד נקבע בהחלטות הממשלה כי שר הפנים יביא לאישור ועדת השרים את תוכנית העבודה ואת התקציב הנדרש לביצוע התוכנית, אם יהיה צורך בהרחבת מסגרת התקציב שנקבעה בהחלטה</w:t>
      </w:r>
      <w:r>
        <w:rPr>
          <w:rFonts w:eastAsia="Calibri"/>
          <w:vertAlign w:val="superscript"/>
          <w:rtl/>
        </w:rPr>
        <w:footnoteReference w:id="87"/>
      </w:r>
      <w:r w:rsidRPr="00D74195">
        <w:rPr>
          <w:rFonts w:eastAsia="Calibri" w:hint="cs"/>
          <w:rtl/>
        </w:rPr>
        <w:t>. לבסוף, נקבע כי לוועדת השרים יוגשו גם המלצות בעניין תיקוני החקיקה הנדרשים ליישום המלצות הביניים של ועדת זילר</w:t>
      </w:r>
      <w:r>
        <w:rPr>
          <w:rFonts w:eastAsia="Calibri"/>
          <w:vertAlign w:val="superscript"/>
          <w:rtl/>
        </w:rPr>
        <w:footnoteReference w:id="88"/>
      </w:r>
      <w:r w:rsidRPr="00D74195">
        <w:rPr>
          <w:rFonts w:eastAsia="Calibri" w:hint="cs"/>
          <w:rtl/>
        </w:rPr>
        <w:t>. לצד הדיווח לוועדת השרים, נקבע בהחלטה כי יועבר דיווח עיתי</w:t>
      </w:r>
      <w:r w:rsidRPr="00D74195">
        <w:rPr>
          <w:rFonts w:eastAsia="Calibri"/>
          <w:rtl/>
        </w:rPr>
        <w:t xml:space="preserve"> </w:t>
      </w:r>
      <w:r w:rsidRPr="00D74195">
        <w:rPr>
          <w:rFonts w:eastAsia="Calibri" w:hint="cs"/>
          <w:rtl/>
        </w:rPr>
        <w:t xml:space="preserve">גם לממשלה כולה. </w:t>
      </w:r>
      <w:bookmarkStart w:id="256" w:name="_Hlk219208312"/>
      <w:r w:rsidRPr="00D74195">
        <w:rPr>
          <w:rFonts w:eastAsia="Calibri" w:hint="cs"/>
          <w:rtl/>
        </w:rPr>
        <w:t xml:space="preserve">יש לציין כי לפי הוראותיו של התקנון לעבודת הממשלה, החל משנת 2012 השר האחראי על ביצוע החלטת ממשלה המסווגת כהחלטה ביצועית, נדרש לעדכן בהתאם את תוכנית העבודה של משרדו ב"ספר תוכניות העבודה של משרדי הממשלה". במקרה שבו מספר שרים אחראים על ביצוע החלטה, כל שר יעדכן את תוכניות העבודה </w:t>
      </w:r>
      <w:r w:rsidRPr="00D74195">
        <w:rPr>
          <w:rFonts w:eastAsia="Calibri" w:hint="eastAsia"/>
          <w:rtl/>
        </w:rPr>
        <w:t>של</w:t>
      </w:r>
      <w:r w:rsidRPr="00D74195">
        <w:rPr>
          <w:rFonts w:eastAsia="Calibri" w:hint="cs"/>
          <w:rtl/>
        </w:rPr>
        <w:t xml:space="preserve"> משרדו</w:t>
      </w:r>
      <w:r>
        <w:rPr>
          <w:rFonts w:eastAsia="Calibri"/>
          <w:vertAlign w:val="superscript"/>
          <w:rtl/>
        </w:rPr>
        <w:footnoteReference w:id="89"/>
      </w:r>
      <w:r w:rsidRPr="00D74195">
        <w:rPr>
          <w:rFonts w:eastAsia="Calibri" w:hint="cs"/>
          <w:rtl/>
        </w:rPr>
        <w:t>.</w:t>
      </w:r>
      <w:bookmarkEnd w:id="256"/>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בשנת 2007 פרסם משרד מבקר המדינה ממצאי ביקורת, בין היתר בנוגע לדיוניה של ועדת השרים בנושאים הנוגעים לטיפול במבני פל-קל. בביקורת עלה כי בשנים 2002 - 2006 התכנסה ועדת השרים ודנה בנושאים אלה שלוש פעמים בלבד: ב-15.12.02, ב-23.2.03 וב-22.9.03</w:t>
      </w:r>
      <w:r>
        <w:rPr>
          <w:rFonts w:eastAsia="Calibri"/>
          <w:vertAlign w:val="superscript"/>
          <w:rtl/>
        </w:rPr>
        <w:footnoteReference w:id="90"/>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257" w:name="_Toc216364110"/>
      <w:bookmarkStart w:id="258" w:name="_Toc219706422"/>
      <w:bookmarkStart w:id="259" w:name="_Toc219729374"/>
      <w:r w:rsidRPr="00D74195">
        <w:rPr>
          <w:rFonts w:eastAsia="Calibri" w:hint="cs"/>
          <w:b/>
          <w:bCs/>
          <w:rtl/>
        </w:rPr>
        <w:t xml:space="preserve">נמצא כי מאז פרסום דוח הביקורת הקודם בשנת 2007 ועדת השרים לא קיימה כל דיון בעניין הטיפול במבני פל-קל בכלל וביישום החלטות הממשלה בפרט, ואף לא הוגש לוועדה כל דיווח בנושאים אלה - בכלל זה דיווחים של מטה הפל-קל או שר הפנים - בניגוד לנדרש בהחלטת הממשלה 4686 הקובעת כי ועדת השרים תתכנס לכל הפחות אחת לחודשיים לקבלת דיווח ולדיון בנושא. </w:t>
      </w:r>
      <w:bookmarkStart w:id="260" w:name="_Hlk219208294"/>
      <w:bookmarkEnd w:id="257"/>
      <w:r w:rsidRPr="00D74195">
        <w:rPr>
          <w:rFonts w:eastAsia="Calibri" w:hint="cs"/>
          <w:b/>
          <w:bCs/>
          <w:rtl/>
        </w:rPr>
        <w:t xml:space="preserve">נמצא גם כי המשימות שנקבעו בהחלטות הממשלה הללו לא עוגנו בתוכנית </w:t>
      </w:r>
      <w:r w:rsidRPr="00D74195">
        <w:rPr>
          <w:rFonts w:eastAsia="Calibri" w:hint="cs"/>
          <w:b/>
          <w:bCs/>
          <w:rtl/>
        </w:rPr>
        <w:t>העבודה של משרד הפנים לשנת 2025 בניגוד לנדרש בתקנון לעבודת הממשלה. משימות אלו לא עוגנו גם בתוכניות העבודה של מינהל התכנון או של משרד השיכון</w:t>
      </w:r>
      <w:r>
        <w:rPr>
          <w:rFonts w:eastAsia="Calibri"/>
          <w:b/>
          <w:bCs/>
          <w:vertAlign w:val="superscript"/>
          <w:rtl/>
        </w:rPr>
        <w:footnoteReference w:id="91"/>
      </w:r>
      <w:r w:rsidRPr="00D74195">
        <w:rPr>
          <w:rFonts w:eastAsia="Calibri" w:hint="cs"/>
          <w:b/>
          <w:bCs/>
          <w:rtl/>
        </w:rPr>
        <w:t>.</w:t>
      </w:r>
      <w:bookmarkEnd w:id="258"/>
      <w:bookmarkEnd w:id="259"/>
      <w:bookmarkEnd w:id="260"/>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261" w:name="_Toc216364111"/>
      <w:bookmarkStart w:id="262" w:name="_Toc219729375"/>
      <w:r w:rsidRPr="00D74195">
        <w:rPr>
          <w:rFonts w:eastAsia="Calibri" w:hint="cs"/>
          <w:b/>
          <w:bCs/>
          <w:rtl/>
        </w:rPr>
        <w:t>על שר הפנים, שעליו הוטלה האחריות לפעילות מטה הפל-קל בהחלטת הממשלה 4686, ועל מינהל התכנון, העומד בראשות מטה הפל-קל, להקפיד על העברת דיווחים עיתיים לוועדת השרים או לגורם בקרה ממשלתי אחר, בהתאם להחלטות הממשלה או בהתאם למנגנון אחר שייקבע בעניין זה.</w:t>
      </w:r>
      <w:bookmarkEnd w:id="261"/>
      <w:r w:rsidRPr="00D74195">
        <w:rPr>
          <w:rFonts w:eastAsia="Calibri" w:hint="cs"/>
          <w:b/>
          <w:bCs/>
          <w:rtl/>
        </w:rPr>
        <w:t xml:space="preserve"> </w:t>
      </w:r>
      <w:bookmarkStart w:id="263" w:name="_Hlk219208368"/>
      <w:r w:rsidRPr="00D74195">
        <w:rPr>
          <w:rFonts w:eastAsia="Calibri" w:hint="cs"/>
          <w:b/>
          <w:bCs/>
          <w:rtl/>
        </w:rPr>
        <w:t>כמו כן, על שר הפנים לעגן את המשימות שנקבעו בהחלטת הממשלה 4686 ושביצוען טרם הסתיים בתוכנית העבודה של משרדו.</w:t>
      </w:r>
      <w:r w:rsidRPr="00D74195">
        <w:rPr>
          <w:rFonts w:eastAsia="Calibri"/>
          <w:b/>
          <w:bCs/>
          <w:rtl/>
        </w:rPr>
        <w:t xml:space="preserve"> הצורך במעקב </w:t>
      </w:r>
      <w:r w:rsidRPr="00D74195">
        <w:rPr>
          <w:rFonts w:eastAsia="Calibri" w:hint="eastAsia"/>
          <w:b/>
          <w:bCs/>
          <w:rtl/>
        </w:rPr>
        <w:t>ובהעברת</w:t>
      </w:r>
      <w:r w:rsidRPr="00D74195">
        <w:rPr>
          <w:rFonts w:eastAsia="Calibri"/>
          <w:b/>
          <w:bCs/>
          <w:rtl/>
        </w:rPr>
        <w:t xml:space="preserve"> הדיווחים מתחדד לנוכח </w:t>
      </w:r>
      <w:r w:rsidRPr="00D74195">
        <w:rPr>
          <w:rFonts w:eastAsia="Calibri" w:hint="eastAsia"/>
          <w:b/>
          <w:bCs/>
          <w:rtl/>
        </w:rPr>
        <w:t>העיכוב</w:t>
      </w:r>
      <w:r w:rsidRPr="00D74195">
        <w:rPr>
          <w:rFonts w:eastAsia="Calibri"/>
          <w:b/>
          <w:bCs/>
          <w:rtl/>
        </w:rPr>
        <w:t xml:space="preserve"> של יותר משני עשורים ביישום ההחלטה וההמלצות.</w:t>
      </w:r>
      <w:bookmarkEnd w:id="262"/>
      <w:bookmarkEnd w:id="263"/>
    </w:p>
    <w:p w:rsidR="00D74195" w:rsidRPr="00D74195" w:rsidP="00D74195">
      <w:pPr>
        <w:keepNext/>
        <w:spacing w:line="269" w:lineRule="auto"/>
        <w:ind w:left="-567"/>
        <w:contextualSpacing/>
        <w:rPr>
          <w:rFonts w:eastAsia="Calibri"/>
          <w:szCs w:val="20"/>
          <w:rtl/>
        </w:rPr>
      </w:pPr>
      <w:bookmarkStart w:id="264" w:name="tempMark"/>
      <w:bookmarkEnd w:id="264"/>
    </w:p>
    <w:p w:rsidR="00D74195" w:rsidRPr="00D74195" w:rsidP="00D74195">
      <w:pPr>
        <w:numPr>
          <w:ilvl w:val="0"/>
          <w:numId w:val="38"/>
        </w:numPr>
        <w:spacing w:line="269" w:lineRule="auto"/>
        <w:contextualSpacing/>
        <w:rPr>
          <w:rFonts w:eastAsia="Calibri"/>
        </w:rPr>
      </w:pPr>
      <w:bookmarkStart w:id="265" w:name="_Toc219706423"/>
      <w:bookmarkStart w:id="266" w:name="_Toc219729376"/>
      <w:bookmarkStart w:id="267" w:name="_Hlk219208393"/>
      <w:r w:rsidRPr="00D74195">
        <w:rPr>
          <w:rFonts w:eastAsia="Times New Roman" w:hint="eastAsia"/>
          <w:bCs/>
          <w:spacing w:val="40"/>
          <w:rtl/>
        </w:rPr>
        <w:t>עיגון</w:t>
      </w:r>
      <w:r w:rsidRPr="00D74195">
        <w:rPr>
          <w:rFonts w:eastAsia="Times New Roman"/>
          <w:bCs/>
          <w:spacing w:val="40"/>
          <w:rtl/>
        </w:rPr>
        <w:t xml:space="preserve"> </w:t>
      </w:r>
      <w:r w:rsidRPr="00D74195">
        <w:rPr>
          <w:rFonts w:eastAsia="Times New Roman" w:hint="eastAsia"/>
          <w:bCs/>
          <w:spacing w:val="40"/>
          <w:rtl/>
        </w:rPr>
        <w:t>סמכותה</w:t>
      </w:r>
      <w:r w:rsidRPr="00D74195">
        <w:rPr>
          <w:rFonts w:eastAsia="Times New Roman"/>
          <w:bCs/>
          <w:spacing w:val="40"/>
          <w:rtl/>
        </w:rPr>
        <w:t xml:space="preserve"> </w:t>
      </w:r>
      <w:r w:rsidRPr="00D74195">
        <w:rPr>
          <w:rFonts w:eastAsia="Times New Roman" w:hint="eastAsia"/>
          <w:bCs/>
          <w:spacing w:val="40"/>
          <w:rtl/>
        </w:rPr>
        <w:t>של</w:t>
      </w:r>
      <w:r w:rsidRPr="00D74195">
        <w:rPr>
          <w:rFonts w:eastAsia="Times New Roman"/>
          <w:bCs/>
          <w:spacing w:val="40"/>
          <w:rtl/>
        </w:rPr>
        <w:t xml:space="preserve"> </w:t>
      </w:r>
      <w:r w:rsidRPr="00D74195">
        <w:rPr>
          <w:rFonts w:eastAsia="Times New Roman" w:hint="eastAsia"/>
          <w:bCs/>
          <w:spacing w:val="40"/>
          <w:rtl/>
        </w:rPr>
        <w:t>ועדת</w:t>
      </w:r>
      <w:r w:rsidRPr="00D74195">
        <w:rPr>
          <w:rFonts w:eastAsia="Times New Roman"/>
          <w:bCs/>
          <w:spacing w:val="40"/>
          <w:rtl/>
        </w:rPr>
        <w:t xml:space="preserve"> </w:t>
      </w:r>
      <w:r w:rsidRPr="00D74195">
        <w:rPr>
          <w:rFonts w:eastAsia="Times New Roman" w:hint="eastAsia"/>
          <w:bCs/>
          <w:spacing w:val="40"/>
          <w:rtl/>
        </w:rPr>
        <w:t>השרים</w:t>
      </w:r>
      <w:r w:rsidRPr="00D74195">
        <w:rPr>
          <w:rFonts w:eastAsia="Times New Roman"/>
          <w:bCs/>
          <w:spacing w:val="40"/>
          <w:rtl/>
        </w:rPr>
        <w:t xml:space="preserve"> </w:t>
      </w:r>
      <w:r w:rsidRPr="00D74195">
        <w:rPr>
          <w:rFonts w:eastAsia="Times New Roman" w:hint="eastAsia"/>
          <w:bCs/>
          <w:spacing w:val="40"/>
          <w:rtl/>
        </w:rPr>
        <w:t>לדון</w:t>
      </w:r>
      <w:r w:rsidRPr="00D74195">
        <w:rPr>
          <w:rFonts w:eastAsia="Times New Roman"/>
          <w:bCs/>
          <w:spacing w:val="40"/>
          <w:rtl/>
        </w:rPr>
        <w:t xml:space="preserve"> </w:t>
      </w:r>
      <w:r w:rsidRPr="00D74195">
        <w:rPr>
          <w:rFonts w:eastAsia="Times New Roman" w:hint="eastAsia"/>
          <w:bCs/>
          <w:spacing w:val="40"/>
          <w:rtl/>
        </w:rPr>
        <w:t>בנושא</w:t>
      </w:r>
      <w:r w:rsidRPr="00D74195">
        <w:rPr>
          <w:rFonts w:eastAsia="Times New Roman"/>
          <w:bCs/>
          <w:spacing w:val="40"/>
          <w:rtl/>
        </w:rPr>
        <w:t xml:space="preserve"> </w:t>
      </w:r>
      <w:r w:rsidRPr="00D74195">
        <w:rPr>
          <w:rFonts w:eastAsia="Times New Roman" w:hint="eastAsia"/>
          <w:bCs/>
          <w:spacing w:val="40"/>
          <w:rtl/>
        </w:rPr>
        <w:t>הפל</w:t>
      </w:r>
      <w:r w:rsidRPr="00D74195">
        <w:rPr>
          <w:rFonts w:eastAsia="Times New Roman"/>
          <w:bCs/>
          <w:spacing w:val="40"/>
          <w:rtl/>
        </w:rPr>
        <w:t>-קל:</w:t>
      </w:r>
      <w:bookmarkEnd w:id="265"/>
      <w:bookmarkEnd w:id="266"/>
      <w:r w:rsidRPr="00D74195">
        <w:rPr>
          <w:rFonts w:eastAsia="Calibri" w:hint="cs"/>
          <w:rtl/>
        </w:rPr>
        <w:t xml:space="preserve"> סמכות הממשלה למנות ועדות שרים, תוך קביעת העומד בראשן, הרכבן וסמכויותיהן, ולפעול באמצעותן, מעוגנת בחוק יסוד: הממשלה ובתקנון לעבודת הממשלה</w:t>
      </w:r>
      <w:r>
        <w:rPr>
          <w:rFonts w:eastAsia="Calibri"/>
          <w:vertAlign w:val="superscript"/>
          <w:rtl/>
        </w:rPr>
        <w:footnoteReference w:id="92"/>
      </w:r>
      <w:r w:rsidRPr="00D74195">
        <w:rPr>
          <w:rFonts w:eastAsia="Calibri" w:hint="cs"/>
          <w:rtl/>
        </w:rPr>
        <w:t>. במועד סיום הביקורת, בראשות ועדת השרים לענייני פנים ושירותים עמד שר הפנים</w:t>
      </w:r>
      <w:r>
        <w:rPr>
          <w:rFonts w:eastAsia="Calibri"/>
          <w:vertAlign w:val="superscript"/>
          <w:rtl/>
        </w:rPr>
        <w:footnoteReference w:id="93"/>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Pr>
      </w:pPr>
      <w:bookmarkStart w:id="268" w:name="_Toc219729377"/>
      <w:bookmarkStart w:id="269" w:name="_Toc219706424"/>
      <w:r w:rsidRPr="00D74195">
        <w:rPr>
          <w:rFonts w:eastAsia="Calibri"/>
          <w:b/>
          <w:bCs/>
          <w:rtl/>
        </w:rPr>
        <w:t xml:space="preserve">נמצא כי </w:t>
      </w:r>
      <w:r w:rsidRPr="00D74195">
        <w:rPr>
          <w:rFonts w:eastAsia="Calibri" w:hint="cs"/>
          <w:b/>
          <w:bCs/>
          <w:rtl/>
        </w:rPr>
        <w:t>האחריות שהוטלה על ועדת השרים לענייני פנים ושירותים בהחלטת הממשלה 2487 ובהחלטת הממשלה 4686 לשמש כ"מסגרת הממשלתית" לטיפול בנושא הפל-קל, לא עוגנה בהחלטת הממשלה שמכוחה פועלת הוועדה נכון למועד סיום הביקורת. אחריות זו גם לא הוטלה בהחלטת ממשלה על ועדת שרים אחרת, נכון למועד סיום הביקורת.</w:t>
      </w:r>
      <w:bookmarkEnd w:id="268"/>
      <w:bookmarkEnd w:id="269"/>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270" w:name="_Toc219729378"/>
      <w:r w:rsidRPr="00D74195">
        <w:rPr>
          <w:rFonts w:eastAsia="Calibri" w:hint="cs"/>
          <w:b/>
          <w:bCs/>
          <w:rtl/>
        </w:rPr>
        <w:t>על</w:t>
      </w:r>
      <w:r w:rsidRPr="00D74195">
        <w:rPr>
          <w:rFonts w:eastAsia="Calibri"/>
          <w:b/>
          <w:bCs/>
          <w:rtl/>
        </w:rPr>
        <w:t xml:space="preserve"> </w:t>
      </w:r>
      <w:r w:rsidRPr="00D74195">
        <w:rPr>
          <w:rFonts w:eastAsia="Calibri" w:hint="cs"/>
          <w:b/>
          <w:bCs/>
          <w:rtl/>
        </w:rPr>
        <w:t>שר הפנים, העומד בראשה של ועדת השרים לענייני פנים ושירותים,</w:t>
      </w:r>
      <w:r w:rsidRPr="00D74195">
        <w:rPr>
          <w:rFonts w:eastAsia="Calibri"/>
          <w:b/>
          <w:bCs/>
          <w:rtl/>
        </w:rPr>
        <w:t xml:space="preserve"> </w:t>
      </w:r>
      <w:r w:rsidRPr="00D74195">
        <w:rPr>
          <w:rFonts w:eastAsia="Calibri" w:hint="cs"/>
          <w:b/>
          <w:bCs/>
          <w:rtl/>
        </w:rPr>
        <w:t>ל</w:t>
      </w:r>
      <w:r w:rsidRPr="00D74195">
        <w:rPr>
          <w:rFonts w:eastAsia="Calibri"/>
          <w:b/>
          <w:bCs/>
          <w:rtl/>
        </w:rPr>
        <w:t>פע</w:t>
      </w:r>
      <w:r w:rsidRPr="00D74195">
        <w:rPr>
          <w:rFonts w:eastAsia="Calibri" w:hint="cs"/>
          <w:b/>
          <w:bCs/>
          <w:rtl/>
        </w:rPr>
        <w:t>ו</w:t>
      </w:r>
      <w:r w:rsidRPr="00D74195">
        <w:rPr>
          <w:rFonts w:eastAsia="Calibri"/>
          <w:b/>
          <w:bCs/>
          <w:rtl/>
        </w:rPr>
        <w:t xml:space="preserve">ל </w:t>
      </w:r>
      <w:r w:rsidRPr="00D74195">
        <w:rPr>
          <w:rFonts w:eastAsia="Calibri" w:hint="cs"/>
          <w:b/>
          <w:bCs/>
          <w:rtl/>
        </w:rPr>
        <w:t>לעדכון החלטת הממשלה שמכוחה פועלת הוועדה, ולעגן את תפקידה לשמש כ"מסגרת הממשלתית" לטיפול ולמעקב אחר הטיפול בנושא הפל-קל כפי שנקבע בהחלטת הממשלה 2487 והחלטת הממשלה 4686.</w:t>
      </w:r>
      <w:bookmarkEnd w:id="270"/>
    </w:p>
    <w:p w:rsidR="00D74195" w:rsidRPr="00D74195" w:rsidP="00D74195">
      <w:pPr>
        <w:spacing w:line="269" w:lineRule="auto"/>
        <w:ind w:left="312"/>
        <w:rPr>
          <w:rFonts w:eastAsia="Calibri"/>
          <w:b/>
          <w:bCs/>
          <w:rtl/>
        </w:rPr>
      </w:pPr>
    </w:p>
    <w:bookmarkEnd w:id="251"/>
    <w:bookmarkEnd w:id="267"/>
    <w:p w:rsidR="00D74195" w:rsidRPr="00D74195" w:rsidP="00D74195">
      <w:pPr>
        <w:spacing w:line="269" w:lineRule="auto"/>
        <w:jc w:val="center"/>
        <w:rPr>
          <w:rFonts w:eastAsia="Calibri"/>
          <w:rtl/>
        </w:rPr>
      </w:pPr>
      <w:r w:rsidRPr="00D74195">
        <w:rPr>
          <w:rFonts w:ascii="Segoe UI Symbol" w:eastAsia="Calibri" w:hAnsi="Segoe UI Symbol" w:cs="Segoe UI Symbol"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271" w:name="_Hlk214776311"/>
      <w:bookmarkStart w:id="272" w:name="_Toc219706425"/>
      <w:bookmarkStart w:id="273" w:name="_Toc219729379"/>
      <w:r w:rsidRPr="00D74195">
        <w:rPr>
          <w:rFonts w:eastAsia="Calibri" w:hint="cs"/>
          <w:b/>
          <w:bCs/>
          <w:rtl/>
        </w:rPr>
        <w:t xml:space="preserve">במועד סיום הביקורת חלפו יותר משני עשורים מאז אסון ורסאי ופרסום </w:t>
      </w:r>
      <w:r w:rsidRPr="00D74195">
        <w:rPr>
          <w:rFonts w:eastAsia="Calibri" w:hint="eastAsia"/>
          <w:b/>
          <w:bCs/>
          <w:rtl/>
        </w:rPr>
        <w:t>המלצותיה</w:t>
      </w:r>
      <w:r w:rsidRPr="00D74195">
        <w:rPr>
          <w:rFonts w:eastAsia="Calibri"/>
          <w:b/>
          <w:bCs/>
          <w:rtl/>
        </w:rPr>
        <w:t xml:space="preserve"> של ועדת </w:t>
      </w:r>
      <w:r w:rsidRPr="00D74195">
        <w:rPr>
          <w:rFonts w:eastAsia="Calibri" w:hint="eastAsia"/>
          <w:b/>
          <w:bCs/>
          <w:rtl/>
        </w:rPr>
        <w:t>זילר</w:t>
      </w:r>
      <w:r w:rsidRPr="00D74195">
        <w:rPr>
          <w:rFonts w:eastAsia="Calibri" w:hint="cs"/>
          <w:b/>
          <w:bCs/>
          <w:rtl/>
        </w:rPr>
        <w:t>,</w:t>
      </w:r>
      <w:r w:rsidRPr="00D74195">
        <w:rPr>
          <w:rFonts w:eastAsia="Calibri"/>
          <w:b/>
          <w:bCs/>
          <w:rtl/>
        </w:rPr>
        <w:t xml:space="preserve"> שביקשו "</w:t>
      </w:r>
      <w:r w:rsidRPr="00D74195">
        <w:rPr>
          <w:rFonts w:eastAsia="Calibri" w:hint="eastAsia"/>
          <w:b/>
          <w:bCs/>
          <w:rtl/>
        </w:rPr>
        <w:t>להניע</w:t>
      </w:r>
      <w:r w:rsidRPr="00D74195">
        <w:rPr>
          <w:rFonts w:eastAsia="Calibri"/>
          <w:b/>
          <w:bCs/>
          <w:rtl/>
        </w:rPr>
        <w:t xml:space="preserve"> </w:t>
      </w:r>
      <w:r w:rsidRPr="00D74195">
        <w:rPr>
          <w:rFonts w:eastAsia="Calibri" w:hint="eastAsia"/>
          <w:b/>
          <w:bCs/>
          <w:rtl/>
        </w:rPr>
        <w:t>את</w:t>
      </w:r>
      <w:r w:rsidRPr="00D74195">
        <w:rPr>
          <w:rFonts w:eastAsia="Calibri"/>
          <w:b/>
          <w:bCs/>
          <w:rtl/>
        </w:rPr>
        <w:t xml:space="preserve"> </w:t>
      </w:r>
      <w:r w:rsidRPr="00D74195">
        <w:rPr>
          <w:rFonts w:eastAsia="Calibri" w:hint="eastAsia"/>
          <w:b/>
          <w:bCs/>
          <w:rtl/>
        </w:rPr>
        <w:t>גלגלי</w:t>
      </w:r>
      <w:r w:rsidRPr="00D74195">
        <w:rPr>
          <w:rFonts w:eastAsia="Calibri"/>
          <w:b/>
          <w:bCs/>
          <w:rtl/>
        </w:rPr>
        <w:t xml:space="preserve"> </w:t>
      </w:r>
      <w:r w:rsidRPr="00D74195">
        <w:rPr>
          <w:rFonts w:eastAsia="Calibri" w:hint="eastAsia"/>
          <w:b/>
          <w:bCs/>
          <w:rtl/>
        </w:rPr>
        <w:t>העשייה</w:t>
      </w:r>
      <w:r w:rsidRPr="00D74195">
        <w:rPr>
          <w:rFonts w:eastAsia="Calibri"/>
          <w:b/>
          <w:bCs/>
          <w:rtl/>
        </w:rPr>
        <w:t xml:space="preserve">" </w:t>
      </w:r>
      <w:r w:rsidRPr="00D74195">
        <w:rPr>
          <w:rFonts w:eastAsia="Calibri" w:hint="eastAsia"/>
          <w:b/>
          <w:bCs/>
          <w:rtl/>
        </w:rPr>
        <w:t>על</w:t>
      </w:r>
      <w:r w:rsidRPr="00D74195">
        <w:rPr>
          <w:rFonts w:eastAsia="Calibri"/>
          <w:b/>
          <w:bCs/>
          <w:rtl/>
        </w:rPr>
        <w:t xml:space="preserve"> </w:t>
      </w:r>
      <w:r w:rsidRPr="00D74195">
        <w:rPr>
          <w:rFonts w:eastAsia="Calibri" w:hint="eastAsia"/>
          <w:b/>
          <w:bCs/>
          <w:rtl/>
        </w:rPr>
        <w:t>רקע</w:t>
      </w:r>
      <w:r w:rsidRPr="00D74195">
        <w:rPr>
          <w:rFonts w:eastAsia="Calibri"/>
          <w:b/>
          <w:bCs/>
          <w:rtl/>
        </w:rPr>
        <w:t xml:space="preserve"> </w:t>
      </w:r>
      <w:r w:rsidRPr="00D74195">
        <w:rPr>
          <w:rFonts w:eastAsia="Calibri" w:hint="eastAsia"/>
          <w:b/>
          <w:bCs/>
          <w:rtl/>
        </w:rPr>
        <w:t>אי</w:t>
      </w:r>
      <w:r w:rsidRPr="00D74195">
        <w:rPr>
          <w:rFonts w:eastAsia="Calibri"/>
          <w:b/>
          <w:bCs/>
          <w:rtl/>
        </w:rPr>
        <w:t xml:space="preserve">-העשייה </w:t>
      </w:r>
      <w:r w:rsidRPr="00D74195">
        <w:rPr>
          <w:rFonts w:eastAsia="Calibri" w:hint="eastAsia"/>
          <w:b/>
          <w:bCs/>
          <w:rtl/>
        </w:rPr>
        <w:t>שקדמה</w:t>
      </w:r>
      <w:r w:rsidRPr="00D74195">
        <w:rPr>
          <w:rFonts w:eastAsia="Calibri"/>
          <w:b/>
          <w:bCs/>
          <w:rtl/>
        </w:rPr>
        <w:t xml:space="preserve"> </w:t>
      </w:r>
      <w:r w:rsidRPr="00D74195">
        <w:rPr>
          <w:rFonts w:eastAsia="Calibri" w:hint="eastAsia"/>
          <w:b/>
          <w:bCs/>
          <w:rtl/>
        </w:rPr>
        <w:t>להן</w:t>
      </w:r>
      <w:r>
        <w:rPr>
          <w:rFonts w:eastAsia="Calibri"/>
          <w:b/>
          <w:bCs/>
          <w:vertAlign w:val="superscript"/>
          <w:rtl/>
        </w:rPr>
        <w:footnoteReference w:id="94"/>
      </w:r>
      <w:r w:rsidRPr="00D74195">
        <w:rPr>
          <w:rFonts w:eastAsia="Calibri" w:hint="cs"/>
          <w:b/>
          <w:bCs/>
          <w:rtl/>
        </w:rPr>
        <w:t>. במועד זה</w:t>
      </w:r>
      <w:r w:rsidRPr="00D74195">
        <w:rPr>
          <w:rFonts w:eastAsia="Calibri"/>
          <w:b/>
          <w:bCs/>
          <w:rtl/>
        </w:rPr>
        <w:t xml:space="preserve"> </w:t>
      </w:r>
      <w:bookmarkEnd w:id="271"/>
      <w:r w:rsidRPr="00D74195">
        <w:rPr>
          <w:rFonts w:eastAsia="Calibri" w:hint="eastAsia"/>
          <w:b/>
          <w:bCs/>
          <w:rtl/>
        </w:rPr>
        <w:t>טרם</w:t>
      </w:r>
      <w:r w:rsidRPr="00D74195">
        <w:rPr>
          <w:rFonts w:eastAsia="Calibri"/>
          <w:b/>
          <w:bCs/>
          <w:rtl/>
        </w:rPr>
        <w:t xml:space="preserve"> </w:t>
      </w:r>
      <w:r w:rsidRPr="00D74195">
        <w:rPr>
          <w:rFonts w:eastAsia="Calibri" w:hint="eastAsia"/>
          <w:b/>
          <w:bCs/>
          <w:rtl/>
        </w:rPr>
        <w:t>הסתיים</w:t>
      </w:r>
      <w:r w:rsidRPr="00D74195">
        <w:rPr>
          <w:rFonts w:eastAsia="Calibri"/>
          <w:b/>
          <w:bCs/>
          <w:rtl/>
        </w:rPr>
        <w:t xml:space="preserve"> </w:t>
      </w:r>
      <w:r w:rsidRPr="00D74195">
        <w:rPr>
          <w:rFonts w:eastAsia="Calibri" w:hint="eastAsia"/>
          <w:b/>
          <w:bCs/>
          <w:rtl/>
        </w:rPr>
        <w:t>הטיפול</w:t>
      </w:r>
      <w:r w:rsidRPr="00D74195">
        <w:rPr>
          <w:rFonts w:eastAsia="Calibri"/>
          <w:b/>
          <w:bCs/>
          <w:rtl/>
        </w:rPr>
        <w:t xml:space="preserve"> </w:t>
      </w:r>
      <w:r w:rsidRPr="00D74195">
        <w:rPr>
          <w:rFonts w:eastAsia="Calibri" w:hint="cs"/>
          <w:b/>
          <w:bCs/>
          <w:rtl/>
        </w:rPr>
        <w:t>בכמחצית</w:t>
      </w:r>
      <w:r w:rsidRPr="00D74195">
        <w:rPr>
          <w:rFonts w:eastAsia="Calibri"/>
          <w:b/>
          <w:bCs/>
          <w:rtl/>
        </w:rPr>
        <w:t xml:space="preserve"> </w:t>
      </w:r>
      <w:r w:rsidRPr="00D74195">
        <w:rPr>
          <w:rFonts w:eastAsia="Calibri" w:hint="cs"/>
          <w:b/>
          <w:bCs/>
          <w:rtl/>
        </w:rPr>
        <w:t>מ</w:t>
      </w:r>
      <w:r w:rsidRPr="00D74195">
        <w:rPr>
          <w:rFonts w:eastAsia="Calibri" w:hint="eastAsia"/>
          <w:b/>
          <w:bCs/>
          <w:rtl/>
        </w:rPr>
        <w:t>המבנים</w:t>
      </w:r>
      <w:r w:rsidRPr="00D74195">
        <w:rPr>
          <w:rFonts w:eastAsia="Calibri"/>
          <w:b/>
          <w:bCs/>
          <w:rtl/>
        </w:rPr>
        <w:t xml:space="preserve"> </w:t>
      </w:r>
      <w:r w:rsidRPr="00D74195">
        <w:rPr>
          <w:rFonts w:eastAsia="Calibri" w:hint="eastAsia"/>
          <w:b/>
          <w:bCs/>
          <w:rtl/>
        </w:rPr>
        <w:t>שהועברו</w:t>
      </w:r>
      <w:r w:rsidRPr="00D74195">
        <w:rPr>
          <w:rFonts w:eastAsia="Calibri"/>
          <w:b/>
          <w:bCs/>
          <w:rtl/>
        </w:rPr>
        <w:t xml:space="preserve"> </w:t>
      </w:r>
      <w:r w:rsidRPr="00D74195">
        <w:rPr>
          <w:rFonts w:eastAsia="Calibri" w:hint="eastAsia"/>
          <w:b/>
          <w:bCs/>
          <w:rtl/>
        </w:rPr>
        <w:t>לטיפולו</w:t>
      </w:r>
      <w:r w:rsidRPr="00D74195">
        <w:rPr>
          <w:rFonts w:eastAsia="Calibri"/>
          <w:b/>
          <w:bCs/>
          <w:rtl/>
        </w:rPr>
        <w:t xml:space="preserve"> </w:t>
      </w:r>
      <w:r w:rsidRPr="00D74195">
        <w:rPr>
          <w:rFonts w:eastAsia="Calibri" w:hint="eastAsia"/>
          <w:b/>
          <w:bCs/>
          <w:rtl/>
        </w:rPr>
        <w:t>של</w:t>
      </w:r>
      <w:r w:rsidRPr="00D74195">
        <w:rPr>
          <w:rFonts w:eastAsia="Calibri"/>
          <w:b/>
          <w:bCs/>
          <w:rtl/>
        </w:rPr>
        <w:t xml:space="preserve"> </w:t>
      </w:r>
      <w:r w:rsidRPr="00D74195">
        <w:rPr>
          <w:rFonts w:eastAsia="Calibri" w:hint="eastAsia"/>
          <w:b/>
          <w:bCs/>
          <w:rtl/>
        </w:rPr>
        <w:t>מטה</w:t>
      </w:r>
      <w:r w:rsidRPr="00D74195">
        <w:rPr>
          <w:rFonts w:eastAsia="Calibri"/>
          <w:b/>
          <w:bCs/>
          <w:rtl/>
        </w:rPr>
        <w:t xml:space="preserve"> </w:t>
      </w:r>
      <w:r w:rsidRPr="00D74195">
        <w:rPr>
          <w:rFonts w:eastAsia="Calibri" w:hint="eastAsia"/>
          <w:b/>
          <w:bCs/>
          <w:rtl/>
        </w:rPr>
        <w:t>הפל</w:t>
      </w:r>
      <w:r w:rsidRPr="00D74195">
        <w:rPr>
          <w:rFonts w:eastAsia="Calibri"/>
          <w:b/>
          <w:bCs/>
          <w:rtl/>
        </w:rPr>
        <w:t xml:space="preserve">-קל </w:t>
      </w:r>
      <w:r w:rsidRPr="00D74195">
        <w:rPr>
          <w:rFonts w:eastAsia="Calibri" w:hint="eastAsia"/>
          <w:b/>
          <w:bCs/>
          <w:rtl/>
        </w:rPr>
        <w:t>ערב</w:t>
      </w:r>
      <w:r w:rsidRPr="00D74195">
        <w:rPr>
          <w:rFonts w:eastAsia="Calibri"/>
          <w:b/>
          <w:bCs/>
          <w:rtl/>
        </w:rPr>
        <w:t xml:space="preserve"> </w:t>
      </w:r>
      <w:r w:rsidRPr="00D74195">
        <w:rPr>
          <w:rFonts w:eastAsia="Calibri" w:hint="eastAsia"/>
          <w:b/>
          <w:bCs/>
          <w:rtl/>
        </w:rPr>
        <w:t>הקמתו</w:t>
      </w:r>
      <w:r w:rsidRPr="00D74195">
        <w:rPr>
          <w:rFonts w:eastAsia="Calibri"/>
          <w:b/>
          <w:bCs/>
          <w:rtl/>
        </w:rPr>
        <w:t xml:space="preserve"> (769 מתוך כ-1,400, </w:t>
      </w:r>
      <w:r w:rsidRPr="00D74195">
        <w:rPr>
          <w:rFonts w:eastAsia="Calibri" w:hint="eastAsia"/>
          <w:b/>
          <w:bCs/>
          <w:rtl/>
        </w:rPr>
        <w:t>מהם</w:t>
      </w:r>
      <w:r w:rsidRPr="00D74195">
        <w:rPr>
          <w:rFonts w:eastAsia="Calibri"/>
          <w:b/>
          <w:bCs/>
          <w:rtl/>
        </w:rPr>
        <w:t xml:space="preserve"> 32 </w:t>
      </w:r>
      <w:r w:rsidRPr="00D74195">
        <w:rPr>
          <w:rFonts w:eastAsia="Calibri" w:hint="eastAsia"/>
          <w:b/>
          <w:bCs/>
          <w:rtl/>
        </w:rPr>
        <w:t>נמצאו</w:t>
      </w:r>
      <w:r w:rsidRPr="00D74195">
        <w:rPr>
          <w:rFonts w:eastAsia="Calibri"/>
          <w:b/>
          <w:bCs/>
          <w:rtl/>
        </w:rPr>
        <w:t xml:space="preserve"> </w:t>
      </w:r>
      <w:r w:rsidRPr="00D74195">
        <w:rPr>
          <w:rFonts w:eastAsia="Calibri" w:hint="eastAsia"/>
          <w:b/>
          <w:bCs/>
          <w:rtl/>
        </w:rPr>
        <w:t>טעונים</w:t>
      </w:r>
      <w:r w:rsidRPr="00D74195">
        <w:rPr>
          <w:rFonts w:eastAsia="Calibri"/>
          <w:b/>
          <w:bCs/>
          <w:rtl/>
        </w:rPr>
        <w:t xml:space="preserve"> </w:t>
      </w:r>
      <w:r w:rsidRPr="00D74195">
        <w:rPr>
          <w:rFonts w:eastAsia="Calibri" w:hint="eastAsia"/>
          <w:b/>
          <w:bCs/>
          <w:rtl/>
        </w:rPr>
        <w:t>חיזוק</w:t>
      </w:r>
      <w:r w:rsidRPr="00D74195">
        <w:rPr>
          <w:rFonts w:eastAsia="Calibri"/>
          <w:b/>
          <w:bCs/>
          <w:rtl/>
        </w:rPr>
        <w:t xml:space="preserve"> </w:t>
      </w:r>
      <w:r w:rsidRPr="00D74195">
        <w:rPr>
          <w:rFonts w:eastAsia="Calibri" w:hint="eastAsia"/>
          <w:b/>
          <w:bCs/>
          <w:rtl/>
        </w:rPr>
        <w:t>וטרם</w:t>
      </w:r>
      <w:r w:rsidRPr="00D74195">
        <w:rPr>
          <w:rFonts w:eastAsia="Calibri"/>
          <w:b/>
          <w:bCs/>
          <w:rtl/>
        </w:rPr>
        <w:t xml:space="preserve"> </w:t>
      </w:r>
      <w:r w:rsidRPr="00D74195">
        <w:rPr>
          <w:rFonts w:eastAsia="Calibri" w:hint="eastAsia"/>
          <w:b/>
          <w:bCs/>
          <w:rtl/>
        </w:rPr>
        <w:t>חוזקו</w:t>
      </w:r>
      <w:r w:rsidRPr="00D74195">
        <w:rPr>
          <w:rFonts w:eastAsia="Calibri"/>
          <w:b/>
          <w:bCs/>
          <w:rtl/>
        </w:rPr>
        <w:t>)</w:t>
      </w:r>
      <w:r>
        <w:rPr>
          <w:rFonts w:eastAsia="Calibri"/>
          <w:b/>
          <w:bCs/>
          <w:vertAlign w:val="superscript"/>
          <w:rtl/>
        </w:rPr>
        <w:footnoteReference w:id="95"/>
      </w:r>
      <w:r w:rsidRPr="00D74195">
        <w:rPr>
          <w:rFonts w:eastAsia="Calibri"/>
          <w:b/>
          <w:bCs/>
          <w:rtl/>
        </w:rPr>
        <w:t xml:space="preserve">. </w:t>
      </w:r>
      <w:r w:rsidRPr="00D74195">
        <w:rPr>
          <w:rFonts w:eastAsia="Calibri" w:hint="eastAsia"/>
          <w:b/>
          <w:bCs/>
          <w:rtl/>
        </w:rPr>
        <w:t>הביקורת</w:t>
      </w:r>
      <w:r w:rsidRPr="00D74195">
        <w:rPr>
          <w:rFonts w:eastAsia="Calibri"/>
          <w:b/>
          <w:bCs/>
          <w:rtl/>
        </w:rPr>
        <w:t xml:space="preserve"> </w:t>
      </w:r>
      <w:r w:rsidRPr="00D74195">
        <w:rPr>
          <w:rFonts w:eastAsia="Calibri" w:hint="eastAsia"/>
          <w:b/>
          <w:bCs/>
          <w:rtl/>
        </w:rPr>
        <w:t>העלתה</w:t>
      </w:r>
      <w:r w:rsidRPr="00D74195">
        <w:rPr>
          <w:rFonts w:eastAsia="Calibri"/>
          <w:b/>
          <w:bCs/>
          <w:rtl/>
        </w:rPr>
        <w:t xml:space="preserve"> </w:t>
      </w:r>
      <w:r w:rsidRPr="00D74195">
        <w:rPr>
          <w:rFonts w:eastAsia="Calibri" w:hint="eastAsia"/>
          <w:b/>
          <w:bCs/>
          <w:rtl/>
        </w:rPr>
        <w:t>כי</w:t>
      </w:r>
      <w:r w:rsidRPr="00D74195">
        <w:rPr>
          <w:rFonts w:eastAsia="Calibri"/>
          <w:b/>
          <w:bCs/>
          <w:rtl/>
        </w:rPr>
        <w:t xml:space="preserve"> </w:t>
      </w:r>
      <w:r w:rsidRPr="00D74195">
        <w:rPr>
          <w:rFonts w:eastAsia="Calibri" w:hint="eastAsia"/>
          <w:b/>
          <w:bCs/>
          <w:rtl/>
        </w:rPr>
        <w:t>מטה</w:t>
      </w:r>
      <w:r w:rsidRPr="00D74195">
        <w:rPr>
          <w:rFonts w:eastAsia="Calibri"/>
          <w:b/>
          <w:bCs/>
          <w:rtl/>
        </w:rPr>
        <w:t xml:space="preserve"> </w:t>
      </w:r>
      <w:r w:rsidRPr="00D74195">
        <w:rPr>
          <w:rFonts w:eastAsia="Calibri" w:hint="eastAsia"/>
          <w:b/>
          <w:bCs/>
          <w:rtl/>
        </w:rPr>
        <w:t>הפל</w:t>
      </w:r>
      <w:r w:rsidRPr="00D74195">
        <w:rPr>
          <w:rFonts w:eastAsia="Calibri"/>
          <w:b/>
          <w:bCs/>
          <w:rtl/>
        </w:rPr>
        <w:t xml:space="preserve">-קל - </w:t>
      </w:r>
      <w:r w:rsidRPr="00D74195">
        <w:rPr>
          <w:rFonts w:eastAsia="Calibri" w:hint="eastAsia"/>
          <w:b/>
          <w:bCs/>
          <w:rtl/>
        </w:rPr>
        <w:t>המנגנון</w:t>
      </w:r>
      <w:r w:rsidRPr="00D74195">
        <w:rPr>
          <w:rFonts w:eastAsia="Calibri"/>
          <w:b/>
          <w:bCs/>
          <w:rtl/>
        </w:rPr>
        <w:t xml:space="preserve"> </w:t>
      </w:r>
      <w:r w:rsidRPr="00D74195">
        <w:rPr>
          <w:rFonts w:eastAsia="Calibri" w:hint="eastAsia"/>
          <w:b/>
          <w:bCs/>
          <w:rtl/>
        </w:rPr>
        <w:t>הממשלתי</w:t>
      </w:r>
      <w:r w:rsidRPr="00D74195">
        <w:rPr>
          <w:rFonts w:eastAsia="Calibri"/>
          <w:b/>
          <w:bCs/>
          <w:rtl/>
        </w:rPr>
        <w:t xml:space="preserve"> </w:t>
      </w:r>
      <w:r w:rsidRPr="00D74195">
        <w:rPr>
          <w:rFonts w:eastAsia="Calibri" w:hint="eastAsia"/>
          <w:b/>
          <w:bCs/>
          <w:rtl/>
        </w:rPr>
        <w:t>הייעודי</w:t>
      </w:r>
      <w:r w:rsidRPr="00D74195">
        <w:rPr>
          <w:rFonts w:eastAsia="Calibri"/>
          <w:b/>
          <w:bCs/>
          <w:rtl/>
        </w:rPr>
        <w:t xml:space="preserve"> </w:t>
      </w:r>
      <w:r w:rsidRPr="00D74195">
        <w:rPr>
          <w:rFonts w:eastAsia="Calibri" w:hint="eastAsia"/>
          <w:b/>
          <w:bCs/>
          <w:rtl/>
        </w:rPr>
        <w:t>שהוקם</w:t>
      </w:r>
      <w:r w:rsidRPr="00D74195">
        <w:rPr>
          <w:rFonts w:eastAsia="Calibri"/>
          <w:b/>
          <w:bCs/>
          <w:rtl/>
        </w:rPr>
        <w:t xml:space="preserve"> </w:t>
      </w:r>
      <w:r w:rsidRPr="00D74195">
        <w:rPr>
          <w:rFonts w:eastAsia="Calibri" w:hint="cs"/>
          <w:b/>
          <w:bCs/>
          <w:rtl/>
        </w:rPr>
        <w:t>ב</w:t>
      </w:r>
      <w:r w:rsidRPr="00D74195">
        <w:rPr>
          <w:rFonts w:eastAsia="Calibri" w:hint="eastAsia"/>
          <w:b/>
          <w:bCs/>
          <w:rtl/>
        </w:rPr>
        <w:t>המשך</w:t>
      </w:r>
      <w:r w:rsidRPr="00D74195">
        <w:rPr>
          <w:rFonts w:eastAsia="Calibri" w:hint="cs"/>
          <w:b/>
          <w:bCs/>
          <w:rtl/>
        </w:rPr>
        <w:t xml:space="preserve"> ישיר לפרסום המלצותיה של ועדת זילר, </w:t>
      </w:r>
      <w:r w:rsidRPr="00D74195">
        <w:rPr>
          <w:rFonts w:eastAsia="Calibri"/>
          <w:b/>
          <w:bCs/>
          <w:rtl/>
        </w:rPr>
        <w:t>ושמעצם טיבו אמור לקיים באופן שיטתי בקרה ומעקב כדי לוודא שהחלטותיו מיושמות ושהתקציב הייעודי העומד לרשותו מוקצה כראוי ומנוצל במלואו</w:t>
      </w:r>
      <w:r w:rsidRPr="00D74195">
        <w:rPr>
          <w:rFonts w:eastAsia="Calibri" w:hint="cs"/>
          <w:b/>
          <w:bCs/>
          <w:rtl/>
        </w:rPr>
        <w:t xml:space="preserve"> - לא התכנס באופן רציף ותדיר, וחלפו כשש שנים מאז התכנס לאחרונה; לא הקפיד כי בדיוניו ובהחלטותיו יוצגו עמדותיהם של בעלי מומחיות ונציגי השלטון המקומי; לא קבע תוכניות עבודה שנתיות ורב-שנתיות מקושרות תקציב וממילא לא פעל על פיהן; לא ניהל באופן שיטתי וסדור מסד נתונים עדכני ומהימן ההכרחי לשם השלמת המשימה העיקרית שהוטלה עליו; וכן לא יישם מנגנון סדור למעקב אחר העברת דיווחי הרשויות המקומיות כפי שהן נדרשות לעשות לפי חוזר המנכ"ל 5/2007. עוד הועלה כי לאורך השנים חל שינוי מסוים בתפיסת העבודה של המטה - מגורם מנהל ומארגן לגורם מבצע. </w:t>
      </w:r>
      <w:r w:rsidRPr="00D74195">
        <w:rPr>
          <w:rFonts w:eastAsia="Calibri"/>
          <w:b/>
          <w:bCs/>
          <w:rtl/>
        </w:rPr>
        <w:t>בכך לא מילא המטה את תפקידו כגוף מתאם ומנחה, ונפגעה יכולתו לשקף תמונת מצב ארצית עדכנית על מבני הפל-קל.</w:t>
      </w:r>
      <w:bookmarkEnd w:id="272"/>
      <w:bookmarkEnd w:id="273"/>
    </w:p>
    <w:p w:rsidR="00D74195" w:rsidRPr="00D74195" w:rsidP="00D74195">
      <w:pPr>
        <w:spacing w:line="269" w:lineRule="auto"/>
        <w:rPr>
          <w:rFonts w:eastAsia="Calibri"/>
          <w:b/>
          <w:bCs/>
          <w:rtl/>
        </w:rPr>
      </w:pPr>
      <w:bookmarkStart w:id="274" w:name="_Toc219706426"/>
      <w:bookmarkStart w:id="275" w:name="_Toc219729380"/>
      <w:r w:rsidRPr="00D74195">
        <w:rPr>
          <w:rFonts w:eastAsia="Calibri" w:hint="cs"/>
          <w:b/>
          <w:bCs/>
          <w:rtl/>
        </w:rPr>
        <w:t xml:space="preserve">עם זאת, בהיעדרה של אסדרה ממצה של מעמדו של המטה וסמכויות האכיפה שלו ובהיעדרו של תקציב ייעודי, מיצה המטה לטענתו את "סל הכלים" שהועמד לרשותו. תחת האפשרות להניע מחדש את מהלכי החקיקה שהיו יכולים לאפשר לו להשלים את משימתו - הועלה כי המטה החל לפעול לסיום עבודתו. זאת בלי להביא בחשבון את הרִיק שייוותר במקרה זה - ובפרט לנוכח היעדרו של מנגנון פיקוח ממשלתי על פעילותו - בבחינת "מה שהיה, הוא שיהיה". </w:t>
      </w:r>
      <w:r w:rsidRPr="00D74195">
        <w:rPr>
          <w:rFonts w:eastAsia="Calibri"/>
          <w:b/>
          <w:bCs/>
          <w:rtl/>
        </w:rPr>
        <w:t>משרד מבקר המדינה מעיר על חומרת ממצאים אלה</w:t>
      </w:r>
      <w:r w:rsidRPr="00D74195">
        <w:rPr>
          <w:rFonts w:eastAsia="Calibri" w:hint="cs"/>
          <w:b/>
          <w:bCs/>
          <w:rtl/>
        </w:rPr>
        <w:t>,</w:t>
      </w:r>
      <w:r w:rsidRPr="00D74195">
        <w:rPr>
          <w:rFonts w:eastAsia="Calibri"/>
          <w:b/>
          <w:bCs/>
          <w:rtl/>
        </w:rPr>
        <w:t xml:space="preserve"> שיש להם השלכה ישירה על חיי אדם.</w:t>
      </w:r>
      <w:bookmarkEnd w:id="274"/>
      <w:bookmarkEnd w:id="275"/>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rtl/>
        </w:rPr>
        <w:t xml:space="preserve">מינהל התכנון </w:t>
      </w:r>
      <w:r w:rsidRPr="00D74195">
        <w:rPr>
          <w:rFonts w:eastAsia="Calibri" w:hint="cs"/>
          <w:rtl/>
        </w:rPr>
        <w:t xml:space="preserve">מסר בתשובותיו כי האחריות לטיפול במבני הפל-קל מוטלת על הרשויות המקומיות ומהנדסיהן - ובמרחב הפרטי מוטלת עליהם אחריות זו באופן בלעדי - וכי שיתוף הפעולה שלהם ואופן טיפולם במבנים מכתיבים את קצב עדכון הרשימה המצויה בידי מטה הפל-קל. </w:t>
      </w:r>
      <w:r w:rsidRPr="00D74195">
        <w:rPr>
          <w:rFonts w:eastAsia="Calibri"/>
          <w:rtl/>
        </w:rPr>
        <w:t xml:space="preserve">עוד מסר כי </w:t>
      </w:r>
      <w:r w:rsidRPr="00D74195">
        <w:rPr>
          <w:rFonts w:eastAsia="Calibri" w:hint="cs"/>
          <w:rtl/>
        </w:rPr>
        <w:t>הוא סבור ש</w:t>
      </w:r>
      <w:r w:rsidRPr="00D74195">
        <w:rPr>
          <w:rFonts w:eastAsia="Calibri"/>
          <w:rtl/>
        </w:rPr>
        <w:t xml:space="preserve">המטה פעל כמיטב יכולתו למימוש החלטת הממשלה על אף המגבלות שהוטלו עליו - הרשויות </w:t>
      </w:r>
      <w:r w:rsidRPr="00D74195">
        <w:rPr>
          <w:rFonts w:eastAsia="Calibri" w:hint="cs"/>
          <w:rtl/>
        </w:rPr>
        <w:t xml:space="preserve">המקומיות </w:t>
      </w:r>
      <w:r w:rsidRPr="00D74195">
        <w:rPr>
          <w:rFonts w:eastAsia="Calibri"/>
          <w:rtl/>
        </w:rPr>
        <w:t>והמהנדסים לא שיתפו עימו פעולה, ואף לא הוקנו לו סמכויות אכיפה סטטוטוריות. לאחר ש</w:t>
      </w:r>
      <w:r w:rsidRPr="00D74195">
        <w:rPr>
          <w:rFonts w:eastAsia="Calibri" w:hint="cs"/>
          <w:rtl/>
        </w:rPr>
        <w:t xml:space="preserve">המטה </w:t>
      </w:r>
      <w:r w:rsidRPr="00D74195">
        <w:rPr>
          <w:rFonts w:eastAsia="Calibri"/>
          <w:rtl/>
        </w:rPr>
        <w:t>מיצה את סל הכלים שהועמד לרשותו, הוא החליט על סיום פעילותו</w:t>
      </w:r>
      <w:r w:rsidRPr="00D74195">
        <w:rPr>
          <w:rFonts w:eastAsia="Calibri" w:hint="cs"/>
          <w:rtl/>
        </w:rPr>
        <w:t xml:space="preserve"> ובהמשך לכך "</w:t>
      </w:r>
      <w:r w:rsidRPr="00D74195">
        <w:rPr>
          <w:rFonts w:eastAsia="Calibri"/>
          <w:rtl/>
        </w:rPr>
        <w:t>יזם וקידם מספר פעמים</w:t>
      </w:r>
      <w:r w:rsidRPr="00D74195">
        <w:rPr>
          <w:rFonts w:eastAsia="Calibri" w:hint="cs"/>
          <w:rtl/>
        </w:rPr>
        <w:t xml:space="preserve"> </w:t>
      </w:r>
      <w:r w:rsidRPr="00D74195">
        <w:rPr>
          <w:rFonts w:eastAsia="Calibri"/>
          <w:rtl/>
        </w:rPr>
        <w:t>הצעות להחלטה בדבר סגירתו של המטה, אך מהלכים אלו עוכבו בשל מורכבויות בירוקרטיות</w:t>
      </w:r>
      <w:r w:rsidRPr="00D74195">
        <w:rPr>
          <w:rFonts w:eastAsia="Calibri" w:hint="cs"/>
          <w:rtl/>
        </w:rPr>
        <w:t xml:space="preserve"> </w:t>
      </w:r>
      <w:r w:rsidRPr="00D74195">
        <w:rPr>
          <w:rFonts w:eastAsia="Calibri"/>
          <w:rtl/>
        </w:rPr>
        <w:t>ממשלתיות שאינן תלויות במינהל התכנון</w:t>
      </w:r>
      <w:r w:rsidRPr="00D74195">
        <w:rPr>
          <w:rFonts w:eastAsia="Calibri" w:hint="cs"/>
          <w:rtl/>
        </w:rPr>
        <w:t>"</w:t>
      </w:r>
      <w:r w:rsidRPr="00D74195">
        <w:rPr>
          <w:rFonts w:eastAsia="Calibri"/>
          <w:rtl/>
        </w:rPr>
        <w:t>.</w:t>
      </w:r>
      <w:r w:rsidRPr="00D74195">
        <w:rPr>
          <w:rFonts w:eastAsia="Calibri" w:hint="cs"/>
          <w:rtl/>
        </w:rPr>
        <w:t xml:space="preserve"> מינהל התכנון הוסיף בתשובתו כי לפי עמדתו יש לשנות את המתודולוגיה לעבודת המטה והטיפול במבנים שנקבעה בהחלטות הממשלה, תוך העברת האחריות הבלעדית לנושא לרשויות המקומיות ולמהנדסיהן.</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r w:rsidRPr="00D74195">
        <w:rPr>
          <w:rFonts w:eastAsia="Calibri" w:hint="cs"/>
          <w:b/>
          <w:bCs/>
          <w:rtl/>
        </w:rPr>
        <w:t>משרד מבקר המדינה מעיר כי במועד סיום הביקורת מטה הפל-קל טרם השלים את המשימות שלשמן הוא הוקם. בנסיבות אלו, ומאחר ש</w:t>
      </w:r>
      <w:r w:rsidRPr="00D74195">
        <w:rPr>
          <w:rFonts w:eastAsia="Calibri"/>
          <w:b/>
          <w:bCs/>
          <w:rtl/>
        </w:rPr>
        <w:t xml:space="preserve">הגורמים המוסמכים </w:t>
      </w:r>
      <w:r w:rsidRPr="00D74195">
        <w:rPr>
          <w:rFonts w:eastAsia="Calibri" w:hint="cs"/>
          <w:b/>
          <w:bCs/>
          <w:rtl/>
        </w:rPr>
        <w:t xml:space="preserve">לכך לא החליטו </w:t>
      </w:r>
      <w:r w:rsidRPr="00D74195">
        <w:rPr>
          <w:rFonts w:eastAsia="Calibri"/>
          <w:b/>
          <w:bCs/>
          <w:rtl/>
        </w:rPr>
        <w:t xml:space="preserve">על סיום פעילותו </w:t>
      </w:r>
      <w:r w:rsidRPr="00D74195">
        <w:rPr>
          <w:rFonts w:eastAsia="Calibri" w:hint="cs"/>
          <w:b/>
          <w:bCs/>
          <w:rtl/>
        </w:rPr>
        <w:t>- היה על המטה להמשיך לפעול בנחישות ובהתמדה לביצוע המשימות שהוטלו עליו, תוך ניסיון להסרת החסמים שלשיטתו מנעו ממנו ומהרשויות המקומיות לעמוד במשימות אלו.</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r w:rsidRPr="00D74195">
        <w:rPr>
          <w:rFonts w:eastAsia="Calibri" w:hint="cs"/>
          <w:b/>
          <w:bCs/>
          <w:rtl/>
        </w:rPr>
        <w:t xml:space="preserve">יתר על כן, עמדתו של מינהל התכנון כי יש להעביר את האחריות הבלעדית לטיפול במבני </w:t>
      </w:r>
      <w:r w:rsidRPr="00D74195">
        <w:rPr>
          <w:rFonts w:eastAsia="Calibri"/>
          <w:b/>
          <w:bCs/>
          <w:rtl/>
        </w:rPr>
        <w:br/>
      </w:r>
      <w:r w:rsidRPr="00D74195">
        <w:rPr>
          <w:rFonts w:eastAsia="Calibri" w:hint="cs"/>
          <w:b/>
          <w:bCs/>
          <w:rtl/>
        </w:rPr>
        <w:t xml:space="preserve">הפל-קל לרשויות המקומיות מעוררת תמיהה - לנוכח החסמים שעליהם שבו והתריעו הרשויות המקומיות במשך השנים בפני מטה הפל-קל, בבואן ליישם את </w:t>
      </w:r>
      <w:r w:rsidRPr="00D74195">
        <w:rPr>
          <w:rFonts w:eastAsia="Calibri"/>
          <w:b/>
          <w:bCs/>
          <w:rtl/>
        </w:rPr>
        <w:t xml:space="preserve">ההוראות הרגולטוריות </w:t>
      </w:r>
      <w:r w:rsidRPr="00D74195">
        <w:rPr>
          <w:rFonts w:eastAsia="Calibri" w:hint="cs"/>
          <w:b/>
          <w:bCs/>
          <w:rtl/>
        </w:rPr>
        <w:t>המטילות עליהן כבר כיום את</w:t>
      </w:r>
      <w:r w:rsidRPr="00D74195">
        <w:rPr>
          <w:rFonts w:eastAsia="Calibri"/>
          <w:b/>
          <w:bCs/>
          <w:rtl/>
        </w:rPr>
        <w:t xml:space="preserve"> </w:t>
      </w:r>
      <w:r w:rsidRPr="00D74195">
        <w:rPr>
          <w:rFonts w:eastAsia="Calibri" w:hint="cs"/>
          <w:b/>
          <w:bCs/>
          <w:rtl/>
        </w:rPr>
        <w:t>האחריות הישירה ל</w:t>
      </w:r>
      <w:r w:rsidRPr="00D74195">
        <w:rPr>
          <w:rFonts w:eastAsia="Calibri"/>
          <w:b/>
          <w:bCs/>
          <w:rtl/>
        </w:rPr>
        <w:t>טיפול במבני</w:t>
      </w:r>
      <w:r w:rsidRPr="00D74195">
        <w:rPr>
          <w:rFonts w:eastAsia="Calibri" w:hint="cs"/>
          <w:b/>
          <w:bCs/>
          <w:rtl/>
        </w:rPr>
        <w:t>ם.</w:t>
      </w:r>
    </w:p>
    <w:p w:rsidR="00D74195" w:rsidRPr="00D74195" w:rsidP="00D74195">
      <w:pPr>
        <w:keepNext/>
        <w:spacing w:line="269" w:lineRule="auto"/>
        <w:ind w:left="-567"/>
        <w:contextualSpacing/>
        <w:rPr>
          <w:rFonts w:eastAsia="Calibri"/>
          <w:szCs w:val="20"/>
          <w:rtl/>
        </w:rPr>
      </w:pPr>
    </w:p>
    <w:p w:rsidR="00D74195" w:rsidP="00D74195">
      <w:pPr>
        <w:spacing w:line="269" w:lineRule="auto"/>
        <w:rPr>
          <w:rFonts w:eastAsia="Calibri"/>
          <w:b/>
          <w:bCs/>
          <w:rtl/>
        </w:rPr>
      </w:pPr>
      <w:bookmarkStart w:id="276" w:name="_Toc219729381"/>
      <w:r w:rsidRPr="00D74195">
        <w:rPr>
          <w:rFonts w:eastAsia="Calibri" w:hint="cs"/>
          <w:b/>
          <w:bCs/>
          <w:rtl/>
        </w:rPr>
        <w:t>על שר הפנים, שעליו הוטלה האחריות לפעילות מטה הפל-קל, ועל מינהל התכנון, העומד בראשות מטה הפל-קל, בשיתוף משרד השיכון, להקפיד על התכנסותו הרציפה והתדירה של המטה, תוך הבאת עמדותיהם של בעלי מומחיות ונציגי השלטון המקומי; לקבוע תוכניות עבודה שנתיות ורב-שנתיות מקושרות תקציב להשלמת המשימות שהוטלו על המטה בהחלטות הממשלה ולפעול על פיהן; ולהקפיד על ניהולו של מסד נתונים עדכני ומהימן החיוני להשלמת משימתו העיקרית של המטה - איתור, מיון ובדיקה של כלל המבנים שנותרו ברשימה, כפי שנקבע בהחלטות הממשלה. כדי להבטיח את השלמת המשימות שהוטלו על המטה ללא דיחוי נוסף - מומלץ לשר הפנים ולמינהל התכנון לבחון אם נחוץ עדכון של המתודולוגיה שנקבעה בהחלטות הממשלה לעבודת המטה ולטיפול במבנים, לפעול להסדרה ממצה של מעמדו של המטה ושל סמכויותיו, ובשיתוף משרד האוצר - להסדיר את התקציב הייעודי ואת המשאבים שיועמדו לרשותו לשם כך.</w:t>
      </w:r>
      <w:bookmarkEnd w:id="276"/>
    </w:p>
    <w:p w:rsidR="00B57249" w:rsidRPr="00D74195" w:rsidP="00D74195">
      <w:pPr>
        <w:spacing w:line="269" w:lineRule="auto"/>
        <w:rPr>
          <w:rFonts w:eastAsia="Calibri"/>
          <w:b/>
          <w:bCs/>
          <w:rtl/>
        </w:rPr>
      </w:pPr>
    </w:p>
    <w:p w:rsidR="00D74195" w:rsidRPr="00D74195" w:rsidP="00D74195">
      <w:pPr>
        <w:spacing w:line="269" w:lineRule="auto"/>
        <w:rPr>
          <w:rFonts w:eastAsia="Calibri"/>
          <w:b/>
          <w:bCs/>
          <w:rtl/>
        </w:rPr>
      </w:pPr>
    </w:p>
    <w:p w:rsidR="00D74195" w:rsidRPr="00D74195" w:rsidP="00D74195">
      <w:pPr>
        <w:keepNext/>
        <w:keepLines/>
        <w:spacing w:line="269" w:lineRule="auto"/>
        <w:jc w:val="center"/>
        <w:outlineLvl w:val="1"/>
        <w:rPr>
          <w:rFonts w:eastAsia="Times New Roman"/>
          <w:bCs/>
          <w:szCs w:val="32"/>
          <w:rtl/>
        </w:rPr>
      </w:pPr>
      <w:bookmarkStart w:id="277" w:name="_Ref214862845"/>
      <w:bookmarkStart w:id="278" w:name="_Toc216364112"/>
      <w:bookmarkStart w:id="279" w:name="_Toc219706427"/>
      <w:bookmarkStart w:id="280" w:name="_Toc219729382"/>
      <w:bookmarkStart w:id="281" w:name="_Toc219897840"/>
      <w:bookmarkStart w:id="282" w:name="_Toc230762279"/>
      <w:bookmarkStart w:id="283" w:name="_Toc231310985"/>
      <w:r w:rsidRPr="00D74195">
        <w:rPr>
          <w:rFonts w:eastAsia="Times New Roman" w:hint="cs"/>
          <w:bCs/>
          <w:szCs w:val="32"/>
          <w:rtl/>
        </w:rPr>
        <w:t>טיפול הרשויות המקומיות ומשרדי הממשלה במבני פל-קל</w:t>
      </w:r>
      <w:bookmarkEnd w:id="277"/>
      <w:bookmarkEnd w:id="278"/>
      <w:bookmarkEnd w:id="279"/>
      <w:bookmarkEnd w:id="280"/>
      <w:bookmarkEnd w:id="281"/>
      <w:bookmarkEnd w:id="282"/>
      <w:bookmarkEnd w:id="283"/>
    </w:p>
    <w:p w:rsidR="00D74195" w:rsidRPr="00D74195" w:rsidP="00D74195">
      <w:pPr>
        <w:rPr>
          <w:rFonts w:eastAsia="Calibri"/>
          <w:rtl/>
        </w:rPr>
      </w:pPr>
    </w:p>
    <w:p w:rsidR="00D74195" w:rsidRPr="00D74195" w:rsidP="00D74195">
      <w:pPr>
        <w:keepNext/>
        <w:keepLines/>
        <w:spacing w:line="269" w:lineRule="auto"/>
        <w:outlineLvl w:val="2"/>
        <w:rPr>
          <w:rFonts w:eastAsia="Times New Roman"/>
          <w:bCs/>
          <w:szCs w:val="28"/>
          <w:u w:val="single"/>
          <w:rtl/>
        </w:rPr>
      </w:pPr>
      <w:bookmarkStart w:id="284" w:name="_Ref214862761"/>
      <w:bookmarkStart w:id="285" w:name="_Toc216364113"/>
      <w:bookmarkStart w:id="286" w:name="_Toc219706428"/>
      <w:bookmarkStart w:id="287" w:name="_Toc219729383"/>
      <w:bookmarkStart w:id="288" w:name="_Toc219897841"/>
      <w:bookmarkStart w:id="289" w:name="_Toc230762280"/>
      <w:bookmarkStart w:id="290" w:name="_Toc231310986"/>
      <w:r w:rsidRPr="00D74195">
        <w:rPr>
          <w:rFonts w:eastAsia="Times New Roman" w:hint="cs"/>
          <w:bCs/>
          <w:szCs w:val="28"/>
          <w:u w:val="single"/>
          <w:rtl/>
        </w:rPr>
        <w:t>הבסיס הנורמטיבי והמקצועי לטיפול במבני פל-קל</w:t>
      </w:r>
      <w:bookmarkEnd w:id="284"/>
      <w:bookmarkEnd w:id="285"/>
      <w:bookmarkEnd w:id="286"/>
      <w:bookmarkEnd w:id="287"/>
      <w:bookmarkEnd w:id="288"/>
      <w:bookmarkEnd w:id="289"/>
      <w:bookmarkEnd w:id="290"/>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Pr>
      </w:pPr>
      <w:r w:rsidRPr="00D74195">
        <w:rPr>
          <w:rFonts w:eastAsia="Calibri" w:hint="cs"/>
          <w:rtl/>
        </w:rPr>
        <w:t xml:space="preserve">נכון למועד סיום הביקורת, הבסיס הנורמטיבי והמקצועי לטיפול במבני פל-קל היה מוסדר בעיקרו במסגרת </w:t>
      </w:r>
      <w:r w:rsidRPr="00D74195">
        <w:rPr>
          <w:rFonts w:eastAsia="Calibri"/>
          <w:rtl/>
        </w:rPr>
        <w:t>חוזר מנכ"ל</w:t>
      </w:r>
      <w:r w:rsidRPr="00D74195">
        <w:rPr>
          <w:rFonts w:eastAsia="Calibri" w:hint="cs"/>
          <w:rtl/>
        </w:rPr>
        <w:t xml:space="preserve"> משרד הפנים</w:t>
      </w:r>
      <w:r w:rsidRPr="00D74195">
        <w:rPr>
          <w:rFonts w:eastAsia="Calibri"/>
          <w:rtl/>
        </w:rPr>
        <w:t xml:space="preserve"> 5/2007</w:t>
      </w:r>
      <w:r w:rsidRPr="00D74195">
        <w:rPr>
          <w:rFonts w:eastAsia="Calibri" w:hint="cs"/>
          <w:rtl/>
        </w:rPr>
        <w:t>, שפורסם ביוני 2007. ההנחיות הכלולות בחוזר הוכנו וגובשו על ידי מטה הפל-קל</w:t>
      </w:r>
      <w:r>
        <w:rPr>
          <w:rFonts w:eastAsia="Calibri"/>
          <w:vertAlign w:val="superscript"/>
          <w:rtl/>
        </w:rPr>
        <w:footnoteReference w:id="96"/>
      </w:r>
      <w:r w:rsidRPr="00D74195">
        <w:rPr>
          <w:rFonts w:eastAsia="Calibri" w:hint="cs"/>
          <w:rtl/>
        </w:rPr>
        <w:t xml:space="preserve"> ומופנות </w:t>
      </w:r>
      <w:r w:rsidRPr="00D74195">
        <w:rPr>
          <w:rFonts w:eastAsia="Calibri"/>
          <w:rtl/>
        </w:rPr>
        <w:t>לרשויות המקומיות ולמהנדסי</w:t>
      </w:r>
      <w:r w:rsidRPr="00D74195">
        <w:rPr>
          <w:rFonts w:eastAsia="Calibri" w:hint="cs"/>
          <w:rtl/>
        </w:rPr>
        <w:t>הן. ההנחיות</w:t>
      </w:r>
      <w:r w:rsidRPr="00D74195">
        <w:rPr>
          <w:rFonts w:eastAsia="Calibri"/>
          <w:rtl/>
        </w:rPr>
        <w:t xml:space="preserve"> מתוו</w:t>
      </w:r>
      <w:r w:rsidRPr="00D74195">
        <w:rPr>
          <w:rFonts w:eastAsia="Calibri" w:hint="cs"/>
          <w:rtl/>
        </w:rPr>
        <w:t>ת</w:t>
      </w:r>
      <w:r w:rsidRPr="00D74195">
        <w:rPr>
          <w:rFonts w:eastAsia="Calibri"/>
          <w:rtl/>
        </w:rPr>
        <w:t xml:space="preserve"> את </w:t>
      </w:r>
      <w:r w:rsidRPr="00D74195">
        <w:rPr>
          <w:rFonts w:eastAsia="Calibri"/>
          <w:rtl/>
        </w:rPr>
        <w:t xml:space="preserve">הצעדים הדרושים לאיתור, </w:t>
      </w:r>
      <w:r w:rsidRPr="00D74195">
        <w:rPr>
          <w:rFonts w:eastAsia="Calibri" w:hint="cs"/>
          <w:rtl/>
        </w:rPr>
        <w:t>ל</w:t>
      </w:r>
      <w:r w:rsidRPr="00D74195">
        <w:rPr>
          <w:rFonts w:eastAsia="Calibri"/>
          <w:rtl/>
        </w:rPr>
        <w:t>בדיקה</w:t>
      </w:r>
      <w:r w:rsidRPr="00D74195">
        <w:rPr>
          <w:rFonts w:eastAsia="Calibri" w:hint="cs"/>
          <w:rtl/>
        </w:rPr>
        <w:t xml:space="preserve"> </w:t>
      </w:r>
      <w:r w:rsidRPr="00D74195">
        <w:rPr>
          <w:rFonts w:eastAsia="Calibri"/>
          <w:rtl/>
        </w:rPr>
        <w:t>ו</w:t>
      </w:r>
      <w:r w:rsidRPr="00D74195">
        <w:rPr>
          <w:rFonts w:eastAsia="Calibri" w:hint="cs"/>
          <w:rtl/>
        </w:rPr>
        <w:t>ל</w:t>
      </w:r>
      <w:r w:rsidRPr="00D74195">
        <w:rPr>
          <w:rFonts w:eastAsia="Calibri"/>
          <w:rtl/>
        </w:rPr>
        <w:t xml:space="preserve">תיקון של </w:t>
      </w:r>
      <w:r w:rsidRPr="00D74195">
        <w:rPr>
          <w:rFonts w:eastAsia="Calibri" w:hint="cs"/>
          <w:rtl/>
        </w:rPr>
        <w:t>מבני פל-קל</w:t>
      </w:r>
      <w:r w:rsidRPr="00D74195">
        <w:rPr>
          <w:rFonts w:eastAsia="Calibri"/>
          <w:rtl/>
        </w:rPr>
        <w:t>, כולל דרישות לבדיקות הנדסיות שיבוצע</w:t>
      </w:r>
      <w:r w:rsidRPr="00D74195">
        <w:rPr>
          <w:rFonts w:eastAsia="Calibri" w:hint="cs"/>
          <w:rtl/>
        </w:rPr>
        <w:t>ו</w:t>
      </w:r>
      <w:r w:rsidRPr="00D74195">
        <w:rPr>
          <w:rFonts w:eastAsia="Calibri"/>
          <w:rtl/>
        </w:rPr>
        <w:t xml:space="preserve"> על ידי מהנדס מוסמך</w:t>
      </w:r>
      <w:r w:rsidRPr="00D74195">
        <w:rPr>
          <w:rFonts w:eastAsia="Calibri" w:hint="cs"/>
          <w:rtl/>
        </w:rPr>
        <w:t xml:space="preserve"> כדי "לשפר את רמת הבטיחות של המבנים... בוודאות סבירה, לרמה זהה של מבנים בני גילם, ובלוח הזמנים הקצר ביותר האפשרי"</w:t>
      </w:r>
      <w:r>
        <w:rPr>
          <w:rFonts w:eastAsia="Calibri"/>
          <w:vertAlign w:val="superscript"/>
          <w:rtl/>
        </w:rPr>
        <w:footnoteReference w:id="97"/>
      </w:r>
      <w:r w:rsidRPr="00D74195">
        <w:rPr>
          <w:rFonts w:eastAsia="Calibri" w:hint="cs"/>
          <w:rtl/>
        </w:rPr>
        <w:t>. במסגרת ההנחיות האמורות הוצג תהליך הטיפול במבני הפל-קל (שיטת הנדבכים), שהוא תהליך שבו מבוצעות פעולות עוקבות, מבוקרות ומדורגות לטיפול במבני פל-קל. התהליך נבנה באופן המאפשר למהנדס הרשות המקומית ליישם רק חלק מהנדבכים בתהליך וזאת לפי שיקול דעתו.</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Pr>
      </w:pPr>
      <w:r w:rsidRPr="00D74195">
        <w:rPr>
          <w:rFonts w:eastAsia="Calibri" w:hint="cs"/>
          <w:rtl/>
        </w:rPr>
        <w:t xml:space="preserve">בהמשך לפרסום חוזר המנכ"ל 5/2007 פרסם מינהל התכנון בינואר 2015 את ה"מדריך למהנדס הרשות </w:t>
      </w:r>
      <w:r w:rsidRPr="00D74195">
        <w:rPr>
          <w:rFonts w:eastAsia="Calibri"/>
          <w:rtl/>
        </w:rPr>
        <w:t>-</w:t>
      </w:r>
      <w:r w:rsidRPr="00D74195">
        <w:rPr>
          <w:rFonts w:eastAsia="Calibri" w:hint="cs"/>
          <w:rtl/>
        </w:rPr>
        <w:t xml:space="preserve"> טיפול ברשימת המבנים החשודים כבנויים בשיטת הפל-קל". המדריך מפרט ומרחיב את תהליך הטיפול במבנה, בהתבסס על שיטת הנדבכים, החל משלבי הבדיקה ועד לשלב הסרת המבנה מרשימת מבני הפל-קל, לאחר שהמבנה חוזק באופן המייתר את המערכת הקונסטרוקטיבית של שיטת הפל-קל.</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יצוין כי סמכותו של משרד הפנים לקבוע הוראות </w:t>
      </w:r>
      <w:r w:rsidRPr="00D74195">
        <w:rPr>
          <w:rFonts w:eastAsia="Calibri"/>
          <w:rtl/>
        </w:rPr>
        <w:t>מחייבות לרשויות המקומיות בנוגע לאופ</w:t>
      </w:r>
      <w:r w:rsidRPr="00D74195">
        <w:rPr>
          <w:rFonts w:eastAsia="Calibri" w:hint="cs"/>
          <w:rtl/>
        </w:rPr>
        <w:t>ן</w:t>
      </w:r>
      <w:r w:rsidRPr="00D74195">
        <w:rPr>
          <w:rFonts w:eastAsia="Calibri"/>
          <w:rtl/>
        </w:rPr>
        <w:t xml:space="preserve"> שבו יפעילו את סמכויותיה</w:t>
      </w:r>
      <w:r w:rsidRPr="00D74195">
        <w:rPr>
          <w:rFonts w:eastAsia="Calibri" w:hint="cs"/>
          <w:rtl/>
        </w:rPr>
        <w:t>ן</w:t>
      </w:r>
      <w:r w:rsidRPr="00D74195">
        <w:rPr>
          <w:rFonts w:eastAsia="Calibri"/>
          <w:rtl/>
        </w:rPr>
        <w:t xml:space="preserve"> או ימלאו את</w:t>
      </w:r>
      <w:r w:rsidRPr="00D74195">
        <w:rPr>
          <w:rFonts w:eastAsia="Calibri" w:hint="cs"/>
          <w:rtl/>
        </w:rPr>
        <w:t xml:space="preserve"> </w:t>
      </w:r>
      <w:r w:rsidRPr="00D74195">
        <w:rPr>
          <w:rFonts w:eastAsia="Calibri"/>
          <w:rtl/>
        </w:rPr>
        <w:t>חובותיה</w:t>
      </w:r>
      <w:r w:rsidRPr="00D74195">
        <w:rPr>
          <w:rFonts w:eastAsia="Calibri" w:hint="cs"/>
          <w:rtl/>
        </w:rPr>
        <w:t>ן, בכלל זה באמצעות חוזרי המנכ"ל, מעוגנת בסעיף 233 לפקודת העיריות, בסעיף 146 לצו המועצות המקומיות ובסעיף 63 לצו המועצות האזוריות</w:t>
      </w:r>
      <w:r>
        <w:rPr>
          <w:rFonts w:eastAsia="Calibri"/>
          <w:vertAlign w:val="superscript"/>
          <w:rtl/>
        </w:rPr>
        <w:footnoteReference w:id="98"/>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Pr>
      </w:pPr>
      <w:r w:rsidRPr="00D74195">
        <w:rPr>
          <w:rFonts w:eastAsia="Calibri" w:hint="cs"/>
          <w:rtl/>
        </w:rPr>
        <w:t>סכמה של שיטת הנדבכים המפורטת בחוזר המנכ"ל 5/2007 ושל תהליך הטיפול המתואר במדריך למהנדס הרשות מוצגת ב</w:t>
      </w:r>
      <w:r w:rsidRPr="00D74195">
        <w:rPr>
          <w:rFonts w:eastAsia="Calibri"/>
          <w:cs/>
        </w:rPr>
        <w:t>‎</w:t>
      </w:r>
      <w:r w:rsidRPr="00D74195">
        <w:rPr>
          <w:rFonts w:eastAsia="Calibri"/>
          <w:rtl/>
        </w:rPr>
        <w:t>תרשים 9</w:t>
      </w:r>
      <w:r w:rsidRPr="00D74195">
        <w:rPr>
          <w:rFonts w:eastAsia="Calibri" w:hint="cs"/>
          <w:rtl/>
        </w:rPr>
        <w:t xml:space="preserve"> שלהלן.</w:t>
      </w:r>
    </w:p>
    <w:p w:rsidR="00D74195" w:rsidRPr="00D74195" w:rsidP="00D74195">
      <w:pPr>
        <w:keepNext/>
        <w:spacing w:line="269" w:lineRule="auto"/>
        <w:ind w:left="-567"/>
        <w:contextualSpacing/>
        <w:rPr>
          <w:rFonts w:eastAsia="Calibri"/>
          <w:szCs w:val="20"/>
          <w:rtl/>
        </w:rPr>
      </w:pPr>
    </w:p>
    <w:p w:rsidR="00D74195" w:rsidRPr="00D74195" w:rsidP="00D74195">
      <w:pPr>
        <w:keepNext/>
        <w:spacing w:line="269" w:lineRule="auto"/>
        <w:jc w:val="center"/>
        <w:rPr>
          <w:rFonts w:eastAsia="Calibri"/>
          <w:b/>
          <w:bCs/>
          <w:rtl/>
        </w:rPr>
      </w:pPr>
      <w:bookmarkStart w:id="291" w:name="_Ref214871004"/>
      <w:r w:rsidRPr="00D74195">
        <w:rPr>
          <w:rFonts w:eastAsia="Calibri" w:hint="cs"/>
          <w:rtl/>
        </w:rPr>
        <w:t>תרשים 9</w:t>
      </w:r>
      <w:r w:rsidRPr="00D74195">
        <w:rPr>
          <w:rFonts w:eastAsia="Calibri"/>
          <w:rtl/>
        </w:rPr>
        <w:t>:</w:t>
      </w:r>
      <w:r w:rsidRPr="00D74195">
        <w:rPr>
          <w:rFonts w:eastAsia="Calibri"/>
          <w:b/>
          <w:bCs/>
          <w:rtl/>
        </w:rPr>
        <w:t xml:space="preserve"> </w:t>
      </w:r>
      <w:r w:rsidRPr="00D74195">
        <w:rPr>
          <w:rFonts w:eastAsia="Calibri" w:hint="cs"/>
          <w:b/>
          <w:bCs/>
          <w:rtl/>
        </w:rPr>
        <w:t>תהליך העבודה לפי שיטת הנדבכים</w:t>
      </w:r>
      <w:bookmarkEnd w:id="291"/>
      <w:r w:rsidRPr="00D74195">
        <w:rPr>
          <w:rFonts w:eastAsia="Calibri" w:hint="cs"/>
          <w:b/>
          <w:bCs/>
          <w:rtl/>
        </w:rPr>
        <w:t xml:space="preserve"> והמדריך למהנדס הרשות</w:t>
      </w:r>
    </w:p>
    <w:p w:rsidR="00D74195" w:rsidRPr="00D74195" w:rsidP="00D74195">
      <w:pPr>
        <w:keepNext/>
        <w:spacing w:line="269" w:lineRule="auto"/>
        <w:jc w:val="center"/>
        <w:rPr>
          <w:rFonts w:eastAsia="Calibri"/>
        </w:rPr>
      </w:pPr>
      <w:r>
        <w:rPr>
          <w:rFonts w:eastAsia="Calibri"/>
          <w:noProof/>
        </w:rPr>
        <w:drawing>
          <wp:inline distT="0" distB="0" distL="0" distR="0">
            <wp:extent cx="5220000" cy="3466347"/>
            <wp:effectExtent l="0" t="0" r="0" b="1270"/>
            <wp:docPr id="2052770971" name="תמונה 2052770971" descr="התרשים מתאר את תהליך העבודה לפי שיטת הנדבכים והמדריך למהנדס הרשות , הכולל שישה נדבכים: (א) איתור, רישום ושליחת הודעה; (ב) בדיקה מצבית ראשונה; (ג) בדיקה ראשונית; (ד) בדיקה מפורטת; (ה) חיזוק המבנה; (ו) בדיקה מצבית שנת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Picture 12"/>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3466347"/>
                    </a:xfrm>
                    <a:prstGeom prst="rect">
                      <a:avLst/>
                    </a:prstGeom>
                    <a:noFill/>
                  </pic:spPr>
                </pic:pic>
              </a:graphicData>
            </a:graphic>
          </wp:inline>
        </w:drawing>
      </w:r>
    </w:p>
    <w:p w:rsidR="00D74195" w:rsidRPr="00D74195" w:rsidP="008300A3">
      <w:pPr>
        <w:keepNext/>
        <w:spacing w:after="60" w:line="269" w:lineRule="auto"/>
        <w:rPr>
          <w:rFonts w:eastAsia="Calibri"/>
          <w:sz w:val="16"/>
          <w:szCs w:val="20"/>
          <w:rtl/>
        </w:rPr>
      </w:pPr>
      <w:r w:rsidRPr="00D74195">
        <w:rPr>
          <w:rFonts w:eastAsia="Calibri" w:hint="cs"/>
          <w:sz w:val="16"/>
          <w:szCs w:val="20"/>
          <w:rtl/>
        </w:rPr>
        <w:t>על פי נתוני חוזר המנכ"ל 5/2007 והמדריך למהנדס הרשות, בעיבוד משרד מבקר המדינה.</w:t>
      </w:r>
    </w:p>
    <w:p w:rsidR="00D74195" w:rsidRPr="00D74195" w:rsidP="008300A3">
      <w:pPr>
        <w:keepNext/>
        <w:spacing w:after="60" w:line="269" w:lineRule="auto"/>
        <w:rPr>
          <w:rFonts w:eastAsia="Calibri"/>
          <w:sz w:val="16"/>
          <w:szCs w:val="20"/>
          <w:rtl/>
        </w:rPr>
      </w:pPr>
      <w:r w:rsidRPr="00D74195">
        <w:rPr>
          <w:rFonts w:eastAsia="Calibri"/>
          <w:sz w:val="16"/>
          <w:szCs w:val="20"/>
          <w:vertAlign w:val="superscript"/>
          <w:rtl/>
        </w:rPr>
        <w:t>(</w:t>
      </w:r>
      <w:r w:rsidRPr="00D74195">
        <w:rPr>
          <w:rFonts w:eastAsia="Calibri" w:hint="cs"/>
          <w:sz w:val="16"/>
          <w:szCs w:val="20"/>
          <w:vertAlign w:val="superscript"/>
          <w:rtl/>
        </w:rPr>
        <w:t>1</w:t>
      </w:r>
      <w:r w:rsidRPr="00D74195">
        <w:rPr>
          <w:rFonts w:eastAsia="Calibri"/>
          <w:sz w:val="16"/>
          <w:szCs w:val="20"/>
          <w:vertAlign w:val="superscript"/>
          <w:rtl/>
        </w:rPr>
        <w:t>)</w:t>
      </w:r>
      <w:r w:rsidRPr="00D74195">
        <w:rPr>
          <w:rFonts w:eastAsia="Calibri" w:hint="cs"/>
          <w:sz w:val="16"/>
          <w:szCs w:val="20"/>
          <w:rtl/>
        </w:rPr>
        <w:t xml:space="preserve"> לרבות הימצאות </w:t>
      </w:r>
      <w:r w:rsidRPr="00D74195">
        <w:rPr>
          <w:rFonts w:eastAsia="Calibri"/>
          <w:sz w:val="16"/>
          <w:szCs w:val="20"/>
          <w:rtl/>
        </w:rPr>
        <w:t>הרשימה במשרד מהנדס הרשות המקומית ומשרדי הוועדה המקומית</w:t>
      </w:r>
      <w:r w:rsidRPr="00D74195">
        <w:rPr>
          <w:rFonts w:eastAsia="Calibri" w:hint="cs"/>
          <w:sz w:val="16"/>
          <w:szCs w:val="20"/>
          <w:rtl/>
        </w:rPr>
        <w:t xml:space="preserve"> לתכנון ולבנייה; עדכון הרשימה וגריעה של מבנים מהרשימה לפי הצורך; וכן משלוח עדכון אחת לשנה </w:t>
      </w:r>
      <w:r w:rsidRPr="00D74195">
        <w:rPr>
          <w:rFonts w:eastAsia="Calibri"/>
          <w:sz w:val="16"/>
          <w:szCs w:val="20"/>
          <w:rtl/>
        </w:rPr>
        <w:t xml:space="preserve">למטה הפל-קל ולוועדה המקומית </w:t>
      </w:r>
      <w:r w:rsidRPr="00D74195">
        <w:rPr>
          <w:rFonts w:eastAsia="Calibri" w:hint="cs"/>
          <w:sz w:val="16"/>
          <w:szCs w:val="20"/>
          <w:rtl/>
        </w:rPr>
        <w:t>ש</w:t>
      </w:r>
      <w:r w:rsidRPr="00D74195">
        <w:rPr>
          <w:rFonts w:eastAsia="Calibri"/>
          <w:sz w:val="16"/>
          <w:szCs w:val="20"/>
          <w:rtl/>
        </w:rPr>
        <w:t>בתחום שיפוטה נמצאת הרשות המקומית</w:t>
      </w:r>
      <w:r w:rsidRPr="00D74195">
        <w:rPr>
          <w:rFonts w:eastAsia="Calibri" w:hint="cs"/>
          <w:sz w:val="16"/>
          <w:szCs w:val="20"/>
          <w:rtl/>
        </w:rPr>
        <w:t>.</w:t>
      </w:r>
    </w:p>
    <w:p w:rsidR="00D74195" w:rsidRPr="00D74195" w:rsidP="008300A3">
      <w:pPr>
        <w:keepNext/>
        <w:spacing w:after="60" w:line="269" w:lineRule="auto"/>
        <w:rPr>
          <w:rFonts w:eastAsia="Calibri"/>
          <w:sz w:val="16"/>
          <w:szCs w:val="20"/>
          <w:rtl/>
        </w:rPr>
      </w:pPr>
      <w:r w:rsidRPr="00D74195">
        <w:rPr>
          <w:rFonts w:eastAsia="Calibri"/>
          <w:sz w:val="16"/>
          <w:szCs w:val="20"/>
          <w:vertAlign w:val="superscript"/>
          <w:rtl/>
        </w:rPr>
        <w:t>(2)</w:t>
      </w:r>
      <w:r w:rsidRPr="00D74195">
        <w:rPr>
          <w:rFonts w:eastAsia="Calibri" w:hint="cs"/>
          <w:sz w:val="16"/>
          <w:szCs w:val="20"/>
          <w:rtl/>
        </w:rPr>
        <w:t xml:space="preserve"> </w:t>
      </w:r>
      <w:r w:rsidRPr="00D74195">
        <w:rPr>
          <w:rFonts w:eastAsia="Calibri"/>
          <w:sz w:val="16"/>
          <w:szCs w:val="20"/>
          <w:rtl/>
        </w:rPr>
        <w:t>מבנה ש</w:t>
      </w:r>
      <w:r w:rsidRPr="00D74195">
        <w:rPr>
          <w:rFonts w:eastAsia="Calibri" w:hint="cs"/>
          <w:sz w:val="16"/>
          <w:szCs w:val="20"/>
          <w:rtl/>
        </w:rPr>
        <w:t xml:space="preserve">יימצאו </w:t>
      </w:r>
      <w:r w:rsidRPr="00D74195">
        <w:rPr>
          <w:rFonts w:eastAsia="Calibri"/>
          <w:sz w:val="16"/>
          <w:szCs w:val="20"/>
          <w:rtl/>
        </w:rPr>
        <w:t xml:space="preserve">בו סימני הרס או שקיעות בלתי סבירים, בוצעו בו שינויים העלולים לפגוע ביציבותו, נעשה בו שימוש חורג או הוטלו עליו עומסים חורגים, או שלא ניתן להפחית בו </w:t>
      </w:r>
      <w:r w:rsidRPr="00D74195">
        <w:rPr>
          <w:rFonts w:eastAsia="Calibri" w:hint="cs"/>
          <w:sz w:val="16"/>
          <w:szCs w:val="20"/>
          <w:rtl/>
        </w:rPr>
        <w:t>את ה</w:t>
      </w:r>
      <w:r w:rsidRPr="00D74195">
        <w:rPr>
          <w:rFonts w:eastAsia="Calibri"/>
          <w:sz w:val="16"/>
          <w:szCs w:val="20"/>
          <w:rtl/>
        </w:rPr>
        <w:t xml:space="preserve">עומס </w:t>
      </w:r>
      <w:r w:rsidRPr="00D74195">
        <w:rPr>
          <w:rFonts w:eastAsia="Calibri" w:hint="cs"/>
          <w:sz w:val="16"/>
          <w:szCs w:val="20"/>
          <w:rtl/>
        </w:rPr>
        <w:t>-</w:t>
      </w:r>
      <w:r w:rsidRPr="00D74195">
        <w:rPr>
          <w:rFonts w:eastAsia="Calibri"/>
          <w:sz w:val="16"/>
          <w:szCs w:val="20"/>
          <w:rtl/>
        </w:rPr>
        <w:t xml:space="preserve"> יופסק השימוש בו, יפונה מכל </w:t>
      </w:r>
      <w:r w:rsidRPr="00D74195">
        <w:rPr>
          <w:rFonts w:eastAsia="Calibri"/>
          <w:sz w:val="16"/>
          <w:szCs w:val="20"/>
          <w:rtl/>
        </w:rPr>
        <w:t>אדם ובמידת הצורך ייהרס; ואם בעלי המבנה לא ימציאו למהנדס הרשות בתוך 30 יום את ממצאי הבדיקה המצבית, רשאי המהנדס להורות על צעדים אלה.</w:t>
      </w:r>
    </w:p>
    <w:p w:rsidR="00D74195" w:rsidRPr="00D74195" w:rsidP="008300A3">
      <w:pPr>
        <w:keepNext/>
        <w:spacing w:after="60" w:line="269" w:lineRule="auto"/>
        <w:rPr>
          <w:rFonts w:eastAsia="Calibri"/>
          <w:sz w:val="16"/>
          <w:szCs w:val="20"/>
          <w:rtl/>
        </w:rPr>
      </w:pPr>
      <w:r w:rsidRPr="00D74195">
        <w:rPr>
          <w:rFonts w:eastAsia="Calibri"/>
          <w:sz w:val="16"/>
          <w:szCs w:val="20"/>
          <w:vertAlign w:val="superscript"/>
          <w:rtl/>
        </w:rPr>
        <w:t>(3)</w:t>
      </w:r>
      <w:r w:rsidRPr="00D74195">
        <w:rPr>
          <w:rFonts w:eastAsia="Calibri" w:hint="cs"/>
          <w:sz w:val="16"/>
          <w:szCs w:val="20"/>
          <w:rtl/>
        </w:rPr>
        <w:t xml:space="preserve"> בדיקה ראשונית נועדה לאבחן אם מבנה הפל-קל עומד בתנאי סף המבטיחים את יציבותו לאורך זמן, ואם לא חלים בו שינויים שניתן לאתר בבדיקה תקופתית (סעיף 1 לנספח ג' לחוזר המנכ"ל 5/2007).</w:t>
      </w:r>
    </w:p>
    <w:p w:rsidR="00D74195" w:rsidRPr="00D74195" w:rsidP="008300A3">
      <w:pPr>
        <w:keepNext/>
        <w:spacing w:after="60" w:line="269" w:lineRule="auto"/>
        <w:rPr>
          <w:rFonts w:eastAsia="Calibri"/>
          <w:sz w:val="16"/>
          <w:szCs w:val="20"/>
          <w:rtl/>
        </w:rPr>
      </w:pPr>
      <w:bookmarkStart w:id="292" w:name="_Hlk219273313"/>
      <w:r w:rsidRPr="00D74195">
        <w:rPr>
          <w:rFonts w:eastAsia="Calibri"/>
          <w:sz w:val="16"/>
          <w:szCs w:val="20"/>
          <w:vertAlign w:val="superscript"/>
          <w:rtl/>
        </w:rPr>
        <w:t>(</w:t>
      </w:r>
      <w:r w:rsidRPr="00D74195">
        <w:rPr>
          <w:rFonts w:eastAsia="Calibri" w:hint="cs"/>
          <w:sz w:val="16"/>
          <w:szCs w:val="20"/>
          <w:vertAlign w:val="superscript"/>
          <w:rtl/>
        </w:rPr>
        <w:t>4</w:t>
      </w:r>
      <w:r w:rsidRPr="00D74195">
        <w:rPr>
          <w:rFonts w:eastAsia="Calibri"/>
          <w:sz w:val="16"/>
          <w:szCs w:val="20"/>
          <w:vertAlign w:val="superscript"/>
          <w:rtl/>
        </w:rPr>
        <w:t>)</w:t>
      </w:r>
      <w:r w:rsidRPr="00D74195">
        <w:rPr>
          <w:rFonts w:eastAsia="Calibri" w:hint="cs"/>
          <w:sz w:val="16"/>
          <w:szCs w:val="20"/>
          <w:rtl/>
        </w:rPr>
        <w:t xml:space="preserve"> בדיקה מפורטת כוללת, בין היתר, </w:t>
      </w:r>
      <w:r w:rsidRPr="00D74195">
        <w:rPr>
          <w:rFonts w:eastAsia="Calibri"/>
          <w:sz w:val="16"/>
          <w:szCs w:val="20"/>
          <w:rtl/>
        </w:rPr>
        <w:t>מיפוי תקרת הפל-קל</w:t>
      </w:r>
      <w:r w:rsidRPr="00D74195">
        <w:rPr>
          <w:rFonts w:eastAsia="Calibri" w:hint="cs"/>
          <w:sz w:val="16"/>
          <w:szCs w:val="20"/>
          <w:rtl/>
        </w:rPr>
        <w:t xml:space="preserve"> באמצעות מעבדה מוסמכת</w:t>
      </w:r>
      <w:r w:rsidRPr="00D74195">
        <w:rPr>
          <w:rFonts w:eastAsia="Calibri"/>
          <w:sz w:val="16"/>
          <w:szCs w:val="20"/>
          <w:rtl/>
        </w:rPr>
        <w:t xml:space="preserve">; </w:t>
      </w:r>
      <w:r w:rsidRPr="00D74195">
        <w:rPr>
          <w:rFonts w:eastAsia="Calibri" w:hint="cs"/>
          <w:sz w:val="16"/>
          <w:szCs w:val="20"/>
          <w:rtl/>
        </w:rPr>
        <w:t>ו</w:t>
      </w:r>
      <w:r w:rsidRPr="00D74195">
        <w:rPr>
          <w:rFonts w:eastAsia="Calibri"/>
          <w:sz w:val="16"/>
          <w:szCs w:val="20"/>
          <w:rtl/>
        </w:rPr>
        <w:t>הכנת ת</w:t>
      </w:r>
      <w:r w:rsidRPr="00D74195">
        <w:rPr>
          <w:rFonts w:eastAsia="Calibri" w:hint="cs"/>
          <w:sz w:val="16"/>
          <w:szCs w:val="20"/>
          <w:rtl/>
        </w:rPr>
        <w:t>וכ</w:t>
      </w:r>
      <w:r w:rsidRPr="00D74195">
        <w:rPr>
          <w:rFonts w:eastAsia="Calibri"/>
          <w:sz w:val="16"/>
          <w:szCs w:val="20"/>
          <w:rtl/>
        </w:rPr>
        <w:t xml:space="preserve">ניות קונסטרוקציה </w:t>
      </w:r>
      <w:r w:rsidRPr="00D74195">
        <w:rPr>
          <w:rFonts w:eastAsia="Calibri" w:hint="cs"/>
          <w:sz w:val="16"/>
          <w:szCs w:val="20"/>
          <w:rtl/>
        </w:rPr>
        <w:t>של ה</w:t>
      </w:r>
      <w:r w:rsidRPr="00D74195">
        <w:rPr>
          <w:rFonts w:eastAsia="Calibri"/>
          <w:sz w:val="16"/>
          <w:szCs w:val="20"/>
          <w:rtl/>
        </w:rPr>
        <w:t xml:space="preserve">מצב </w:t>
      </w:r>
      <w:r w:rsidRPr="00D74195">
        <w:rPr>
          <w:rFonts w:eastAsia="Calibri" w:hint="cs"/>
          <w:sz w:val="16"/>
          <w:szCs w:val="20"/>
          <w:rtl/>
        </w:rPr>
        <w:t>ה</w:t>
      </w:r>
      <w:r w:rsidRPr="00D74195">
        <w:rPr>
          <w:rFonts w:eastAsia="Calibri"/>
          <w:sz w:val="16"/>
          <w:szCs w:val="20"/>
          <w:rtl/>
        </w:rPr>
        <w:t xml:space="preserve">קיים </w:t>
      </w:r>
      <w:r w:rsidRPr="00D74195">
        <w:rPr>
          <w:rFonts w:eastAsia="Calibri" w:hint="cs"/>
          <w:sz w:val="16"/>
          <w:szCs w:val="20"/>
          <w:rtl/>
        </w:rPr>
        <w:t>(</w:t>
      </w:r>
      <w:r w:rsidRPr="00D74195">
        <w:rPr>
          <w:rFonts w:eastAsia="Calibri"/>
          <w:sz w:val="16"/>
          <w:szCs w:val="20"/>
        </w:rPr>
        <w:t>as made</w:t>
      </w:r>
      <w:r w:rsidRPr="00D74195">
        <w:rPr>
          <w:rFonts w:eastAsia="Calibri" w:hint="cs"/>
          <w:sz w:val="16"/>
          <w:szCs w:val="20"/>
          <w:rtl/>
        </w:rPr>
        <w:t xml:space="preserve">) </w:t>
      </w:r>
      <w:r w:rsidRPr="00D74195">
        <w:rPr>
          <w:rFonts w:eastAsia="Calibri"/>
          <w:sz w:val="16"/>
          <w:szCs w:val="20"/>
          <w:rtl/>
        </w:rPr>
        <w:t>של התקרות הקיימות</w:t>
      </w:r>
      <w:r w:rsidRPr="00D74195">
        <w:rPr>
          <w:rFonts w:eastAsia="Calibri" w:hint="cs"/>
          <w:sz w:val="16"/>
          <w:szCs w:val="20"/>
          <w:rtl/>
        </w:rPr>
        <w:t>. מבנה שאינו מבנה מגורים או מבנה משרדים מחויב בבדיקה מפורטת נוסף על הבדיקה המצבית הראשונית - ללא קשר לתוצאותיה של הבדיקה הראשונית (סעיף 6 למדריך למהנדס הרשות).</w:t>
      </w:r>
    </w:p>
    <w:bookmarkEnd w:id="292"/>
    <w:p w:rsidR="00D74195" w:rsidRPr="00D74195" w:rsidP="008300A3">
      <w:pPr>
        <w:keepNext/>
        <w:spacing w:after="60" w:line="269" w:lineRule="auto"/>
        <w:rPr>
          <w:rFonts w:eastAsia="Calibri"/>
          <w:sz w:val="16"/>
          <w:szCs w:val="20"/>
          <w:rtl/>
        </w:rPr>
      </w:pPr>
      <w:r w:rsidRPr="00D74195">
        <w:rPr>
          <w:rFonts w:eastAsia="Calibri"/>
          <w:sz w:val="16"/>
          <w:szCs w:val="20"/>
          <w:vertAlign w:val="superscript"/>
          <w:rtl/>
        </w:rPr>
        <w:t>(</w:t>
      </w:r>
      <w:r w:rsidRPr="00D74195">
        <w:rPr>
          <w:rFonts w:eastAsia="Calibri" w:hint="cs"/>
          <w:sz w:val="16"/>
          <w:szCs w:val="20"/>
          <w:vertAlign w:val="superscript"/>
          <w:rtl/>
        </w:rPr>
        <w:t>5</w:t>
      </w:r>
      <w:r w:rsidRPr="00D74195">
        <w:rPr>
          <w:rFonts w:eastAsia="Calibri"/>
          <w:sz w:val="16"/>
          <w:szCs w:val="20"/>
          <w:vertAlign w:val="superscript"/>
          <w:rtl/>
        </w:rPr>
        <w:t>)</w:t>
      </w:r>
      <w:r w:rsidRPr="00D74195">
        <w:rPr>
          <w:rFonts w:eastAsia="Calibri" w:hint="cs"/>
          <w:sz w:val="16"/>
          <w:szCs w:val="20"/>
          <w:rtl/>
        </w:rPr>
        <w:t xml:space="preserve"> על </w:t>
      </w:r>
      <w:r w:rsidRPr="00D74195">
        <w:rPr>
          <w:rFonts w:eastAsia="Calibri"/>
          <w:sz w:val="16"/>
          <w:szCs w:val="20"/>
          <w:rtl/>
        </w:rPr>
        <w:t xml:space="preserve">התיקון </w:t>
      </w:r>
      <w:r w:rsidRPr="00D74195">
        <w:rPr>
          <w:rFonts w:eastAsia="Calibri" w:hint="cs"/>
          <w:sz w:val="16"/>
          <w:szCs w:val="20"/>
          <w:rtl/>
        </w:rPr>
        <w:t xml:space="preserve">להתבצע </w:t>
      </w:r>
      <w:r w:rsidRPr="00D74195">
        <w:rPr>
          <w:rFonts w:eastAsia="Calibri"/>
          <w:sz w:val="16"/>
          <w:szCs w:val="20"/>
          <w:rtl/>
        </w:rPr>
        <w:t>לפי תכנון של מהנדס מוסמך ובאחריות ו</w:t>
      </w:r>
      <w:r w:rsidRPr="00D74195">
        <w:rPr>
          <w:rFonts w:eastAsia="Calibri" w:hint="cs"/>
          <w:sz w:val="16"/>
          <w:szCs w:val="20"/>
          <w:rtl/>
        </w:rPr>
        <w:t>ב</w:t>
      </w:r>
      <w:r w:rsidRPr="00D74195">
        <w:rPr>
          <w:rFonts w:eastAsia="Calibri"/>
          <w:sz w:val="16"/>
          <w:szCs w:val="20"/>
          <w:rtl/>
        </w:rPr>
        <w:t xml:space="preserve">פיקוח של מהנדס </w:t>
      </w:r>
      <w:r w:rsidRPr="00D74195">
        <w:rPr>
          <w:rFonts w:eastAsia="Calibri" w:hint="cs"/>
          <w:sz w:val="16"/>
          <w:szCs w:val="20"/>
          <w:rtl/>
        </w:rPr>
        <w:t xml:space="preserve">אחראי לביצוע השלד; התיקון ייעשה לפי </w:t>
      </w:r>
      <w:r w:rsidRPr="00D74195">
        <w:rPr>
          <w:rFonts w:eastAsia="Calibri"/>
          <w:sz w:val="16"/>
          <w:szCs w:val="20"/>
          <w:rtl/>
        </w:rPr>
        <w:t xml:space="preserve">היתר כדין </w:t>
      </w:r>
      <w:r w:rsidRPr="00D74195">
        <w:rPr>
          <w:rFonts w:eastAsia="Calibri" w:hint="cs"/>
          <w:sz w:val="16"/>
          <w:szCs w:val="20"/>
          <w:rtl/>
        </w:rPr>
        <w:t>ש</w:t>
      </w:r>
      <w:r w:rsidRPr="00D74195">
        <w:rPr>
          <w:rFonts w:eastAsia="Calibri"/>
          <w:sz w:val="16"/>
          <w:szCs w:val="20"/>
          <w:rtl/>
        </w:rPr>
        <w:t>יכלול את התנאים המתחייבים מכוח ההנחיות</w:t>
      </w:r>
      <w:r w:rsidRPr="00D74195">
        <w:rPr>
          <w:rFonts w:eastAsia="Calibri" w:hint="cs"/>
          <w:sz w:val="16"/>
          <w:szCs w:val="20"/>
          <w:rtl/>
        </w:rPr>
        <w:t>,</w:t>
      </w:r>
      <w:r w:rsidRPr="00D74195">
        <w:rPr>
          <w:rFonts w:eastAsia="Calibri"/>
          <w:sz w:val="16"/>
          <w:szCs w:val="20"/>
          <w:rtl/>
        </w:rPr>
        <w:t xml:space="preserve"> לרבות קציבת זמן לביצוע התיקון וביצוע המעקב.</w:t>
      </w:r>
    </w:p>
    <w:p w:rsidR="00D74195" w:rsidRPr="00D74195" w:rsidP="008300A3">
      <w:pPr>
        <w:keepNext/>
        <w:spacing w:line="269" w:lineRule="auto"/>
        <w:rPr>
          <w:rFonts w:eastAsia="Calibri"/>
          <w:sz w:val="16"/>
          <w:szCs w:val="20"/>
        </w:rPr>
      </w:pPr>
      <w:r w:rsidRPr="00D74195">
        <w:rPr>
          <w:rFonts w:eastAsia="Calibri" w:hint="cs"/>
          <w:sz w:val="16"/>
          <w:szCs w:val="20"/>
          <w:vertAlign w:val="superscript"/>
          <w:rtl/>
        </w:rPr>
        <w:t>(6)</w:t>
      </w:r>
      <w:r w:rsidRPr="00D74195">
        <w:rPr>
          <w:rFonts w:eastAsia="Calibri" w:hint="cs"/>
          <w:sz w:val="16"/>
          <w:szCs w:val="20"/>
          <w:rtl/>
        </w:rPr>
        <w:t xml:space="preserve"> מעקב שנתי ייעשה </w:t>
      </w:r>
      <w:r w:rsidRPr="00D74195">
        <w:rPr>
          <w:rFonts w:eastAsia="Calibri"/>
          <w:sz w:val="16"/>
          <w:szCs w:val="20"/>
          <w:rtl/>
        </w:rPr>
        <w:t>באמצעות מהנדס מוסמך בתוך שנה מ</w:t>
      </w:r>
      <w:r w:rsidRPr="00D74195">
        <w:rPr>
          <w:rFonts w:eastAsia="Calibri" w:hint="cs"/>
          <w:sz w:val="16"/>
          <w:szCs w:val="20"/>
          <w:rtl/>
        </w:rPr>
        <w:t>ה</w:t>
      </w:r>
      <w:r w:rsidRPr="00D74195">
        <w:rPr>
          <w:rFonts w:eastAsia="Calibri"/>
          <w:sz w:val="16"/>
          <w:szCs w:val="20"/>
          <w:rtl/>
        </w:rPr>
        <w:t xml:space="preserve">מועד שנקבע </w:t>
      </w:r>
      <w:r w:rsidRPr="00D74195">
        <w:rPr>
          <w:rFonts w:eastAsia="Calibri" w:hint="cs"/>
          <w:sz w:val="16"/>
          <w:szCs w:val="20"/>
          <w:rtl/>
        </w:rPr>
        <w:t xml:space="preserve">בבדיקה מצבית </w:t>
      </w:r>
      <w:r w:rsidRPr="00D74195">
        <w:rPr>
          <w:rFonts w:eastAsia="Calibri"/>
          <w:sz w:val="16"/>
          <w:szCs w:val="20"/>
          <w:rtl/>
        </w:rPr>
        <w:t>כי המבנה אינו מסוכן</w:t>
      </w:r>
      <w:r w:rsidRPr="00D74195">
        <w:rPr>
          <w:rFonts w:eastAsia="Calibri" w:hint="cs"/>
          <w:sz w:val="16"/>
          <w:szCs w:val="20"/>
          <w:rtl/>
        </w:rPr>
        <w:t xml:space="preserve">, </w:t>
      </w:r>
      <w:r w:rsidRPr="00D74195">
        <w:rPr>
          <w:rFonts w:eastAsia="Calibri"/>
          <w:sz w:val="16"/>
          <w:szCs w:val="20"/>
          <w:rtl/>
        </w:rPr>
        <w:t xml:space="preserve">עד תום שנה ממועד </w:t>
      </w:r>
      <w:r w:rsidRPr="00D74195">
        <w:rPr>
          <w:rFonts w:eastAsia="Calibri" w:hint="cs"/>
          <w:sz w:val="16"/>
          <w:szCs w:val="20"/>
          <w:rtl/>
        </w:rPr>
        <w:t xml:space="preserve">זה </w:t>
      </w:r>
      <w:r w:rsidRPr="00D74195">
        <w:rPr>
          <w:rFonts w:eastAsia="Calibri"/>
          <w:sz w:val="16"/>
          <w:szCs w:val="20"/>
          <w:rtl/>
        </w:rPr>
        <w:t>ובכל שנה לאחר מכן</w:t>
      </w:r>
      <w:r w:rsidRPr="00D74195">
        <w:rPr>
          <w:rFonts w:eastAsia="Calibri" w:hint="cs"/>
          <w:sz w:val="16"/>
          <w:szCs w:val="20"/>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Pr>
      </w:pPr>
      <w:r w:rsidRPr="00D74195">
        <w:rPr>
          <w:rFonts w:eastAsia="Calibri" w:hint="cs"/>
          <w:rtl/>
        </w:rPr>
        <w:t>במסגרת הביקורת נבדקה מידת היישום והאכיפה של הוראות חוזר המנכ"ל 5/2007 ושל המדריך למהנדס הרשות על ידי הרשויות המקומיות, וכן מעורבותם בטיפול במבני הפל-קל של משרד החקלאות, מכון וולקני, מינהל הדיור הממשלתי ומשרד החינוך, לפי העניין. כן נבדקו היבטים נוספים הקשורים בטיפול במבני הפל-קל, ובהם קיומו של נוהל פנימי בנושא והתייחסות לנושא במסגרת מדיניות רשותית בתחום ההתחדשות העירונית. ריכוז הממצאים שהעלתה הביקורת מובא ב</w:t>
      </w:r>
      <w:r w:rsidRPr="00D74195">
        <w:rPr>
          <w:rFonts w:eastAsia="Calibri"/>
          <w:cs/>
        </w:rPr>
        <w:t>‎</w:t>
      </w:r>
      <w:r w:rsidRPr="00D74195">
        <w:rPr>
          <w:rFonts w:eastAsia="Calibri"/>
          <w:rtl/>
        </w:rPr>
        <w:t>לוח 4</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keepNext/>
        <w:spacing w:line="269" w:lineRule="auto"/>
        <w:ind w:left="-567"/>
        <w:contextualSpacing/>
        <w:rPr>
          <w:rFonts w:eastAsia="Calibri"/>
          <w:szCs w:val="20"/>
          <w:rtl/>
        </w:rPr>
      </w:pPr>
    </w:p>
    <w:p w:rsidR="00D74195" w:rsidRPr="00D74195" w:rsidP="00D74195">
      <w:pPr>
        <w:keepNext/>
        <w:spacing w:line="269" w:lineRule="auto"/>
        <w:jc w:val="center"/>
        <w:rPr>
          <w:rFonts w:eastAsia="Calibri"/>
          <w:b/>
          <w:bCs/>
          <w:rtl/>
        </w:rPr>
      </w:pPr>
      <w:bookmarkStart w:id="293" w:name="_Ref215061489"/>
      <w:bookmarkStart w:id="294" w:name="_Ref214862774"/>
      <w:r w:rsidRPr="00D74195">
        <w:rPr>
          <w:rFonts w:eastAsia="Calibri" w:hint="cs"/>
          <w:rtl/>
        </w:rPr>
        <w:t>לוח 4:</w:t>
      </w:r>
      <w:r w:rsidRPr="00D74195">
        <w:rPr>
          <w:rFonts w:eastAsia="Calibri" w:hint="cs"/>
          <w:b/>
          <w:bCs/>
          <w:rtl/>
        </w:rPr>
        <w:t xml:space="preserve"> </w:t>
      </w:r>
      <w:r w:rsidRPr="00D74195">
        <w:rPr>
          <w:rFonts w:eastAsia="Calibri"/>
          <w:b/>
          <w:bCs/>
          <w:rtl/>
        </w:rPr>
        <w:t>יישום הוראות חוזר המנכ"ל 5/2007 והמדריך למהנדס הרשות</w:t>
      </w:r>
      <w:r w:rsidRPr="00D74195">
        <w:rPr>
          <w:rFonts w:eastAsia="Calibri" w:hint="cs"/>
          <w:b/>
          <w:bCs/>
          <w:rtl/>
        </w:rPr>
        <w:t xml:space="preserve">, </w:t>
      </w:r>
      <w:r w:rsidRPr="00D74195">
        <w:rPr>
          <w:rFonts w:eastAsia="Calibri"/>
          <w:b/>
          <w:bCs/>
          <w:rtl/>
        </w:rPr>
        <w:br/>
      </w:r>
      <w:r w:rsidRPr="00D74195">
        <w:rPr>
          <w:rFonts w:eastAsia="Calibri" w:hint="cs"/>
          <w:b/>
          <w:bCs/>
          <w:rtl/>
        </w:rPr>
        <w:t>והיבטים נוספים</w:t>
      </w:r>
      <w:bookmarkEnd w:id="293"/>
      <w:r w:rsidRPr="00D74195">
        <w:rPr>
          <w:rFonts w:eastAsia="Calibri" w:hint="cs"/>
          <w:b/>
          <w:bCs/>
          <w:rtl/>
        </w:rPr>
        <w:t>, נכון למועד תחילת הביקורת</w:t>
      </w:r>
    </w:p>
    <w:tbl>
      <w:tblPr>
        <w:tblStyle w:val="TableGrid"/>
        <w:bidiVisual/>
        <w:tblW w:w="8240" w:type="dxa"/>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tblPr>
      <w:tblGrid>
        <w:gridCol w:w="3366"/>
        <w:gridCol w:w="1020"/>
        <w:gridCol w:w="1020"/>
        <w:gridCol w:w="1417"/>
        <w:gridCol w:w="1417"/>
      </w:tblGrid>
      <w:tr w:rsidTr="00D74195">
        <w:tblPrEx>
          <w:tblW w:w="8240" w:type="dxa"/>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tblPrEx>
        <w:tc>
          <w:tcPr>
            <w:tcW w:w="3366" w:type="dxa"/>
          </w:tcPr>
          <w:p w:rsidR="00D74195" w:rsidRPr="00D74195" w:rsidP="00D74195">
            <w:pPr>
              <w:keepNext/>
              <w:spacing w:line="269" w:lineRule="auto"/>
              <w:rPr>
                <w:rFonts w:eastAsia="Calibri"/>
                <w:rtl/>
              </w:rPr>
            </w:pPr>
          </w:p>
        </w:tc>
        <w:tc>
          <w:tcPr>
            <w:tcW w:w="1020" w:type="dxa"/>
            <w:vAlign w:val="bottom"/>
          </w:tcPr>
          <w:p w:rsidR="00D74195" w:rsidRPr="00D74195" w:rsidP="00D74195">
            <w:pPr>
              <w:keepNext/>
              <w:spacing w:line="269" w:lineRule="auto"/>
              <w:jc w:val="center"/>
              <w:rPr>
                <w:rFonts w:eastAsia="Calibri"/>
                <w:b/>
                <w:bCs/>
                <w:sz w:val="22"/>
                <w:szCs w:val="22"/>
                <w:rtl/>
              </w:rPr>
            </w:pPr>
            <w:r w:rsidRPr="00D74195">
              <w:rPr>
                <w:rFonts w:eastAsia="Calibri" w:hint="cs"/>
                <w:b/>
                <w:bCs/>
                <w:sz w:val="22"/>
                <w:szCs w:val="22"/>
                <w:rtl/>
              </w:rPr>
              <w:t>עיריית</w:t>
            </w:r>
          </w:p>
          <w:p w:rsidR="00D74195" w:rsidRPr="00D74195" w:rsidP="00D74195">
            <w:pPr>
              <w:keepNext/>
              <w:spacing w:line="269" w:lineRule="auto"/>
              <w:jc w:val="center"/>
              <w:rPr>
                <w:rFonts w:eastAsia="Calibri"/>
                <w:sz w:val="22"/>
                <w:szCs w:val="22"/>
                <w:rtl/>
              </w:rPr>
            </w:pPr>
            <w:r w:rsidRPr="00D74195">
              <w:rPr>
                <w:rFonts w:eastAsia="Calibri" w:hint="cs"/>
                <w:b/>
                <w:bCs/>
                <w:sz w:val="22"/>
                <w:szCs w:val="22"/>
                <w:rtl/>
              </w:rPr>
              <w:t>בני ברק</w:t>
            </w:r>
          </w:p>
        </w:tc>
        <w:tc>
          <w:tcPr>
            <w:tcW w:w="1020" w:type="dxa"/>
            <w:vAlign w:val="bottom"/>
          </w:tcPr>
          <w:p w:rsidR="00D74195" w:rsidRPr="00D74195" w:rsidP="00D74195">
            <w:pPr>
              <w:keepNext/>
              <w:spacing w:line="269" w:lineRule="auto"/>
              <w:jc w:val="center"/>
              <w:rPr>
                <w:rFonts w:eastAsia="Calibri"/>
                <w:b/>
                <w:bCs/>
                <w:sz w:val="22"/>
                <w:szCs w:val="22"/>
                <w:rtl/>
              </w:rPr>
            </w:pPr>
            <w:r w:rsidRPr="00D74195">
              <w:rPr>
                <w:rFonts w:eastAsia="Calibri" w:hint="cs"/>
                <w:b/>
                <w:bCs/>
                <w:sz w:val="22"/>
                <w:szCs w:val="22"/>
                <w:rtl/>
              </w:rPr>
              <w:t>עיריית</w:t>
            </w:r>
          </w:p>
          <w:p w:rsidR="00D74195" w:rsidRPr="00D74195" w:rsidP="00D74195">
            <w:pPr>
              <w:keepNext/>
              <w:spacing w:line="269" w:lineRule="auto"/>
              <w:jc w:val="center"/>
              <w:rPr>
                <w:rFonts w:eastAsia="Calibri"/>
                <w:sz w:val="22"/>
                <w:szCs w:val="22"/>
                <w:rtl/>
              </w:rPr>
            </w:pPr>
            <w:r w:rsidRPr="00D74195">
              <w:rPr>
                <w:rFonts w:eastAsia="Calibri" w:hint="cs"/>
                <w:b/>
                <w:bCs/>
                <w:sz w:val="22"/>
                <w:szCs w:val="22"/>
                <w:rtl/>
              </w:rPr>
              <w:t>ירושלים</w:t>
            </w:r>
          </w:p>
        </w:tc>
        <w:tc>
          <w:tcPr>
            <w:tcW w:w="1417" w:type="dxa"/>
            <w:vAlign w:val="bottom"/>
          </w:tcPr>
          <w:p w:rsidR="00D74195" w:rsidRPr="00D74195" w:rsidP="00D74195">
            <w:pPr>
              <w:keepNext/>
              <w:spacing w:line="269" w:lineRule="auto"/>
              <w:jc w:val="center"/>
              <w:rPr>
                <w:rFonts w:eastAsia="Calibri"/>
                <w:b/>
                <w:bCs/>
                <w:sz w:val="22"/>
                <w:szCs w:val="22"/>
                <w:rtl/>
              </w:rPr>
            </w:pPr>
            <w:r w:rsidRPr="00D74195">
              <w:rPr>
                <w:rFonts w:eastAsia="Calibri" w:hint="cs"/>
                <w:b/>
                <w:bCs/>
                <w:sz w:val="22"/>
                <w:szCs w:val="22"/>
                <w:rtl/>
              </w:rPr>
              <w:t xml:space="preserve">המועצה המקומית דאליית </w:t>
            </w:r>
            <w:r w:rsidRPr="00D74195">
              <w:rPr>
                <w:rFonts w:eastAsia="Calibri"/>
                <w:b/>
                <w:bCs/>
                <w:sz w:val="22"/>
                <w:szCs w:val="22"/>
                <w:rtl/>
              </w:rPr>
              <w:br/>
            </w:r>
            <w:r w:rsidRPr="00D74195">
              <w:rPr>
                <w:rFonts w:eastAsia="Calibri" w:hint="cs"/>
                <w:b/>
                <w:bCs/>
                <w:sz w:val="22"/>
                <w:szCs w:val="22"/>
                <w:rtl/>
              </w:rPr>
              <w:t>אל-כרמל</w:t>
            </w:r>
          </w:p>
        </w:tc>
        <w:tc>
          <w:tcPr>
            <w:tcW w:w="1417" w:type="dxa"/>
            <w:vAlign w:val="bottom"/>
          </w:tcPr>
          <w:p w:rsidR="00D74195" w:rsidRPr="00D74195" w:rsidP="00D74195">
            <w:pPr>
              <w:keepNext/>
              <w:spacing w:line="269" w:lineRule="auto"/>
              <w:jc w:val="center"/>
              <w:rPr>
                <w:rFonts w:eastAsia="Calibri"/>
                <w:sz w:val="22"/>
                <w:szCs w:val="22"/>
                <w:rtl/>
              </w:rPr>
            </w:pPr>
            <w:r w:rsidRPr="00D74195">
              <w:rPr>
                <w:rFonts w:eastAsia="Calibri" w:hint="cs"/>
                <w:b/>
                <w:bCs/>
                <w:sz w:val="22"/>
                <w:szCs w:val="22"/>
                <w:rtl/>
              </w:rPr>
              <w:t>המועצה האזורית עמק המעיינות</w:t>
            </w:r>
          </w:p>
        </w:tc>
      </w:tr>
      <w:tr w:rsidTr="00D74195">
        <w:tblPrEx>
          <w:tblW w:w="8240" w:type="dxa"/>
          <w:tblLook w:val="04A0"/>
        </w:tblPrEx>
        <w:trPr>
          <w:trHeight w:val="510"/>
        </w:trPr>
        <w:tc>
          <w:tcPr>
            <w:tcW w:w="3366" w:type="dxa"/>
            <w:vAlign w:val="center"/>
          </w:tcPr>
          <w:p w:rsidR="00D74195" w:rsidRPr="00D74195" w:rsidP="00D74195">
            <w:pPr>
              <w:keepNext/>
              <w:spacing w:line="269" w:lineRule="auto"/>
              <w:jc w:val="left"/>
              <w:rPr>
                <w:rFonts w:eastAsia="Calibri"/>
                <w:rtl/>
              </w:rPr>
            </w:pPr>
            <w:r w:rsidRPr="00D74195">
              <w:rPr>
                <w:rFonts w:eastAsia="Calibri" w:hint="cs"/>
                <w:b/>
                <w:bCs/>
                <w:sz w:val="22"/>
                <w:szCs w:val="22"/>
                <w:rtl/>
              </w:rPr>
              <w:t>הימצאות רשימת מבני פל-קל במשרד מהנדס הרשות המקומית ובוועדה המקומית לתכנון ולבנייה</w:t>
            </w:r>
          </w:p>
        </w:tc>
        <w:tc>
          <w:tcPr>
            <w:tcW w:w="1020" w:type="dxa"/>
            <w:vAlign w:val="center"/>
          </w:tcPr>
          <w:p w:rsidR="00D74195" w:rsidRPr="00D74195" w:rsidP="00D74195">
            <w:pPr>
              <w:keepNext/>
              <w:spacing w:line="269" w:lineRule="auto"/>
              <w:jc w:val="center"/>
              <w:rPr>
                <w:rFonts w:eastAsia="Calibri"/>
                <w:rtl/>
              </w:rPr>
            </w:pPr>
            <w:r>
              <w:rPr>
                <w:rFonts w:eastAsia="Calibri"/>
                <w:noProof/>
              </w:rPr>
              <w:drawing>
                <wp:inline distT="0" distB="0" distL="0" distR="0">
                  <wp:extent cx="180000" cy="180000"/>
                  <wp:effectExtent l="0" t="0" r="0" b="0"/>
                  <wp:docPr id="64" name="תמונה 64" descr="מיושם במלוא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020" w:type="dxa"/>
            <w:vAlign w:val="center"/>
          </w:tcPr>
          <w:p w:rsidR="00D74195" w:rsidRPr="00D74195" w:rsidP="00D74195">
            <w:pPr>
              <w:keepNext/>
              <w:spacing w:line="269" w:lineRule="auto"/>
              <w:jc w:val="center"/>
              <w:rPr>
                <w:rFonts w:eastAsia="Calibri"/>
                <w:rtl/>
              </w:rPr>
            </w:pPr>
            <w:r>
              <w:rPr>
                <w:rFonts w:eastAsia="Calibri"/>
                <w:noProof/>
              </w:rPr>
              <w:drawing>
                <wp:inline distT="0" distB="0" distL="0" distR="0">
                  <wp:extent cx="180000" cy="180000"/>
                  <wp:effectExtent l="0" t="0" r="0" b="0"/>
                  <wp:docPr id="66" name="תמונה 66" descr="מיושם במלוא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417" w:type="dxa"/>
            <w:vAlign w:val="center"/>
          </w:tcPr>
          <w:p w:rsidR="00D74195" w:rsidRPr="00D74195" w:rsidP="00D74195">
            <w:pPr>
              <w:keepNext/>
              <w:spacing w:line="269" w:lineRule="auto"/>
              <w:jc w:val="center"/>
              <w:rPr>
                <w:rFonts w:eastAsia="Calibri"/>
                <w:b/>
                <w:bCs/>
                <w:noProof/>
                <w:szCs w:val="20"/>
              </w:rPr>
            </w:pPr>
            <w:r>
              <w:rPr>
                <w:rFonts w:eastAsia="Calibri"/>
                <w:b/>
                <w:bCs/>
                <w:noProof/>
                <w:szCs w:val="20"/>
              </w:rPr>
              <w:drawing>
                <wp:inline distT="0" distB="0" distL="0" distR="0">
                  <wp:extent cx="180000" cy="180000"/>
                  <wp:effectExtent l="0" t="0" r="0" b="0"/>
                  <wp:docPr id="69" name="תמונה 69"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417" w:type="dxa"/>
            <w:vAlign w:val="center"/>
          </w:tcPr>
          <w:p w:rsidR="00D74195" w:rsidRPr="00D74195" w:rsidP="00D74195">
            <w:pPr>
              <w:keepNext/>
              <w:spacing w:line="269" w:lineRule="auto"/>
              <w:jc w:val="center"/>
              <w:rPr>
                <w:rFonts w:eastAsia="Calibri"/>
                <w:rtl/>
              </w:rPr>
            </w:pPr>
            <w:r>
              <w:rPr>
                <w:rFonts w:eastAsia="Calibri"/>
                <w:noProof/>
              </w:rPr>
              <w:drawing>
                <wp:inline distT="0" distB="0" distL="0" distR="0">
                  <wp:extent cx="180000" cy="180000"/>
                  <wp:effectExtent l="0" t="0" r="0" b="0"/>
                  <wp:docPr id="68" name="תמונה 68" descr="מיושם במלוא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7049E4">
        <w:tblPrEx>
          <w:tblW w:w="8240" w:type="dxa"/>
          <w:tblLook w:val="04A0"/>
        </w:tblPrEx>
        <w:trPr>
          <w:trHeight w:val="510"/>
        </w:trPr>
        <w:tc>
          <w:tcPr>
            <w:tcW w:w="3366" w:type="dxa"/>
            <w:vAlign w:val="center"/>
          </w:tcPr>
          <w:p w:rsidR="007049E4" w:rsidRPr="00D74195" w:rsidP="007049E4">
            <w:pPr>
              <w:keepNext/>
              <w:spacing w:line="269" w:lineRule="auto"/>
              <w:jc w:val="left"/>
              <w:rPr>
                <w:rFonts w:eastAsia="Calibri"/>
                <w:rtl/>
              </w:rPr>
            </w:pPr>
            <w:r w:rsidRPr="00D74195">
              <w:rPr>
                <w:rFonts w:eastAsia="Calibri" w:hint="cs"/>
                <w:b/>
                <w:bCs/>
                <w:sz w:val="22"/>
                <w:szCs w:val="22"/>
                <w:rtl/>
              </w:rPr>
              <w:t>עדכון שוטף של רשימת מבני הפל-קל, בכלל זה בהתבסס על ממצאי המעקב השנתי</w:t>
            </w:r>
          </w:p>
        </w:tc>
        <w:tc>
          <w:tcPr>
            <w:tcW w:w="1020"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70" name="תמונה 70"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020"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71" name="תמונה 71"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417"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2" name="תמונה 2"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417"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73" name="תמונה 73"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D74195">
        <w:tblPrEx>
          <w:tblW w:w="8240" w:type="dxa"/>
          <w:tblLook w:val="04A0"/>
        </w:tblPrEx>
        <w:trPr>
          <w:trHeight w:val="510"/>
        </w:trPr>
        <w:tc>
          <w:tcPr>
            <w:tcW w:w="3366" w:type="dxa"/>
            <w:vAlign w:val="center"/>
          </w:tcPr>
          <w:p w:rsidR="00D74195" w:rsidRPr="00D74195" w:rsidP="00D74195">
            <w:pPr>
              <w:keepNext/>
              <w:spacing w:line="269" w:lineRule="auto"/>
              <w:jc w:val="left"/>
              <w:rPr>
                <w:rFonts w:eastAsia="Calibri"/>
                <w:rtl/>
              </w:rPr>
            </w:pPr>
            <w:r w:rsidRPr="00D74195">
              <w:rPr>
                <w:rFonts w:eastAsia="Calibri" w:hint="cs"/>
                <w:b/>
                <w:bCs/>
                <w:sz w:val="22"/>
                <w:szCs w:val="22"/>
                <w:rtl/>
              </w:rPr>
              <w:t>גריעת מבני פל-קל מרשימת מבני הפל-קל הארצית*</w:t>
            </w:r>
          </w:p>
        </w:tc>
        <w:tc>
          <w:tcPr>
            <w:tcW w:w="1020" w:type="dxa"/>
            <w:vAlign w:val="center"/>
          </w:tcPr>
          <w:p w:rsidR="00D74195" w:rsidRPr="00D74195" w:rsidP="00D74195">
            <w:pPr>
              <w:keepNext/>
              <w:spacing w:line="269" w:lineRule="auto"/>
              <w:jc w:val="center"/>
              <w:rPr>
                <w:rFonts w:eastAsia="Calibri"/>
                <w:rtl/>
              </w:rPr>
            </w:pPr>
            <w:r>
              <w:rPr>
                <w:rFonts w:eastAsia="Calibri"/>
                <w:noProof/>
              </w:rPr>
              <w:drawing>
                <wp:inline distT="0" distB="0" distL="0" distR="0">
                  <wp:extent cx="180000" cy="180000"/>
                  <wp:effectExtent l="0" t="0" r="0" b="0"/>
                  <wp:docPr id="119" name="תמונה 119" descr="מיושם באופן חל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24"/>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020" w:type="dxa"/>
            <w:vAlign w:val="center"/>
          </w:tcPr>
          <w:p w:rsidR="00D74195" w:rsidRPr="00D74195" w:rsidP="00D74195">
            <w:pPr>
              <w:keepNext/>
              <w:spacing w:line="269" w:lineRule="auto"/>
              <w:jc w:val="center"/>
              <w:rPr>
                <w:rFonts w:eastAsia="Calibri"/>
                <w:rtl/>
              </w:rPr>
            </w:pPr>
            <w:r>
              <w:rPr>
                <w:rFonts w:eastAsia="Calibri"/>
                <w:noProof/>
              </w:rPr>
              <w:drawing>
                <wp:inline distT="0" distB="0" distL="0" distR="0">
                  <wp:extent cx="180000" cy="180000"/>
                  <wp:effectExtent l="0" t="0" r="0" b="0"/>
                  <wp:docPr id="120" name="תמונה 120" descr="מיושם באופן חל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24"/>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417" w:type="dxa"/>
            <w:vAlign w:val="center"/>
          </w:tcPr>
          <w:p w:rsidR="00D74195" w:rsidRPr="00D74195" w:rsidP="00D74195">
            <w:pPr>
              <w:keepNext/>
              <w:spacing w:line="269" w:lineRule="auto"/>
              <w:jc w:val="center"/>
              <w:rPr>
                <w:rFonts w:eastAsia="Calibri"/>
                <w:b/>
                <w:bCs/>
                <w:noProof/>
                <w:color w:val="009999"/>
                <w:szCs w:val="20"/>
              </w:rPr>
            </w:pPr>
            <w:r w:rsidRPr="00541A85">
              <w:rPr>
                <w:rFonts w:eastAsia="Calibri"/>
                <w:b/>
                <w:bCs/>
                <w:noProof/>
                <w:szCs w:val="20"/>
              </w:rPr>
              <w:drawing>
                <wp:inline distT="0" distB="0" distL="0" distR="0">
                  <wp:extent cx="180000" cy="180000"/>
                  <wp:effectExtent l="0" t="0" r="0" b="0"/>
                  <wp:docPr id="116" name="תמונה 116"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417" w:type="dxa"/>
            <w:vAlign w:val="center"/>
          </w:tcPr>
          <w:p w:rsidR="00D74195" w:rsidRPr="00D74195" w:rsidP="00D74195">
            <w:pPr>
              <w:keepNext/>
              <w:spacing w:line="269" w:lineRule="auto"/>
              <w:jc w:val="center"/>
              <w:rPr>
                <w:rFonts w:eastAsia="Calibri"/>
                <w:rtl/>
              </w:rPr>
            </w:pPr>
            <w:r>
              <w:rPr>
                <w:rFonts w:eastAsia="Calibri"/>
                <w:noProof/>
              </w:rPr>
              <w:drawing>
                <wp:inline distT="0" distB="0" distL="0" distR="0">
                  <wp:extent cx="180000" cy="180000"/>
                  <wp:effectExtent l="0" t="0" r="0" b="0"/>
                  <wp:docPr id="121" name="תמונה 121" descr="מיושם באופן חל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4"/>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D74195">
        <w:tblPrEx>
          <w:tblW w:w="8240" w:type="dxa"/>
          <w:tblLook w:val="04A0"/>
        </w:tblPrEx>
        <w:trPr>
          <w:trHeight w:val="510"/>
        </w:trPr>
        <w:tc>
          <w:tcPr>
            <w:tcW w:w="3366" w:type="dxa"/>
            <w:vAlign w:val="center"/>
          </w:tcPr>
          <w:p w:rsidR="007049E4" w:rsidRPr="00D74195" w:rsidP="007049E4">
            <w:pPr>
              <w:keepNext/>
              <w:spacing w:line="269" w:lineRule="auto"/>
              <w:jc w:val="left"/>
              <w:rPr>
                <w:rFonts w:eastAsia="Calibri"/>
                <w:rtl/>
              </w:rPr>
            </w:pPr>
            <w:r w:rsidRPr="00D74195">
              <w:rPr>
                <w:rFonts w:eastAsia="Calibri" w:hint="cs"/>
                <w:b/>
                <w:bCs/>
                <w:sz w:val="22"/>
                <w:szCs w:val="22"/>
                <w:rtl/>
              </w:rPr>
              <w:t>הצבת שלטים בפתחם של מבני פל-קל</w:t>
            </w:r>
            <w:r w:rsidRPr="00D74195">
              <w:rPr>
                <w:rFonts w:eastAsia="Calibri" w:hint="cs"/>
                <w:rtl/>
              </w:rPr>
              <w:t>**</w:t>
            </w:r>
          </w:p>
        </w:tc>
        <w:tc>
          <w:tcPr>
            <w:tcW w:w="1020"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74" name="תמונה 74"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020"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75" name="תמונה 75"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417"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76" name="תמונה 76"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417"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79" name="תמונה 79"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D74195">
        <w:tblPrEx>
          <w:tblW w:w="8240" w:type="dxa"/>
          <w:tblLook w:val="04A0"/>
        </w:tblPrEx>
        <w:trPr>
          <w:trHeight w:val="510"/>
        </w:trPr>
        <w:tc>
          <w:tcPr>
            <w:tcW w:w="3366" w:type="dxa"/>
            <w:vAlign w:val="center"/>
          </w:tcPr>
          <w:p w:rsidR="007049E4" w:rsidRPr="00D74195" w:rsidP="007049E4">
            <w:pPr>
              <w:keepNext/>
              <w:spacing w:line="269" w:lineRule="auto"/>
              <w:jc w:val="left"/>
              <w:rPr>
                <w:rFonts w:eastAsia="Calibri"/>
                <w:rtl/>
              </w:rPr>
            </w:pPr>
            <w:r w:rsidRPr="00D74195">
              <w:rPr>
                <w:rFonts w:eastAsia="Calibri" w:hint="cs"/>
                <w:b/>
                <w:bCs/>
                <w:sz w:val="22"/>
                <w:szCs w:val="22"/>
                <w:rtl/>
              </w:rPr>
              <w:t>קיומו של נוהל פנימי לטיפול במבני פל-קל</w:t>
            </w:r>
            <w:r w:rsidRPr="00D74195">
              <w:rPr>
                <w:rFonts w:eastAsia="Calibri" w:hint="cs"/>
                <w:rtl/>
              </w:rPr>
              <w:t>***</w:t>
            </w:r>
          </w:p>
        </w:tc>
        <w:tc>
          <w:tcPr>
            <w:tcW w:w="1020"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80" name="תמונה 80"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020"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83" name="תמונה 83"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417"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84" name="תמונה 84"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417"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85" name="תמונה 85"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r w:rsidTr="00D74195">
        <w:tblPrEx>
          <w:tblW w:w="8240" w:type="dxa"/>
          <w:tblLook w:val="04A0"/>
        </w:tblPrEx>
        <w:trPr>
          <w:trHeight w:val="510"/>
        </w:trPr>
        <w:tc>
          <w:tcPr>
            <w:tcW w:w="3366" w:type="dxa"/>
            <w:vAlign w:val="center"/>
          </w:tcPr>
          <w:p w:rsidR="007049E4" w:rsidRPr="00D74195" w:rsidP="007049E4">
            <w:pPr>
              <w:keepNext/>
              <w:spacing w:line="269" w:lineRule="auto"/>
              <w:jc w:val="left"/>
              <w:rPr>
                <w:rFonts w:eastAsia="Calibri"/>
                <w:rtl/>
              </w:rPr>
            </w:pPr>
            <w:r w:rsidRPr="00D74195">
              <w:rPr>
                <w:rFonts w:eastAsia="Calibri" w:hint="cs"/>
                <w:b/>
                <w:bCs/>
                <w:sz w:val="22"/>
                <w:szCs w:val="22"/>
                <w:rtl/>
              </w:rPr>
              <w:t>קיום מדיניות רשותית והעדפת חיזוק או פינוי-בינוי של מבני פל-קל במסגרת הליכי התחדשות עירונית***</w:t>
            </w:r>
          </w:p>
        </w:tc>
        <w:tc>
          <w:tcPr>
            <w:tcW w:w="1020"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86" name="תמונה 86"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020" w:type="dxa"/>
            <w:vAlign w:val="center"/>
          </w:tcPr>
          <w:p w:rsidR="007049E4" w:rsidP="007049E4">
            <w:pPr>
              <w:jc w:val="center"/>
            </w:pPr>
            <w:r w:rsidRPr="00541A85">
              <w:rPr>
                <w:rFonts w:eastAsia="Calibri"/>
                <w:b/>
                <w:bCs/>
                <w:noProof/>
                <w:szCs w:val="20"/>
              </w:rPr>
              <w:drawing>
                <wp:inline distT="0" distB="0" distL="0" distR="0">
                  <wp:extent cx="180000" cy="180000"/>
                  <wp:effectExtent l="0" t="0" r="0" b="0"/>
                  <wp:docPr id="87" name="תמונה 87"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417" w:type="dxa"/>
            <w:vAlign w:val="center"/>
          </w:tcPr>
          <w:p w:rsidR="007049E4" w:rsidRPr="00D74195" w:rsidP="007049E4">
            <w:pPr>
              <w:keepNext/>
              <w:spacing w:line="269" w:lineRule="auto"/>
              <w:jc w:val="center"/>
              <w:rPr>
                <w:rFonts w:eastAsia="Calibri"/>
                <w:noProof/>
                <w:sz w:val="16"/>
                <w:szCs w:val="20"/>
              </w:rPr>
            </w:pPr>
            <w:r>
              <w:rPr>
                <w:rFonts w:eastAsia="Calibri"/>
                <w:noProof/>
              </w:rPr>
              <w:drawing>
                <wp:inline distT="0" distB="0" distL="0" distR="0">
                  <wp:extent cx="180000" cy="180000"/>
                  <wp:effectExtent l="0" t="0" r="0" b="0"/>
                  <wp:docPr id="118" name="תמונה 118" descr="לא רלוונ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c>
          <w:tcPr>
            <w:tcW w:w="1417" w:type="dxa"/>
            <w:vAlign w:val="center"/>
          </w:tcPr>
          <w:p w:rsidR="007049E4" w:rsidRPr="00D74195" w:rsidP="007049E4">
            <w:pPr>
              <w:keepNext/>
              <w:spacing w:line="269" w:lineRule="auto"/>
              <w:jc w:val="center"/>
              <w:rPr>
                <w:rFonts w:eastAsia="Calibri"/>
                <w:rtl/>
              </w:rPr>
            </w:pPr>
            <w:r>
              <w:rPr>
                <w:rFonts w:eastAsia="Calibri"/>
                <w:noProof/>
              </w:rPr>
              <w:drawing>
                <wp:inline distT="0" distB="0" distL="0" distR="0">
                  <wp:extent cx="180000" cy="180000"/>
                  <wp:effectExtent l="0" t="0" r="0" b="0"/>
                  <wp:docPr id="117" name="תמונה 117" descr="לא רלוונ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 cy="180000"/>
                          </a:xfrm>
                          <a:prstGeom prst="rect">
                            <a:avLst/>
                          </a:prstGeom>
                          <a:noFill/>
                        </pic:spPr>
                      </pic:pic>
                    </a:graphicData>
                  </a:graphic>
                </wp:inline>
              </w:drawing>
            </w:r>
          </w:p>
        </w:tc>
      </w:tr>
    </w:tbl>
    <w:p w:rsidR="00D74195" w:rsidRPr="00D74195" w:rsidP="00B57249">
      <w:pPr>
        <w:keepNext/>
        <w:spacing w:after="60" w:line="269" w:lineRule="auto"/>
        <w:jc w:val="left"/>
        <w:rPr>
          <w:rFonts w:eastAsia="Calibri"/>
          <w:sz w:val="16"/>
          <w:szCs w:val="20"/>
          <w:rtl/>
        </w:rPr>
      </w:pPr>
      <w:r w:rsidRPr="00D74195">
        <w:rPr>
          <w:rFonts w:eastAsia="Calibri" w:hint="eastAsia"/>
          <w:sz w:val="16"/>
          <w:szCs w:val="20"/>
          <w:rtl/>
        </w:rPr>
        <w:t>הוכן</w:t>
      </w:r>
      <w:r w:rsidRPr="00D74195">
        <w:rPr>
          <w:rFonts w:eastAsia="Calibri"/>
          <w:sz w:val="16"/>
          <w:szCs w:val="20"/>
          <w:rtl/>
        </w:rPr>
        <w:t xml:space="preserve"> בידי משרד מבקר המדינה.</w:t>
      </w:r>
    </w:p>
    <w:p w:rsidR="00D74195" w:rsidRPr="00D74195" w:rsidP="008300A3">
      <w:pPr>
        <w:keepNext/>
        <w:spacing w:after="60" w:line="269" w:lineRule="auto"/>
        <w:rPr>
          <w:rFonts w:eastAsia="Calibri"/>
          <w:sz w:val="16"/>
          <w:szCs w:val="20"/>
          <w:rtl/>
        </w:rPr>
      </w:pPr>
      <w:r w:rsidRPr="00D74195">
        <w:rPr>
          <w:rFonts w:eastAsia="Calibri" w:hint="cs"/>
          <w:sz w:val="16"/>
          <w:szCs w:val="20"/>
          <w:rtl/>
        </w:rPr>
        <w:t xml:space="preserve">* לפי חוזר המנכ"ל 5/2007 והמדריך למהנדס הרשות, גריעת המבנה אפשרית אם הוא </w:t>
      </w:r>
      <w:r w:rsidRPr="00D74195">
        <w:rPr>
          <w:rFonts w:eastAsia="Calibri"/>
          <w:sz w:val="16"/>
          <w:szCs w:val="20"/>
          <w:rtl/>
        </w:rPr>
        <w:t xml:space="preserve">לא אותר; </w:t>
      </w:r>
      <w:r w:rsidRPr="00D74195">
        <w:rPr>
          <w:rFonts w:eastAsia="Calibri" w:hint="cs"/>
          <w:sz w:val="16"/>
          <w:szCs w:val="20"/>
          <w:rtl/>
        </w:rPr>
        <w:t xml:space="preserve">אם </w:t>
      </w:r>
      <w:r w:rsidRPr="00D74195">
        <w:rPr>
          <w:rFonts w:eastAsia="Calibri"/>
          <w:sz w:val="16"/>
          <w:szCs w:val="20"/>
          <w:rtl/>
        </w:rPr>
        <w:t xml:space="preserve">נהרס; </w:t>
      </w:r>
      <w:r w:rsidRPr="00D74195">
        <w:rPr>
          <w:rFonts w:eastAsia="Calibri" w:hint="cs"/>
          <w:sz w:val="16"/>
          <w:szCs w:val="20"/>
          <w:rtl/>
        </w:rPr>
        <w:t xml:space="preserve">אם זו </w:t>
      </w:r>
      <w:r w:rsidRPr="00D74195">
        <w:rPr>
          <w:rFonts w:eastAsia="Calibri"/>
          <w:sz w:val="16"/>
          <w:szCs w:val="20"/>
          <w:rtl/>
        </w:rPr>
        <w:t xml:space="preserve">רשומה כפולה; </w:t>
      </w:r>
      <w:r w:rsidRPr="00D74195">
        <w:rPr>
          <w:rFonts w:eastAsia="Calibri" w:hint="cs"/>
          <w:sz w:val="16"/>
          <w:szCs w:val="20"/>
          <w:rtl/>
        </w:rPr>
        <w:t>אם מדובר ב</w:t>
      </w:r>
      <w:r w:rsidRPr="00D74195">
        <w:rPr>
          <w:rFonts w:eastAsia="Calibri"/>
          <w:sz w:val="16"/>
          <w:szCs w:val="20"/>
          <w:rtl/>
        </w:rPr>
        <w:t xml:space="preserve">מבנה מגורים שנבנה לפני שנת 1978 או מבנה משרדים </w:t>
      </w:r>
      <w:r w:rsidRPr="00D74195">
        <w:rPr>
          <w:rFonts w:eastAsia="Calibri" w:hint="cs"/>
          <w:sz w:val="16"/>
          <w:szCs w:val="20"/>
          <w:rtl/>
        </w:rPr>
        <w:t xml:space="preserve">שנבנה </w:t>
      </w:r>
      <w:r w:rsidRPr="00D74195">
        <w:rPr>
          <w:rFonts w:eastAsia="Calibri"/>
          <w:sz w:val="16"/>
          <w:szCs w:val="20"/>
          <w:rtl/>
        </w:rPr>
        <w:t>לפני שנת 1970; או שחוזק באופן שמייתר את המערכת הקונסטרוקטיבית של שיטת הפל-קל</w:t>
      </w:r>
      <w:r w:rsidRPr="00D74195">
        <w:rPr>
          <w:rFonts w:eastAsia="Calibri" w:hint="cs"/>
          <w:sz w:val="16"/>
          <w:szCs w:val="20"/>
          <w:rtl/>
        </w:rPr>
        <w:t>.</w:t>
      </w:r>
    </w:p>
    <w:p w:rsidR="00D74195" w:rsidRPr="00D74195" w:rsidP="008300A3">
      <w:pPr>
        <w:keepNext/>
        <w:spacing w:after="60" w:line="269" w:lineRule="auto"/>
        <w:rPr>
          <w:rFonts w:eastAsia="Calibri"/>
          <w:sz w:val="16"/>
          <w:szCs w:val="20"/>
          <w:rtl/>
        </w:rPr>
      </w:pPr>
      <w:r w:rsidRPr="00D74195">
        <w:rPr>
          <w:rFonts w:eastAsia="Calibri" w:hint="cs"/>
          <w:sz w:val="16"/>
          <w:szCs w:val="20"/>
          <w:rtl/>
        </w:rPr>
        <w:t>** לפי סעיף 4 לחוזר המנכ"ל 5/2007, מהנדס הרשות המקומית רשאי להורות, לפי שיקול דעתו, על הצבת שלט במבנה הפל-קל, במקום בולט לעין, לציון העומס המותר בו.</w:t>
      </w:r>
    </w:p>
    <w:p w:rsidR="00D74195" w:rsidRPr="00D74195" w:rsidP="00B57249">
      <w:pPr>
        <w:keepNext/>
        <w:spacing w:after="60" w:line="269" w:lineRule="auto"/>
        <w:jc w:val="left"/>
        <w:rPr>
          <w:rFonts w:eastAsia="Calibri"/>
          <w:sz w:val="16"/>
          <w:szCs w:val="20"/>
          <w:rtl/>
        </w:rPr>
      </w:pPr>
      <w:r w:rsidRPr="00D74195">
        <w:rPr>
          <w:rFonts w:eastAsia="Calibri" w:hint="cs"/>
          <w:sz w:val="16"/>
          <w:szCs w:val="20"/>
          <w:rtl/>
        </w:rPr>
        <w:t>*** דרישה שאינה מחויבת לפי חוזר המנכ"ל.</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83"/>
        <w:gridCol w:w="6676"/>
      </w:tblGrid>
      <w:tr w:rsidTr="00B157C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227"/>
        </w:trPr>
        <w:tc>
          <w:tcPr>
            <w:tcW w:w="283" w:type="dxa"/>
            <w:vAlign w:val="center"/>
          </w:tcPr>
          <w:p w:rsidR="00D74195" w:rsidRPr="00D74195" w:rsidP="00B157CD">
            <w:pPr>
              <w:keepNext/>
              <w:spacing w:line="240" w:lineRule="auto"/>
              <w:jc w:val="left"/>
              <w:rPr>
                <w:rFonts w:eastAsia="Calibri"/>
                <w:sz w:val="16"/>
                <w:szCs w:val="20"/>
              </w:rPr>
            </w:pPr>
            <w:r>
              <w:rPr>
                <w:rFonts w:eastAsia="Calibri"/>
                <w:noProof/>
              </w:rPr>
              <w:drawing>
                <wp:inline distT="0" distB="0" distL="0" distR="0">
                  <wp:extent cx="144000" cy="144000"/>
                  <wp:effectExtent l="0" t="0" r="8890" b="8890"/>
                  <wp:docPr id="124" name="תמונה 124" descr="מיושם במלוא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1"/>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000" cy="144000"/>
                          </a:xfrm>
                          <a:prstGeom prst="rect">
                            <a:avLst/>
                          </a:prstGeom>
                          <a:noFill/>
                        </pic:spPr>
                      </pic:pic>
                    </a:graphicData>
                  </a:graphic>
                </wp:inline>
              </w:drawing>
            </w:r>
          </w:p>
        </w:tc>
        <w:tc>
          <w:tcPr>
            <w:tcW w:w="6676" w:type="dxa"/>
            <w:vAlign w:val="center"/>
          </w:tcPr>
          <w:p w:rsidR="00D74195" w:rsidRPr="00D74195" w:rsidP="00B157CD">
            <w:pPr>
              <w:keepNext/>
              <w:spacing w:line="240" w:lineRule="auto"/>
              <w:jc w:val="left"/>
              <w:rPr>
                <w:rFonts w:eastAsia="Calibri"/>
                <w:sz w:val="16"/>
                <w:szCs w:val="20"/>
                <w:rtl/>
              </w:rPr>
            </w:pPr>
            <w:r w:rsidRPr="00D74195">
              <w:rPr>
                <w:rFonts w:eastAsia="Calibri" w:hint="cs"/>
                <w:sz w:val="16"/>
                <w:szCs w:val="20"/>
                <w:rtl/>
              </w:rPr>
              <w:t>מיושם במלואו.</w:t>
            </w:r>
          </w:p>
        </w:tc>
      </w:tr>
      <w:tr w:rsidTr="00B157CD">
        <w:tblPrEx>
          <w:tblW w:w="0" w:type="auto"/>
          <w:tblCellMar>
            <w:left w:w="0" w:type="dxa"/>
            <w:right w:w="0" w:type="dxa"/>
          </w:tblCellMar>
          <w:tblLook w:val="04A0"/>
        </w:tblPrEx>
        <w:trPr>
          <w:trHeight w:val="227"/>
        </w:trPr>
        <w:tc>
          <w:tcPr>
            <w:tcW w:w="283" w:type="dxa"/>
            <w:vAlign w:val="center"/>
          </w:tcPr>
          <w:p w:rsidR="00D74195" w:rsidRPr="00D74195" w:rsidP="00B157CD">
            <w:pPr>
              <w:keepNext/>
              <w:spacing w:line="240" w:lineRule="auto"/>
              <w:jc w:val="left"/>
              <w:rPr>
                <w:rFonts w:eastAsia="Calibri"/>
                <w:sz w:val="16"/>
                <w:szCs w:val="20"/>
              </w:rPr>
            </w:pPr>
            <w:r>
              <w:rPr>
                <w:rFonts w:eastAsia="Calibri"/>
                <w:noProof/>
              </w:rPr>
              <w:drawing>
                <wp:inline distT="0" distB="0" distL="0" distR="0">
                  <wp:extent cx="144000" cy="144000"/>
                  <wp:effectExtent l="0" t="0" r="8890" b="8890"/>
                  <wp:docPr id="122" name="תמונה 122" descr="מיושם באופן חל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4"/>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000" cy="144000"/>
                          </a:xfrm>
                          <a:prstGeom prst="rect">
                            <a:avLst/>
                          </a:prstGeom>
                          <a:noFill/>
                        </pic:spPr>
                      </pic:pic>
                    </a:graphicData>
                  </a:graphic>
                </wp:inline>
              </w:drawing>
            </w:r>
          </w:p>
        </w:tc>
        <w:tc>
          <w:tcPr>
            <w:tcW w:w="6676" w:type="dxa"/>
            <w:vAlign w:val="center"/>
          </w:tcPr>
          <w:p w:rsidR="00D74195" w:rsidRPr="00D74195" w:rsidP="00B157CD">
            <w:pPr>
              <w:keepNext/>
              <w:spacing w:line="240" w:lineRule="auto"/>
              <w:jc w:val="left"/>
              <w:rPr>
                <w:rFonts w:eastAsia="Calibri"/>
                <w:sz w:val="16"/>
                <w:szCs w:val="20"/>
                <w:rtl/>
              </w:rPr>
            </w:pPr>
            <w:r w:rsidRPr="00D74195">
              <w:rPr>
                <w:rFonts w:eastAsia="Calibri" w:hint="cs"/>
                <w:sz w:val="16"/>
                <w:szCs w:val="20"/>
                <w:rtl/>
              </w:rPr>
              <w:t>מיושם באופן חלקי.</w:t>
            </w:r>
          </w:p>
        </w:tc>
      </w:tr>
      <w:tr w:rsidTr="00B157CD">
        <w:tblPrEx>
          <w:tblW w:w="0" w:type="auto"/>
          <w:tblCellMar>
            <w:left w:w="0" w:type="dxa"/>
            <w:right w:w="0" w:type="dxa"/>
          </w:tblCellMar>
          <w:tblLook w:val="04A0"/>
        </w:tblPrEx>
        <w:trPr>
          <w:trHeight w:val="227"/>
        </w:trPr>
        <w:tc>
          <w:tcPr>
            <w:tcW w:w="283" w:type="dxa"/>
            <w:vAlign w:val="center"/>
          </w:tcPr>
          <w:p w:rsidR="00D74195" w:rsidRPr="00D74195" w:rsidP="00B157CD">
            <w:pPr>
              <w:keepNext/>
              <w:spacing w:line="240" w:lineRule="auto"/>
              <w:jc w:val="left"/>
              <w:rPr>
                <w:rFonts w:eastAsia="Calibri"/>
                <w:sz w:val="16"/>
                <w:szCs w:val="20"/>
              </w:rPr>
            </w:pPr>
            <w:r w:rsidRPr="00541A85">
              <w:rPr>
                <w:rFonts w:eastAsia="Calibri"/>
                <w:b/>
                <w:bCs/>
                <w:noProof/>
                <w:szCs w:val="20"/>
              </w:rPr>
              <w:drawing>
                <wp:inline distT="0" distB="0" distL="0" distR="0">
                  <wp:extent cx="144000" cy="144000"/>
                  <wp:effectExtent l="0" t="0" r="8890" b="8890"/>
                  <wp:docPr id="123" name="תמונה 123" descr="לא מיושם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2"/>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000" cy="144000"/>
                          </a:xfrm>
                          <a:prstGeom prst="rect">
                            <a:avLst/>
                          </a:prstGeom>
                          <a:noFill/>
                        </pic:spPr>
                      </pic:pic>
                    </a:graphicData>
                  </a:graphic>
                </wp:inline>
              </w:drawing>
            </w:r>
          </w:p>
        </w:tc>
        <w:tc>
          <w:tcPr>
            <w:tcW w:w="6676" w:type="dxa"/>
            <w:vAlign w:val="center"/>
          </w:tcPr>
          <w:p w:rsidR="00D74195" w:rsidRPr="00D74195" w:rsidP="00B157CD">
            <w:pPr>
              <w:keepNext/>
              <w:spacing w:line="240" w:lineRule="auto"/>
              <w:jc w:val="left"/>
              <w:rPr>
                <w:rFonts w:eastAsia="Calibri"/>
                <w:sz w:val="16"/>
                <w:szCs w:val="20"/>
                <w:rtl/>
              </w:rPr>
            </w:pPr>
            <w:r w:rsidRPr="00D74195">
              <w:rPr>
                <w:rFonts w:eastAsia="Calibri" w:hint="cs"/>
                <w:sz w:val="16"/>
                <w:szCs w:val="20"/>
                <w:rtl/>
              </w:rPr>
              <w:t>לא מיושם כלל.</w:t>
            </w:r>
          </w:p>
        </w:tc>
      </w:tr>
      <w:tr w:rsidTr="00B157CD">
        <w:tblPrEx>
          <w:tblW w:w="0" w:type="auto"/>
          <w:tblCellMar>
            <w:left w:w="0" w:type="dxa"/>
            <w:right w:w="0" w:type="dxa"/>
          </w:tblCellMar>
          <w:tblLook w:val="04A0"/>
        </w:tblPrEx>
        <w:trPr>
          <w:trHeight w:val="227"/>
        </w:trPr>
        <w:tc>
          <w:tcPr>
            <w:tcW w:w="283" w:type="dxa"/>
            <w:vAlign w:val="center"/>
          </w:tcPr>
          <w:p w:rsidR="00D74195" w:rsidRPr="00D74195" w:rsidP="00B157CD">
            <w:pPr>
              <w:keepNext/>
              <w:spacing w:line="240" w:lineRule="auto"/>
              <w:jc w:val="left"/>
              <w:rPr>
                <w:rFonts w:eastAsia="Calibri"/>
                <w:sz w:val="16"/>
                <w:szCs w:val="20"/>
                <w:rtl/>
              </w:rPr>
            </w:pPr>
            <w:r>
              <w:rPr>
                <w:rFonts w:eastAsia="Calibri"/>
                <w:noProof/>
              </w:rPr>
              <w:drawing>
                <wp:inline distT="0" distB="0" distL="0" distR="0">
                  <wp:extent cx="144000" cy="144000"/>
                  <wp:effectExtent l="0" t="0" r="8890" b="8890"/>
                  <wp:docPr id="125" name="תמונה 125" descr="לא רלוונ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2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000" cy="144000"/>
                          </a:xfrm>
                          <a:prstGeom prst="rect">
                            <a:avLst/>
                          </a:prstGeom>
                          <a:noFill/>
                        </pic:spPr>
                      </pic:pic>
                    </a:graphicData>
                  </a:graphic>
                </wp:inline>
              </w:drawing>
            </w:r>
          </w:p>
        </w:tc>
        <w:tc>
          <w:tcPr>
            <w:tcW w:w="6676" w:type="dxa"/>
            <w:vAlign w:val="center"/>
          </w:tcPr>
          <w:p w:rsidR="00D74195" w:rsidRPr="00D74195" w:rsidP="00B157CD">
            <w:pPr>
              <w:keepNext/>
              <w:spacing w:line="240" w:lineRule="auto"/>
              <w:jc w:val="left"/>
              <w:rPr>
                <w:rFonts w:eastAsia="Calibri"/>
                <w:sz w:val="16"/>
                <w:szCs w:val="20"/>
                <w:rtl/>
              </w:rPr>
            </w:pPr>
            <w:r w:rsidRPr="00D74195">
              <w:rPr>
                <w:rFonts w:eastAsia="Calibri" w:hint="cs"/>
                <w:sz w:val="16"/>
                <w:szCs w:val="20"/>
                <w:rtl/>
              </w:rPr>
              <w:t>לא רלוונטי.</w:t>
            </w:r>
          </w:p>
        </w:tc>
      </w:tr>
    </w:tbl>
    <w:p w:rsidR="00D74195" w:rsidRPr="00D74195" w:rsidP="00D74195">
      <w:pPr>
        <w:keepNext/>
        <w:spacing w:line="269" w:lineRule="auto"/>
        <w:ind w:left="-567"/>
        <w:contextualSpacing/>
        <w:rPr>
          <w:rFonts w:eastAsia="Calibri"/>
          <w:szCs w:val="20"/>
          <w:rtl/>
        </w:rPr>
      </w:pPr>
      <w:bookmarkStart w:id="295" w:name="_Hlk214950213"/>
      <w:bookmarkStart w:id="296" w:name="_Toc216364114"/>
      <w:bookmarkStart w:id="297" w:name="_Toc219706429"/>
      <w:bookmarkStart w:id="298" w:name="_Toc219729384"/>
      <w:bookmarkEnd w:id="294"/>
    </w:p>
    <w:p w:rsidR="00D74195" w:rsidRPr="00D74195" w:rsidP="00D74195">
      <w:pPr>
        <w:spacing w:line="269" w:lineRule="auto"/>
        <w:rPr>
          <w:rFonts w:eastAsia="Calibri"/>
          <w:rtl/>
        </w:rPr>
      </w:pPr>
      <w:r w:rsidRPr="00D74195">
        <w:rPr>
          <w:rFonts w:eastAsia="Calibri" w:hint="cs"/>
          <w:rtl/>
        </w:rPr>
        <w:t>מכון וולקני מסר בתשובתו למשרד מבקר המדינה מפברואר 2026 כי י</w:t>
      </w:r>
      <w:r w:rsidRPr="00D74195">
        <w:rPr>
          <w:rFonts w:eastAsia="Calibri"/>
          <w:rtl/>
        </w:rPr>
        <w:t xml:space="preserve">למד את </w:t>
      </w:r>
      <w:r w:rsidRPr="00D74195">
        <w:rPr>
          <w:rFonts w:eastAsia="Calibri" w:hint="cs"/>
          <w:rtl/>
        </w:rPr>
        <w:t xml:space="preserve">ממצאי </w:t>
      </w:r>
      <w:r w:rsidRPr="00D74195">
        <w:rPr>
          <w:rFonts w:eastAsia="Calibri"/>
          <w:rtl/>
        </w:rPr>
        <w:t xml:space="preserve">הדוח </w:t>
      </w:r>
      <w:r w:rsidRPr="00D74195">
        <w:rPr>
          <w:rFonts w:eastAsia="Calibri" w:hint="cs"/>
          <w:rtl/>
        </w:rPr>
        <w:t>כדי</w:t>
      </w:r>
      <w:r w:rsidRPr="00D74195">
        <w:rPr>
          <w:rFonts w:eastAsia="Calibri"/>
          <w:rtl/>
        </w:rPr>
        <w:t xml:space="preserve"> לתקן את </w:t>
      </w:r>
      <w:r w:rsidRPr="00D74195">
        <w:rPr>
          <w:rFonts w:eastAsia="Calibri" w:hint="cs"/>
          <w:rtl/>
        </w:rPr>
        <w:t>הטעון</w:t>
      </w:r>
      <w:r w:rsidRPr="00D74195">
        <w:rPr>
          <w:rFonts w:eastAsia="Calibri"/>
          <w:rtl/>
        </w:rPr>
        <w:t xml:space="preserve"> תיקון</w:t>
      </w:r>
      <w:r w:rsidRPr="00D74195">
        <w:rPr>
          <w:rFonts w:eastAsia="Calibri" w:hint="cs"/>
          <w:rtl/>
        </w:rPr>
        <w:t xml:space="preserve">. עיריית </w:t>
      </w:r>
      <w:r w:rsidRPr="00D74195">
        <w:rPr>
          <w:rFonts w:eastAsia="Calibri" w:hint="cs"/>
          <w:b/>
          <w:bCs/>
          <w:rtl/>
        </w:rPr>
        <w:t>בני ברק</w:t>
      </w:r>
      <w:r w:rsidRPr="00D74195">
        <w:rPr>
          <w:rFonts w:eastAsia="Calibri" w:hint="cs"/>
          <w:rtl/>
        </w:rPr>
        <w:t xml:space="preserve"> מסרה בתשובתה ממרץ 2026</w:t>
      </w:r>
      <w:r w:rsidRPr="00D74195">
        <w:rPr>
          <w:rFonts w:eastAsia="Calibri"/>
          <w:rtl/>
        </w:rPr>
        <w:t xml:space="preserve"> </w:t>
      </w:r>
      <w:r w:rsidRPr="00D74195">
        <w:rPr>
          <w:rFonts w:eastAsia="Calibri" w:hint="cs"/>
          <w:rtl/>
        </w:rPr>
        <w:t xml:space="preserve">כי היא רואה בטיפול במבנים מסוכנים, ובפרט מבני פל-קל, ובשמירה על שלום הציבור יעד מרכזי בעבודתה. לפי תשובתה, </w:t>
      </w:r>
      <w:r w:rsidRPr="00D74195">
        <w:rPr>
          <w:rFonts w:eastAsia="Calibri"/>
          <w:rtl/>
        </w:rPr>
        <w:t>עם הבאת הנושא לידיעת</w:t>
      </w:r>
      <w:r w:rsidRPr="00D74195">
        <w:rPr>
          <w:rFonts w:eastAsia="Calibri" w:hint="cs"/>
          <w:rtl/>
        </w:rPr>
        <w:t>ה</w:t>
      </w:r>
      <w:r w:rsidRPr="00D74195">
        <w:rPr>
          <w:rFonts w:eastAsia="Calibri"/>
          <w:rtl/>
        </w:rPr>
        <w:t xml:space="preserve">, </w:t>
      </w:r>
      <w:r w:rsidRPr="00D74195">
        <w:rPr>
          <w:rFonts w:eastAsia="Calibri" w:hint="cs"/>
          <w:rtl/>
        </w:rPr>
        <w:t>עוד</w:t>
      </w:r>
      <w:r w:rsidRPr="00D74195">
        <w:rPr>
          <w:rFonts w:eastAsia="Calibri"/>
          <w:rtl/>
        </w:rPr>
        <w:t xml:space="preserve"> במהלך הביקורת, </w:t>
      </w:r>
      <w:r w:rsidRPr="00D74195">
        <w:rPr>
          <w:rFonts w:eastAsia="Calibri" w:hint="cs"/>
          <w:rtl/>
        </w:rPr>
        <w:t xml:space="preserve">היא החלה לנקוט </w:t>
      </w:r>
      <w:r w:rsidRPr="00D74195">
        <w:rPr>
          <w:rFonts w:eastAsia="Calibri"/>
          <w:rtl/>
        </w:rPr>
        <w:t>פעולות</w:t>
      </w:r>
      <w:r w:rsidRPr="00D74195">
        <w:rPr>
          <w:rFonts w:eastAsia="Calibri" w:hint="cs"/>
          <w:rtl/>
        </w:rPr>
        <w:t xml:space="preserve"> לטיפול במבני הפל-קל בתחום שיפוטה לנוכח הסיכונים האפשריים הנשקפים מהם</w:t>
      </w:r>
      <w:r w:rsidRPr="00D74195">
        <w:rPr>
          <w:rFonts w:eastAsia="Calibri"/>
          <w:rtl/>
        </w:rPr>
        <w:t>,</w:t>
      </w:r>
      <w:r w:rsidRPr="00D74195">
        <w:rPr>
          <w:rFonts w:eastAsia="Calibri" w:hint="cs"/>
          <w:rtl/>
        </w:rPr>
        <w:t xml:space="preserve"> אך לצד זאת הדגישה כי יש אילוצים הנוגעים לסמכויות ולתקציבים המוקצים לנושא זה</w:t>
      </w:r>
      <w:r w:rsidRPr="00D74195">
        <w:rPr>
          <w:rFonts w:eastAsia="Calibri"/>
          <w:rtl/>
        </w:rPr>
        <w:t>.</w:t>
      </w:r>
      <w:r w:rsidRPr="00D74195">
        <w:rPr>
          <w:rFonts w:eastAsia="Calibri" w:hint="cs"/>
          <w:rtl/>
        </w:rPr>
        <w:t xml:space="preserve"> גם המועצה המקומית </w:t>
      </w:r>
      <w:r w:rsidRPr="00D74195">
        <w:rPr>
          <w:rFonts w:eastAsia="Calibri" w:hint="eastAsia"/>
          <w:b/>
          <w:bCs/>
          <w:rtl/>
        </w:rPr>
        <w:t>דאליית</w:t>
      </w:r>
      <w:r w:rsidRPr="00D74195">
        <w:rPr>
          <w:rFonts w:eastAsia="Calibri"/>
          <w:b/>
          <w:bCs/>
          <w:rtl/>
        </w:rPr>
        <w:t xml:space="preserve"> </w:t>
      </w:r>
      <w:r w:rsidRPr="00D74195">
        <w:rPr>
          <w:rFonts w:eastAsia="Calibri" w:hint="eastAsia"/>
          <w:b/>
          <w:bCs/>
          <w:rtl/>
        </w:rPr>
        <w:t>אל</w:t>
      </w:r>
      <w:r w:rsidRPr="00D74195">
        <w:rPr>
          <w:rFonts w:eastAsia="Calibri"/>
          <w:b/>
          <w:bCs/>
          <w:rtl/>
        </w:rPr>
        <w:t>-כרמל</w:t>
      </w:r>
      <w:r w:rsidRPr="00D74195">
        <w:rPr>
          <w:rFonts w:eastAsia="Calibri" w:hint="cs"/>
          <w:rtl/>
        </w:rPr>
        <w:t xml:space="preserve"> מסרה בתשובתה ממרץ 2026 כי היא מייחסת חשיבות רבה לשמירה על בטיחות הציבור, והוסיפה כי היא מקבלת את מסקנות הביקורת ומתחייבת לפעול בהתאם לאמור בחוזר המנכ"ל 5/2007.</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התייחסויות פרטניות נוספות לממצאי הדוח ולהמלצותיו יפורטו בהמשך.</w:t>
      </w:r>
    </w:p>
    <w:p w:rsidR="00D74195" w:rsidRPr="00D74195" w:rsidP="00D74195">
      <w:pPr>
        <w:spacing w:line="269" w:lineRule="auto"/>
        <w:rPr>
          <w:rFonts w:eastAsia="Calibri"/>
        </w:rPr>
      </w:pPr>
    </w:p>
    <w:p w:rsidR="00D74195" w:rsidRPr="00D74195" w:rsidP="00D74195">
      <w:pPr>
        <w:keepNext/>
        <w:keepLines/>
        <w:spacing w:line="269" w:lineRule="auto"/>
        <w:outlineLvl w:val="2"/>
        <w:rPr>
          <w:rFonts w:eastAsia="Times New Roman"/>
          <w:bCs/>
          <w:szCs w:val="28"/>
          <w:u w:val="single"/>
        </w:rPr>
      </w:pPr>
      <w:bookmarkStart w:id="299" w:name="_Ref229381192"/>
      <w:bookmarkStart w:id="300" w:name="_Toc219897842"/>
      <w:bookmarkStart w:id="301" w:name="_Toc230762281"/>
      <w:bookmarkStart w:id="302" w:name="_Toc231310987"/>
      <w:r w:rsidRPr="00D74195">
        <w:rPr>
          <w:rFonts w:eastAsia="Times New Roman" w:hint="cs"/>
          <w:bCs/>
          <w:szCs w:val="28"/>
          <w:u w:val="single"/>
          <w:rtl/>
        </w:rPr>
        <w:t>ניהול רשימה עדכנית של מבני פל-קל</w:t>
      </w:r>
      <w:bookmarkEnd w:id="295"/>
      <w:bookmarkEnd w:id="296"/>
      <w:bookmarkEnd w:id="297"/>
      <w:bookmarkEnd w:id="298"/>
      <w:bookmarkEnd w:id="299"/>
      <w:bookmarkEnd w:id="300"/>
      <w:bookmarkEnd w:id="301"/>
      <w:bookmarkEnd w:id="302"/>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Pr>
      </w:pPr>
      <w:r w:rsidRPr="00D74195">
        <w:rPr>
          <w:rFonts w:eastAsia="Calibri" w:hint="cs"/>
          <w:rtl/>
        </w:rPr>
        <w:t xml:space="preserve">על פי חוזר המנכ"ל 5/2007, על מהנדס הרשות המקומית לנהל רשימת מבני פל-קל ולעדכן את פרטי המבנים הכלולים ברשימה באופן שוטף. </w:t>
      </w:r>
      <w:r w:rsidRPr="00D74195">
        <w:rPr>
          <w:rFonts w:eastAsia="Calibri" w:hint="eastAsia"/>
          <w:rtl/>
        </w:rPr>
        <w:t>עליו</w:t>
      </w:r>
      <w:r w:rsidRPr="00D74195">
        <w:rPr>
          <w:rFonts w:eastAsia="Calibri"/>
          <w:rtl/>
        </w:rPr>
        <w:t xml:space="preserve"> להעביר העתקים מהרשימה אחת לשנה למטה הפל-קל ולוועדה המקומית </w:t>
      </w:r>
      <w:r w:rsidRPr="00D74195">
        <w:rPr>
          <w:rFonts w:eastAsia="Calibri" w:hint="cs"/>
          <w:rtl/>
        </w:rPr>
        <w:t xml:space="preserve">לתכנון ולבנייה </w:t>
      </w:r>
      <w:r w:rsidRPr="00D74195">
        <w:rPr>
          <w:rFonts w:eastAsia="Calibri"/>
          <w:rtl/>
        </w:rPr>
        <w:t xml:space="preserve">שאליה </w:t>
      </w:r>
      <w:r w:rsidRPr="00D74195">
        <w:rPr>
          <w:rFonts w:eastAsia="Calibri" w:hint="eastAsia"/>
          <w:rtl/>
        </w:rPr>
        <w:t>משויכת</w:t>
      </w:r>
      <w:r w:rsidRPr="00D74195">
        <w:rPr>
          <w:rFonts w:eastAsia="Calibri"/>
          <w:rtl/>
        </w:rPr>
        <w:t xml:space="preserve"> </w:t>
      </w:r>
      <w:r w:rsidRPr="00D74195">
        <w:rPr>
          <w:rFonts w:eastAsia="Calibri" w:hint="eastAsia"/>
          <w:rtl/>
        </w:rPr>
        <w:t>הרשות</w:t>
      </w:r>
      <w:r w:rsidRPr="00D74195">
        <w:rPr>
          <w:rFonts w:eastAsia="Calibri"/>
          <w:rtl/>
        </w:rPr>
        <w:t xml:space="preserve"> </w:t>
      </w:r>
      <w:r w:rsidRPr="00D74195">
        <w:rPr>
          <w:rFonts w:eastAsia="Calibri" w:hint="eastAsia"/>
          <w:rtl/>
        </w:rPr>
        <w:t>המקומית</w:t>
      </w:r>
      <w:r>
        <w:rPr>
          <w:rFonts w:eastAsia="Calibri"/>
          <w:vertAlign w:val="superscript"/>
          <w:rtl/>
        </w:rPr>
        <w:footnoteReference w:id="99"/>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303" w:name="_Toc216364115"/>
      <w:bookmarkStart w:id="304" w:name="_Toc219706430"/>
      <w:bookmarkStart w:id="305" w:name="_Toc219729385"/>
      <w:r w:rsidRPr="00D74195">
        <w:rPr>
          <w:rFonts w:eastAsia="Calibri" w:hint="cs"/>
          <w:b/>
          <w:bCs/>
          <w:rtl/>
        </w:rPr>
        <w:t>נמצא כי בניגוד לנדרש בחוזר המנכ"ל 5/2007 - שלפיו על מהנדס הרשות המקומית לנהל רשימת מבני פל-קל ולעדכנה באופן שוטף, המועצה המקומית דאליית אל-כרמל לא החזיקה במועד תחילת הביקורת רשימה של מבני פל-קל בתחום שיפוטה. כך גם באותה העת היא לא ניהלה בקרה על הטיפול במבנים אלה ולא העבירה רשימה של המבנים לוועדה המרחבית רכס הכרמל, וממילא הוועדה המרחבית לא החזיקה ברשימה עדכנית כאמור. רק בעקבות הביקורת המועצה המקומית דאליית אל-כרמל והוועדה המרחבית רכס הכרמל עדכנו את רשימת מבני הפל-קל שבתחום שיפוטן. עיריות בני ברק וירושלים והמועצה האזורית עמק המעיינות אומנם החזיקו רשימה של מבני פל-קל שבתחום שיפוטן, אך הן לא ניהלו מעקב שוטף כמתחייב על הטיפול במבנים אלה ועל כן הרשימה שניהלו לא הייתה עדכנית.</w:t>
      </w:r>
      <w:bookmarkEnd w:id="303"/>
      <w:bookmarkEnd w:id="304"/>
      <w:bookmarkEnd w:id="305"/>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306" w:name="_Toc216364116"/>
      <w:bookmarkStart w:id="307" w:name="_Toc219706431"/>
      <w:bookmarkStart w:id="308" w:name="_Toc219729386"/>
      <w:r w:rsidRPr="00D74195">
        <w:rPr>
          <w:rFonts w:eastAsia="Calibri" w:hint="cs"/>
          <w:b/>
          <w:bCs/>
          <w:rtl/>
        </w:rPr>
        <w:t xml:space="preserve">עוד נמצא כי אף אחת מבין הרשויות המקומיות שנבדקו - עיריות בני ברק וירושלים, המועצה המקומית דאליית אל-כרמל והמועצה האזורית עמק המעיינות - לא העבירה דיווח שנתי למטה הפל-קל לפחות משנת 2018. כמו כן, לאף אחת מביניהן לא היה נוהל פנימי לטיפול במבני </w:t>
      </w:r>
      <w:r w:rsidRPr="00D74195">
        <w:rPr>
          <w:rFonts w:eastAsia="Calibri"/>
          <w:b/>
          <w:bCs/>
          <w:rtl/>
        </w:rPr>
        <w:br/>
      </w:r>
      <w:r w:rsidRPr="00D74195">
        <w:rPr>
          <w:rFonts w:eastAsia="Calibri" w:hint="cs"/>
          <w:b/>
          <w:bCs/>
          <w:rtl/>
        </w:rPr>
        <w:t>פל-קל, לרבות לעניין דרכי ניהול הרשימה ותהליכים שיבטיחו שמירה על עדכניותה.</w:t>
      </w:r>
      <w:bookmarkEnd w:id="306"/>
      <w:bookmarkEnd w:id="307"/>
      <w:bookmarkEnd w:id="30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eastAsia"/>
          <w:rtl/>
        </w:rPr>
        <w:t>עיריית</w:t>
      </w:r>
      <w:r w:rsidRPr="00D74195">
        <w:rPr>
          <w:rFonts w:eastAsia="Calibri"/>
          <w:b/>
          <w:bCs/>
          <w:rtl/>
        </w:rPr>
        <w:t xml:space="preserve"> ירושלים</w:t>
      </w:r>
      <w:r w:rsidRPr="00D74195">
        <w:rPr>
          <w:rFonts w:eastAsia="Calibri"/>
          <w:rtl/>
        </w:rPr>
        <w:t xml:space="preserve"> מסרה בתשובתה </w:t>
      </w:r>
      <w:r w:rsidRPr="00D74195">
        <w:rPr>
          <w:rFonts w:eastAsia="Calibri" w:hint="cs"/>
          <w:rtl/>
        </w:rPr>
        <w:t xml:space="preserve">למשרד מבקר המדינה ממרץ 2026 ובתשובתה המשלימה מאפריל 2026, </w:t>
      </w:r>
      <w:r w:rsidRPr="00D74195">
        <w:rPr>
          <w:rFonts w:eastAsia="Calibri"/>
          <w:rtl/>
        </w:rPr>
        <w:t xml:space="preserve">כי </w:t>
      </w:r>
      <w:r w:rsidRPr="00D74195">
        <w:rPr>
          <w:rFonts w:eastAsia="Calibri" w:hint="eastAsia"/>
          <w:rtl/>
        </w:rPr>
        <w:t>מאז</w:t>
      </w:r>
      <w:r w:rsidRPr="00D74195">
        <w:rPr>
          <w:rFonts w:eastAsia="Calibri"/>
          <w:rtl/>
        </w:rPr>
        <w:t xml:space="preserve"> </w:t>
      </w:r>
      <w:r w:rsidRPr="00D74195">
        <w:rPr>
          <w:rFonts w:eastAsia="Calibri" w:hint="cs"/>
          <w:rtl/>
        </w:rPr>
        <w:t>השלימה את הטיפול</w:t>
      </w:r>
      <w:r w:rsidRPr="00D74195">
        <w:rPr>
          <w:rFonts w:eastAsia="Calibri"/>
          <w:rtl/>
        </w:rPr>
        <w:t xml:space="preserve"> </w:t>
      </w:r>
      <w:r w:rsidRPr="00D74195">
        <w:rPr>
          <w:rFonts w:eastAsia="Calibri" w:hint="eastAsia"/>
          <w:rtl/>
        </w:rPr>
        <w:t>במבני</w:t>
      </w:r>
      <w:r w:rsidRPr="00D74195">
        <w:rPr>
          <w:rFonts w:eastAsia="Calibri"/>
          <w:rtl/>
        </w:rPr>
        <w:t xml:space="preserve"> </w:t>
      </w:r>
      <w:r w:rsidRPr="00D74195">
        <w:rPr>
          <w:rFonts w:eastAsia="Calibri" w:hint="eastAsia"/>
          <w:rtl/>
        </w:rPr>
        <w:t>הפל</w:t>
      </w:r>
      <w:r w:rsidRPr="00D74195">
        <w:rPr>
          <w:rFonts w:eastAsia="Calibri"/>
          <w:rtl/>
        </w:rPr>
        <w:t xml:space="preserve">-קל </w:t>
      </w:r>
      <w:r w:rsidRPr="00D74195">
        <w:rPr>
          <w:rFonts w:eastAsia="Calibri" w:hint="cs"/>
          <w:rtl/>
        </w:rPr>
        <w:t xml:space="preserve">בתחום שיפוטה לא התקבל לידה מידע חדש בנושא </w:t>
      </w:r>
      <w:r w:rsidRPr="00D74195">
        <w:rPr>
          <w:rFonts w:eastAsia="Calibri" w:hint="eastAsia"/>
          <w:rtl/>
        </w:rPr>
        <w:t>ממטה</w:t>
      </w:r>
      <w:r w:rsidRPr="00D74195">
        <w:rPr>
          <w:rFonts w:eastAsia="Calibri"/>
          <w:rtl/>
        </w:rPr>
        <w:t xml:space="preserve"> הפל-קל</w:t>
      </w:r>
      <w:r w:rsidRPr="00D74195">
        <w:rPr>
          <w:rFonts w:eastAsia="Calibri" w:hint="cs"/>
          <w:rtl/>
        </w:rPr>
        <w:t xml:space="preserve">, ולפיכך </w:t>
      </w:r>
      <w:r w:rsidRPr="00D74195">
        <w:rPr>
          <w:rFonts w:eastAsia="Calibri" w:hint="eastAsia"/>
          <w:rtl/>
        </w:rPr>
        <w:t>מבחינתה</w:t>
      </w:r>
      <w:r w:rsidRPr="00D74195">
        <w:rPr>
          <w:rFonts w:eastAsia="Calibri"/>
          <w:rtl/>
        </w:rPr>
        <w:t xml:space="preserve"> </w:t>
      </w:r>
      <w:r w:rsidRPr="00D74195">
        <w:rPr>
          <w:rFonts w:eastAsia="Calibri" w:hint="cs"/>
          <w:rtl/>
        </w:rPr>
        <w:t>הרשימה שבידה משקפת את מצב המבנים העדכני</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309" w:name="_Toc216364117"/>
      <w:bookmarkStart w:id="310" w:name="_Toc219729387"/>
      <w:r w:rsidRPr="00D74195">
        <w:rPr>
          <w:rFonts w:eastAsia="Calibri" w:hint="cs"/>
          <w:b/>
          <w:bCs/>
          <w:rtl/>
        </w:rPr>
        <w:t>על עיריות בני ברק וירושלים, על המועצה המקומית דאליית אל-כרמל ועל המועצה האזורית עמק המעיינות להקפיד לקיים בקרה שוטפת על הטיפול במבני הפל-קל שבתחום שיפוטן, לנהל רשימה עדכנית של סטטוס הטיפול במבנים אלה ולהעביר דיווח שנתי למטה הפל-קל כנדרש בחוזר המנכ"ל 5/2007. על המועצה המקומית דאליית אל-כרמל להקפיד להעביר בכל שנה רשימה עדכנית של המבנים לוועדה המרחבית לתכנון ולבנייה רכס הכרמל.</w:t>
      </w:r>
      <w:bookmarkEnd w:id="309"/>
      <w:bookmarkEnd w:id="310"/>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311" w:name="_Toc216364118"/>
      <w:bookmarkStart w:id="312" w:name="_Toc219729388"/>
      <w:r w:rsidRPr="00D74195">
        <w:rPr>
          <w:rFonts w:eastAsia="Calibri" w:hint="cs"/>
          <w:b/>
          <w:bCs/>
          <w:rtl/>
        </w:rPr>
        <w:t>מומלץ לעיריות בני ברק וירושלים, למועצה המקומית דאליית אל-כרמל ולמועצה האזורית עמק המעיינות לקבוע נוהל פנימי לטיפול במבני פל-קל בתחום שיפוטן. מומלץ כי נוהל זה יתייחס בין היתר להיבטים של שמירה על עדכניות רשימת המבנים בתחום שיפוטן; לתהליכי עבודה מוסדרים למעקב אחר הטיפול במבנים; לתדירות שליחת תזכורות לטיפול במבנה לבעלי המבנים; לדרכי הטיפול, בכלל זה טיפול משפטי, במקרים שבעלי המבנים אינם משתפים פעולה; לתהליכים ולדרכי התקשרות עם מומחים בתחום; לביצוע בדיקות יזומות; להצבת שלטים; לקביעת תיעדוף לטיפול במבנים וכיוצא באלה.</w:t>
      </w:r>
      <w:bookmarkEnd w:id="311"/>
      <w:bookmarkEnd w:id="312"/>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המועצה האזורית </w:t>
      </w:r>
      <w:r w:rsidRPr="00D74195">
        <w:rPr>
          <w:rFonts w:eastAsia="Calibri" w:hint="eastAsia"/>
          <w:b/>
          <w:bCs/>
          <w:rtl/>
        </w:rPr>
        <w:t>עמק</w:t>
      </w:r>
      <w:r w:rsidRPr="00D74195">
        <w:rPr>
          <w:rFonts w:eastAsia="Calibri"/>
          <w:b/>
          <w:bCs/>
          <w:rtl/>
        </w:rPr>
        <w:t xml:space="preserve"> </w:t>
      </w:r>
      <w:r w:rsidRPr="00D74195">
        <w:rPr>
          <w:rFonts w:eastAsia="Calibri" w:hint="eastAsia"/>
          <w:b/>
          <w:bCs/>
          <w:rtl/>
        </w:rPr>
        <w:t>המעיינות</w:t>
      </w:r>
      <w:r w:rsidRPr="00D74195">
        <w:rPr>
          <w:rFonts w:eastAsia="Calibri" w:hint="cs"/>
          <w:rtl/>
        </w:rPr>
        <w:t xml:space="preserve"> מסרה בתשובתה למשרד מבקר המדינה ממרץ 2026 כי </w:t>
      </w:r>
      <w:r w:rsidRPr="00D74195">
        <w:rPr>
          <w:rFonts w:eastAsia="Calibri"/>
          <w:rtl/>
        </w:rPr>
        <w:t>הבקרה על הטיפול במבני</w:t>
      </w:r>
      <w:r w:rsidRPr="00D74195">
        <w:rPr>
          <w:rFonts w:eastAsia="Calibri" w:hint="cs"/>
          <w:rtl/>
        </w:rPr>
        <w:t xml:space="preserve"> הפל-קל בתחום שיפוטה</w:t>
      </w:r>
      <w:r w:rsidRPr="00D74195">
        <w:rPr>
          <w:rFonts w:eastAsia="Calibri"/>
          <w:rtl/>
        </w:rPr>
        <w:t xml:space="preserve"> נעשתה באופן חלקי,</w:t>
      </w:r>
      <w:r w:rsidRPr="00D74195">
        <w:rPr>
          <w:rFonts w:eastAsia="Calibri" w:hint="cs"/>
          <w:rtl/>
        </w:rPr>
        <w:t xml:space="preserve"> וכי בעקבות הביקורת היא פעלה ללא דיחוי לבדיקת המבנים באמצעות מהנדס מוסמך. עוד מסרה כי קבעה נוהל עבודה פנימי בנושא.</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המועצה המקומית </w:t>
      </w:r>
      <w:r w:rsidRPr="00D74195">
        <w:rPr>
          <w:rFonts w:eastAsia="Calibri" w:hint="cs"/>
          <w:b/>
          <w:bCs/>
          <w:rtl/>
        </w:rPr>
        <w:t>דאליית אל-כרמל</w:t>
      </w:r>
      <w:r w:rsidRPr="00D74195">
        <w:rPr>
          <w:rFonts w:eastAsia="Calibri" w:hint="cs"/>
          <w:rtl/>
        </w:rPr>
        <w:t xml:space="preserve"> מסרה בתשובתה כי תקפיד להבא על עדכון הרשימה ועל העברת דיווח שנתי סדור למטה הפל-קל כנדרש בחוזר המנכ"ל 5/2007.</w:t>
      </w:r>
      <w:bookmarkStart w:id="313" w:name="_Toc216364119"/>
      <w:bookmarkStart w:id="314" w:name="_Toc219706432"/>
      <w:bookmarkStart w:id="315" w:name="_Toc219729389"/>
      <w:bookmarkStart w:id="316" w:name="_Ref228177877"/>
    </w:p>
    <w:p w:rsidR="00D74195" w:rsidRPr="00D74195" w:rsidP="00D74195">
      <w:pPr>
        <w:spacing w:line="269" w:lineRule="auto"/>
        <w:rPr>
          <w:rFonts w:eastAsia="Calibri"/>
          <w:rtl/>
        </w:rPr>
      </w:pPr>
    </w:p>
    <w:p w:rsidR="00D74195" w:rsidRPr="00D74195" w:rsidP="00D74195">
      <w:pPr>
        <w:keepNext/>
        <w:keepLines/>
        <w:spacing w:line="269" w:lineRule="auto"/>
        <w:outlineLvl w:val="2"/>
        <w:rPr>
          <w:rFonts w:eastAsia="Times New Roman"/>
          <w:bCs/>
          <w:szCs w:val="28"/>
          <w:u w:val="single"/>
          <w:rtl/>
        </w:rPr>
      </w:pPr>
      <w:bookmarkStart w:id="317" w:name="_Toc219897843"/>
      <w:bookmarkStart w:id="318" w:name="_Ref229643310"/>
      <w:bookmarkStart w:id="319" w:name="_Toc230762282"/>
      <w:bookmarkStart w:id="320" w:name="_Toc231310988"/>
      <w:r w:rsidRPr="00D74195">
        <w:rPr>
          <w:rFonts w:eastAsia="Times New Roman"/>
          <w:bCs/>
          <w:szCs w:val="28"/>
          <w:u w:val="single"/>
          <w:rtl/>
        </w:rPr>
        <w:t xml:space="preserve">גריעת </w:t>
      </w:r>
      <w:r w:rsidRPr="00D74195">
        <w:rPr>
          <w:rFonts w:eastAsia="Times New Roman" w:hint="cs"/>
          <w:bCs/>
          <w:szCs w:val="28"/>
          <w:u w:val="single"/>
          <w:rtl/>
        </w:rPr>
        <w:t>מבנה</w:t>
      </w:r>
      <w:r w:rsidRPr="00D74195">
        <w:rPr>
          <w:rFonts w:eastAsia="Times New Roman"/>
          <w:bCs/>
          <w:szCs w:val="28"/>
          <w:u w:val="single"/>
          <w:rtl/>
        </w:rPr>
        <w:t xml:space="preserve"> מרשימת מבני הפל-קל של מטה הפל-קל</w:t>
      </w:r>
      <w:bookmarkEnd w:id="313"/>
      <w:bookmarkEnd w:id="314"/>
      <w:bookmarkEnd w:id="315"/>
      <w:bookmarkEnd w:id="316"/>
      <w:bookmarkEnd w:id="317"/>
      <w:bookmarkEnd w:id="318"/>
      <w:bookmarkEnd w:id="319"/>
      <w:bookmarkEnd w:id="320"/>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Pr>
      </w:pPr>
      <w:r w:rsidRPr="00D74195">
        <w:rPr>
          <w:rFonts w:eastAsia="Calibri" w:hint="cs"/>
          <w:rtl/>
        </w:rPr>
        <w:t>לפי חוזר המנכ"ל 5/2007, לאחר בדיקה ראשונית ובכל שלב לאחר מכן, מהנדס הרשות המקומית רשאי לגרוע מבנה מהרשימה אם נמצא כי אינו מבנה פל-קל. במדריך למהנדס הרשות המקומית נקבע כי גריעת המבנה יכולה להיעשות גם במקרים שהמבנה נהרס או לא אותר, אם מדובר ברישום כפול</w:t>
      </w:r>
      <w:r w:rsidRPr="00D74195">
        <w:rPr>
          <w:rFonts w:ascii="David" w:eastAsia="Calibri" w:hAnsi="David" w:hint="cs"/>
          <w:sz w:val="24"/>
          <w:rtl/>
        </w:rPr>
        <w:t xml:space="preserve"> או לאחר שהמבנה חוזק באופן שמייתר את המערכת הקונסטרוקטיבית של שיטת הפל-קל. כמו כן, לפי המדריך ניתן לגרוע מבנה מהרשימה ללא בדיקות נוספות אם מדובר במבנה מגורים שנבנה לפני שנת 1978 או מבנה משרדים שנבנה לפני שנת 1970</w:t>
      </w:r>
      <w:r>
        <w:rPr>
          <w:rFonts w:ascii="David" w:eastAsia="Calibri" w:hAnsi="David"/>
          <w:sz w:val="24"/>
          <w:vertAlign w:val="superscript"/>
          <w:rtl/>
        </w:rPr>
        <w:footnoteReference w:id="100"/>
      </w:r>
      <w:r w:rsidRPr="00D74195">
        <w:rPr>
          <w:rFonts w:ascii="David" w:eastAsia="Calibri" w:hAnsi="David" w:hint="cs"/>
          <w:sz w:val="24"/>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הביקורת העלתה כי לפי רשימת המבנים של מטה הפל-קל, במועד סיום הביקורת 43 מבנים בבעלות פרטית בתחום שיפוטן של עיריות </w:t>
      </w:r>
      <w:r w:rsidRPr="00D74195">
        <w:rPr>
          <w:rFonts w:eastAsia="Calibri" w:hint="cs"/>
          <w:b/>
          <w:bCs/>
          <w:rtl/>
        </w:rPr>
        <w:t>בני ברק</w:t>
      </w:r>
      <w:r w:rsidRPr="00D74195">
        <w:rPr>
          <w:rFonts w:eastAsia="Calibri" w:hint="cs"/>
          <w:rtl/>
        </w:rPr>
        <w:t xml:space="preserve"> ו</w:t>
      </w:r>
      <w:r w:rsidRPr="00D74195">
        <w:rPr>
          <w:rFonts w:eastAsia="Calibri" w:hint="cs"/>
          <w:b/>
          <w:bCs/>
          <w:rtl/>
        </w:rPr>
        <w:t>ירושלים</w:t>
      </w:r>
      <w:r w:rsidRPr="00D74195">
        <w:rPr>
          <w:rFonts w:eastAsia="Calibri" w:hint="cs"/>
          <w:rtl/>
        </w:rPr>
        <w:t xml:space="preserve"> והמועצה המקומית </w:t>
      </w:r>
      <w:r w:rsidRPr="00D74195">
        <w:rPr>
          <w:rFonts w:eastAsia="Calibri" w:hint="cs"/>
          <w:b/>
          <w:bCs/>
          <w:rtl/>
        </w:rPr>
        <w:t xml:space="preserve">דאליית </w:t>
      </w:r>
      <w:r w:rsidR="008300A3">
        <w:rPr>
          <w:rFonts w:eastAsia="Calibri"/>
          <w:b/>
          <w:bCs/>
          <w:rtl/>
        </w:rPr>
        <w:br/>
      </w:r>
      <w:r w:rsidRPr="00D74195">
        <w:rPr>
          <w:rFonts w:eastAsia="Calibri" w:hint="cs"/>
          <w:b/>
          <w:bCs/>
          <w:rtl/>
        </w:rPr>
        <w:t>אל-כרמל</w:t>
      </w:r>
      <w:r w:rsidRPr="00D74195">
        <w:rPr>
          <w:rFonts w:eastAsia="Calibri" w:hint="cs"/>
          <w:rtl/>
        </w:rPr>
        <w:t>, טרם עברו את בדיקת הזיהוי הראשונית הקובעת אם המבנים נבנו בשיטת הפל-קל (</w:t>
      </w:r>
      <w:r w:rsidRPr="00D74195">
        <w:rPr>
          <w:rFonts w:eastAsia="Calibri"/>
          <w:rtl/>
        </w:rPr>
        <w:t xml:space="preserve">מהם 7 מבנים בתחום שיפוטה של העיר </w:t>
      </w:r>
      <w:r w:rsidRPr="00D74195">
        <w:rPr>
          <w:rFonts w:eastAsia="Calibri"/>
          <w:b/>
          <w:bCs/>
          <w:rtl/>
        </w:rPr>
        <w:t>בני ברק</w:t>
      </w:r>
      <w:r w:rsidRPr="00D74195">
        <w:rPr>
          <w:rFonts w:eastAsia="Calibri"/>
          <w:rtl/>
        </w:rPr>
        <w:t xml:space="preserve">, </w:t>
      </w:r>
      <w:r w:rsidRPr="00D74195">
        <w:rPr>
          <w:rFonts w:eastAsia="Calibri" w:hint="cs"/>
          <w:rtl/>
        </w:rPr>
        <w:t>30</w:t>
      </w:r>
      <w:r w:rsidRPr="00D74195">
        <w:rPr>
          <w:rFonts w:eastAsia="Calibri"/>
          <w:rtl/>
        </w:rPr>
        <w:t xml:space="preserve"> מבנים בתחום שיפוטה של העיר </w:t>
      </w:r>
      <w:r w:rsidRPr="00D74195">
        <w:rPr>
          <w:rFonts w:eastAsia="Calibri"/>
          <w:b/>
          <w:bCs/>
          <w:rtl/>
        </w:rPr>
        <w:t>ירושלים</w:t>
      </w:r>
      <w:r w:rsidRPr="00D74195">
        <w:rPr>
          <w:rFonts w:eastAsia="Calibri"/>
          <w:rtl/>
        </w:rPr>
        <w:t xml:space="preserve"> </w:t>
      </w:r>
      <w:r w:rsidR="00BB6D85">
        <w:rPr>
          <w:rFonts w:eastAsia="Calibri"/>
          <w:rtl/>
        </w:rPr>
        <w:br/>
      </w:r>
      <w:r w:rsidRPr="00D74195">
        <w:rPr>
          <w:rFonts w:eastAsia="Calibri" w:hint="cs"/>
          <w:rtl/>
        </w:rPr>
        <w:t>ו-6 מבנים</w:t>
      </w:r>
      <w:r w:rsidRPr="00D74195">
        <w:rPr>
          <w:rFonts w:eastAsia="Calibri"/>
          <w:rtl/>
        </w:rPr>
        <w:t xml:space="preserve"> בתחום שיפוטה של המועצה </w:t>
      </w:r>
      <w:r w:rsidRPr="00D74195">
        <w:rPr>
          <w:rFonts w:eastAsia="Calibri" w:hint="cs"/>
          <w:rtl/>
        </w:rPr>
        <w:t>המקומית</w:t>
      </w:r>
      <w:r w:rsidRPr="00D74195">
        <w:rPr>
          <w:rFonts w:eastAsia="Calibri"/>
          <w:rtl/>
        </w:rPr>
        <w:t xml:space="preserve"> </w:t>
      </w:r>
      <w:r w:rsidRPr="00D74195">
        <w:rPr>
          <w:rFonts w:eastAsia="Calibri" w:hint="cs"/>
          <w:b/>
          <w:bCs/>
          <w:rtl/>
        </w:rPr>
        <w:t>דאליית אל-כרמל</w:t>
      </w:r>
      <w:r w:rsidRPr="00D74195">
        <w:rPr>
          <w:rFonts w:eastAsia="Calibri" w:hint="cs"/>
          <w:rtl/>
        </w:rPr>
        <w:t>). עוד הועלה כי למן הקמתו של מטה הפל-קל ועד למועד סיום הביקורת, נגרעו 54 מבנים המצויים בתחום שיפוטן של הרשויות המקומיות שנבדקו (</w:t>
      </w:r>
      <w:r w:rsidRPr="00D74195">
        <w:rPr>
          <w:rFonts w:eastAsia="Calibri"/>
          <w:rtl/>
        </w:rPr>
        <w:t xml:space="preserve">מהם 7 מבנים בתחום שיפוטה של העיר </w:t>
      </w:r>
      <w:r w:rsidRPr="00D74195">
        <w:rPr>
          <w:rFonts w:eastAsia="Calibri"/>
          <w:b/>
          <w:bCs/>
          <w:rtl/>
        </w:rPr>
        <w:t>בני ברק</w:t>
      </w:r>
      <w:r w:rsidRPr="00D74195">
        <w:rPr>
          <w:rFonts w:eastAsia="Calibri"/>
          <w:rtl/>
        </w:rPr>
        <w:t xml:space="preserve">, 46 מבנים בתחום שיפוטה של העיר </w:t>
      </w:r>
      <w:r w:rsidRPr="00D74195">
        <w:rPr>
          <w:rFonts w:eastAsia="Calibri"/>
          <w:b/>
          <w:bCs/>
          <w:rtl/>
        </w:rPr>
        <w:t>ירושלים</w:t>
      </w:r>
      <w:r w:rsidRPr="00D74195">
        <w:rPr>
          <w:rFonts w:eastAsia="Calibri"/>
          <w:rtl/>
        </w:rPr>
        <w:t xml:space="preserve"> ומבנה אחד בתחום שיפוטה של המועצה האזורית </w:t>
      </w:r>
      <w:r w:rsidRPr="00D74195">
        <w:rPr>
          <w:rFonts w:eastAsia="Calibri"/>
          <w:b/>
          <w:bCs/>
          <w:rtl/>
        </w:rPr>
        <w:t>עמק המעיינות</w:t>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עוד הועלה כי לאורך השנים נגרעו מרשימת מטה הפל-קל 114 מבנים בבעלות ממשלתית</w:t>
      </w:r>
      <w:r>
        <w:rPr>
          <w:rFonts w:eastAsia="Calibri"/>
          <w:vertAlign w:val="superscript"/>
          <w:rtl/>
        </w:rPr>
        <w:footnoteReference w:id="101"/>
      </w:r>
      <w:r w:rsidRPr="00D74195">
        <w:rPr>
          <w:rFonts w:eastAsia="Calibri" w:hint="cs"/>
          <w:rtl/>
        </w:rPr>
        <w:t xml:space="preserve"> בפריסה כלל ארצית. באשר למשרד החקלאות ומכון וולקני הועלה כי אף אחד מבין המבנים שבשימושם לא נגרע לאורך השנים מרשימת המבנים של המטה.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321" w:name="_Toc216364120"/>
      <w:bookmarkStart w:id="322" w:name="_Toc219706433"/>
      <w:bookmarkStart w:id="323" w:name="_Toc219729390"/>
      <w:r w:rsidRPr="00D74195">
        <w:rPr>
          <w:rFonts w:eastAsia="Calibri" w:hint="cs"/>
          <w:b/>
          <w:bCs/>
          <w:rtl/>
        </w:rPr>
        <w:t>נמצא כי על אף הסמכות המוקנית לרשות המקומית בחוזר המנכ"ל 5/2007 לגרוע מבנה מהרשימה, המועצה המקומית דאליית אל-כרמל לא פעלה מול מטה הפל-קל לבחינת אפשרות לגריעת מבנים שחוזקו מרשימת מבני הפל-קל של מטה הפל-קל. מנגד, נמצא כי עיריות בני ברק וירושלים והמועצה האזורית עמק המעיינות פנו מספר פעמים למטה הפל-קל לגריעת מבנים בתחום שיפוטן, אך רק חלק מהם נגרעו (54 מבנים, מהם 7 מבנים בתחום שיפוטה של העיר בני ברק, 46 מבנים בתחום שיפוטה של העיר ירושלים ומבנה אחד בתחום שיפוטה של המועצה האזורית עמק המעיינות). זאת בין השאר בשל אי-עמידה בדרישות טכניות-פורמליות שנקבעו בחוזר לעניין זה.</w:t>
      </w:r>
      <w:bookmarkEnd w:id="321"/>
      <w:bookmarkEnd w:id="322"/>
      <w:bookmarkEnd w:id="323"/>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324" w:name="_Toc216364121"/>
      <w:bookmarkStart w:id="325" w:name="_Toc219706434"/>
      <w:bookmarkStart w:id="326" w:name="_Toc219729391"/>
      <w:r w:rsidRPr="00D74195">
        <w:rPr>
          <w:rFonts w:eastAsia="Calibri" w:hint="cs"/>
          <w:b/>
          <w:bCs/>
          <w:rtl/>
        </w:rPr>
        <w:t xml:space="preserve">נמצא כי גם משרד החקלאות </w:t>
      </w:r>
      <w:r w:rsidRPr="00D74195">
        <w:rPr>
          <w:rFonts w:eastAsia="Calibri" w:hint="eastAsia"/>
          <w:b/>
          <w:bCs/>
          <w:rtl/>
        </w:rPr>
        <w:t>ומכון</w:t>
      </w:r>
      <w:r w:rsidRPr="00D74195">
        <w:rPr>
          <w:rFonts w:eastAsia="Calibri"/>
          <w:b/>
          <w:bCs/>
          <w:rtl/>
        </w:rPr>
        <w:t xml:space="preserve"> </w:t>
      </w:r>
      <w:r w:rsidRPr="00D74195">
        <w:rPr>
          <w:rFonts w:eastAsia="Calibri" w:hint="eastAsia"/>
          <w:b/>
          <w:bCs/>
          <w:rtl/>
        </w:rPr>
        <w:t>וולקני</w:t>
      </w:r>
      <w:r w:rsidRPr="00D74195">
        <w:rPr>
          <w:rFonts w:eastAsia="Calibri" w:hint="cs"/>
          <w:b/>
          <w:bCs/>
          <w:rtl/>
        </w:rPr>
        <w:t xml:space="preserve"> לא פעלו לבחינת האפשרות לגריעת מבנים שחוזקו מרשימת מבני הפל-קל הארצית.</w:t>
      </w:r>
      <w:bookmarkEnd w:id="324"/>
      <w:bookmarkEnd w:id="325"/>
      <w:bookmarkEnd w:id="326"/>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עיריית </w:t>
      </w:r>
      <w:r w:rsidRPr="00D74195">
        <w:rPr>
          <w:rFonts w:eastAsia="Calibri" w:hint="eastAsia"/>
          <w:b/>
          <w:bCs/>
          <w:rtl/>
        </w:rPr>
        <w:t>ירושלים</w:t>
      </w:r>
      <w:r w:rsidRPr="00D74195">
        <w:rPr>
          <w:rFonts w:eastAsia="Calibri" w:hint="cs"/>
          <w:rtl/>
        </w:rPr>
        <w:t xml:space="preserve"> מסרה בתשובתה ובתשובתה המשלימה כי לעניין גריעת המבנים היא פעלה לפי חוזר המנכ"ל 5/2007 והנחיותיו של מטה הפל-קל.</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327" w:name="_Toc216364122"/>
      <w:bookmarkStart w:id="328" w:name="_Toc219729392"/>
      <w:r w:rsidRPr="00D74195">
        <w:rPr>
          <w:rFonts w:eastAsia="Calibri" w:hint="cs"/>
          <w:b/>
          <w:bCs/>
          <w:rtl/>
        </w:rPr>
        <w:t xml:space="preserve">מומלץ לעיריות בני ברק וירושלים, למועצה המקומית דאליית אל-כרמל, למועצה האזורית עמק המעיינות, וכן למשרד החקלאות </w:t>
      </w:r>
      <w:r w:rsidRPr="00D74195">
        <w:rPr>
          <w:rFonts w:eastAsia="Calibri" w:hint="eastAsia"/>
          <w:b/>
          <w:bCs/>
          <w:rtl/>
        </w:rPr>
        <w:t>ולמכון</w:t>
      </w:r>
      <w:r w:rsidRPr="00D74195">
        <w:rPr>
          <w:rFonts w:eastAsia="Calibri"/>
          <w:b/>
          <w:bCs/>
          <w:rtl/>
        </w:rPr>
        <w:t xml:space="preserve"> </w:t>
      </w:r>
      <w:r w:rsidRPr="00D74195">
        <w:rPr>
          <w:rFonts w:eastAsia="Calibri" w:hint="eastAsia"/>
          <w:b/>
          <w:bCs/>
          <w:rtl/>
        </w:rPr>
        <w:t>וולקני</w:t>
      </w:r>
      <w:r w:rsidRPr="00D74195">
        <w:rPr>
          <w:rFonts w:eastAsia="Calibri" w:hint="cs"/>
          <w:b/>
          <w:bCs/>
          <w:rtl/>
        </w:rPr>
        <w:t xml:space="preserve"> לבחון, בשיתוף מטה הפל-קל, אם קיימים ברשימת מטה הפל-קל מבנים העומדים בתנאים לגריעתם מהרשימה, ובהם מבנים שלאחר בדיקה נמצא שלא נבנו בשיטת הפל-קל, מבנים שחוזקו באופן המייתר את המערכת הקונסטרוקטיבית של השיטה ומבנים שלא אותרו או שנהרסו. זאת כדי שלא להותיר על בעלי המבנים את החובה לבצע שלא לצורך בדיקות מעקב שנתיות, הכרוכות בעלויות כספיות לא מבוטלות.</w:t>
      </w:r>
      <w:bookmarkEnd w:id="327"/>
      <w:bookmarkEnd w:id="32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עיריית </w:t>
      </w:r>
      <w:r w:rsidRPr="00D74195">
        <w:rPr>
          <w:rFonts w:eastAsia="Calibri" w:hint="cs"/>
          <w:b/>
          <w:bCs/>
          <w:rtl/>
        </w:rPr>
        <w:t>ראשון לציון</w:t>
      </w:r>
      <w:r w:rsidRPr="00D74195">
        <w:rPr>
          <w:rFonts w:eastAsia="Calibri" w:hint="cs"/>
          <w:rtl/>
        </w:rPr>
        <w:t xml:space="preserve"> מסרה בתשובתה למשרד מבקר המדינה ממרץ 2026 כי פנתה בעבר למשרד החקלאות ומכון וולקני בדרישה כי יטפלו במבני הפל-קל שבאחריותם בהתאם לחוזר המנכ"ל 5/2007. עוד מסרה כי אינה יכולה לפעול לגריעת מבני פל-קל שבעליהם לא טיפלו בהם בהתאם להוראותיו של חוזר המנכ"ל</w:t>
      </w:r>
      <w:bookmarkStart w:id="329" w:name="_Hlk229381857"/>
      <w:r w:rsidRPr="00D74195">
        <w:rPr>
          <w:rFonts w:eastAsia="Calibri" w:hint="cs"/>
          <w:rtl/>
        </w:rPr>
        <w:t>.</w:t>
      </w:r>
      <w:bookmarkEnd w:id="329"/>
    </w:p>
    <w:p w:rsidR="00D74195" w:rsidRPr="00D74195" w:rsidP="00D74195">
      <w:pPr>
        <w:spacing w:line="269" w:lineRule="auto"/>
        <w:rPr>
          <w:rFonts w:eastAsia="Calibri"/>
          <w:rtl/>
        </w:rPr>
      </w:pPr>
    </w:p>
    <w:p w:rsidR="00D74195" w:rsidRPr="00D74195" w:rsidP="00D74195">
      <w:pPr>
        <w:keepNext/>
        <w:keepLines/>
        <w:spacing w:line="269" w:lineRule="auto"/>
        <w:outlineLvl w:val="2"/>
        <w:rPr>
          <w:rFonts w:eastAsia="Times New Roman"/>
          <w:bCs/>
          <w:szCs w:val="28"/>
          <w:u w:val="single"/>
          <w:rtl/>
        </w:rPr>
      </w:pPr>
      <w:bookmarkStart w:id="330" w:name="_Ref215152784"/>
      <w:bookmarkStart w:id="331" w:name="_Ref215152832"/>
      <w:bookmarkStart w:id="332" w:name="_Ref215152860"/>
      <w:bookmarkStart w:id="333" w:name="_Toc216364123"/>
      <w:bookmarkStart w:id="334" w:name="_Toc219706435"/>
      <w:bookmarkStart w:id="335" w:name="_Toc219729393"/>
      <w:bookmarkStart w:id="336" w:name="_Toc219897844"/>
      <w:bookmarkStart w:id="337" w:name="_Toc230762283"/>
      <w:bookmarkStart w:id="338" w:name="_Toc231310989"/>
      <w:bookmarkStart w:id="339" w:name="_Hlk220400378"/>
      <w:r w:rsidRPr="00D74195">
        <w:rPr>
          <w:rFonts w:eastAsia="Times New Roman" w:hint="cs"/>
          <w:bCs/>
          <w:szCs w:val="28"/>
          <w:u w:val="single"/>
          <w:rtl/>
        </w:rPr>
        <w:t>מעקב שנתי אחר מבני פל-קל</w:t>
      </w:r>
      <w:bookmarkEnd w:id="330"/>
      <w:bookmarkEnd w:id="331"/>
      <w:bookmarkEnd w:id="332"/>
      <w:bookmarkEnd w:id="333"/>
      <w:bookmarkEnd w:id="334"/>
      <w:bookmarkEnd w:id="335"/>
      <w:bookmarkEnd w:id="336"/>
      <w:bookmarkEnd w:id="337"/>
      <w:bookmarkEnd w:id="338"/>
    </w:p>
    <w:p w:rsidR="00D74195" w:rsidRPr="00D74195" w:rsidP="00D74195">
      <w:pPr>
        <w:keepNext/>
        <w:spacing w:line="269" w:lineRule="auto"/>
        <w:ind w:left="-567"/>
        <w:contextualSpacing/>
        <w:rPr>
          <w:rFonts w:eastAsia="Calibri"/>
          <w:szCs w:val="20"/>
          <w:rtl/>
        </w:rPr>
      </w:pPr>
      <w:bookmarkStart w:id="340" w:name="_Hlk220400368"/>
      <w:bookmarkEnd w:id="339"/>
    </w:p>
    <w:p w:rsidR="00D74195" w:rsidRPr="00D74195" w:rsidP="00D74195">
      <w:pPr>
        <w:spacing w:line="269" w:lineRule="auto"/>
        <w:rPr>
          <w:rFonts w:eastAsia="Calibri"/>
          <w:rtl/>
        </w:rPr>
      </w:pPr>
      <w:bookmarkStart w:id="341" w:name="_Hlk216360760"/>
      <w:r w:rsidRPr="00D74195">
        <w:rPr>
          <w:rFonts w:eastAsia="Calibri" w:hint="cs"/>
          <w:rtl/>
        </w:rPr>
        <w:t>לפי חוזר ה</w:t>
      </w:r>
      <w:r w:rsidRPr="00D74195">
        <w:rPr>
          <w:rFonts w:eastAsia="Calibri"/>
          <w:rtl/>
        </w:rPr>
        <w:t>מנכ"ל 5/2007</w:t>
      </w:r>
      <w:r w:rsidRPr="00D74195">
        <w:rPr>
          <w:rFonts w:eastAsia="Calibri" w:hint="cs"/>
          <w:rtl/>
        </w:rPr>
        <w:t>,</w:t>
      </w:r>
      <w:r w:rsidRPr="00D74195">
        <w:rPr>
          <w:rFonts w:eastAsia="Calibri"/>
          <w:rtl/>
        </w:rPr>
        <w:t xml:space="preserve"> בין </w:t>
      </w:r>
      <w:r w:rsidRPr="00D74195">
        <w:rPr>
          <w:rFonts w:eastAsia="Calibri" w:hint="cs"/>
          <w:rtl/>
        </w:rPr>
        <w:t>ש</w:t>
      </w:r>
      <w:r w:rsidRPr="00D74195">
        <w:rPr>
          <w:rFonts w:eastAsia="Calibri"/>
          <w:rtl/>
        </w:rPr>
        <w:t xml:space="preserve">הוחלט שאין צורך בחיזוק </w:t>
      </w:r>
      <w:r w:rsidRPr="00D74195">
        <w:rPr>
          <w:rFonts w:eastAsia="Calibri" w:hint="cs"/>
          <w:rtl/>
        </w:rPr>
        <w:t>מבנה פל-קל</w:t>
      </w:r>
      <w:r w:rsidRPr="00D74195">
        <w:rPr>
          <w:rFonts w:eastAsia="Calibri"/>
          <w:rtl/>
        </w:rPr>
        <w:t xml:space="preserve"> ובין </w:t>
      </w:r>
      <w:r w:rsidRPr="00D74195">
        <w:rPr>
          <w:rFonts w:eastAsia="Calibri" w:hint="cs"/>
          <w:rtl/>
        </w:rPr>
        <w:t>ש</w:t>
      </w:r>
      <w:r w:rsidRPr="00D74195">
        <w:rPr>
          <w:rFonts w:eastAsia="Calibri"/>
          <w:rtl/>
        </w:rPr>
        <w:t>הוא חוזק</w:t>
      </w:r>
      <w:r w:rsidRPr="00D74195">
        <w:rPr>
          <w:rFonts w:eastAsia="Calibri" w:hint="cs"/>
          <w:rtl/>
        </w:rPr>
        <w:t xml:space="preserve"> - באחריות בעלי המבנה לבצע בכל שנה בדיקה הנדסית באמצעות מהנדס מוסמך ולדווח על תוצאותיה למהנדס הרשות המקומית</w:t>
      </w:r>
      <w:r>
        <w:rPr>
          <w:rFonts w:eastAsia="Calibri"/>
          <w:vertAlign w:val="superscript"/>
          <w:rtl/>
        </w:rPr>
        <w:footnoteReference w:id="102"/>
      </w:r>
      <w:r w:rsidRPr="00D74195">
        <w:rPr>
          <w:rFonts w:eastAsia="Calibri" w:hint="cs"/>
          <w:rtl/>
        </w:rPr>
        <w:t xml:space="preserve"> - כדי לאתר בשלב מוקדם סימני סיכון </w:t>
      </w:r>
      <w:r w:rsidRPr="00D74195">
        <w:rPr>
          <w:rFonts w:eastAsia="Calibri"/>
          <w:rtl/>
        </w:rPr>
        <w:t>ו</w:t>
      </w:r>
      <w:r w:rsidRPr="00D74195">
        <w:rPr>
          <w:rFonts w:eastAsia="Calibri" w:hint="cs"/>
          <w:rtl/>
        </w:rPr>
        <w:t xml:space="preserve">כדי </w:t>
      </w:r>
      <w:r w:rsidRPr="00D74195">
        <w:rPr>
          <w:rFonts w:eastAsia="Calibri"/>
          <w:rtl/>
        </w:rPr>
        <w:t xml:space="preserve">ליצור מנגנון </w:t>
      </w:r>
      <w:r w:rsidRPr="00D74195">
        <w:rPr>
          <w:rFonts w:eastAsia="Calibri" w:hint="cs"/>
          <w:rtl/>
        </w:rPr>
        <w:t xml:space="preserve">של בקרה רציפה </w:t>
      </w:r>
      <w:r w:rsidRPr="00D74195">
        <w:rPr>
          <w:rFonts w:eastAsia="Calibri"/>
          <w:rtl/>
        </w:rPr>
        <w:t>על</w:t>
      </w:r>
      <w:r w:rsidRPr="00D74195">
        <w:rPr>
          <w:rFonts w:eastAsia="Calibri" w:hint="cs"/>
          <w:rtl/>
        </w:rPr>
        <w:t xml:space="preserve"> המבנה</w:t>
      </w:r>
      <w:r w:rsidRPr="00D74195">
        <w:rPr>
          <w:rFonts w:eastAsia="Calibri"/>
          <w:rtl/>
        </w:rPr>
        <w:t>.</w:t>
      </w:r>
      <w:r w:rsidRPr="00D74195">
        <w:rPr>
          <w:rFonts w:eastAsia="Calibri" w:hint="cs"/>
          <w:rtl/>
        </w:rPr>
        <w:t xml:space="preserve"> חובה זו נקבעה בשל החשש מפני "הנזקים המצטברים", תופעה שעמדה עליה </w:t>
      </w:r>
      <w:r w:rsidRPr="00D74195">
        <w:rPr>
          <w:rFonts w:eastAsia="Calibri" w:hint="cs"/>
          <w:rtl/>
        </w:rPr>
        <w:t>ועדת זילר. מדובר בנזקים שעלולים להתפתח כפועל יוצא מליקויי שיטת הפל-קל ו-"</w:t>
      </w:r>
      <w:r w:rsidRPr="00D74195">
        <w:rPr>
          <w:rFonts w:eastAsia="Calibri"/>
          <w:rtl/>
        </w:rPr>
        <w:t>ככל שיחלוף הזמן</w:t>
      </w:r>
      <w:r w:rsidRPr="00D74195">
        <w:rPr>
          <w:rFonts w:eastAsia="Calibri" w:hint="cs"/>
          <w:rtl/>
        </w:rPr>
        <w:t>" הנזקים מצטברים ו"</w:t>
      </w:r>
      <w:r w:rsidRPr="00D74195">
        <w:rPr>
          <w:rFonts w:eastAsia="Calibri"/>
          <w:rtl/>
        </w:rPr>
        <w:t>ישפיעו באופן הרסני על התקרות בעתיד</w:t>
      </w:r>
      <w:r w:rsidRPr="00D74195">
        <w:rPr>
          <w:rFonts w:eastAsia="Calibri" w:hint="cs"/>
          <w:rtl/>
        </w:rPr>
        <w:t>"</w:t>
      </w:r>
      <w:r>
        <w:rPr>
          <w:rFonts w:eastAsia="Calibri"/>
          <w:vertAlign w:val="superscript"/>
          <w:rtl/>
        </w:rPr>
        <w:footnoteReference w:id="103"/>
      </w:r>
      <w:r w:rsidRPr="00D74195">
        <w:rPr>
          <w:rFonts w:eastAsia="Calibri" w:hint="cs"/>
          <w:rtl/>
        </w:rPr>
        <w:t xml:space="preserve">. יחד עם זאת, אם בוצע חיזוק למבנה ומהנדס מוסמך קבע שהחיזוק מייתר את המערכת הקונסטרוקטיבית של שיטת הפל-קל, יכול בעל הנכס להגיש למהנדס הרשות המקומית בקשה להסיר כליל את הנכס מרשימת מבני הפל-קל - </w:t>
      </w:r>
      <w:bookmarkStart w:id="342" w:name="_Hlk216360791"/>
      <w:r w:rsidRPr="00D74195">
        <w:rPr>
          <w:rFonts w:eastAsia="Calibri" w:hint="cs"/>
          <w:rtl/>
        </w:rPr>
        <w:t>ובכך לייתר את הצורך להמשיך ולבצע על המבנה מעקב שנתי</w:t>
      </w:r>
      <w:bookmarkEnd w:id="342"/>
      <w:r>
        <w:rPr>
          <w:rFonts w:eastAsia="Calibri"/>
          <w:vertAlign w:val="superscript"/>
          <w:rtl/>
        </w:rPr>
        <w:footnoteReference w:id="104"/>
      </w:r>
      <w:r w:rsidRPr="00D74195">
        <w:rPr>
          <w:rFonts w:eastAsia="Calibri" w:hint="cs"/>
          <w:rtl/>
        </w:rPr>
        <w:t>.</w:t>
      </w:r>
    </w:p>
    <w:bookmarkEnd w:id="340"/>
    <w:bookmarkEnd w:id="341"/>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במועד סיום הביקורת היו אמורים להימצא במעקב שנתי 264 מבנים בתחום שיפוטן של 60 רשויות מקומיות. מבין המבנים הללו, 16 מבנים ממוקמים באזור סיכון סייסמי גבוה. פיזור המבנים שאמורים היו להימצא במעקב שנתי לפי אזורי סיכון סייסמיים מובא </w:t>
      </w:r>
      <w:r w:rsidRPr="00D74195">
        <w:rPr>
          <w:rFonts w:ascii="David" w:eastAsia="Calibri" w:hAnsi="David" w:hint="cs"/>
          <w:color w:val="000000"/>
          <w:rtl/>
        </w:rPr>
        <w:t>ב</w:t>
      </w:r>
      <w:r w:rsidRPr="00D74195">
        <w:rPr>
          <w:rFonts w:ascii="David" w:eastAsia="Calibri" w:hAnsi="David"/>
          <w:color w:val="000000"/>
          <w:cs/>
        </w:rPr>
        <w:t>‎</w:t>
      </w:r>
      <w:r w:rsidRPr="00D74195">
        <w:rPr>
          <w:rFonts w:ascii="David" w:eastAsia="Calibri" w:hAnsi="David"/>
          <w:color w:val="000000"/>
          <w:rtl/>
        </w:rPr>
        <w:t>מפה 2</w:t>
      </w:r>
      <w:r w:rsidRPr="00D74195">
        <w:rPr>
          <w:rFonts w:ascii="David" w:eastAsia="Calibri" w:hAnsi="David" w:hint="cs"/>
          <w:color w:val="000000"/>
          <w:rtl/>
        </w:rPr>
        <w:t xml:space="preserve"> </w:t>
      </w:r>
      <w:r w:rsidR="007F3CAD">
        <w:rPr>
          <w:rFonts w:ascii="David" w:eastAsia="Calibri" w:hAnsi="David" w:hint="cs"/>
          <w:color w:val="000000"/>
          <w:rtl/>
        </w:rPr>
        <w:t>ש</w:t>
      </w:r>
      <w:r w:rsidRPr="00D74195">
        <w:rPr>
          <w:rFonts w:ascii="David" w:eastAsia="Calibri" w:hAnsi="David" w:hint="cs"/>
          <w:color w:val="000000"/>
          <w:rtl/>
        </w:rPr>
        <w:t>להלן</w:t>
      </w:r>
      <w:r w:rsidRPr="00D74195">
        <w:rPr>
          <w:rFonts w:eastAsia="Calibri" w:hint="cs"/>
          <w:rtl/>
        </w:rPr>
        <w:t>.</w:t>
      </w:r>
    </w:p>
    <w:p w:rsidR="00D74195" w:rsidRPr="00D74195" w:rsidP="00D74195">
      <w:pPr>
        <w:bidi w:val="0"/>
        <w:spacing w:line="269" w:lineRule="auto"/>
        <w:rPr>
          <w:rFonts w:eastAsia="Calibri"/>
          <w:rtl/>
        </w:rPr>
      </w:pPr>
      <w:r w:rsidRPr="00D74195">
        <w:rPr>
          <w:rFonts w:eastAsia="Calibri"/>
          <w:rtl/>
        </w:rPr>
        <w:br w:type="page"/>
      </w:r>
    </w:p>
    <w:p w:rsidR="00D74195" w:rsidRPr="00D74195" w:rsidP="00D74195">
      <w:pPr>
        <w:keepNext/>
        <w:spacing w:line="269" w:lineRule="auto"/>
        <w:jc w:val="center"/>
        <w:rPr>
          <w:rFonts w:eastAsia="Calibri"/>
          <w:b/>
          <w:bCs/>
          <w:rtl/>
        </w:rPr>
      </w:pPr>
      <w:bookmarkStart w:id="343" w:name="_Ref216596178"/>
      <w:r w:rsidRPr="00D74195">
        <w:rPr>
          <w:rFonts w:eastAsia="Calibri" w:hint="cs"/>
          <w:rtl/>
        </w:rPr>
        <w:t>מפה 2</w:t>
      </w:r>
      <w:r w:rsidRPr="00D74195">
        <w:rPr>
          <w:rFonts w:eastAsia="Calibri"/>
          <w:rtl/>
        </w:rPr>
        <w:t xml:space="preserve">: </w:t>
      </w:r>
      <w:r w:rsidRPr="00D74195">
        <w:rPr>
          <w:rFonts w:eastAsia="Calibri"/>
          <w:b/>
          <w:bCs/>
          <w:rtl/>
        </w:rPr>
        <w:t>פיזור המבנים ש</w:t>
      </w:r>
      <w:r w:rsidRPr="00D74195">
        <w:rPr>
          <w:rFonts w:eastAsia="Calibri" w:hint="cs"/>
          <w:b/>
          <w:bCs/>
          <w:rtl/>
        </w:rPr>
        <w:t xml:space="preserve">היו </w:t>
      </w:r>
      <w:r w:rsidRPr="00D74195">
        <w:rPr>
          <w:rFonts w:eastAsia="Calibri"/>
          <w:b/>
          <w:bCs/>
          <w:rtl/>
        </w:rPr>
        <w:t>אמורים להימצא במעקב שנתי</w:t>
      </w:r>
      <w:r w:rsidRPr="00D74195">
        <w:rPr>
          <w:rFonts w:eastAsia="Calibri" w:hint="cs"/>
          <w:b/>
          <w:bCs/>
          <w:rtl/>
        </w:rPr>
        <w:t>,</w:t>
      </w:r>
      <w:r w:rsidRPr="00D74195">
        <w:rPr>
          <w:rFonts w:eastAsia="Calibri"/>
          <w:b/>
          <w:bCs/>
          <w:rtl/>
        </w:rPr>
        <w:t xml:space="preserve"> לפי אזורי סיכון סי</w:t>
      </w:r>
      <w:r w:rsidRPr="00D74195">
        <w:rPr>
          <w:rFonts w:eastAsia="Calibri" w:hint="cs"/>
          <w:b/>
          <w:bCs/>
          <w:rtl/>
        </w:rPr>
        <w:t>י</w:t>
      </w:r>
      <w:r w:rsidRPr="00D74195">
        <w:rPr>
          <w:rFonts w:eastAsia="Calibri"/>
          <w:b/>
          <w:bCs/>
          <w:rtl/>
        </w:rPr>
        <w:t>סמיים</w:t>
      </w:r>
      <w:r w:rsidRPr="00D74195">
        <w:rPr>
          <w:rFonts w:eastAsia="Calibri" w:hint="cs"/>
          <w:b/>
          <w:bCs/>
          <w:rtl/>
        </w:rPr>
        <w:t>, אוקטובר 2025*</w:t>
      </w:r>
      <w:bookmarkEnd w:id="343"/>
    </w:p>
    <w:p w:rsidR="00103DEC" w:rsidRPr="00D74195" w:rsidP="00430311">
      <w:pPr>
        <w:keepNext/>
        <w:spacing w:line="269" w:lineRule="auto"/>
        <w:jc w:val="center"/>
        <w:rPr>
          <w:rFonts w:eastAsia="Calibri"/>
          <w:rtl/>
        </w:rPr>
      </w:pPr>
      <w:r>
        <w:rPr>
          <w:rFonts w:eastAsia="Calibri"/>
          <w:noProof/>
        </w:rPr>
        <w:drawing>
          <wp:inline distT="0" distB="0" distL="0" distR="0">
            <wp:extent cx="2605938" cy="5332020"/>
            <wp:effectExtent l="0" t="0" r="4445" b="2540"/>
            <wp:docPr id="2052770960" name="תמונה 2052770960" descr="המפה מציגה חלוקה של המדינה לשש רצועות סייסמיות תוך ציון מספר המבנים בכל אחת מהרצוע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0" name="Picture 3"/>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7847" cy="5335927"/>
                    </a:xfrm>
                    <a:prstGeom prst="rect">
                      <a:avLst/>
                    </a:prstGeom>
                    <a:noFill/>
                  </pic:spPr>
                </pic:pic>
              </a:graphicData>
            </a:graphic>
          </wp:inline>
        </w:drawing>
      </w:r>
    </w:p>
    <w:p w:rsidR="00D74195" w:rsidRPr="00D74195" w:rsidP="00B57249">
      <w:pPr>
        <w:keepNext/>
        <w:spacing w:after="60" w:line="269" w:lineRule="auto"/>
        <w:rPr>
          <w:rFonts w:eastAsia="Calibri"/>
          <w:sz w:val="16"/>
          <w:szCs w:val="20"/>
          <w:rtl/>
        </w:rPr>
      </w:pPr>
      <w:bookmarkStart w:id="344" w:name="_Hlk214891448"/>
      <w:r w:rsidRPr="00D74195">
        <w:rPr>
          <w:rFonts w:eastAsia="Calibri" w:hint="cs"/>
          <w:sz w:val="16"/>
          <w:szCs w:val="20"/>
          <w:rtl/>
        </w:rPr>
        <w:t xml:space="preserve">המקור: </w:t>
      </w:r>
      <w:r w:rsidRPr="00D74195">
        <w:rPr>
          <w:rFonts w:eastAsia="Calibri"/>
          <w:sz w:val="16"/>
          <w:szCs w:val="20"/>
          <w:rtl/>
        </w:rPr>
        <w:t xml:space="preserve">מקדמי העוצמה הסייסמית אשר </w:t>
      </w:r>
      <w:r w:rsidRPr="00D74195">
        <w:rPr>
          <w:rFonts w:eastAsia="Calibri" w:hint="cs"/>
          <w:sz w:val="16"/>
          <w:szCs w:val="20"/>
          <w:rtl/>
        </w:rPr>
        <w:t>הוכנו על ידי המכון הגיאופיסי לישראל ו</w:t>
      </w:r>
      <w:r w:rsidRPr="00D74195">
        <w:rPr>
          <w:rFonts w:eastAsia="Calibri"/>
          <w:sz w:val="16"/>
          <w:szCs w:val="20"/>
          <w:rtl/>
        </w:rPr>
        <w:t>נקבעו כחלק בלתי נפרד מ</w:t>
      </w:r>
      <w:r w:rsidRPr="00D74195">
        <w:rPr>
          <w:rFonts w:eastAsia="Calibri" w:hint="cs"/>
          <w:sz w:val="16"/>
          <w:szCs w:val="20"/>
          <w:rtl/>
        </w:rPr>
        <w:t>תקן ישראלי (</w:t>
      </w:r>
      <w:r w:rsidRPr="00D74195">
        <w:rPr>
          <w:rFonts w:eastAsia="Calibri"/>
          <w:sz w:val="16"/>
          <w:szCs w:val="20"/>
          <w:rtl/>
        </w:rPr>
        <w:t>ת"י</w:t>
      </w:r>
      <w:r w:rsidRPr="00D74195">
        <w:rPr>
          <w:rFonts w:eastAsia="Calibri" w:hint="cs"/>
          <w:sz w:val="16"/>
          <w:szCs w:val="20"/>
          <w:rtl/>
        </w:rPr>
        <w:t>)</w:t>
      </w:r>
      <w:r w:rsidRPr="00D74195">
        <w:rPr>
          <w:rFonts w:eastAsia="Calibri"/>
          <w:sz w:val="16"/>
          <w:szCs w:val="20"/>
          <w:rtl/>
        </w:rPr>
        <w:t xml:space="preserve"> 413 </w:t>
      </w:r>
      <w:r w:rsidRPr="00D74195">
        <w:rPr>
          <w:rFonts w:eastAsia="Calibri" w:hint="cs"/>
          <w:sz w:val="16"/>
          <w:szCs w:val="20"/>
          <w:rtl/>
        </w:rPr>
        <w:t>- תכן עמידות מבנים ב</w:t>
      </w:r>
      <w:r w:rsidRPr="00D74195">
        <w:rPr>
          <w:rFonts w:eastAsia="Calibri"/>
          <w:sz w:val="16"/>
          <w:szCs w:val="20"/>
          <w:rtl/>
        </w:rPr>
        <w:t>רעידות אדמה</w:t>
      </w:r>
      <w:r w:rsidRPr="00D74195">
        <w:rPr>
          <w:rFonts w:eastAsia="Calibri" w:hint="cs"/>
          <w:sz w:val="16"/>
          <w:szCs w:val="20"/>
          <w:rtl/>
        </w:rPr>
        <w:t xml:space="preserve"> (</w:t>
      </w:r>
      <w:r w:rsidRPr="00D74195">
        <w:rPr>
          <w:rFonts w:eastAsia="Calibri"/>
          <w:sz w:val="16"/>
          <w:szCs w:val="20"/>
          <w:rtl/>
        </w:rPr>
        <w:t>מקדמי תאוצת קרקע אופקית חזויה</w:t>
      </w:r>
      <w:r w:rsidRPr="00D74195">
        <w:rPr>
          <w:rFonts w:eastAsia="Calibri" w:hint="cs"/>
          <w:sz w:val="16"/>
          <w:szCs w:val="20"/>
          <w:rtl/>
        </w:rPr>
        <w:t xml:space="preserve"> בזמן מחזור של שנייה</w:t>
      </w:r>
      <w:r w:rsidRPr="00D74195">
        <w:rPr>
          <w:rFonts w:eastAsia="Calibri"/>
          <w:sz w:val="16"/>
          <w:szCs w:val="20"/>
          <w:rtl/>
        </w:rPr>
        <w:t xml:space="preserve"> </w:t>
      </w:r>
      <w:r w:rsidRPr="00D74195">
        <w:rPr>
          <w:rFonts w:eastAsia="Calibri" w:hint="cs"/>
          <w:sz w:val="16"/>
          <w:szCs w:val="20"/>
          <w:rtl/>
        </w:rPr>
        <w:t>(</w:t>
      </w:r>
      <w:r w:rsidRPr="00D74195">
        <w:rPr>
          <w:rFonts w:eastAsia="Calibri" w:hint="cs"/>
          <w:sz w:val="16"/>
          <w:szCs w:val="20"/>
        </w:rPr>
        <w:t>S</w:t>
      </w:r>
      <w:r w:rsidRPr="00D74195">
        <w:rPr>
          <w:rFonts w:eastAsia="Calibri"/>
          <w:sz w:val="16"/>
          <w:szCs w:val="20"/>
        </w:rPr>
        <w:t>1</w:t>
      </w:r>
      <w:r w:rsidRPr="00D74195">
        <w:rPr>
          <w:rFonts w:eastAsia="Calibri" w:hint="cs"/>
          <w:sz w:val="16"/>
          <w:szCs w:val="20"/>
          <w:rtl/>
        </w:rPr>
        <w:t>)</w:t>
      </w:r>
      <w:r w:rsidRPr="00D74195">
        <w:rPr>
          <w:rFonts w:eastAsia="Calibri"/>
          <w:sz w:val="16"/>
          <w:szCs w:val="20"/>
          <w:rtl/>
        </w:rPr>
        <w:t xml:space="preserve"> לתקופת חזרה של 475 שנה </w:t>
      </w:r>
      <w:r w:rsidRPr="00D74195">
        <w:rPr>
          <w:rFonts w:eastAsia="Calibri" w:hint="cs"/>
          <w:sz w:val="16"/>
          <w:szCs w:val="20"/>
          <w:rtl/>
        </w:rPr>
        <w:t>[</w:t>
      </w:r>
      <w:r w:rsidRPr="00D74195">
        <w:rPr>
          <w:rFonts w:eastAsia="Calibri"/>
          <w:sz w:val="16"/>
          <w:szCs w:val="20"/>
          <w:rtl/>
        </w:rPr>
        <w:t>10</w:t>
      </w:r>
      <w:r w:rsidRPr="00D74195">
        <w:rPr>
          <w:rFonts w:eastAsia="Calibri" w:hint="cs"/>
          <w:sz w:val="16"/>
          <w:szCs w:val="20"/>
          <w:rtl/>
        </w:rPr>
        <w:t>%</w:t>
      </w:r>
      <w:r w:rsidRPr="00D74195">
        <w:rPr>
          <w:rFonts w:eastAsia="Calibri"/>
          <w:sz w:val="16"/>
          <w:szCs w:val="20"/>
          <w:rtl/>
        </w:rPr>
        <w:t xml:space="preserve"> ב-50 שנה</w:t>
      </w:r>
      <w:r w:rsidRPr="00D74195">
        <w:rPr>
          <w:rFonts w:eastAsia="Calibri" w:hint="cs"/>
          <w:sz w:val="16"/>
          <w:szCs w:val="20"/>
          <w:rtl/>
        </w:rPr>
        <w:t>])</w:t>
      </w:r>
      <w:r>
        <w:rPr>
          <w:rFonts w:eastAsia="Calibri"/>
          <w:sz w:val="16"/>
          <w:szCs w:val="20"/>
          <w:vertAlign w:val="superscript"/>
          <w:rtl/>
        </w:rPr>
        <w:footnoteReference w:id="105"/>
      </w:r>
      <w:r w:rsidRPr="00D74195">
        <w:rPr>
          <w:rFonts w:eastAsia="Calibri" w:hint="cs"/>
          <w:sz w:val="16"/>
          <w:szCs w:val="20"/>
          <w:rtl/>
        </w:rPr>
        <w:t xml:space="preserve"> וכן על פי רשימת המבנים של מטה הפל-קל, בעיבוד משרד מבקר המדינה.</w:t>
      </w:r>
    </w:p>
    <w:p w:rsidR="00D74195" w:rsidP="00B57249">
      <w:pPr>
        <w:spacing w:line="269" w:lineRule="auto"/>
        <w:rPr>
          <w:rFonts w:eastAsia="Calibri"/>
          <w:sz w:val="16"/>
          <w:szCs w:val="20"/>
          <w:rtl/>
        </w:rPr>
      </w:pPr>
      <w:r w:rsidRPr="00D74195">
        <w:rPr>
          <w:rFonts w:eastAsia="Calibri" w:hint="cs"/>
          <w:sz w:val="16"/>
          <w:szCs w:val="20"/>
          <w:rtl/>
        </w:rPr>
        <w:t xml:space="preserve">* המפה מציגה חלוקה של </w:t>
      </w:r>
      <w:r w:rsidRPr="00D74195">
        <w:rPr>
          <w:rFonts w:eastAsia="Calibri"/>
          <w:sz w:val="16"/>
          <w:szCs w:val="20"/>
          <w:rtl/>
        </w:rPr>
        <w:t>המדינה לש</w:t>
      </w:r>
      <w:r w:rsidRPr="00D74195">
        <w:rPr>
          <w:rFonts w:eastAsia="Calibri" w:hint="cs"/>
          <w:sz w:val="16"/>
          <w:szCs w:val="20"/>
          <w:rtl/>
        </w:rPr>
        <w:t>ש</w:t>
      </w:r>
      <w:r w:rsidRPr="00D74195">
        <w:rPr>
          <w:rFonts w:eastAsia="Calibri"/>
          <w:sz w:val="16"/>
          <w:szCs w:val="20"/>
          <w:rtl/>
        </w:rPr>
        <w:t xml:space="preserve"> רצועות </w:t>
      </w:r>
      <w:r w:rsidRPr="00D74195" w:rsidR="001B7346">
        <w:rPr>
          <w:rFonts w:eastAsia="Calibri" w:hint="cs"/>
          <w:sz w:val="16"/>
          <w:szCs w:val="20"/>
          <w:rtl/>
        </w:rPr>
        <w:t>סי</w:t>
      </w:r>
      <w:r w:rsidR="00F24DD8">
        <w:rPr>
          <w:rFonts w:eastAsia="Calibri" w:hint="cs"/>
          <w:sz w:val="16"/>
          <w:szCs w:val="20"/>
          <w:rtl/>
        </w:rPr>
        <w:t>י</w:t>
      </w:r>
      <w:r w:rsidRPr="00D74195" w:rsidR="001B7346">
        <w:rPr>
          <w:rFonts w:eastAsia="Calibri" w:hint="cs"/>
          <w:sz w:val="16"/>
          <w:szCs w:val="20"/>
          <w:rtl/>
        </w:rPr>
        <w:t>סמיות</w:t>
      </w:r>
      <w:r w:rsidRPr="00D74195">
        <w:rPr>
          <w:rFonts w:eastAsia="Calibri"/>
          <w:sz w:val="16"/>
          <w:szCs w:val="20"/>
          <w:rtl/>
        </w:rPr>
        <w:t xml:space="preserve"> - </w:t>
      </w:r>
      <w:r w:rsidRPr="00D74195">
        <w:rPr>
          <w:rFonts w:eastAsia="Calibri" w:hint="cs"/>
          <w:sz w:val="16"/>
          <w:szCs w:val="20"/>
          <w:rtl/>
        </w:rPr>
        <w:t>ה</w:t>
      </w:r>
      <w:r w:rsidRPr="00D74195">
        <w:rPr>
          <w:rFonts w:eastAsia="Calibri"/>
          <w:sz w:val="16"/>
          <w:szCs w:val="20"/>
          <w:rtl/>
        </w:rPr>
        <w:t xml:space="preserve">רצועות </w:t>
      </w:r>
      <w:r w:rsidRPr="00D74195">
        <w:rPr>
          <w:rFonts w:eastAsia="Calibri" w:hint="cs"/>
          <w:sz w:val="16"/>
          <w:szCs w:val="20"/>
          <w:rtl/>
        </w:rPr>
        <w:t xml:space="preserve">המתייחסות למקדמי תאוצה 0.075 ומעלה </w:t>
      </w:r>
      <w:r w:rsidRPr="00D74195">
        <w:rPr>
          <w:rFonts w:eastAsia="Calibri"/>
          <w:sz w:val="16"/>
          <w:szCs w:val="20"/>
          <w:rtl/>
        </w:rPr>
        <w:t>שוכנות באזור סייסמי גבוה</w:t>
      </w:r>
      <w:r w:rsidRPr="00D74195">
        <w:rPr>
          <w:rFonts w:eastAsia="Calibri" w:hint="cs"/>
          <w:sz w:val="16"/>
          <w:szCs w:val="20"/>
          <w:rtl/>
        </w:rPr>
        <w:t xml:space="preserve"> </w:t>
      </w:r>
      <w:r w:rsidRPr="00D74195">
        <w:rPr>
          <w:rFonts w:eastAsia="Calibri"/>
          <w:sz w:val="16"/>
          <w:szCs w:val="20"/>
          <w:rtl/>
        </w:rPr>
        <w:t>ביותר, באזור השבר בבקעת הירדן, ולאורך העתק יגור</w:t>
      </w:r>
      <w:r>
        <w:rPr>
          <w:rFonts w:eastAsia="Calibri"/>
          <w:sz w:val="16"/>
          <w:szCs w:val="20"/>
          <w:vertAlign w:val="superscript"/>
          <w:rtl/>
        </w:rPr>
        <w:footnoteReference w:id="106"/>
      </w:r>
      <w:r w:rsidRPr="00D74195">
        <w:rPr>
          <w:rFonts w:eastAsia="Calibri"/>
          <w:sz w:val="16"/>
          <w:szCs w:val="20"/>
          <w:rtl/>
        </w:rPr>
        <w:t xml:space="preserve">, ואילו </w:t>
      </w:r>
      <w:r w:rsidRPr="00D74195">
        <w:rPr>
          <w:rFonts w:eastAsia="Calibri" w:hint="cs"/>
          <w:sz w:val="16"/>
          <w:szCs w:val="20"/>
          <w:rtl/>
        </w:rPr>
        <w:t>יתר ה</w:t>
      </w:r>
      <w:r w:rsidRPr="00D74195">
        <w:rPr>
          <w:rFonts w:eastAsia="Calibri"/>
          <w:sz w:val="16"/>
          <w:szCs w:val="20"/>
          <w:rtl/>
        </w:rPr>
        <w:t xml:space="preserve">רצועות </w:t>
      </w:r>
      <w:r w:rsidRPr="00D74195">
        <w:rPr>
          <w:rFonts w:eastAsia="Calibri" w:hint="cs"/>
          <w:sz w:val="16"/>
          <w:szCs w:val="20"/>
          <w:rtl/>
        </w:rPr>
        <w:t>(עד מקדם תאוצה 0.075)</w:t>
      </w:r>
      <w:r w:rsidRPr="00D74195">
        <w:rPr>
          <w:rFonts w:eastAsia="Calibri"/>
          <w:sz w:val="16"/>
          <w:szCs w:val="20"/>
          <w:rtl/>
        </w:rPr>
        <w:t xml:space="preserve"> שוכנות באזור הנמוך</w:t>
      </w:r>
      <w:r w:rsidRPr="00D74195">
        <w:rPr>
          <w:rFonts w:eastAsia="Calibri" w:hint="cs"/>
          <w:sz w:val="16"/>
          <w:szCs w:val="20"/>
          <w:rtl/>
        </w:rPr>
        <w:t xml:space="preserve"> </w:t>
      </w:r>
      <w:r w:rsidRPr="00D74195">
        <w:rPr>
          <w:rFonts w:eastAsia="Calibri"/>
          <w:sz w:val="16"/>
          <w:szCs w:val="20"/>
          <w:rtl/>
        </w:rPr>
        <w:t>ביותר, בקרבה לקו חוף הים התיכון.</w:t>
      </w:r>
      <w:r w:rsidRPr="00D74195">
        <w:rPr>
          <w:rFonts w:eastAsia="Calibri" w:hint="cs"/>
          <w:sz w:val="16"/>
          <w:szCs w:val="20"/>
          <w:rtl/>
        </w:rPr>
        <w:t xml:space="preserve"> </w:t>
      </w:r>
      <w:r w:rsidRPr="00D74195">
        <w:rPr>
          <w:rFonts w:eastAsia="Calibri"/>
          <w:sz w:val="16"/>
          <w:szCs w:val="20"/>
          <w:rtl/>
        </w:rPr>
        <w:t xml:space="preserve">בספירת המבנים לא נכללו מבנים שעברו בדיקת זיהוי ראשונית </w:t>
      </w:r>
      <w:r w:rsidRPr="00D74195">
        <w:rPr>
          <w:rFonts w:eastAsia="Calibri" w:hint="cs"/>
          <w:sz w:val="16"/>
          <w:szCs w:val="20"/>
          <w:rtl/>
        </w:rPr>
        <w:t>בלבד</w:t>
      </w:r>
      <w:r w:rsidRPr="00D74195">
        <w:rPr>
          <w:rFonts w:eastAsia="Calibri"/>
          <w:sz w:val="16"/>
          <w:szCs w:val="20"/>
          <w:rtl/>
        </w:rPr>
        <w:t xml:space="preserve"> או מבנים שנמצאו טעונים חיזוק וטרם חוזקו.</w:t>
      </w:r>
    </w:p>
    <w:p w:rsidR="00D74195" w:rsidRPr="00D74195" w:rsidP="00D74195">
      <w:pPr>
        <w:keepNext/>
        <w:keepLines/>
        <w:spacing w:line="269" w:lineRule="auto"/>
        <w:outlineLvl w:val="3"/>
        <w:rPr>
          <w:rFonts w:eastAsia="Times New Roman"/>
          <w:bCs/>
          <w:szCs w:val="26"/>
          <w:rtl/>
        </w:rPr>
      </w:pPr>
      <w:bookmarkStart w:id="345" w:name="_Toc216364124"/>
      <w:bookmarkStart w:id="346" w:name="_Ref217305818"/>
      <w:bookmarkStart w:id="347" w:name="_Ref219220197"/>
      <w:bookmarkStart w:id="348" w:name="_Toc219706436"/>
      <w:bookmarkStart w:id="349" w:name="_Toc219729394"/>
      <w:bookmarkStart w:id="350" w:name="_Toc219897845"/>
      <w:bookmarkStart w:id="351" w:name="_Toc230762284"/>
      <w:bookmarkStart w:id="352" w:name="_Toc231310990"/>
      <w:bookmarkEnd w:id="344"/>
      <w:r w:rsidRPr="00D74195">
        <w:rPr>
          <w:rFonts w:eastAsia="Times New Roman" w:hint="eastAsia"/>
          <w:bCs/>
          <w:szCs w:val="26"/>
          <w:rtl/>
        </w:rPr>
        <w:t>יישום</w:t>
      </w:r>
      <w:r w:rsidRPr="00D74195">
        <w:rPr>
          <w:rFonts w:eastAsia="Times New Roman"/>
          <w:bCs/>
          <w:szCs w:val="26"/>
          <w:rtl/>
        </w:rPr>
        <w:t xml:space="preserve"> </w:t>
      </w:r>
      <w:r w:rsidRPr="00D74195">
        <w:rPr>
          <w:rFonts w:eastAsia="Times New Roman" w:hint="eastAsia"/>
          <w:bCs/>
          <w:szCs w:val="26"/>
          <w:rtl/>
        </w:rPr>
        <w:t>חובת</w:t>
      </w:r>
      <w:r w:rsidRPr="00D74195">
        <w:rPr>
          <w:rFonts w:eastAsia="Times New Roman"/>
          <w:bCs/>
          <w:szCs w:val="26"/>
          <w:rtl/>
        </w:rPr>
        <w:t xml:space="preserve"> </w:t>
      </w:r>
      <w:r w:rsidRPr="00D74195">
        <w:rPr>
          <w:rFonts w:eastAsia="Times New Roman" w:hint="eastAsia"/>
          <w:bCs/>
          <w:szCs w:val="26"/>
          <w:rtl/>
        </w:rPr>
        <w:t>המעקב</w:t>
      </w:r>
      <w:r w:rsidRPr="00D74195">
        <w:rPr>
          <w:rFonts w:eastAsia="Times New Roman"/>
          <w:bCs/>
          <w:szCs w:val="26"/>
          <w:rtl/>
        </w:rPr>
        <w:t xml:space="preserve"> </w:t>
      </w:r>
      <w:r w:rsidRPr="00D74195">
        <w:rPr>
          <w:rFonts w:eastAsia="Times New Roman" w:hint="eastAsia"/>
          <w:bCs/>
          <w:szCs w:val="26"/>
          <w:rtl/>
        </w:rPr>
        <w:t>השנתי</w:t>
      </w:r>
      <w:bookmarkEnd w:id="345"/>
      <w:bookmarkEnd w:id="346"/>
      <w:bookmarkEnd w:id="347"/>
      <w:bookmarkEnd w:id="348"/>
      <w:bookmarkEnd w:id="349"/>
      <w:bookmarkEnd w:id="350"/>
      <w:bookmarkEnd w:id="351"/>
      <w:bookmarkEnd w:id="352"/>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Pr>
      </w:pPr>
      <w:r w:rsidRPr="00D74195">
        <w:rPr>
          <w:rFonts w:eastAsia="Calibri" w:hint="cs"/>
          <w:rtl/>
        </w:rPr>
        <w:t>במועד סיום הביקורת היו אמורים להימצא במעקב שנתי 81 מבנים בתחום שיפוטן של הרשויות המקומיות שנבדקו</w:t>
      </w:r>
      <w:r>
        <w:rPr>
          <w:rFonts w:eastAsia="Calibri"/>
          <w:vertAlign w:val="superscript"/>
          <w:rtl/>
        </w:rPr>
        <w:footnoteReference w:id="107"/>
      </w:r>
      <w:r w:rsidRPr="00D74195">
        <w:rPr>
          <w:rFonts w:eastAsia="Calibri" w:hint="cs"/>
          <w:rtl/>
        </w:rPr>
        <w:t xml:space="preserve">: 73 מבנים בתחום שיפוטה של העיר </w:t>
      </w:r>
      <w:r w:rsidRPr="00D74195">
        <w:rPr>
          <w:rFonts w:eastAsia="Calibri" w:hint="cs"/>
          <w:b/>
          <w:bCs/>
          <w:rtl/>
        </w:rPr>
        <w:t>ירושלים</w:t>
      </w:r>
      <w:r w:rsidRPr="00D74195">
        <w:rPr>
          <w:rFonts w:eastAsia="Calibri" w:hint="cs"/>
          <w:rtl/>
        </w:rPr>
        <w:t xml:space="preserve">, שבה נעשה השימוש הנרחב ביותר בשיטת הפל-קל, ובהם 38 מבנים בבעלות פרטית; 4 מבנים בתחומי העיר </w:t>
      </w:r>
      <w:r w:rsidRPr="00D74195">
        <w:rPr>
          <w:rFonts w:eastAsia="Calibri" w:hint="cs"/>
          <w:b/>
          <w:bCs/>
          <w:rtl/>
        </w:rPr>
        <w:t>בני ברק</w:t>
      </w:r>
      <w:r w:rsidRPr="00D74195">
        <w:rPr>
          <w:rFonts w:eastAsia="Calibri" w:hint="cs"/>
          <w:rtl/>
        </w:rPr>
        <w:t xml:space="preserve">, ובהם </w:t>
      </w:r>
      <w:r w:rsidR="00BB6D85">
        <w:rPr>
          <w:rFonts w:eastAsia="Calibri"/>
          <w:rtl/>
        </w:rPr>
        <w:br/>
      </w:r>
      <w:r w:rsidRPr="00D74195">
        <w:rPr>
          <w:rFonts w:eastAsia="Calibri" w:hint="cs"/>
          <w:rtl/>
        </w:rPr>
        <w:t xml:space="preserve">3 מבנים בבעלות פרטית; 2 מבנים בתחום שיפוטה של המועצה המקומית </w:t>
      </w:r>
      <w:r w:rsidRPr="00D74195">
        <w:rPr>
          <w:rFonts w:eastAsia="Calibri" w:hint="cs"/>
          <w:b/>
          <w:bCs/>
          <w:rtl/>
        </w:rPr>
        <w:t>דאליית אל-כרמל</w:t>
      </w:r>
      <w:r w:rsidRPr="00D74195">
        <w:rPr>
          <w:rFonts w:eastAsia="Calibri" w:hint="cs"/>
          <w:rtl/>
        </w:rPr>
        <w:t xml:space="preserve">; </w:t>
      </w:r>
      <w:r w:rsidR="00BB6D85">
        <w:rPr>
          <w:rFonts w:eastAsia="Calibri"/>
          <w:rtl/>
        </w:rPr>
        <w:br/>
      </w:r>
      <w:r w:rsidRPr="00D74195">
        <w:rPr>
          <w:rFonts w:eastAsia="Calibri" w:hint="cs"/>
          <w:rtl/>
        </w:rPr>
        <w:t xml:space="preserve">ו-2 מבנים בתחום שיפוטה של המועצה האזורית </w:t>
      </w:r>
      <w:r w:rsidRPr="00D74195">
        <w:rPr>
          <w:rFonts w:eastAsia="Calibri" w:hint="cs"/>
          <w:b/>
          <w:bCs/>
          <w:rtl/>
        </w:rPr>
        <w:t>עמק המעיינות</w:t>
      </w:r>
      <w:r w:rsidRPr="00D74195">
        <w:rPr>
          <w:rFonts w:eastAsia="Calibri" w:hint="cs"/>
          <w:rtl/>
        </w:rPr>
        <w:t>. כמו כן, היו אמורים להימצא במעקב שנתי 3 מבנים באחריות משרד החקלאות ו-3 מבנים באחריות מכון וולקני.</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353" w:name="_Toc216364125"/>
      <w:bookmarkStart w:id="354" w:name="_Toc219706437"/>
      <w:bookmarkStart w:id="355" w:name="_Toc219729395"/>
      <w:r w:rsidRPr="00D74195">
        <w:rPr>
          <w:rFonts w:eastAsia="Calibri" w:hint="cs"/>
          <w:b/>
          <w:bCs/>
          <w:rtl/>
        </w:rPr>
        <w:t>נמצא כי בניגוד לחוזר המנכ"ל 5/2007 - שלפיו באחריות בעל מבנה פל-קל לבצע בכל שנה מעקב הנדסי אחר המבנה, עיריות בני ברק וירושלים</w:t>
      </w:r>
      <w:r>
        <w:rPr>
          <w:rFonts w:eastAsia="Calibri"/>
          <w:b/>
          <w:bCs/>
          <w:vertAlign w:val="superscript"/>
          <w:rtl/>
        </w:rPr>
        <w:footnoteReference w:id="108"/>
      </w:r>
      <w:r w:rsidRPr="00D74195">
        <w:rPr>
          <w:rFonts w:eastAsia="Calibri" w:hint="cs"/>
          <w:b/>
          <w:bCs/>
          <w:rtl/>
        </w:rPr>
        <w:t xml:space="preserve">, המועצה המקומית דאליית אל-כרמל והמועצה האזורית עמק המעיינות לא ניהלו מעקב שנתי לפי המתכונת המתחייבת בחוזר על מבני הפל-קל שבבעלותן או באחריותן, ובהם מבני חינוך המשמשים תלמידים רבים מדי יום ביומו. כן נמצא כי המועצה המקומית דאליית אל-כרמל והמועצה האזורית עמק המעיינות לא ידעו שמחובתן לנהל מעקב שנתי כאמור. עיריות בני ברק וירושלים גם לא בדקו אם מיושמת חובת המעקב השנתי אחר מבני פל-קל בבעלות פרטית או ממשלתית, שנמצאים בתחום שיפוטן. </w:t>
      </w:r>
      <w:bookmarkEnd w:id="353"/>
      <w:bookmarkEnd w:id="354"/>
      <w:bookmarkEnd w:id="355"/>
      <w:r w:rsidRPr="00D74195">
        <w:rPr>
          <w:rFonts w:eastAsia="Calibri" w:hint="cs"/>
          <w:b/>
          <w:bCs/>
          <w:rtl/>
        </w:rPr>
        <w:t>נמצא עוד כי המועצה המקומית דאליית אל-כרמל פנתה לבעלי המבנים הפרטיים שבתחום שיפוטה, התריעה על הסיכונים הנשקפים מהמבנים והנחתה את בעלי המבנים לטפל בהם, אך היא לא פעלה לאכיפת ההנחיה, וממילא לא היו בידה אסמכתאות לכך שהנחייתה יושמה.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356" w:name="_Toc216364126"/>
      <w:bookmarkStart w:id="357" w:name="_Toc219706438"/>
      <w:bookmarkStart w:id="358" w:name="_Toc219729396"/>
      <w:bookmarkStart w:id="359" w:name="_Hlk219220313"/>
      <w:r w:rsidRPr="00D74195">
        <w:rPr>
          <w:rFonts w:eastAsia="Calibri" w:hint="cs"/>
          <w:b/>
          <w:bCs/>
          <w:rtl/>
        </w:rPr>
        <w:t xml:space="preserve">יתרה מזאת נמצא כי במבנה חינוך שנבנה בשיטת הפל-קל בתחום שיפוטה של המועצה האזורית עמק המעיינות ונכון למועד סיום הביקורת, לא התבצעו בדיקות מעקב שנתיות, גם לא התבצעה מעולם בדיקה מפורטת כמתחייב בחוזר המנכ"ל 5/2007 - זאת למרות שעוד בשנת 2011 הבהיר מטה הפל-קל למועצה, </w:t>
      </w:r>
      <w:r w:rsidRPr="00D74195">
        <w:rPr>
          <w:rFonts w:eastAsia="Calibri" w:hint="eastAsia"/>
          <w:b/>
          <w:bCs/>
          <w:rtl/>
        </w:rPr>
        <w:t>שמחובתה</w:t>
      </w:r>
      <w:r w:rsidRPr="00D74195">
        <w:rPr>
          <w:rFonts w:eastAsia="Calibri"/>
          <w:b/>
          <w:bCs/>
          <w:rtl/>
        </w:rPr>
        <w:t xml:space="preserve"> </w:t>
      </w:r>
      <w:r w:rsidRPr="00D74195">
        <w:rPr>
          <w:rFonts w:eastAsia="Calibri" w:hint="eastAsia"/>
          <w:b/>
          <w:bCs/>
          <w:rtl/>
        </w:rPr>
        <w:t>לבצע</w:t>
      </w:r>
      <w:r w:rsidRPr="00D74195">
        <w:rPr>
          <w:rFonts w:eastAsia="Calibri"/>
          <w:b/>
          <w:bCs/>
          <w:rtl/>
        </w:rPr>
        <w:t xml:space="preserve"> </w:t>
      </w:r>
      <w:r w:rsidRPr="00D74195">
        <w:rPr>
          <w:rFonts w:eastAsia="Calibri" w:hint="eastAsia"/>
          <w:b/>
          <w:bCs/>
          <w:rtl/>
        </w:rPr>
        <w:t>בדיקה</w:t>
      </w:r>
      <w:r w:rsidRPr="00D74195">
        <w:rPr>
          <w:rFonts w:eastAsia="Calibri"/>
          <w:b/>
          <w:bCs/>
          <w:rtl/>
        </w:rPr>
        <w:t xml:space="preserve"> מפורטת בהתייחס למבנה זה </w:t>
      </w:r>
      <w:r w:rsidRPr="00D74195">
        <w:rPr>
          <w:rFonts w:eastAsia="Calibri" w:hint="eastAsia"/>
          <w:b/>
          <w:bCs/>
          <w:rtl/>
        </w:rPr>
        <w:t>לפי</w:t>
      </w:r>
      <w:r w:rsidRPr="00D74195">
        <w:rPr>
          <w:rFonts w:eastAsia="Calibri"/>
          <w:b/>
          <w:bCs/>
          <w:rtl/>
        </w:rPr>
        <w:t xml:space="preserve"> </w:t>
      </w:r>
      <w:r w:rsidRPr="00D74195">
        <w:rPr>
          <w:rFonts w:eastAsia="Calibri" w:hint="eastAsia"/>
          <w:b/>
          <w:bCs/>
          <w:rtl/>
        </w:rPr>
        <w:t>הוראותיו</w:t>
      </w:r>
      <w:r w:rsidRPr="00D74195">
        <w:rPr>
          <w:rFonts w:eastAsia="Calibri"/>
          <w:b/>
          <w:bCs/>
          <w:rtl/>
        </w:rPr>
        <w:t xml:space="preserve"> של </w:t>
      </w:r>
      <w:r w:rsidRPr="00D74195">
        <w:rPr>
          <w:rFonts w:eastAsia="Calibri" w:hint="eastAsia"/>
          <w:b/>
          <w:bCs/>
          <w:rtl/>
        </w:rPr>
        <w:t>החוזר</w:t>
      </w:r>
      <w:r w:rsidRPr="00D74195">
        <w:rPr>
          <w:rFonts w:eastAsia="Calibri" w:hint="cs"/>
          <w:b/>
          <w:bCs/>
          <w:rtl/>
        </w:rPr>
        <w:t>.</w:t>
      </w:r>
      <w:r w:rsidRPr="00D74195">
        <w:rPr>
          <w:rFonts w:eastAsia="Calibri" w:hint="eastAsia"/>
          <w:b/>
          <w:bCs/>
          <w:rtl/>
        </w:rPr>
        <w:t xml:space="preserve"> </w:t>
      </w:r>
      <w:r w:rsidRPr="00D74195">
        <w:rPr>
          <w:rFonts w:eastAsia="Calibri" w:hint="cs"/>
          <w:b/>
          <w:bCs/>
          <w:rtl/>
        </w:rPr>
        <w:t>בעקבות הביקורת, בשלהי דצמבר 2025, ביצעה המועצה באמצעות מהנדס מוסמך בדיקה מצבית למבנה זה ולמבנה פל-קל נוסף בתחום שיפוטה</w:t>
      </w:r>
      <w:r>
        <w:rPr>
          <w:rFonts w:eastAsia="Calibri"/>
          <w:b/>
          <w:bCs/>
          <w:vertAlign w:val="superscript"/>
          <w:rtl/>
        </w:rPr>
        <w:footnoteReference w:id="109"/>
      </w:r>
      <w:r w:rsidRPr="00D74195">
        <w:rPr>
          <w:rFonts w:eastAsia="Calibri" w:hint="cs"/>
          <w:b/>
          <w:bCs/>
          <w:rtl/>
        </w:rPr>
        <w:t xml:space="preserve">, אך לא ביצעה במבנה זה את הבדיקה המפורטת הנדרשת. </w:t>
      </w:r>
      <w:r w:rsidRPr="00D74195">
        <w:rPr>
          <w:rFonts w:eastAsia="Calibri" w:hint="eastAsia"/>
          <w:b/>
          <w:bCs/>
          <w:rtl/>
        </w:rPr>
        <w:t>במועצה</w:t>
      </w:r>
      <w:r w:rsidRPr="00D74195">
        <w:rPr>
          <w:rFonts w:eastAsia="Calibri"/>
          <w:b/>
          <w:bCs/>
          <w:rtl/>
        </w:rPr>
        <w:t xml:space="preserve"> המקומית </w:t>
      </w:r>
      <w:r w:rsidRPr="00D74195">
        <w:rPr>
          <w:rFonts w:eastAsia="Calibri" w:hint="eastAsia"/>
          <w:b/>
          <w:bCs/>
          <w:rtl/>
        </w:rPr>
        <w:t>דאליית אל-כרמל</w:t>
      </w:r>
      <w:r w:rsidRPr="00D74195">
        <w:rPr>
          <w:rFonts w:eastAsia="Calibri"/>
          <w:b/>
          <w:bCs/>
          <w:rtl/>
        </w:rPr>
        <w:t xml:space="preserve"> </w:t>
      </w:r>
      <w:r w:rsidRPr="00D74195">
        <w:rPr>
          <w:rFonts w:eastAsia="Calibri" w:hint="cs"/>
          <w:b/>
          <w:bCs/>
          <w:rtl/>
        </w:rPr>
        <w:t xml:space="preserve">נמצא כי </w:t>
      </w:r>
      <w:r w:rsidRPr="00D74195">
        <w:rPr>
          <w:rFonts w:eastAsia="Calibri"/>
          <w:b/>
          <w:bCs/>
          <w:rtl/>
        </w:rPr>
        <w:t xml:space="preserve">לא בוצע מעקב שנתי </w:t>
      </w:r>
      <w:r w:rsidRPr="00D74195">
        <w:rPr>
          <w:rFonts w:eastAsia="Calibri" w:hint="cs"/>
          <w:b/>
          <w:bCs/>
          <w:rtl/>
        </w:rPr>
        <w:t xml:space="preserve">אחר </w:t>
      </w:r>
      <w:r w:rsidRPr="00D74195">
        <w:rPr>
          <w:rFonts w:eastAsia="Calibri"/>
          <w:b/>
          <w:bCs/>
          <w:rtl/>
        </w:rPr>
        <w:t xml:space="preserve">מבנה </w:t>
      </w:r>
      <w:r w:rsidRPr="00D74195">
        <w:rPr>
          <w:rFonts w:eastAsia="Calibri" w:hint="cs"/>
          <w:b/>
          <w:bCs/>
          <w:rtl/>
        </w:rPr>
        <w:t>חינוך שנבנה בשיטת הפל-קל שהתגלתה בו נזילה בתקרה לאחר שנעשו בו עבודות חיזוק, וזאת אף על פי ש</w:t>
      </w:r>
      <w:r w:rsidRPr="00D74195">
        <w:rPr>
          <w:rFonts w:eastAsia="Calibri" w:hint="eastAsia"/>
          <w:b/>
          <w:bCs/>
          <w:rtl/>
        </w:rPr>
        <w:t>מהנדס</w:t>
      </w:r>
      <w:r w:rsidRPr="00D74195">
        <w:rPr>
          <w:rFonts w:eastAsia="Calibri"/>
          <w:b/>
          <w:bCs/>
          <w:rtl/>
        </w:rPr>
        <w:t xml:space="preserve"> </w:t>
      </w:r>
      <w:r w:rsidRPr="00D74195">
        <w:rPr>
          <w:rFonts w:eastAsia="Calibri" w:hint="cs"/>
          <w:b/>
          <w:bCs/>
          <w:rtl/>
        </w:rPr>
        <w:t>הורה</w:t>
      </w:r>
      <w:r w:rsidRPr="00D74195">
        <w:rPr>
          <w:rFonts w:eastAsia="Calibri"/>
          <w:b/>
          <w:bCs/>
          <w:rtl/>
        </w:rPr>
        <w:t xml:space="preserve"> לבדוק </w:t>
      </w:r>
      <w:r w:rsidRPr="00D74195">
        <w:rPr>
          <w:rFonts w:eastAsia="Calibri" w:hint="cs"/>
          <w:b/>
          <w:bCs/>
          <w:rtl/>
        </w:rPr>
        <w:t xml:space="preserve">אותו </w:t>
      </w:r>
      <w:r w:rsidRPr="00D74195">
        <w:rPr>
          <w:rFonts w:eastAsia="Calibri"/>
          <w:b/>
          <w:bCs/>
          <w:rtl/>
        </w:rPr>
        <w:t xml:space="preserve">באופן שנתי </w:t>
      </w:r>
      <w:r w:rsidRPr="00D74195">
        <w:rPr>
          <w:rFonts w:eastAsia="Calibri" w:hint="cs"/>
          <w:b/>
          <w:bCs/>
          <w:rtl/>
        </w:rPr>
        <w:t>בשל הסיכון המוגבר במקרה זה לקורוזיה בגופי המילוי מפח</w:t>
      </w:r>
      <w:r w:rsidRPr="00D74195">
        <w:rPr>
          <w:rFonts w:eastAsia="Calibri"/>
          <w:b/>
          <w:bCs/>
          <w:rtl/>
        </w:rPr>
        <w:t>.</w:t>
      </w:r>
      <w:bookmarkEnd w:id="356"/>
      <w:bookmarkEnd w:id="357"/>
      <w:bookmarkEnd w:id="358"/>
    </w:p>
    <w:bookmarkEnd w:id="359"/>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360" w:name="_Toc216364127"/>
      <w:bookmarkStart w:id="361" w:name="_Toc219706439"/>
      <w:bookmarkStart w:id="362" w:name="_Toc219729397"/>
      <w:r w:rsidRPr="00D74195">
        <w:rPr>
          <w:rFonts w:eastAsia="Calibri" w:hint="cs"/>
          <w:b/>
          <w:bCs/>
          <w:rtl/>
        </w:rPr>
        <w:t xml:space="preserve">כך גם נמצא כי נכון למועד סיום הביקורת לא ניהלו משרד החקלאות ומכון וולקני מעקב שנתי אחר מבני הפל-קל שבאחריותם. עם זאת, במהלך הביקורת ובעקבותיה החל משרד החקלאות לקדם התקשרות חוזית לשם ביצוע בדיקות מעקב שנתי </w:t>
      </w:r>
      <w:r w:rsidRPr="00D74195">
        <w:rPr>
          <w:rFonts w:eastAsia="Calibri" w:hint="eastAsia"/>
          <w:b/>
          <w:bCs/>
          <w:rtl/>
        </w:rPr>
        <w:t>אחר</w:t>
      </w:r>
      <w:r w:rsidRPr="00D74195">
        <w:rPr>
          <w:rFonts w:eastAsia="Calibri"/>
          <w:b/>
          <w:bCs/>
          <w:rtl/>
        </w:rPr>
        <w:t xml:space="preserve"> </w:t>
      </w:r>
      <w:r w:rsidRPr="00D74195">
        <w:rPr>
          <w:rFonts w:eastAsia="Calibri" w:hint="eastAsia"/>
          <w:b/>
          <w:bCs/>
          <w:rtl/>
        </w:rPr>
        <w:t>מבני</w:t>
      </w:r>
      <w:r w:rsidRPr="00D74195">
        <w:rPr>
          <w:rFonts w:eastAsia="Calibri" w:hint="cs"/>
          <w:b/>
          <w:bCs/>
          <w:rtl/>
        </w:rPr>
        <w:t xml:space="preserve"> הפל-קל שבאחריותו.</w:t>
      </w:r>
      <w:bookmarkEnd w:id="360"/>
      <w:bookmarkEnd w:id="361"/>
      <w:bookmarkEnd w:id="362"/>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להשלמת התמונה יצוין כי זמן </w:t>
      </w:r>
      <w:r w:rsidRPr="00D74195">
        <w:rPr>
          <w:rFonts w:eastAsia="Calibri" w:hint="eastAsia"/>
          <w:rtl/>
        </w:rPr>
        <w:t>קצר</w:t>
      </w:r>
      <w:r w:rsidRPr="00D74195">
        <w:rPr>
          <w:rFonts w:eastAsia="Calibri" w:hint="cs"/>
          <w:rtl/>
        </w:rPr>
        <w:t xml:space="preserve"> לאחר פרסום חוזר המנכ"ל 5/2007 ובשנים שלאחר מכן, שבה והביעה </w:t>
      </w:r>
      <w:r w:rsidRPr="00D74195">
        <w:rPr>
          <w:rFonts w:eastAsia="Calibri"/>
          <w:rtl/>
        </w:rPr>
        <w:t>עיריי</w:t>
      </w:r>
      <w:r w:rsidRPr="00D74195">
        <w:rPr>
          <w:rFonts w:eastAsia="Calibri" w:hint="cs"/>
          <w:rtl/>
        </w:rPr>
        <w:t xml:space="preserve">ת </w:t>
      </w:r>
      <w:r w:rsidRPr="00D74195">
        <w:rPr>
          <w:rFonts w:eastAsia="Calibri" w:hint="eastAsia"/>
          <w:b/>
          <w:bCs/>
          <w:rtl/>
        </w:rPr>
        <w:t>ירושלים</w:t>
      </w:r>
      <w:r w:rsidRPr="00D74195">
        <w:rPr>
          <w:rFonts w:eastAsia="Calibri" w:hint="cs"/>
          <w:rtl/>
        </w:rPr>
        <w:t xml:space="preserve"> הסתייגות מהחובה הגורפת שנקבעה בחוזר לבצע מעקב שנתי, בטענה כי לא תמיד קיימת הצדקה הנדסית לכך, </w:t>
      </w:r>
      <w:r w:rsidRPr="00D74195">
        <w:rPr>
          <w:rFonts w:eastAsia="Calibri"/>
          <w:rtl/>
        </w:rPr>
        <w:t xml:space="preserve">במיוחד </w:t>
      </w:r>
      <w:r w:rsidRPr="00D74195">
        <w:rPr>
          <w:rFonts w:eastAsia="Calibri" w:hint="cs"/>
          <w:rtl/>
        </w:rPr>
        <w:t xml:space="preserve">אם </w:t>
      </w:r>
      <w:r w:rsidRPr="00D74195">
        <w:rPr>
          <w:rFonts w:eastAsia="Calibri"/>
          <w:rtl/>
        </w:rPr>
        <w:t xml:space="preserve">מבנה </w:t>
      </w:r>
      <w:r w:rsidRPr="00D74195">
        <w:rPr>
          <w:rFonts w:eastAsia="Calibri" w:hint="cs"/>
          <w:rtl/>
        </w:rPr>
        <w:t>ה</w:t>
      </w:r>
      <w:r w:rsidRPr="00D74195">
        <w:rPr>
          <w:rFonts w:eastAsia="Calibri"/>
          <w:rtl/>
        </w:rPr>
        <w:t xml:space="preserve">פל-קל </w:t>
      </w:r>
      <w:r w:rsidRPr="00D74195">
        <w:rPr>
          <w:rFonts w:eastAsia="Calibri" w:hint="cs"/>
          <w:rtl/>
        </w:rPr>
        <w:t xml:space="preserve">כבר </w:t>
      </w:r>
      <w:r w:rsidRPr="00D74195">
        <w:rPr>
          <w:rFonts w:eastAsia="Calibri"/>
          <w:rtl/>
        </w:rPr>
        <w:t>חוזק</w:t>
      </w:r>
      <w:r w:rsidRPr="00D74195">
        <w:rPr>
          <w:rFonts w:eastAsia="Calibri" w:hint="cs"/>
          <w:rtl/>
        </w:rPr>
        <w:t>; כי חובה זו עלולה להוריד את שווי הנכס ולהטיל על בעל המבנה עלויות כבדות, ואם החיזוק מחייב המשך מעקב שנתי - התמריץ לחיזוק המבנה מלכתחילה נחלש; כי חובה זו אינה נדרשת אם אין שינוי בעומסים השימושיים במבנה</w:t>
      </w:r>
      <w:r>
        <w:rPr>
          <w:rFonts w:eastAsia="Calibri"/>
          <w:vertAlign w:val="superscript"/>
          <w:rtl/>
        </w:rPr>
        <w:footnoteReference w:id="110"/>
      </w:r>
      <w:r w:rsidRPr="00D74195">
        <w:rPr>
          <w:rFonts w:eastAsia="Calibri" w:hint="cs"/>
          <w:rtl/>
        </w:rPr>
        <w:t xml:space="preserve">; וכי היא מונעת את סיום הטיפול במבנה ומחייבת את המשך המעקב אחריו לצמיתות. העירייה הוסיפה וטענה כי יישום החובה יחייב אותה, שלא לצורך, לאייש שתי משרות </w:t>
      </w:r>
      <w:r w:rsidRPr="00D74195">
        <w:rPr>
          <w:rFonts w:eastAsia="Calibri" w:hint="cs"/>
          <w:rtl/>
        </w:rPr>
        <w:t>ייעודיות לנוכח היקף מבני הפל-קל בתחום שיפוטה. עוד טענה כי הכלים הקיימים אינם מאפשרים לאכוף את החובה על בעלי מבני פל-קל בבעלות פרטית.</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יתרה מכך, החל משנת 2011 נסמכה העירייה גם על עמדה שהציג משרד הפנים במסגרת הליך משפטי, שלפיה חוזר המנכ"ל אינו מחייב</w:t>
      </w:r>
      <w:r>
        <w:rPr>
          <w:rFonts w:eastAsia="Calibri"/>
          <w:vertAlign w:val="superscript"/>
          <w:rtl/>
        </w:rPr>
        <w:footnoteReference w:id="111"/>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363" w:name="_Toc216364128"/>
      <w:bookmarkStart w:id="364" w:name="_Toc219706440"/>
      <w:bookmarkStart w:id="365" w:name="_Toc219729398"/>
      <w:bookmarkStart w:id="366" w:name="_Hlk219182664"/>
      <w:r w:rsidRPr="00D74195">
        <w:rPr>
          <w:rFonts w:eastAsia="Calibri"/>
          <w:b/>
          <w:bCs/>
          <w:rtl/>
        </w:rPr>
        <w:t xml:space="preserve">נמצא כי </w:t>
      </w:r>
      <w:r w:rsidRPr="00D74195">
        <w:rPr>
          <w:rFonts w:eastAsia="Calibri" w:hint="cs"/>
          <w:b/>
          <w:bCs/>
          <w:rtl/>
        </w:rPr>
        <w:t>לנוכח הסתייגות עיריית ירושלים ממתכונתה של חובת המעקב השנתי הקבועה בחוזר המנכ"ל 5/2007 - היא הותירה את מבני הפל-קל בתחום שיפוטה ללא מעקב כלל במשך שנים רבות ובלי שהיה בידי העירייה או בידי מטה הפל-קל מידע עדכני על מצבם. זאת בין השאר על רקע טענותיה כי עומדים לרשותה משאבים מוגבלים ועל רקע שיקולים נוספים הנוגעים לסדרי העדיפויות ביישום ובאכיפה של חובת המעקב השנתי</w:t>
      </w:r>
      <w:r>
        <w:rPr>
          <w:rFonts w:eastAsia="Calibri"/>
          <w:b/>
          <w:bCs/>
          <w:vertAlign w:val="superscript"/>
          <w:rtl/>
        </w:rPr>
        <w:footnoteReference w:id="112"/>
      </w:r>
      <w:r w:rsidRPr="00D74195">
        <w:rPr>
          <w:rFonts w:eastAsia="Calibri" w:hint="cs"/>
          <w:b/>
          <w:bCs/>
          <w:rtl/>
        </w:rPr>
        <w:t>, אך באופן שאינו עולה בקנה אחד עם אחריותה השלטונית להבטיח את בטיחות המשתמשים במבני הפל-קל שבתחום שיפוטה.</w:t>
      </w:r>
      <w:bookmarkEnd w:id="363"/>
      <w:bookmarkEnd w:id="364"/>
      <w:bookmarkEnd w:id="365"/>
    </w:p>
    <w:bookmarkEnd w:id="366"/>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עיריית </w:t>
      </w:r>
      <w:r w:rsidRPr="00D74195">
        <w:rPr>
          <w:rFonts w:eastAsia="Calibri" w:hint="cs"/>
          <w:b/>
          <w:bCs/>
          <w:rtl/>
        </w:rPr>
        <w:t>ירושלים</w:t>
      </w:r>
      <w:r w:rsidRPr="00D74195">
        <w:rPr>
          <w:rFonts w:eastAsia="Calibri" w:hint="cs"/>
          <w:rtl/>
        </w:rPr>
        <w:t xml:space="preserve"> מסרה בתשובתה כי לשיטתה היא השלימה את הטיפול במבני הפל-קל בתחום שיפוטה עוד לפני שפורסם חוזר המנכ"ל 5/2007 שבו נקבעה חובת המעקב השנתי. לפי תשובתה, החל משנת 2007 היא שבה והבהירה כי לפי עמדתה היא אינה מוסמכת לאכוף חובה זו מכוח הדין הקיים, אך מעולם לא קיבלה מענה ענייני לכך ממטה הפל-קל או ממשרד הפנים. העירייה הוסיפה כי אכיפת החובה לגבי מבנים שהתברר שאינם מסוכנים עלולה לחשוף אותה לסיכונים משפטיים, כרוכה בהקצאת משאבים רבים מצידה וכן משיתה עלויות גבוהות על בעלי המבנים ועלולה להוביל לירידת ערכם של המבנים לצמיתות. מכל מקום מסרה כי מהבחינה המקצועית עמדתה היא ש</w:t>
      </w:r>
      <w:r w:rsidRPr="00D74195">
        <w:rPr>
          <w:rFonts w:eastAsia="Calibri"/>
          <w:rtl/>
        </w:rPr>
        <w:t>בדיקה מצבית שנתית</w:t>
      </w:r>
      <w:r w:rsidRPr="00D74195">
        <w:rPr>
          <w:rFonts w:eastAsia="Calibri" w:hint="cs"/>
          <w:rtl/>
        </w:rPr>
        <w:t xml:space="preserve"> אינה נותנת מענה לסכנת ההתמוטטות הפתאומית של מבני פל-קל, והיא אינה נחוצה בנסיבות שבהן המבנה נבדק ונקבע שהוא אינו טעון חיזוק או לאחר חיזוקו.</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המועצה המקומית </w:t>
      </w:r>
      <w:r w:rsidRPr="00D74195">
        <w:rPr>
          <w:rFonts w:eastAsia="Calibri" w:hint="cs"/>
          <w:b/>
          <w:bCs/>
          <w:rtl/>
        </w:rPr>
        <w:t>דאליית אל-כרמל</w:t>
      </w:r>
      <w:r w:rsidRPr="00D74195">
        <w:rPr>
          <w:rFonts w:eastAsia="Calibri" w:hint="cs"/>
          <w:rtl/>
        </w:rPr>
        <w:t xml:space="preserve"> מסרה בתשובתה כי להבא היא תקפיד על שגרת בדיקות, ובהן בדיקה ויזואלית שנתית של מבני הציבור שבאחריותה ובדיקה קונסטרוקטיבית אחת לחמש שנים להבטחת בטיחות המשתמשים במבנים, וכן תקפיד על תיעוד סדור של הבדיקות. בהתייחס למבנה החינוך בתחום שיפוטה שהתגלתה בו בעבר נזילה בתקרה, מסרה כי הנזילה טופלה בסמוך לגילויה על ידי קבלן איטום מקצועי. מאז התיקון מבוצעות בתקרה באופן שוטף בדיקות ויזואליות ולא אותרו בה נזילות נוספות. המועצה הוסיפה כי המבנה נבדק על ידי מהנדס בקיץ 2024.</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367" w:name="_Toc216364129"/>
      <w:bookmarkStart w:id="368" w:name="_Toc219729399"/>
      <w:r w:rsidRPr="00D74195">
        <w:rPr>
          <w:rFonts w:eastAsia="Calibri" w:hint="cs"/>
          <w:b/>
          <w:bCs/>
          <w:rtl/>
        </w:rPr>
        <w:t xml:space="preserve">משרד מבקר המדינה מעיר כי אי-קיום חובת המעקב השנתי על ידי הרשויות שנבדקו ועל ידי משרד החקלאות ומכון וולקני מחטיא את תכליתה העיקרית של חובה זו - איתור מוקדם של </w:t>
      </w:r>
      <w:r w:rsidRPr="00D74195">
        <w:rPr>
          <w:rFonts w:eastAsia="Calibri"/>
          <w:b/>
          <w:bCs/>
          <w:rtl/>
        </w:rPr>
        <w:t>הנזקים המצטברים שעלולים להתפתח כפועל יוצא של ליקויי שיטת הפל-קל</w:t>
      </w:r>
      <w:r w:rsidRPr="00D74195">
        <w:rPr>
          <w:rFonts w:eastAsia="Calibri" w:hint="cs"/>
          <w:b/>
          <w:bCs/>
          <w:rtl/>
        </w:rPr>
        <w:t xml:space="preserve">. זאת, בצירוף </w:t>
      </w:r>
      <w:r w:rsidRPr="00D74195">
        <w:rPr>
          <w:rFonts w:eastAsia="Calibri"/>
          <w:b/>
          <w:bCs/>
          <w:rtl/>
        </w:rPr>
        <w:br/>
      </w:r>
      <w:r w:rsidRPr="00D74195">
        <w:rPr>
          <w:rFonts w:eastAsia="Calibri" w:hint="cs"/>
          <w:b/>
          <w:bCs/>
          <w:rtl/>
        </w:rPr>
        <w:t>אי-הדיווח למטה הפל-קל על קיום חובה זו על ידי כלל הרשויות המקומיות</w:t>
      </w:r>
      <w:r>
        <w:rPr>
          <w:rFonts w:eastAsia="Calibri"/>
          <w:b/>
          <w:bCs/>
          <w:vertAlign w:val="superscript"/>
          <w:rtl/>
        </w:rPr>
        <w:footnoteReference w:id="113"/>
      </w:r>
      <w:r w:rsidRPr="00D74195">
        <w:rPr>
          <w:rFonts w:eastAsia="Calibri" w:hint="cs"/>
          <w:b/>
          <w:bCs/>
          <w:rtl/>
        </w:rPr>
        <w:t xml:space="preserve">, ובהתייחס לכלל מבני הפל-קל - מעוררים חשש כי </w:t>
      </w:r>
      <w:r w:rsidRPr="00D74195">
        <w:rPr>
          <w:rFonts w:eastAsia="Calibri"/>
          <w:b/>
          <w:bCs/>
          <w:rtl/>
        </w:rPr>
        <w:t xml:space="preserve">הוראת המעקב השנתי </w:t>
      </w:r>
      <w:r w:rsidRPr="00D74195">
        <w:rPr>
          <w:rFonts w:eastAsia="Calibri" w:hint="cs"/>
          <w:b/>
          <w:bCs/>
          <w:rtl/>
        </w:rPr>
        <w:t xml:space="preserve">נותרת </w:t>
      </w:r>
      <w:r w:rsidRPr="00D74195">
        <w:rPr>
          <w:rFonts w:eastAsia="Calibri"/>
          <w:b/>
          <w:bCs/>
          <w:rtl/>
        </w:rPr>
        <w:t>בגדר "אות מתה"</w:t>
      </w:r>
      <w:r w:rsidRPr="00D74195">
        <w:rPr>
          <w:rFonts w:eastAsia="Calibri" w:hint="cs"/>
          <w:b/>
          <w:bCs/>
          <w:rtl/>
        </w:rPr>
        <w:t>.</w:t>
      </w:r>
      <w:bookmarkEnd w:id="367"/>
      <w:bookmarkEnd w:id="36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369" w:name="_Toc216364130"/>
      <w:bookmarkStart w:id="370" w:name="_Toc219729400"/>
      <w:r w:rsidRPr="00D74195">
        <w:rPr>
          <w:rFonts w:eastAsia="Calibri"/>
          <w:b/>
          <w:bCs/>
          <w:rtl/>
        </w:rPr>
        <w:t xml:space="preserve">על </w:t>
      </w:r>
      <w:r w:rsidRPr="00D74195">
        <w:rPr>
          <w:rFonts w:eastAsia="Calibri" w:hint="cs"/>
          <w:b/>
          <w:bCs/>
          <w:rtl/>
        </w:rPr>
        <w:t xml:space="preserve">עיריות בני ברק וירושלים, על המועצה המקומית דאליית אל-כרמל ועל המועצה האזורית עמק המעיינות להקפיד לבצע מדי שנה בדיקה הנדסית, באמצעות מהנדס מוסמך, של מבני </w:t>
      </w:r>
      <w:r w:rsidRPr="00D74195">
        <w:rPr>
          <w:rFonts w:eastAsia="Calibri"/>
          <w:b/>
          <w:bCs/>
          <w:rtl/>
        </w:rPr>
        <w:br/>
      </w:r>
      <w:r w:rsidRPr="00D74195">
        <w:rPr>
          <w:rFonts w:eastAsia="Calibri" w:hint="cs"/>
          <w:b/>
          <w:bCs/>
          <w:rtl/>
        </w:rPr>
        <w:t xml:space="preserve">הפל-קל שבבעלותן ובאחריותן, ובהם מבני חינוך אשר משמשים תלמידים רבים מדי יום ביומו. </w:t>
      </w:r>
      <w:r w:rsidRPr="00D74195">
        <w:rPr>
          <w:rFonts w:eastAsia="Calibri"/>
          <w:b/>
          <w:bCs/>
          <w:rtl/>
        </w:rPr>
        <w:t xml:space="preserve">על </w:t>
      </w:r>
      <w:r w:rsidRPr="00D74195">
        <w:rPr>
          <w:rFonts w:eastAsia="Calibri" w:hint="cs"/>
          <w:b/>
          <w:bCs/>
          <w:rtl/>
        </w:rPr>
        <w:t xml:space="preserve">עיריות בני ברק וירושלים לוודא באופן שיטתי וסדור שמיושמת חובת המעקב השנתי אחר מבני פל-קל בבעלות פרטית או ממשלתית שנמצאים בתחום שיפוטן. כמו כן, על משרד החקלאות ומכון וולקני להקפיד לבצע מידי שנה בדיקה הנדסית, באמצעות מהנדס מוסמך, של מבני </w:t>
      </w:r>
      <w:r w:rsidRPr="00D74195">
        <w:rPr>
          <w:rFonts w:eastAsia="Calibri"/>
          <w:b/>
          <w:bCs/>
          <w:rtl/>
        </w:rPr>
        <w:br/>
      </w:r>
      <w:r w:rsidRPr="00D74195">
        <w:rPr>
          <w:rFonts w:eastAsia="Calibri" w:hint="cs"/>
          <w:b/>
          <w:bCs/>
          <w:rtl/>
        </w:rPr>
        <w:t>הפל-קל שבאחריותם.</w:t>
      </w:r>
      <w:bookmarkEnd w:id="369"/>
      <w:bookmarkEnd w:id="370"/>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עיריית </w:t>
      </w:r>
      <w:r w:rsidRPr="00D74195">
        <w:rPr>
          <w:rFonts w:eastAsia="Calibri" w:hint="cs"/>
          <w:b/>
          <w:bCs/>
          <w:rtl/>
        </w:rPr>
        <w:t>ראשון לציון</w:t>
      </w:r>
      <w:r w:rsidRPr="00D74195">
        <w:rPr>
          <w:rFonts w:eastAsia="Calibri" w:hint="cs"/>
          <w:rtl/>
        </w:rPr>
        <w:t xml:space="preserve"> מסרה בתשובתה כי בפברואר 2026 היא קיימה סיור משותף עם נציגי משרד החקלאות ומכון וולקני בכל מבני הפל-קל שבאחריותם. היא הוסיפה כי הנחתה אותם לפעול בהתאם לחוזר המנכ"ל ובכלל זה לבצע ללא דיחוי בדיקה של המבנים באמצעות מהנדס מוסמך. </w:t>
      </w:r>
      <w:r w:rsidRPr="00D74195">
        <w:rPr>
          <w:rFonts w:eastAsia="Calibri" w:hint="cs"/>
          <w:rtl/>
        </w:rPr>
        <w:t>משרד החקלאות מסר בתשובתו למשרד מבקר המדינה ממאי 2026</w:t>
      </w:r>
      <w:r w:rsidRPr="00D74195">
        <w:rPr>
          <w:rFonts w:eastAsia="Calibri"/>
          <w:rtl/>
        </w:rPr>
        <w:t xml:space="preserve"> </w:t>
      </w:r>
      <w:r w:rsidRPr="00D74195">
        <w:rPr>
          <w:rFonts w:eastAsia="Calibri" w:hint="cs"/>
          <w:rtl/>
        </w:rPr>
        <w:t>כי</w:t>
      </w:r>
      <w:r w:rsidRPr="00D74195">
        <w:rPr>
          <w:rFonts w:eastAsia="Calibri"/>
          <w:rtl/>
        </w:rPr>
        <w:t xml:space="preserve"> </w:t>
      </w:r>
      <w:r w:rsidRPr="00D74195">
        <w:rPr>
          <w:rFonts w:eastAsia="Calibri" w:hint="cs"/>
          <w:rtl/>
        </w:rPr>
        <w:t xml:space="preserve">ביום מסירת תשובתו בוצעה </w:t>
      </w:r>
      <w:r w:rsidRPr="00D74195">
        <w:rPr>
          <w:rFonts w:eastAsia="Calibri"/>
          <w:rtl/>
        </w:rPr>
        <w:t>כמתחייב ביקורת שנתית למבני הפל</w:t>
      </w:r>
      <w:r w:rsidRPr="00D74195">
        <w:rPr>
          <w:rFonts w:eastAsia="Calibri" w:hint="cs"/>
          <w:rtl/>
        </w:rPr>
        <w:t>-</w:t>
      </w:r>
      <w:r w:rsidRPr="00D74195">
        <w:rPr>
          <w:rFonts w:eastAsia="Calibri"/>
          <w:rtl/>
        </w:rPr>
        <w:t xml:space="preserve">קל </w:t>
      </w:r>
      <w:r w:rsidRPr="00D74195">
        <w:rPr>
          <w:rFonts w:eastAsia="Calibri" w:hint="cs"/>
          <w:rtl/>
        </w:rPr>
        <w:t>שבשימושו</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המועצה האזורית </w:t>
      </w:r>
      <w:r w:rsidRPr="00D74195">
        <w:rPr>
          <w:rFonts w:eastAsia="Calibri" w:hint="eastAsia"/>
          <w:b/>
          <w:bCs/>
          <w:rtl/>
        </w:rPr>
        <w:t>עמק</w:t>
      </w:r>
      <w:r w:rsidRPr="00D74195">
        <w:rPr>
          <w:rFonts w:eastAsia="Calibri"/>
          <w:b/>
          <w:bCs/>
          <w:rtl/>
        </w:rPr>
        <w:t xml:space="preserve"> </w:t>
      </w:r>
      <w:r w:rsidRPr="00D74195">
        <w:rPr>
          <w:rFonts w:eastAsia="Calibri" w:hint="eastAsia"/>
          <w:b/>
          <w:bCs/>
          <w:rtl/>
        </w:rPr>
        <w:t>המעיינות</w:t>
      </w:r>
      <w:r w:rsidRPr="00D74195">
        <w:rPr>
          <w:rFonts w:eastAsia="Calibri" w:hint="cs"/>
          <w:rtl/>
        </w:rPr>
        <w:t xml:space="preserve"> מסרה בתשובתה כי פעלה ללא דיחוי לתיקון הליקוי ולביצוע בדיקת המעקב השנתי במבנים, והוסיפה כי </w:t>
      </w:r>
      <w:r w:rsidRPr="00D74195">
        <w:rPr>
          <w:rFonts w:eastAsia="Calibri"/>
          <w:rtl/>
        </w:rPr>
        <w:t xml:space="preserve">תקפיד לבצע מעקב מדי שנה כנדרש בחוזר </w:t>
      </w:r>
      <w:r w:rsidRPr="00D74195">
        <w:rPr>
          <w:rFonts w:eastAsia="Calibri" w:hint="cs"/>
          <w:rtl/>
        </w:rPr>
        <w:t>ה</w:t>
      </w:r>
      <w:r w:rsidRPr="00D74195">
        <w:rPr>
          <w:rFonts w:eastAsia="Calibri"/>
          <w:rtl/>
        </w:rPr>
        <w:t>מנכ"ל.</w:t>
      </w:r>
    </w:p>
    <w:p w:rsidR="00D74195" w:rsidRPr="00D74195" w:rsidP="00D74195">
      <w:pPr>
        <w:spacing w:line="269" w:lineRule="auto"/>
        <w:rPr>
          <w:rFonts w:eastAsia="Calibri"/>
          <w:rtl/>
        </w:rPr>
      </w:pPr>
    </w:p>
    <w:p w:rsidR="00D74195" w:rsidRPr="00D74195" w:rsidP="00D74195">
      <w:pPr>
        <w:keepNext/>
        <w:keepLines/>
        <w:spacing w:line="269" w:lineRule="auto"/>
        <w:outlineLvl w:val="3"/>
        <w:rPr>
          <w:rFonts w:eastAsia="Times New Roman"/>
          <w:bCs/>
          <w:szCs w:val="26"/>
        </w:rPr>
      </w:pPr>
      <w:bookmarkStart w:id="371" w:name="_Ref215413418"/>
      <w:bookmarkStart w:id="372" w:name="_Toc216364131"/>
      <w:bookmarkStart w:id="373" w:name="_Toc219706441"/>
      <w:bookmarkStart w:id="374" w:name="_Toc219729401"/>
      <w:bookmarkStart w:id="375" w:name="_Toc219897846"/>
      <w:bookmarkStart w:id="376" w:name="_Toc230762285"/>
      <w:bookmarkStart w:id="377" w:name="_Toc231310991"/>
      <w:r w:rsidRPr="00D74195">
        <w:rPr>
          <w:rFonts w:eastAsia="Times New Roman" w:hint="eastAsia"/>
          <w:bCs/>
          <w:szCs w:val="26"/>
          <w:rtl/>
        </w:rPr>
        <w:t>חובת</w:t>
      </w:r>
      <w:r w:rsidRPr="00D74195">
        <w:rPr>
          <w:rFonts w:eastAsia="Times New Roman"/>
          <w:bCs/>
          <w:szCs w:val="26"/>
          <w:rtl/>
        </w:rPr>
        <w:t xml:space="preserve"> </w:t>
      </w:r>
      <w:r w:rsidRPr="00D74195">
        <w:rPr>
          <w:rFonts w:eastAsia="Times New Roman" w:hint="eastAsia"/>
          <w:bCs/>
          <w:szCs w:val="26"/>
          <w:rtl/>
        </w:rPr>
        <w:t>המעקב</w:t>
      </w:r>
      <w:r w:rsidRPr="00D74195">
        <w:rPr>
          <w:rFonts w:eastAsia="Times New Roman"/>
          <w:bCs/>
          <w:szCs w:val="26"/>
          <w:rtl/>
        </w:rPr>
        <w:t xml:space="preserve"> </w:t>
      </w:r>
      <w:r w:rsidRPr="00D74195">
        <w:rPr>
          <w:rFonts w:eastAsia="Times New Roman" w:hint="eastAsia"/>
          <w:bCs/>
          <w:szCs w:val="26"/>
          <w:rtl/>
        </w:rPr>
        <w:t>השנתי</w:t>
      </w:r>
      <w:r w:rsidRPr="00D74195">
        <w:rPr>
          <w:rFonts w:eastAsia="Times New Roman"/>
          <w:bCs/>
          <w:szCs w:val="26"/>
          <w:rtl/>
        </w:rPr>
        <w:t xml:space="preserve"> </w:t>
      </w:r>
      <w:r w:rsidRPr="00D74195">
        <w:rPr>
          <w:rFonts w:eastAsia="Times New Roman" w:hint="eastAsia"/>
          <w:bCs/>
          <w:szCs w:val="26"/>
          <w:rtl/>
        </w:rPr>
        <w:t>בראי</w:t>
      </w:r>
      <w:r w:rsidRPr="00D74195">
        <w:rPr>
          <w:rFonts w:eastAsia="Times New Roman"/>
          <w:bCs/>
          <w:szCs w:val="26"/>
          <w:rtl/>
        </w:rPr>
        <w:t xml:space="preserve"> </w:t>
      </w:r>
      <w:r w:rsidRPr="00D74195">
        <w:rPr>
          <w:rFonts w:eastAsia="Times New Roman" w:hint="eastAsia"/>
          <w:bCs/>
          <w:szCs w:val="26"/>
          <w:rtl/>
        </w:rPr>
        <w:t>מדיניות</w:t>
      </w:r>
      <w:r w:rsidRPr="00D74195">
        <w:rPr>
          <w:rFonts w:eastAsia="Times New Roman"/>
          <w:bCs/>
          <w:szCs w:val="26"/>
          <w:rtl/>
        </w:rPr>
        <w:t xml:space="preserve"> "רגולציה </w:t>
      </w:r>
      <w:r w:rsidRPr="00D74195">
        <w:rPr>
          <w:rFonts w:eastAsia="Times New Roman" w:hint="eastAsia"/>
          <w:bCs/>
          <w:szCs w:val="26"/>
          <w:rtl/>
        </w:rPr>
        <w:t>חכמה</w:t>
      </w:r>
      <w:r w:rsidRPr="00D74195">
        <w:rPr>
          <w:rFonts w:eastAsia="Times New Roman"/>
          <w:bCs/>
          <w:szCs w:val="26"/>
          <w:rtl/>
        </w:rPr>
        <w:t>"</w:t>
      </w:r>
      <w:bookmarkStart w:id="378" w:name="_Hlk214359476"/>
      <w:bookmarkEnd w:id="371"/>
      <w:bookmarkEnd w:id="372"/>
      <w:bookmarkEnd w:id="373"/>
      <w:bookmarkEnd w:id="374"/>
      <w:bookmarkEnd w:id="375"/>
      <w:bookmarkEnd w:id="376"/>
      <w:bookmarkEnd w:id="377"/>
      <w:r w:rsidRPr="00D74195">
        <w:rPr>
          <w:rFonts w:eastAsia="Times New Roman" w:hint="cs"/>
          <w:bCs/>
          <w:szCs w:val="26"/>
          <w:rtl/>
        </w:rPr>
        <w:t xml:space="preserve"> </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לפי </w:t>
      </w:r>
      <w:r w:rsidRPr="00D74195">
        <w:rPr>
          <w:rFonts w:eastAsia="Calibri"/>
          <w:rtl/>
        </w:rPr>
        <w:t>מדיניות הממשלה בתחום הרגולציה</w:t>
      </w:r>
      <w:r w:rsidRPr="00D74195">
        <w:rPr>
          <w:rFonts w:eastAsia="Calibri" w:hint="cs"/>
          <w:rtl/>
        </w:rPr>
        <w:t>,</w:t>
      </w:r>
      <w:r w:rsidRPr="00D74195">
        <w:rPr>
          <w:rFonts w:eastAsia="Calibri"/>
          <w:rtl/>
        </w:rPr>
        <w:t xml:space="preserve"> על משרדי הממשלה לפעול לאסדרה מיטבית, לטיוב אסדרה קיימת ולהפחתת נטל אסדרה עודף</w:t>
      </w:r>
      <w:r w:rsidRPr="00D74195">
        <w:rPr>
          <w:rFonts w:eastAsia="Calibri" w:hint="cs"/>
          <w:rtl/>
        </w:rPr>
        <w:t xml:space="preserve">. לשם כך על המאסדרים </w:t>
      </w:r>
      <w:r w:rsidRPr="00D74195">
        <w:rPr>
          <w:rFonts w:eastAsia="Calibri"/>
          <w:rtl/>
        </w:rPr>
        <w:t xml:space="preserve">לבחון את </w:t>
      </w:r>
      <w:r w:rsidRPr="00D74195">
        <w:rPr>
          <w:rFonts w:eastAsia="Calibri" w:hint="cs"/>
          <w:rtl/>
        </w:rPr>
        <w:t>עלות הנטל הרגולטורי</w:t>
      </w:r>
      <w:r w:rsidRPr="00D74195">
        <w:rPr>
          <w:rFonts w:eastAsia="Calibri"/>
          <w:rtl/>
        </w:rPr>
        <w:t xml:space="preserve"> על הציבור ועל רשויות השלטון, לבחון חלופות פחות מכבידות ולהתאים הסדרים קיימים כך שיהיו מידתיים, יעילים וממוקדי-סיכון</w:t>
      </w:r>
      <w:r>
        <w:rPr>
          <w:rFonts w:eastAsia="Calibri"/>
          <w:vertAlign w:val="superscript"/>
          <w:rtl/>
        </w:rPr>
        <w:footnoteReference w:id="114"/>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אף כי בקביעת הוראותיו של חוזר המנכ"ל 5/2007 היה "ניסיון לצמצם ככל הניתן את הנטל הכלכלי" הכרוך ביישומן</w:t>
      </w:r>
      <w:r>
        <w:rPr>
          <w:rFonts w:eastAsia="Calibri"/>
          <w:vertAlign w:val="superscript"/>
          <w:rtl/>
        </w:rPr>
        <w:footnoteReference w:id="115"/>
      </w:r>
      <w:r w:rsidRPr="00D74195">
        <w:rPr>
          <w:rFonts w:eastAsia="Calibri" w:hint="cs"/>
          <w:rtl/>
        </w:rPr>
        <w:t>, החובה שנקבעה בו לבצע</w:t>
      </w:r>
      <w:r w:rsidRPr="00D74195">
        <w:rPr>
          <w:rFonts w:eastAsia="Calibri"/>
          <w:rtl/>
        </w:rPr>
        <w:t xml:space="preserve"> מעקב שנתי אחר מבני פל</w:t>
      </w:r>
      <w:r w:rsidRPr="00D74195">
        <w:rPr>
          <w:rFonts w:eastAsia="Calibri" w:hint="cs"/>
          <w:rtl/>
        </w:rPr>
        <w:t>-</w:t>
      </w:r>
      <w:r w:rsidRPr="00D74195">
        <w:rPr>
          <w:rFonts w:eastAsia="Calibri"/>
          <w:rtl/>
        </w:rPr>
        <w:t xml:space="preserve">קל, </w:t>
      </w:r>
      <w:r w:rsidRPr="00D74195">
        <w:rPr>
          <w:rFonts w:eastAsia="Calibri" w:hint="cs"/>
          <w:rtl/>
        </w:rPr>
        <w:t>כ</w:t>
      </w:r>
      <w:r w:rsidRPr="00D74195">
        <w:rPr>
          <w:rFonts w:eastAsia="Calibri"/>
          <w:rtl/>
        </w:rPr>
        <w:t xml:space="preserve">רוכה בעלויות </w:t>
      </w:r>
      <w:r w:rsidRPr="00D74195">
        <w:rPr>
          <w:rFonts w:eastAsia="Calibri" w:hint="cs"/>
          <w:rtl/>
        </w:rPr>
        <w:t xml:space="preserve">ניכרות </w:t>
      </w:r>
      <w:r w:rsidRPr="00D74195">
        <w:rPr>
          <w:rFonts w:eastAsia="Calibri"/>
          <w:rtl/>
        </w:rPr>
        <w:t>לבעלי המבנים</w:t>
      </w:r>
      <w:r w:rsidRPr="00D74195">
        <w:rPr>
          <w:rFonts w:eastAsia="Calibri" w:hint="cs"/>
          <w:rtl/>
        </w:rPr>
        <w:t xml:space="preserve">, וזאת בשל הצורך לבצע </w:t>
      </w:r>
      <w:r w:rsidRPr="00D74195">
        <w:rPr>
          <w:rFonts w:eastAsia="Calibri"/>
          <w:rtl/>
        </w:rPr>
        <w:t>בדיקות הנדסיות חוזרות</w:t>
      </w:r>
      <w:r w:rsidRPr="00D74195">
        <w:rPr>
          <w:rFonts w:eastAsia="Calibri" w:hint="cs"/>
          <w:rtl/>
        </w:rPr>
        <w:t xml:space="preserve"> ונשנות, </w:t>
      </w:r>
      <w:r w:rsidRPr="00D74195">
        <w:rPr>
          <w:rFonts w:eastAsia="Calibri"/>
          <w:rtl/>
        </w:rPr>
        <w:t xml:space="preserve">פתיחה וסגירה של תקרות </w:t>
      </w:r>
      <w:r w:rsidRPr="00D74195">
        <w:rPr>
          <w:rFonts w:eastAsia="Calibri" w:hint="cs"/>
          <w:rtl/>
        </w:rPr>
        <w:t>והשבתת הנכס מפעילות; ועבור הרשויות המקומיות - גם עלויות הפעלת מנגנון של מעקב</w:t>
      </w:r>
      <w:r w:rsidRPr="00D74195">
        <w:rPr>
          <w:rFonts w:eastAsia="Calibri"/>
          <w:rtl/>
        </w:rPr>
        <w:t xml:space="preserve"> </w:t>
      </w:r>
      <w:r w:rsidRPr="00D74195">
        <w:rPr>
          <w:rFonts w:eastAsia="Calibri" w:hint="cs"/>
          <w:rtl/>
        </w:rPr>
        <w:t>ובקרה</w:t>
      </w:r>
      <w:r w:rsidRPr="00D74195">
        <w:rPr>
          <w:rFonts w:eastAsia="Calibri"/>
          <w:rtl/>
        </w:rPr>
        <w:t xml:space="preserve"> מתמש</w:t>
      </w:r>
      <w:r w:rsidRPr="00D74195">
        <w:rPr>
          <w:rFonts w:eastAsia="Calibri" w:hint="cs"/>
          <w:rtl/>
        </w:rPr>
        <w:t xml:space="preserve">כים. אחת הדרכים להפחית את הנטל הכלכלי הכרוך בטיפול במבני </w:t>
      </w:r>
      <w:r w:rsidRPr="00D74195">
        <w:rPr>
          <w:rFonts w:eastAsia="Calibri"/>
          <w:rtl/>
        </w:rPr>
        <w:br/>
      </w:r>
      <w:r w:rsidRPr="00D74195">
        <w:rPr>
          <w:rFonts w:eastAsia="Calibri" w:hint="cs"/>
          <w:rtl/>
        </w:rPr>
        <w:t>פל-קל שאינם ברמת סיכון מיידי עשויה להיות במסגרת הליכי התחדשות עירונית</w:t>
      </w:r>
      <w:r>
        <w:rPr>
          <w:rFonts w:eastAsia="Calibri"/>
          <w:vertAlign w:val="superscript"/>
          <w:rtl/>
        </w:rPr>
        <w:footnoteReference w:id="116"/>
      </w:r>
      <w:r w:rsidRPr="00D74195">
        <w:rPr>
          <w:rFonts w:eastAsia="Calibri" w:hint="cs"/>
          <w:rtl/>
        </w:rPr>
        <w:t xml:space="preserve"> - כיוון שאז הכדאיות הכלכלית של הטיפול במבנים, לדוגמה במסגרת פרויקטים של פינוי-בינוי שמגדילים את היצע הדיור, עשויה להיות גדולה יותר בהשוואה לטיפול ביחידת דיור בודדת</w:t>
      </w:r>
      <w:r>
        <w:rPr>
          <w:rFonts w:eastAsia="Calibri"/>
          <w:vertAlign w:val="superscript"/>
          <w:rtl/>
        </w:rPr>
        <w:footnoteReference w:id="117"/>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יש להוסיף כי אומנם </w:t>
      </w:r>
      <w:r w:rsidRPr="00D74195">
        <w:rPr>
          <w:rFonts w:eastAsia="Calibri"/>
          <w:rtl/>
        </w:rPr>
        <w:t>מבני פל</w:t>
      </w:r>
      <w:r w:rsidRPr="00D74195">
        <w:rPr>
          <w:rFonts w:eastAsia="Calibri" w:hint="cs"/>
          <w:rtl/>
        </w:rPr>
        <w:t>-</w:t>
      </w:r>
      <w:r w:rsidRPr="00D74195">
        <w:rPr>
          <w:rFonts w:eastAsia="Calibri"/>
          <w:rtl/>
        </w:rPr>
        <w:t xml:space="preserve">קל </w:t>
      </w:r>
      <w:r w:rsidRPr="00D74195">
        <w:rPr>
          <w:rFonts w:eastAsia="Calibri" w:hint="cs"/>
          <w:rtl/>
        </w:rPr>
        <w:t>מתאפיינים בסיכון מוגבר בשל הכשלים הייחודיים של שיטת בנייה זו</w:t>
      </w:r>
      <w:r w:rsidRPr="00D74195">
        <w:rPr>
          <w:rFonts w:eastAsia="Calibri"/>
          <w:rtl/>
        </w:rPr>
        <w:t xml:space="preserve"> </w:t>
      </w:r>
      <w:r w:rsidRPr="00D74195">
        <w:rPr>
          <w:rFonts w:eastAsia="Calibri" w:hint="cs"/>
          <w:rtl/>
        </w:rPr>
        <w:t>בשונה ממבנים שנבנו בשיטת בנייה תקנית, אולם ככל שמתארכים חייו של מבנה מעבר ל-50 שנה</w:t>
      </w:r>
      <w:r>
        <w:rPr>
          <w:rFonts w:eastAsia="Calibri"/>
          <w:vertAlign w:val="superscript"/>
          <w:rtl/>
        </w:rPr>
        <w:footnoteReference w:id="118"/>
      </w:r>
      <w:r w:rsidRPr="00D74195">
        <w:rPr>
          <w:rFonts w:eastAsia="Calibri" w:hint="cs"/>
          <w:rtl/>
        </w:rPr>
        <w:t xml:space="preserve"> - גם מבנה שנבנה בשיטת בנייה תקנית עלול להפוך למסוכן</w:t>
      </w:r>
      <w:r>
        <w:rPr>
          <w:rFonts w:eastAsia="Calibri"/>
          <w:vertAlign w:val="superscript"/>
          <w:rtl/>
        </w:rPr>
        <w:footnoteReference w:id="119"/>
      </w:r>
      <w:r w:rsidRPr="00D74195">
        <w:rPr>
          <w:rFonts w:eastAsia="Calibri" w:hint="cs"/>
          <w:rtl/>
        </w:rPr>
        <w:t xml:space="preserve">. הדברים אמורים ביתר שאת לגבי מאות אלפי המבנים בישראל שנבנו ללא תקן מחייב לעמידות בפני רעידות אדמה. הביקורת העלתה כי </w:t>
      </w:r>
      <w:r w:rsidRPr="00D74195">
        <w:rPr>
          <w:rFonts w:eastAsia="Calibri"/>
          <w:rtl/>
        </w:rPr>
        <w:t>במדינות שונות בעולם מוסדר משטר תחזוקה שוטף של מבני</w:t>
      </w:r>
      <w:r w:rsidRPr="00D74195">
        <w:rPr>
          <w:rFonts w:eastAsia="Calibri" w:hint="cs"/>
          <w:rtl/>
        </w:rPr>
        <w:t xml:space="preserve"> מגורים</w:t>
      </w:r>
      <w:r>
        <w:rPr>
          <w:rFonts w:eastAsia="Calibri"/>
          <w:vertAlign w:val="superscript"/>
          <w:rtl/>
        </w:rPr>
        <w:footnoteReference w:id="120"/>
      </w:r>
      <w:r w:rsidRPr="00D74195">
        <w:rPr>
          <w:rFonts w:eastAsia="Calibri"/>
          <w:rtl/>
        </w:rPr>
        <w:t>, ו</w:t>
      </w:r>
      <w:r w:rsidRPr="00D74195">
        <w:rPr>
          <w:rFonts w:eastAsia="Calibri" w:hint="cs"/>
          <w:rtl/>
        </w:rPr>
        <w:t xml:space="preserve">אף </w:t>
      </w:r>
      <w:r w:rsidRPr="00D74195">
        <w:rPr>
          <w:rFonts w:eastAsia="Calibri"/>
          <w:rtl/>
        </w:rPr>
        <w:t>ועדת ז</w:t>
      </w:r>
      <w:r w:rsidRPr="00D74195">
        <w:rPr>
          <w:rFonts w:eastAsia="Calibri" w:hint="cs"/>
          <w:rtl/>
        </w:rPr>
        <w:t>יל</w:t>
      </w:r>
      <w:r w:rsidRPr="00D74195">
        <w:rPr>
          <w:rFonts w:eastAsia="Calibri"/>
          <w:rtl/>
        </w:rPr>
        <w:t xml:space="preserve">ר </w:t>
      </w:r>
      <w:r w:rsidRPr="00D74195">
        <w:rPr>
          <w:rFonts w:eastAsia="Calibri" w:hint="cs"/>
          <w:rtl/>
        </w:rPr>
        <w:t xml:space="preserve">המליצה </w:t>
      </w:r>
      <w:r w:rsidRPr="00D74195">
        <w:rPr>
          <w:rFonts w:eastAsia="Calibri"/>
          <w:rtl/>
        </w:rPr>
        <w:t xml:space="preserve">לעגן משטר תחזוקה לכל מבנה </w:t>
      </w:r>
      <w:r w:rsidRPr="00D74195">
        <w:rPr>
          <w:rFonts w:eastAsia="Calibri" w:hint="cs"/>
          <w:rtl/>
        </w:rPr>
        <w:t>אחת לחמש שנים</w:t>
      </w:r>
      <w:r>
        <w:rPr>
          <w:rFonts w:eastAsia="Calibri"/>
          <w:vertAlign w:val="superscript"/>
          <w:rtl/>
        </w:rPr>
        <w:footnoteReference w:id="121"/>
      </w:r>
      <w:r w:rsidRPr="00D74195">
        <w:rPr>
          <w:rFonts w:eastAsia="Calibri" w:hint="cs"/>
          <w:rtl/>
        </w:rPr>
        <w:t>,</w:t>
      </w:r>
      <w:r w:rsidRPr="00D74195">
        <w:rPr>
          <w:rFonts w:eastAsia="Calibri"/>
          <w:rtl/>
        </w:rPr>
        <w:t xml:space="preserve"> </w:t>
      </w:r>
      <w:r w:rsidRPr="00D74195">
        <w:rPr>
          <w:rFonts w:eastAsia="Calibri" w:hint="cs"/>
          <w:rtl/>
        </w:rPr>
        <w:t xml:space="preserve">אך בישראל </w:t>
      </w:r>
      <w:r w:rsidRPr="00D74195">
        <w:rPr>
          <w:rFonts w:eastAsia="Calibri"/>
          <w:rtl/>
        </w:rPr>
        <w:t>אין אסדרה שכזו, הכולל</w:t>
      </w:r>
      <w:r w:rsidRPr="00D74195">
        <w:rPr>
          <w:rFonts w:eastAsia="Calibri" w:hint="cs"/>
          <w:rtl/>
        </w:rPr>
        <w:t>ת</w:t>
      </w:r>
      <w:r w:rsidRPr="00D74195">
        <w:rPr>
          <w:rFonts w:eastAsia="Calibri"/>
          <w:rtl/>
        </w:rPr>
        <w:t xml:space="preserve"> </w:t>
      </w:r>
      <w:r w:rsidRPr="00D74195">
        <w:rPr>
          <w:rFonts w:eastAsia="Calibri" w:hint="cs"/>
          <w:rtl/>
        </w:rPr>
        <w:t xml:space="preserve">חובת </w:t>
      </w:r>
      <w:r w:rsidRPr="00D74195">
        <w:rPr>
          <w:rFonts w:eastAsia="Calibri"/>
          <w:rtl/>
        </w:rPr>
        <w:t>בדיקות מחזוריות בהתאם לגיל המבנה</w:t>
      </w:r>
      <w:r w:rsidRPr="00D74195">
        <w:rPr>
          <w:rFonts w:eastAsia="Calibri" w:hint="cs"/>
          <w:rtl/>
        </w:rPr>
        <w:t>,</w:t>
      </w:r>
      <w:r w:rsidRPr="00D74195">
        <w:rPr>
          <w:rFonts w:eastAsia="Calibri"/>
          <w:rtl/>
        </w:rPr>
        <w:t xml:space="preserve"> ו</w:t>
      </w:r>
      <w:r w:rsidRPr="00D74195">
        <w:rPr>
          <w:rFonts w:eastAsia="Calibri" w:hint="cs"/>
          <w:rtl/>
        </w:rPr>
        <w:t xml:space="preserve">כך </w:t>
      </w:r>
      <w:r w:rsidRPr="00D74195">
        <w:rPr>
          <w:rFonts w:eastAsia="Calibri"/>
          <w:rtl/>
        </w:rPr>
        <w:t>תחזוקת מרבית מבני המגורים נותרת תלויה בהסכמות בין בעלי הדירות וביכולתם הכלכלית. מצב זה יוצר פער מהותי ולא מידתי במשטר התחזוקה</w:t>
      </w:r>
      <w:r w:rsidRPr="00D74195">
        <w:rPr>
          <w:rFonts w:eastAsia="Calibri" w:hint="cs"/>
          <w:rtl/>
        </w:rPr>
        <w:t xml:space="preserve"> בין</w:t>
      </w:r>
      <w:r w:rsidRPr="00D74195">
        <w:rPr>
          <w:rFonts w:eastAsia="Calibri"/>
          <w:rtl/>
        </w:rPr>
        <w:t xml:space="preserve"> מבני הפל</w:t>
      </w:r>
      <w:r w:rsidRPr="00D74195">
        <w:rPr>
          <w:rFonts w:eastAsia="Calibri" w:hint="cs"/>
          <w:rtl/>
        </w:rPr>
        <w:t>-</w:t>
      </w:r>
      <w:r w:rsidRPr="00D74195">
        <w:rPr>
          <w:rFonts w:eastAsia="Calibri"/>
          <w:rtl/>
        </w:rPr>
        <w:t>קל</w:t>
      </w:r>
      <w:r w:rsidRPr="00D74195">
        <w:rPr>
          <w:rFonts w:eastAsia="Calibri" w:hint="cs"/>
          <w:rtl/>
        </w:rPr>
        <w:t>,</w:t>
      </w:r>
      <w:r w:rsidRPr="00D74195">
        <w:rPr>
          <w:rFonts w:eastAsia="Calibri"/>
          <w:rtl/>
        </w:rPr>
        <w:t xml:space="preserve"> </w:t>
      </w:r>
      <w:r w:rsidRPr="00D74195">
        <w:rPr>
          <w:rFonts w:eastAsia="Calibri" w:hint="cs"/>
          <w:rtl/>
        </w:rPr>
        <w:t>ה</w:t>
      </w:r>
      <w:r w:rsidRPr="00D74195">
        <w:rPr>
          <w:rFonts w:eastAsia="Calibri"/>
          <w:rtl/>
        </w:rPr>
        <w:t xml:space="preserve">כפופים </w:t>
      </w:r>
      <w:r w:rsidRPr="00D74195">
        <w:rPr>
          <w:rFonts w:eastAsia="Calibri" w:hint="cs"/>
          <w:rtl/>
        </w:rPr>
        <w:t xml:space="preserve">לחובת בדיקות מחמירות ותכופות הכרוכות בעלויות ניכרות, ובין </w:t>
      </w:r>
      <w:r w:rsidRPr="00D74195">
        <w:rPr>
          <w:rFonts w:eastAsia="Calibri"/>
          <w:rtl/>
        </w:rPr>
        <w:t>מבנים אחרים</w:t>
      </w:r>
      <w:r w:rsidRPr="00D74195">
        <w:rPr>
          <w:rFonts w:eastAsia="Calibri" w:hint="cs"/>
          <w:rtl/>
        </w:rPr>
        <w:t>,</w:t>
      </w:r>
      <w:r w:rsidRPr="00D74195">
        <w:rPr>
          <w:rFonts w:eastAsia="Calibri"/>
          <w:rtl/>
        </w:rPr>
        <w:t xml:space="preserve"> </w:t>
      </w:r>
      <w:r w:rsidRPr="00D74195">
        <w:rPr>
          <w:rFonts w:eastAsia="Calibri" w:hint="cs"/>
          <w:rtl/>
        </w:rPr>
        <w:t>ש</w:t>
      </w:r>
      <w:r w:rsidRPr="00D74195">
        <w:rPr>
          <w:rFonts w:eastAsia="Calibri"/>
          <w:rtl/>
        </w:rPr>
        <w:t xml:space="preserve">נבנו בלא תקן מחייב לעמידות ברעידות אדמה </w:t>
      </w:r>
      <w:r w:rsidRPr="00D74195">
        <w:rPr>
          <w:rFonts w:eastAsia="Calibri" w:hint="cs"/>
          <w:rtl/>
        </w:rPr>
        <w:t>א</w:t>
      </w:r>
      <w:r w:rsidRPr="00D74195">
        <w:rPr>
          <w:rFonts w:eastAsia="Calibri"/>
          <w:rtl/>
        </w:rPr>
        <w:t>ו</w:t>
      </w:r>
      <w:r w:rsidRPr="00D74195">
        <w:rPr>
          <w:rFonts w:eastAsia="Calibri" w:hint="cs"/>
          <w:rtl/>
        </w:rPr>
        <w:t xml:space="preserve"> </w:t>
      </w:r>
      <w:r w:rsidRPr="00D74195">
        <w:rPr>
          <w:rFonts w:eastAsia="Calibri"/>
          <w:rtl/>
        </w:rPr>
        <w:t xml:space="preserve">שגילם המתקדם </w:t>
      </w:r>
      <w:r w:rsidRPr="00D74195">
        <w:rPr>
          <w:rFonts w:eastAsia="Calibri" w:hint="cs"/>
          <w:rtl/>
        </w:rPr>
        <w:t>חושף אותם לסיכון מוגבר - ש</w:t>
      </w:r>
      <w:r w:rsidRPr="00D74195">
        <w:rPr>
          <w:rFonts w:eastAsia="Calibri"/>
          <w:rtl/>
        </w:rPr>
        <w:t>אינ</w:t>
      </w:r>
      <w:r w:rsidRPr="00D74195">
        <w:rPr>
          <w:rFonts w:eastAsia="Calibri" w:hint="cs"/>
          <w:rtl/>
        </w:rPr>
        <w:t>ם</w:t>
      </w:r>
      <w:r w:rsidRPr="00D74195">
        <w:rPr>
          <w:rFonts w:eastAsia="Calibri"/>
          <w:rtl/>
        </w:rPr>
        <w:t xml:space="preserve"> </w:t>
      </w:r>
      <w:r w:rsidRPr="00D74195">
        <w:rPr>
          <w:rFonts w:eastAsia="Calibri" w:hint="cs"/>
          <w:rtl/>
        </w:rPr>
        <w:t xml:space="preserve">כפופים כלל </w:t>
      </w:r>
      <w:r w:rsidRPr="00D74195">
        <w:rPr>
          <w:rFonts w:eastAsia="Calibri"/>
          <w:rtl/>
        </w:rPr>
        <w:t>למשטר תחזוקה.</w:t>
      </w:r>
    </w:p>
    <w:p w:rsidR="00D74195" w:rsidRPr="00D74195" w:rsidP="00D74195">
      <w:pPr>
        <w:spacing w:line="269" w:lineRule="auto"/>
        <w:rPr>
          <w:rFonts w:eastAsia="Calibri"/>
          <w:b/>
          <w:bCs/>
          <w:rtl/>
        </w:rPr>
      </w:pPr>
      <w:bookmarkStart w:id="379" w:name="_Toc216364132"/>
      <w:bookmarkStart w:id="380" w:name="_Toc219706442"/>
      <w:bookmarkStart w:id="381" w:name="_Toc219729402"/>
      <w:r w:rsidRPr="00D74195">
        <w:rPr>
          <w:rFonts w:eastAsia="Calibri" w:hint="cs"/>
          <w:b/>
          <w:bCs/>
          <w:rtl/>
        </w:rPr>
        <w:t xml:space="preserve">נמצא כי </w:t>
      </w:r>
      <w:r w:rsidRPr="00D74195">
        <w:rPr>
          <w:rFonts w:eastAsia="Calibri"/>
          <w:b/>
          <w:bCs/>
          <w:rtl/>
        </w:rPr>
        <w:t xml:space="preserve">חובת המעקב השנתי </w:t>
      </w:r>
      <w:r w:rsidRPr="00D74195">
        <w:rPr>
          <w:rFonts w:eastAsia="Calibri" w:hint="cs"/>
          <w:b/>
          <w:bCs/>
          <w:rtl/>
        </w:rPr>
        <w:t xml:space="preserve">אחר מבני הפל-קל הקבועה בחוזר המנכ"ל 5/2007 </w:t>
      </w:r>
      <w:r w:rsidRPr="00D74195">
        <w:rPr>
          <w:rFonts w:eastAsia="Calibri"/>
          <w:b/>
          <w:bCs/>
          <w:rtl/>
        </w:rPr>
        <w:t>לא נבחנה</w:t>
      </w:r>
      <w:r w:rsidRPr="00D74195">
        <w:rPr>
          <w:rFonts w:eastAsia="Calibri" w:hint="cs"/>
          <w:b/>
          <w:bCs/>
          <w:rtl/>
        </w:rPr>
        <w:t xml:space="preserve"> </w:t>
      </w:r>
      <w:r w:rsidRPr="00D74195">
        <w:rPr>
          <w:rFonts w:eastAsia="Calibri"/>
          <w:b/>
          <w:bCs/>
          <w:rtl/>
        </w:rPr>
        <w:t xml:space="preserve">ולא טוּיבה </w:t>
      </w:r>
      <w:r w:rsidRPr="00D74195">
        <w:rPr>
          <w:rFonts w:eastAsia="Calibri" w:hint="cs"/>
          <w:b/>
          <w:bCs/>
          <w:rtl/>
        </w:rPr>
        <w:t>על אף</w:t>
      </w:r>
      <w:r w:rsidRPr="00D74195">
        <w:rPr>
          <w:rFonts w:eastAsia="Calibri"/>
          <w:b/>
          <w:bCs/>
          <w:rtl/>
        </w:rPr>
        <w:t xml:space="preserve"> מדיניות הממשלה להפחתת הנטל הרגולטורי</w:t>
      </w:r>
      <w:r w:rsidRPr="00D74195">
        <w:rPr>
          <w:rFonts w:eastAsia="Calibri" w:hint="cs"/>
          <w:b/>
          <w:bCs/>
          <w:rtl/>
        </w:rPr>
        <w:t xml:space="preserve"> - ואף כי בחוזר עצמו עלה הצורך בבחינת ההנחיות שנקבעו בו "</w:t>
      </w:r>
      <w:r w:rsidRPr="00D74195">
        <w:rPr>
          <w:rFonts w:eastAsia="Calibri" w:hint="eastAsia"/>
          <w:b/>
          <w:bCs/>
          <w:rtl/>
        </w:rPr>
        <w:t>על</w:t>
      </w:r>
      <w:r w:rsidRPr="00D74195">
        <w:rPr>
          <w:rFonts w:eastAsia="Calibri"/>
          <w:b/>
          <w:bCs/>
          <w:rtl/>
        </w:rPr>
        <w:t xml:space="preserve"> </w:t>
      </w:r>
      <w:r w:rsidRPr="00D74195">
        <w:rPr>
          <w:rFonts w:eastAsia="Calibri" w:hint="eastAsia"/>
          <w:b/>
          <w:bCs/>
          <w:rtl/>
        </w:rPr>
        <w:t>פי</w:t>
      </w:r>
      <w:r w:rsidRPr="00D74195">
        <w:rPr>
          <w:rFonts w:eastAsia="Calibri"/>
          <w:b/>
          <w:bCs/>
          <w:rtl/>
        </w:rPr>
        <w:t xml:space="preserve"> </w:t>
      </w:r>
      <w:r w:rsidRPr="00D74195">
        <w:rPr>
          <w:rFonts w:eastAsia="Calibri" w:hint="eastAsia"/>
          <w:b/>
          <w:bCs/>
          <w:rtl/>
        </w:rPr>
        <w:t>לקחים</w:t>
      </w:r>
      <w:r w:rsidRPr="00D74195">
        <w:rPr>
          <w:rFonts w:eastAsia="Calibri"/>
          <w:b/>
          <w:bCs/>
          <w:rtl/>
        </w:rPr>
        <w:t xml:space="preserve"> </w:t>
      </w:r>
      <w:r w:rsidRPr="00D74195">
        <w:rPr>
          <w:rFonts w:eastAsia="Calibri" w:hint="eastAsia"/>
          <w:b/>
          <w:bCs/>
          <w:rtl/>
        </w:rPr>
        <w:t>מצטברים</w:t>
      </w:r>
      <w:r w:rsidRPr="00D74195">
        <w:rPr>
          <w:rFonts w:eastAsia="Calibri"/>
          <w:b/>
          <w:bCs/>
          <w:rtl/>
        </w:rPr>
        <w:t xml:space="preserve"> </w:t>
      </w:r>
      <w:r w:rsidRPr="00D74195">
        <w:rPr>
          <w:rFonts w:eastAsia="Calibri" w:hint="eastAsia"/>
          <w:b/>
          <w:bCs/>
          <w:rtl/>
        </w:rPr>
        <w:t>ובהתאם</w:t>
      </w:r>
      <w:r w:rsidRPr="00D74195">
        <w:rPr>
          <w:rFonts w:eastAsia="Calibri"/>
          <w:b/>
          <w:bCs/>
          <w:rtl/>
        </w:rPr>
        <w:t xml:space="preserve"> </w:t>
      </w:r>
      <w:r w:rsidRPr="00D74195">
        <w:rPr>
          <w:rFonts w:eastAsia="Calibri" w:hint="eastAsia"/>
          <w:b/>
          <w:bCs/>
          <w:rtl/>
        </w:rPr>
        <w:t>לתוצאות</w:t>
      </w:r>
      <w:r w:rsidRPr="00D74195">
        <w:rPr>
          <w:rFonts w:eastAsia="Calibri"/>
          <w:b/>
          <w:bCs/>
          <w:rtl/>
        </w:rPr>
        <w:t xml:space="preserve"> </w:t>
      </w:r>
      <w:r w:rsidRPr="00D74195">
        <w:rPr>
          <w:rFonts w:eastAsia="Calibri" w:hint="eastAsia"/>
          <w:b/>
          <w:bCs/>
          <w:rtl/>
        </w:rPr>
        <w:t>ומסקנות</w:t>
      </w:r>
      <w:r w:rsidRPr="00D74195">
        <w:rPr>
          <w:rFonts w:eastAsia="Calibri"/>
          <w:b/>
          <w:bCs/>
          <w:rtl/>
        </w:rPr>
        <w:t xml:space="preserve"> </w:t>
      </w:r>
      <w:r w:rsidRPr="00D74195">
        <w:rPr>
          <w:rFonts w:eastAsia="Calibri" w:hint="eastAsia"/>
          <w:b/>
          <w:bCs/>
          <w:rtl/>
        </w:rPr>
        <w:t>של</w:t>
      </w:r>
      <w:r w:rsidRPr="00D74195">
        <w:rPr>
          <w:rFonts w:eastAsia="Calibri"/>
          <w:b/>
          <w:bCs/>
          <w:rtl/>
        </w:rPr>
        <w:t xml:space="preserve"> </w:t>
      </w:r>
      <w:r w:rsidRPr="00D74195">
        <w:rPr>
          <w:rFonts w:eastAsia="Calibri" w:hint="eastAsia"/>
          <w:b/>
          <w:bCs/>
          <w:rtl/>
        </w:rPr>
        <w:t>מחקרים</w:t>
      </w:r>
      <w:r w:rsidRPr="00D74195">
        <w:rPr>
          <w:rFonts w:eastAsia="Calibri"/>
          <w:b/>
          <w:bCs/>
          <w:rtl/>
        </w:rPr>
        <w:t xml:space="preserve"> </w:t>
      </w:r>
      <w:r w:rsidRPr="00D74195">
        <w:rPr>
          <w:rFonts w:eastAsia="Calibri" w:hint="eastAsia"/>
          <w:b/>
          <w:bCs/>
          <w:rtl/>
        </w:rPr>
        <w:t>ובדיקות</w:t>
      </w:r>
      <w:r w:rsidRPr="00D74195">
        <w:rPr>
          <w:rFonts w:eastAsia="Calibri"/>
          <w:b/>
          <w:bCs/>
          <w:rtl/>
        </w:rPr>
        <w:t xml:space="preserve"> </w:t>
      </w:r>
      <w:r w:rsidRPr="00D74195">
        <w:rPr>
          <w:rFonts w:eastAsia="Calibri" w:hint="eastAsia"/>
          <w:b/>
          <w:bCs/>
          <w:rtl/>
        </w:rPr>
        <w:t>בנושא</w:t>
      </w:r>
      <w:r w:rsidRPr="00D74195">
        <w:rPr>
          <w:rFonts w:eastAsia="Calibri"/>
          <w:b/>
          <w:bCs/>
          <w:rtl/>
        </w:rPr>
        <w:t>"</w:t>
      </w:r>
      <w:r>
        <w:rPr>
          <w:rFonts w:eastAsia="Calibri"/>
          <w:b/>
          <w:bCs/>
          <w:vertAlign w:val="superscript"/>
          <w:rtl/>
        </w:rPr>
        <w:footnoteReference w:id="122"/>
      </w:r>
      <w:r w:rsidRPr="00D74195">
        <w:rPr>
          <w:rFonts w:eastAsia="Calibri"/>
          <w:b/>
          <w:bCs/>
          <w:rtl/>
        </w:rPr>
        <w:t xml:space="preserve">. </w:t>
      </w:r>
      <w:bookmarkEnd w:id="378"/>
      <w:r w:rsidRPr="00D74195">
        <w:rPr>
          <w:rFonts w:eastAsia="Calibri" w:hint="cs"/>
          <w:b/>
          <w:bCs/>
          <w:rtl/>
        </w:rPr>
        <w:t xml:space="preserve">החובה לא נבחנה ולא טוּיבה גם על אף הספקות שהועלו לאורך השנים </w:t>
      </w:r>
      <w:r w:rsidRPr="00D74195">
        <w:rPr>
          <w:rFonts w:eastAsia="Calibri" w:hint="eastAsia"/>
          <w:b/>
          <w:bCs/>
          <w:rtl/>
        </w:rPr>
        <w:t>לגבי</w:t>
      </w:r>
      <w:r w:rsidRPr="00D74195">
        <w:rPr>
          <w:rFonts w:eastAsia="Calibri"/>
          <w:b/>
          <w:bCs/>
          <w:rtl/>
        </w:rPr>
        <w:t xml:space="preserve"> מועילות הבדיקה המצבית שאמורה להיעשות במסגרת המעקב השנתי</w:t>
      </w:r>
      <w:r w:rsidRPr="00D74195">
        <w:rPr>
          <w:rFonts w:eastAsia="Calibri" w:hint="cs"/>
          <w:b/>
          <w:bCs/>
          <w:rtl/>
        </w:rPr>
        <w:t xml:space="preserve"> - </w:t>
      </w:r>
      <w:r w:rsidRPr="00D74195">
        <w:rPr>
          <w:rFonts w:eastAsia="Calibri"/>
          <w:b/>
          <w:bCs/>
          <w:rtl/>
        </w:rPr>
        <w:t xml:space="preserve">אשר </w:t>
      </w:r>
      <w:r w:rsidRPr="00D74195">
        <w:rPr>
          <w:rFonts w:eastAsia="Calibri" w:hint="cs"/>
          <w:b/>
          <w:bCs/>
          <w:rtl/>
        </w:rPr>
        <w:t xml:space="preserve">נטען כי </w:t>
      </w:r>
      <w:r w:rsidRPr="00D74195">
        <w:rPr>
          <w:rFonts w:eastAsia="Calibri" w:hint="eastAsia"/>
          <w:b/>
          <w:bCs/>
          <w:rtl/>
        </w:rPr>
        <w:t>לא</w:t>
      </w:r>
      <w:r w:rsidRPr="00D74195">
        <w:rPr>
          <w:rFonts w:eastAsia="Calibri"/>
          <w:b/>
          <w:bCs/>
          <w:rtl/>
        </w:rPr>
        <w:t xml:space="preserve"> </w:t>
      </w:r>
      <w:r w:rsidRPr="00D74195">
        <w:rPr>
          <w:rFonts w:eastAsia="Calibri" w:hint="eastAsia"/>
          <w:b/>
          <w:bCs/>
          <w:rtl/>
        </w:rPr>
        <w:t>תחשוף</w:t>
      </w:r>
      <w:r w:rsidRPr="00D74195">
        <w:rPr>
          <w:rFonts w:eastAsia="Calibri"/>
          <w:b/>
          <w:bCs/>
          <w:rtl/>
        </w:rPr>
        <w:t xml:space="preserve"> </w:t>
      </w:r>
      <w:r w:rsidRPr="00D74195">
        <w:rPr>
          <w:rFonts w:eastAsia="Calibri" w:hint="eastAsia"/>
          <w:b/>
          <w:bCs/>
          <w:rtl/>
        </w:rPr>
        <w:t>בהכרח</w:t>
      </w:r>
      <w:r w:rsidRPr="00D74195">
        <w:rPr>
          <w:rFonts w:eastAsia="Calibri"/>
          <w:b/>
          <w:bCs/>
          <w:rtl/>
        </w:rPr>
        <w:t xml:space="preserve"> </w:t>
      </w:r>
      <w:r w:rsidRPr="00D74195">
        <w:rPr>
          <w:rFonts w:eastAsia="Calibri" w:hint="eastAsia"/>
          <w:b/>
          <w:bCs/>
          <w:rtl/>
        </w:rPr>
        <w:t>את</w:t>
      </w:r>
      <w:r w:rsidRPr="00D74195">
        <w:rPr>
          <w:rFonts w:eastAsia="Calibri"/>
          <w:b/>
          <w:bCs/>
          <w:rtl/>
        </w:rPr>
        <w:t xml:space="preserve"> </w:t>
      </w:r>
      <w:r w:rsidRPr="00D74195">
        <w:rPr>
          <w:rFonts w:eastAsia="Calibri" w:hint="eastAsia"/>
          <w:b/>
          <w:bCs/>
          <w:rtl/>
        </w:rPr>
        <w:t>הנזקים</w:t>
      </w:r>
      <w:r w:rsidRPr="00D74195">
        <w:rPr>
          <w:rFonts w:eastAsia="Calibri"/>
          <w:b/>
          <w:bCs/>
          <w:rtl/>
        </w:rPr>
        <w:t xml:space="preserve"> </w:t>
      </w:r>
      <w:r w:rsidRPr="00D74195">
        <w:rPr>
          <w:rFonts w:eastAsia="Calibri" w:hint="eastAsia"/>
          <w:b/>
          <w:bCs/>
          <w:rtl/>
        </w:rPr>
        <w:t>החבויים</w:t>
      </w:r>
      <w:r w:rsidRPr="00D74195">
        <w:rPr>
          <w:rFonts w:eastAsia="Calibri"/>
          <w:b/>
          <w:bCs/>
          <w:rtl/>
        </w:rPr>
        <w:t xml:space="preserve"> </w:t>
      </w:r>
      <w:r w:rsidRPr="00D74195">
        <w:rPr>
          <w:rFonts w:eastAsia="Calibri" w:hint="eastAsia"/>
          <w:b/>
          <w:bCs/>
          <w:rtl/>
        </w:rPr>
        <w:t>במבנים</w:t>
      </w:r>
      <w:r w:rsidRPr="00D74195">
        <w:rPr>
          <w:rFonts w:eastAsia="Calibri"/>
          <w:b/>
          <w:bCs/>
          <w:rtl/>
        </w:rPr>
        <w:t xml:space="preserve">. </w:t>
      </w:r>
      <w:r w:rsidRPr="00D74195">
        <w:rPr>
          <w:rFonts w:eastAsia="Calibri" w:hint="cs"/>
          <w:b/>
          <w:bCs/>
          <w:rtl/>
        </w:rPr>
        <w:t xml:space="preserve">כמו </w:t>
      </w:r>
      <w:r w:rsidRPr="00D74195">
        <w:rPr>
          <w:rFonts w:eastAsia="Calibri" w:hint="eastAsia"/>
          <w:b/>
          <w:bCs/>
          <w:rtl/>
        </w:rPr>
        <w:t>כן</w:t>
      </w:r>
      <w:r w:rsidRPr="00D74195">
        <w:rPr>
          <w:rFonts w:eastAsia="Calibri" w:hint="cs"/>
          <w:b/>
          <w:bCs/>
          <w:rtl/>
        </w:rPr>
        <w:t xml:space="preserve"> </w:t>
      </w:r>
      <w:r w:rsidRPr="00D74195">
        <w:rPr>
          <w:rFonts w:eastAsia="Calibri"/>
          <w:b/>
          <w:bCs/>
          <w:rtl/>
        </w:rPr>
        <w:t xml:space="preserve">נמצא כי </w:t>
      </w:r>
      <w:r w:rsidRPr="00D74195">
        <w:rPr>
          <w:rFonts w:eastAsia="Calibri" w:hint="cs"/>
          <w:b/>
          <w:bCs/>
          <w:rtl/>
        </w:rPr>
        <w:t>מטה הפל-קל לא פעל בהתמדה ברמה הממשלתית לשילוב של תמריצים לטיפול במבני הפל-קל כחלק מובנה מהליכי ההתחדשות העירונית</w:t>
      </w:r>
      <w:r w:rsidRPr="00D74195">
        <w:rPr>
          <w:rFonts w:eastAsia="Calibri"/>
          <w:b/>
          <w:bCs/>
          <w:rtl/>
        </w:rPr>
        <w:t xml:space="preserve"> </w:t>
      </w:r>
      <w:r w:rsidRPr="00D74195">
        <w:rPr>
          <w:rFonts w:eastAsia="Calibri" w:hint="cs"/>
          <w:b/>
          <w:bCs/>
          <w:rtl/>
        </w:rPr>
        <w:t xml:space="preserve">- </w:t>
      </w:r>
      <w:r w:rsidRPr="00D74195">
        <w:rPr>
          <w:rFonts w:eastAsia="Calibri"/>
          <w:b/>
          <w:bCs/>
          <w:rtl/>
        </w:rPr>
        <w:t>מה שעשוי היה לסייע לקידום הטיפול במבנים הללו תוך הפחתת הנטל הרגולטורי על בעלי המבנים</w:t>
      </w:r>
      <w:r>
        <w:rPr>
          <w:rFonts w:eastAsia="Calibri"/>
          <w:b/>
          <w:bCs/>
          <w:vertAlign w:val="superscript"/>
          <w:rtl/>
        </w:rPr>
        <w:footnoteReference w:id="123"/>
      </w:r>
      <w:r w:rsidRPr="00D74195">
        <w:rPr>
          <w:rFonts w:eastAsia="Calibri"/>
          <w:b/>
          <w:bCs/>
          <w:rtl/>
        </w:rPr>
        <w:t xml:space="preserve">. </w:t>
      </w:r>
      <w:r w:rsidRPr="00D74195">
        <w:rPr>
          <w:rFonts w:eastAsia="Calibri" w:hint="cs"/>
          <w:b/>
          <w:bCs/>
          <w:rtl/>
        </w:rPr>
        <w:t>כך גם עיריות בני ברק וירושלים לא כללו התייחסות לטיפול במבני הפל-קל בתחום שיפוטן במסגרת המדיניות העירונית שלהן בנושא התחדשות עירונית.</w:t>
      </w:r>
      <w:bookmarkEnd w:id="379"/>
      <w:bookmarkEnd w:id="380"/>
      <w:bookmarkEnd w:id="381"/>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יצוין כי בשנת 2022 ה</w:t>
      </w:r>
      <w:r w:rsidRPr="00D74195">
        <w:rPr>
          <w:rFonts w:eastAsia="Calibri"/>
          <w:rtl/>
        </w:rPr>
        <w:t xml:space="preserve">מליץ </w:t>
      </w:r>
      <w:r w:rsidRPr="00D74195">
        <w:rPr>
          <w:rFonts w:eastAsia="Calibri" w:hint="cs"/>
          <w:rtl/>
        </w:rPr>
        <w:t xml:space="preserve">מבקר המדינה </w:t>
      </w:r>
      <w:r w:rsidRPr="00D74195">
        <w:rPr>
          <w:rFonts w:eastAsia="Calibri"/>
          <w:rtl/>
        </w:rPr>
        <w:t>למשרד השיכון ולרשות</w:t>
      </w:r>
      <w:r w:rsidRPr="00D74195">
        <w:rPr>
          <w:rFonts w:eastAsia="Calibri" w:hint="cs"/>
          <w:rtl/>
        </w:rPr>
        <w:t xml:space="preserve"> הממשלתית</w:t>
      </w:r>
      <w:r w:rsidRPr="00D74195">
        <w:rPr>
          <w:rFonts w:eastAsia="Calibri"/>
          <w:rtl/>
        </w:rPr>
        <w:t xml:space="preserve"> להתחדשות עירונית לפעול לקידום מיזמים של התחדשות עירונית</w:t>
      </w:r>
      <w:r w:rsidRPr="00D74195">
        <w:rPr>
          <w:rFonts w:eastAsia="Calibri" w:hint="cs"/>
          <w:rtl/>
        </w:rPr>
        <w:t>,</w:t>
      </w:r>
      <w:r w:rsidRPr="00D74195">
        <w:rPr>
          <w:rFonts w:eastAsia="Calibri"/>
          <w:rtl/>
        </w:rPr>
        <w:t xml:space="preserve"> במחוזות </w:t>
      </w:r>
      <w:r w:rsidRPr="00D74195">
        <w:rPr>
          <w:rFonts w:eastAsia="Calibri" w:hint="cs"/>
          <w:rtl/>
        </w:rPr>
        <w:t>ש</w:t>
      </w:r>
      <w:r w:rsidRPr="00D74195">
        <w:rPr>
          <w:rFonts w:eastAsia="Calibri"/>
          <w:rtl/>
        </w:rPr>
        <w:t>בהם מספר</w:t>
      </w:r>
      <w:r w:rsidRPr="00D74195">
        <w:rPr>
          <w:rFonts w:eastAsia="Calibri" w:hint="cs"/>
          <w:rtl/>
        </w:rPr>
        <w:t xml:space="preserve"> נמוך של</w:t>
      </w:r>
      <w:r w:rsidRPr="00D74195">
        <w:rPr>
          <w:rFonts w:eastAsia="Calibri"/>
          <w:rtl/>
        </w:rPr>
        <w:t xml:space="preserve"> התחלות בנייה במסגרת </w:t>
      </w:r>
      <w:r w:rsidRPr="00D74195">
        <w:rPr>
          <w:rFonts w:eastAsia="Calibri" w:hint="cs"/>
          <w:rtl/>
        </w:rPr>
        <w:t>ה</w:t>
      </w:r>
      <w:r w:rsidRPr="00D74195">
        <w:rPr>
          <w:rFonts w:eastAsia="Calibri"/>
          <w:rtl/>
        </w:rPr>
        <w:t xml:space="preserve">התחדשות </w:t>
      </w:r>
      <w:r w:rsidRPr="00D74195">
        <w:rPr>
          <w:rFonts w:eastAsia="Calibri" w:hint="cs"/>
          <w:rtl/>
        </w:rPr>
        <w:t>ה</w:t>
      </w:r>
      <w:r w:rsidRPr="00D74195">
        <w:rPr>
          <w:rFonts w:eastAsia="Calibri"/>
          <w:rtl/>
        </w:rPr>
        <w:t xml:space="preserve">עירונית או שכמעט אין </w:t>
      </w:r>
      <w:r w:rsidRPr="00D74195">
        <w:rPr>
          <w:rFonts w:eastAsia="Calibri" w:hint="cs"/>
          <w:rtl/>
        </w:rPr>
        <w:t xml:space="preserve">בהם </w:t>
      </w:r>
      <w:r w:rsidRPr="00D74195">
        <w:rPr>
          <w:rFonts w:eastAsia="Calibri"/>
          <w:rtl/>
        </w:rPr>
        <w:t>מיזמים מסוג זה, ובמסגרת זו לבחון את האפשרות לקדם מיזמים של התחדשות עירונית שייתנו מענה לסוגיית המבנים המסוכנים</w:t>
      </w:r>
      <w:r>
        <w:rPr>
          <w:rFonts w:eastAsia="Calibri"/>
          <w:vertAlign w:val="superscript"/>
          <w:rtl/>
        </w:rPr>
        <w:footnoteReference w:id="124"/>
      </w:r>
      <w:r w:rsidRPr="00D74195">
        <w:rPr>
          <w:rFonts w:eastAsia="Calibri"/>
          <w:rtl/>
        </w:rPr>
        <w:t>.</w:t>
      </w:r>
      <w:r w:rsidRPr="00D74195">
        <w:rPr>
          <w:rFonts w:eastAsia="Calibri" w:hint="cs"/>
          <w:rtl/>
        </w:rPr>
        <w:t xml:space="preserve"> עם זאת, במועד סיום הביקורת לא נקבע בהוראות הרגולטוריות הסדר פרטני בעניין זה.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מינהל התכנון מסר בתשובתו כי שילוב הטיפול במבני הפל-קל בהליכי התחדשות עירונית הוא חשוב אך כרוך באתגר תכנוני מובהק, שכן הוא נשען על יוזמות מקומיות ועל הסכמות קנייניות בין בעלי המבנים הפרטיים. מסיבה זו הוא סבור כי ראוי לעשות זאת כחלק מהמדיניות העירונית של הרשויות המקומיות בנושא זה.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הרשות הממשלתית להתחדשות עירונית מסרה בתשובתה למשרד מבקר המדינה מפברואר 2026, </w:t>
      </w:r>
      <w:r w:rsidRPr="00D74195">
        <w:rPr>
          <w:rFonts w:eastAsia="Calibri"/>
          <w:rtl/>
        </w:rPr>
        <w:t>כי ה</w:t>
      </w:r>
      <w:r w:rsidRPr="00D74195">
        <w:rPr>
          <w:rFonts w:eastAsia="Calibri" w:hint="cs"/>
          <w:rtl/>
        </w:rPr>
        <w:t>יא</w:t>
      </w:r>
      <w:r w:rsidRPr="00D74195">
        <w:rPr>
          <w:rFonts w:eastAsia="Calibri"/>
          <w:rtl/>
        </w:rPr>
        <w:t xml:space="preserve"> אינה מחזיקה מידע על מ</w:t>
      </w:r>
      <w:r w:rsidRPr="00D74195">
        <w:rPr>
          <w:rFonts w:eastAsia="Calibri" w:hint="cs"/>
          <w:rtl/>
        </w:rPr>
        <w:t>י</w:t>
      </w:r>
      <w:r w:rsidRPr="00D74195">
        <w:rPr>
          <w:rFonts w:eastAsia="Calibri"/>
          <w:rtl/>
        </w:rPr>
        <w:t xml:space="preserve">קומם של מבני פל-קל ואינה פועלת באופן ייעודי להסרת הסיכון </w:t>
      </w:r>
      <w:r w:rsidRPr="00D74195">
        <w:rPr>
          <w:rFonts w:eastAsia="Calibri" w:hint="cs"/>
          <w:rtl/>
        </w:rPr>
        <w:t>הנשקף</w:t>
      </w:r>
      <w:r w:rsidRPr="00D74195">
        <w:rPr>
          <w:rFonts w:eastAsia="Calibri"/>
          <w:rtl/>
        </w:rPr>
        <w:t xml:space="preserve"> מהם.</w:t>
      </w:r>
      <w:r w:rsidRPr="00D74195">
        <w:rPr>
          <w:rFonts w:eastAsia="Calibri" w:hint="cs"/>
          <w:rtl/>
        </w:rPr>
        <w:t xml:space="preserve"> עם זאת,</w:t>
      </w:r>
      <w:r w:rsidRPr="00D74195">
        <w:rPr>
          <w:rFonts w:eastAsia="Calibri"/>
          <w:rtl/>
        </w:rPr>
        <w:t xml:space="preserve"> </w:t>
      </w:r>
      <w:r w:rsidRPr="00D74195">
        <w:rPr>
          <w:rFonts w:eastAsia="Calibri"/>
          <w:rtl/>
        </w:rPr>
        <w:t xml:space="preserve">תפיסת הפעולה שלה היא </w:t>
      </w:r>
      <w:r w:rsidRPr="00D74195">
        <w:rPr>
          <w:rFonts w:eastAsia="Calibri" w:hint="cs"/>
          <w:rtl/>
        </w:rPr>
        <w:t xml:space="preserve">שיש </w:t>
      </w:r>
      <w:r w:rsidRPr="00D74195">
        <w:rPr>
          <w:rFonts w:eastAsia="Calibri"/>
          <w:rtl/>
        </w:rPr>
        <w:t>לקדם התחדשות עירונית</w:t>
      </w:r>
      <w:r w:rsidRPr="00D74195">
        <w:rPr>
          <w:rFonts w:eastAsia="Calibri" w:hint="cs"/>
          <w:rtl/>
        </w:rPr>
        <w:t xml:space="preserve"> בכל רחבי הארץ, לרבות מחוץ לאזורי הביקוש, באזורים נעדרי כדאיות כלכלית ובאזורי סיכון ס</w:t>
      </w:r>
      <w:r w:rsidR="00F24DD8">
        <w:rPr>
          <w:rFonts w:eastAsia="Calibri" w:hint="cs"/>
          <w:rtl/>
        </w:rPr>
        <w:t>י</w:t>
      </w:r>
      <w:r w:rsidRPr="00D74195">
        <w:rPr>
          <w:rFonts w:eastAsia="Calibri" w:hint="cs"/>
          <w:rtl/>
        </w:rPr>
        <w:t>יסמיים</w:t>
      </w:r>
      <w:r w:rsidRPr="00D74195">
        <w:rPr>
          <w:rFonts w:eastAsia="Calibri"/>
          <w:rtl/>
        </w:rPr>
        <w:t xml:space="preserve">, </w:t>
      </w:r>
      <w:r w:rsidRPr="00D74195">
        <w:rPr>
          <w:rFonts w:eastAsia="Calibri" w:hint="cs"/>
          <w:rtl/>
        </w:rPr>
        <w:t>ובכללם אזורים שבהם יש מבנים ישנים או מסוכנים. לצורך כך היא פעלה בשנים האחרונות לפרסום קולות קוראים והקצתה תקציבים ייעודיים, ובהתאם להמלצת מבקר המדינה קידמה שיתופי פעולה אזוריים</w:t>
      </w:r>
      <w:r>
        <w:rPr>
          <w:rFonts w:eastAsia="Calibri"/>
          <w:vertAlign w:val="superscript"/>
          <w:rtl/>
        </w:rPr>
        <w:footnoteReference w:id="125"/>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עיריית </w:t>
      </w:r>
      <w:r w:rsidRPr="00D74195">
        <w:rPr>
          <w:rFonts w:eastAsia="Calibri" w:hint="cs"/>
          <w:b/>
          <w:bCs/>
          <w:rtl/>
        </w:rPr>
        <w:t>ירושלים</w:t>
      </w:r>
      <w:r w:rsidRPr="00D74195">
        <w:rPr>
          <w:rFonts w:eastAsia="Calibri" w:hint="cs"/>
          <w:rtl/>
        </w:rPr>
        <w:t xml:space="preserve"> מסרה בתשובתה כי היא תומכת בהכללת התייחסות למבני פל-קל בהליכי התחדשות עירונית, אולם </w:t>
      </w:r>
      <w:r w:rsidRPr="00D74195">
        <w:rPr>
          <w:rFonts w:eastAsia="Calibri"/>
          <w:rtl/>
        </w:rPr>
        <w:t>מבני</w:t>
      </w:r>
      <w:r w:rsidRPr="00D74195">
        <w:rPr>
          <w:rFonts w:eastAsia="Calibri" w:hint="cs"/>
          <w:rtl/>
        </w:rPr>
        <w:t xml:space="preserve"> הפל-קל בתחומיהן של תוכניות התחדשות עירונית בירושלים הם בבעלות פרטית ולכן אין ביכולתה להשפיע על קידומן. העירייה הוסיפה כי במסגרת התקן הקיים לבחינת ההיבטים הכלכליים של מיזמי התחדשות עירונית אין התייחסות פרטנית לעלויות הנוספות שעלולות להיות כרוכות בטיפול במבני פל-קל</w:t>
      </w:r>
      <w:r>
        <w:rPr>
          <w:rFonts w:eastAsia="Calibri"/>
          <w:vertAlign w:val="superscript"/>
          <w:rtl/>
        </w:rPr>
        <w:footnoteReference w:id="126"/>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bookmarkStart w:id="382" w:name="_Toc216364133"/>
      <w:bookmarkStart w:id="383" w:name="_Toc219729403"/>
      <w:r w:rsidRPr="00D74195">
        <w:rPr>
          <w:rFonts w:eastAsia="Calibri"/>
          <w:b/>
          <w:bCs/>
          <w:rtl/>
        </w:rPr>
        <w:t xml:space="preserve">מומלץ </w:t>
      </w:r>
      <w:r w:rsidRPr="00D74195">
        <w:rPr>
          <w:rFonts w:eastAsia="Calibri" w:hint="eastAsia"/>
          <w:b/>
          <w:bCs/>
          <w:rtl/>
        </w:rPr>
        <w:t>למינהל</w:t>
      </w:r>
      <w:r w:rsidRPr="00D74195">
        <w:rPr>
          <w:rFonts w:eastAsia="Calibri"/>
          <w:b/>
          <w:bCs/>
          <w:rtl/>
        </w:rPr>
        <w:t xml:space="preserve"> התכנון, </w:t>
      </w:r>
      <w:r w:rsidRPr="00D74195">
        <w:rPr>
          <w:rFonts w:eastAsia="Calibri" w:hint="eastAsia"/>
          <w:b/>
          <w:bCs/>
          <w:rtl/>
        </w:rPr>
        <w:t>העומד</w:t>
      </w:r>
      <w:r w:rsidRPr="00D74195">
        <w:rPr>
          <w:rFonts w:eastAsia="Calibri"/>
          <w:b/>
          <w:bCs/>
          <w:rtl/>
        </w:rPr>
        <w:t xml:space="preserve"> בראשות מ</w:t>
      </w:r>
      <w:r w:rsidRPr="00D74195">
        <w:rPr>
          <w:rFonts w:eastAsia="Calibri" w:hint="eastAsia"/>
          <w:b/>
          <w:bCs/>
          <w:rtl/>
        </w:rPr>
        <w:t>טה</w:t>
      </w:r>
      <w:r w:rsidRPr="00D74195">
        <w:rPr>
          <w:rFonts w:eastAsia="Calibri"/>
          <w:b/>
          <w:bCs/>
          <w:rtl/>
        </w:rPr>
        <w:t xml:space="preserve"> </w:t>
      </w:r>
      <w:r w:rsidRPr="00D74195">
        <w:rPr>
          <w:rFonts w:eastAsia="Calibri" w:hint="eastAsia"/>
          <w:b/>
          <w:bCs/>
          <w:rtl/>
        </w:rPr>
        <w:t>הפל</w:t>
      </w:r>
      <w:r w:rsidRPr="00D74195">
        <w:rPr>
          <w:rFonts w:eastAsia="Calibri"/>
          <w:b/>
          <w:bCs/>
          <w:rtl/>
        </w:rPr>
        <w:t xml:space="preserve">-קל, </w:t>
      </w:r>
      <w:r w:rsidRPr="00D74195">
        <w:rPr>
          <w:rFonts w:eastAsia="Calibri" w:hint="eastAsia"/>
          <w:b/>
          <w:bCs/>
          <w:rtl/>
        </w:rPr>
        <w:t>תוך</w:t>
      </w:r>
      <w:r w:rsidRPr="00D74195">
        <w:rPr>
          <w:rFonts w:eastAsia="Calibri"/>
          <w:b/>
          <w:bCs/>
          <w:rtl/>
        </w:rPr>
        <w:t xml:space="preserve"> </w:t>
      </w:r>
      <w:r w:rsidRPr="00D74195">
        <w:rPr>
          <w:rFonts w:eastAsia="Calibri" w:hint="eastAsia"/>
          <w:b/>
          <w:bCs/>
          <w:rtl/>
        </w:rPr>
        <w:t>הסתייעות</w:t>
      </w:r>
      <w:r w:rsidRPr="00D74195">
        <w:rPr>
          <w:rFonts w:eastAsia="Calibri"/>
          <w:b/>
          <w:bCs/>
          <w:rtl/>
        </w:rPr>
        <w:t xml:space="preserve"> </w:t>
      </w:r>
      <w:r w:rsidRPr="00D74195">
        <w:rPr>
          <w:rFonts w:eastAsia="Calibri" w:hint="eastAsia"/>
          <w:b/>
          <w:bCs/>
          <w:rtl/>
        </w:rPr>
        <w:t>ב</w:t>
      </w:r>
      <w:r w:rsidRPr="00D74195">
        <w:rPr>
          <w:rFonts w:eastAsia="Calibri"/>
          <w:b/>
          <w:bCs/>
          <w:rtl/>
        </w:rPr>
        <w:t>רשות האסדרה</w:t>
      </w:r>
      <w:r>
        <w:rPr>
          <w:rFonts w:eastAsia="Calibri"/>
          <w:b/>
          <w:bCs/>
          <w:vertAlign w:val="superscript"/>
          <w:rtl/>
        </w:rPr>
        <w:footnoteReference w:id="127"/>
      </w:r>
      <w:r w:rsidRPr="00D74195">
        <w:rPr>
          <w:rFonts w:eastAsia="Calibri"/>
          <w:b/>
          <w:bCs/>
          <w:rtl/>
        </w:rPr>
        <w:t xml:space="preserve">, </w:t>
      </w:r>
      <w:r w:rsidRPr="00D74195">
        <w:rPr>
          <w:rFonts w:eastAsia="Calibri" w:hint="eastAsia"/>
          <w:b/>
          <w:bCs/>
          <w:rtl/>
        </w:rPr>
        <w:t>לבחון</w:t>
      </w:r>
      <w:r w:rsidRPr="00D74195">
        <w:rPr>
          <w:rFonts w:eastAsia="Calibri"/>
          <w:b/>
          <w:bCs/>
          <w:rtl/>
        </w:rPr>
        <w:t xml:space="preserve"> מחדש באופן סדור את חובת המעקב השנתי לגבי מבני פל-קל </w:t>
      </w:r>
      <w:r w:rsidRPr="00D74195">
        <w:rPr>
          <w:rFonts w:eastAsia="Calibri" w:hint="eastAsia"/>
          <w:b/>
          <w:bCs/>
          <w:rtl/>
        </w:rPr>
        <w:t>בראי</w:t>
      </w:r>
      <w:r w:rsidRPr="00D74195">
        <w:rPr>
          <w:rFonts w:eastAsia="Calibri"/>
          <w:b/>
          <w:bCs/>
          <w:rtl/>
        </w:rPr>
        <w:t xml:space="preserve"> מדיניות הממשלה להפחתת הנטל הרגולטורי. במסגרת בחינה זו</w:t>
      </w:r>
      <w:r w:rsidRPr="00D74195">
        <w:rPr>
          <w:rFonts w:eastAsia="Calibri" w:hint="cs"/>
          <w:b/>
          <w:bCs/>
          <w:rtl/>
        </w:rPr>
        <w:t>,</w:t>
      </w:r>
      <w:r w:rsidRPr="00D74195">
        <w:rPr>
          <w:rFonts w:eastAsia="Calibri"/>
          <w:b/>
          <w:bCs/>
          <w:rtl/>
        </w:rPr>
        <w:t xml:space="preserve"> </w:t>
      </w:r>
      <w:r w:rsidRPr="00D74195">
        <w:rPr>
          <w:rFonts w:eastAsia="Calibri" w:hint="eastAsia"/>
          <w:b/>
          <w:bCs/>
          <w:rtl/>
        </w:rPr>
        <w:t>מומלץ</w:t>
      </w:r>
      <w:r w:rsidRPr="00D74195">
        <w:rPr>
          <w:rFonts w:eastAsia="Calibri"/>
          <w:b/>
          <w:bCs/>
          <w:rtl/>
        </w:rPr>
        <w:t xml:space="preserve"> </w:t>
      </w:r>
      <w:r w:rsidRPr="00D74195">
        <w:rPr>
          <w:rFonts w:eastAsia="Calibri" w:hint="eastAsia"/>
          <w:b/>
          <w:bCs/>
          <w:rtl/>
        </w:rPr>
        <w:t>לכמת</w:t>
      </w:r>
      <w:r w:rsidRPr="00D74195">
        <w:rPr>
          <w:rFonts w:eastAsia="Calibri"/>
          <w:b/>
          <w:bCs/>
          <w:rtl/>
        </w:rPr>
        <w:t xml:space="preserve"> את עלות הנטל הרגולטורי על בעלי המבנים ו</w:t>
      </w:r>
      <w:r w:rsidRPr="00D74195">
        <w:rPr>
          <w:rFonts w:eastAsia="Calibri" w:hint="eastAsia"/>
          <w:b/>
          <w:bCs/>
          <w:rtl/>
        </w:rPr>
        <w:t>על</w:t>
      </w:r>
      <w:r w:rsidRPr="00D74195">
        <w:rPr>
          <w:rFonts w:eastAsia="Calibri"/>
          <w:b/>
          <w:bCs/>
          <w:rtl/>
        </w:rPr>
        <w:t xml:space="preserve"> הרשויות המקומיות; לבחון חלופות ממוקדות-סיכון ודיפרנציאליות, למשל קביעת תדירות בדיקות לפי מצב המבנה, </w:t>
      </w:r>
      <w:r w:rsidRPr="00D74195">
        <w:rPr>
          <w:rFonts w:eastAsia="Calibri" w:hint="eastAsia"/>
          <w:b/>
          <w:bCs/>
          <w:rtl/>
        </w:rPr>
        <w:t>לפי</w:t>
      </w:r>
      <w:r w:rsidRPr="00D74195">
        <w:rPr>
          <w:rFonts w:eastAsia="Calibri"/>
          <w:b/>
          <w:bCs/>
          <w:rtl/>
        </w:rPr>
        <w:t xml:space="preserve"> תוצאות בדיקות קודמות </w:t>
      </w:r>
      <w:r w:rsidRPr="00D74195">
        <w:rPr>
          <w:rFonts w:eastAsia="Calibri" w:hint="eastAsia"/>
          <w:b/>
          <w:bCs/>
          <w:rtl/>
        </w:rPr>
        <w:t>ולפי</w:t>
      </w:r>
      <w:r w:rsidRPr="00D74195">
        <w:rPr>
          <w:rFonts w:eastAsia="Calibri"/>
          <w:b/>
          <w:bCs/>
          <w:rtl/>
        </w:rPr>
        <w:t xml:space="preserve"> גיל המבנה וסוג השימוש בו; ולקבוע מנגנון שיאפשר סיום או הקלה של חובת המעקב לאחר תקופה שבה הו</w:t>
      </w:r>
      <w:r w:rsidRPr="00D74195">
        <w:rPr>
          <w:rFonts w:eastAsia="Calibri" w:hint="eastAsia"/>
          <w:b/>
          <w:bCs/>
          <w:rtl/>
        </w:rPr>
        <w:t>ּ</w:t>
      </w:r>
      <w:r w:rsidRPr="00D74195">
        <w:rPr>
          <w:rFonts w:eastAsia="Calibri"/>
          <w:b/>
          <w:bCs/>
          <w:rtl/>
        </w:rPr>
        <w:t xml:space="preserve">כחה תקינותם של </w:t>
      </w:r>
      <w:r w:rsidRPr="00D74195">
        <w:rPr>
          <w:rFonts w:eastAsia="Calibri"/>
          <w:b/>
          <w:bCs/>
          <w:rtl/>
        </w:rPr>
        <w:t xml:space="preserve">המבנים. מומלץ כי בחינה זו תיעשה כחלק מגיבוש מדיניות כוללת לניהול סיכוני בטיחות של מבנים בישראל, </w:t>
      </w:r>
      <w:r w:rsidRPr="00D74195">
        <w:rPr>
          <w:rFonts w:eastAsia="Calibri" w:hint="eastAsia"/>
          <w:b/>
          <w:bCs/>
          <w:rtl/>
        </w:rPr>
        <w:t>תוך</w:t>
      </w:r>
      <w:r w:rsidRPr="00D74195">
        <w:rPr>
          <w:rFonts w:eastAsia="Calibri"/>
          <w:b/>
          <w:bCs/>
          <w:rtl/>
        </w:rPr>
        <w:t xml:space="preserve"> </w:t>
      </w:r>
      <w:r w:rsidRPr="00D74195">
        <w:rPr>
          <w:rFonts w:eastAsia="Calibri" w:hint="eastAsia"/>
          <w:b/>
          <w:bCs/>
          <w:rtl/>
        </w:rPr>
        <w:t>איזון</w:t>
      </w:r>
      <w:r w:rsidRPr="00D74195">
        <w:rPr>
          <w:rFonts w:eastAsia="Calibri"/>
          <w:b/>
          <w:bCs/>
          <w:rtl/>
        </w:rPr>
        <w:t xml:space="preserve"> </w:t>
      </w:r>
      <w:r w:rsidRPr="00D74195">
        <w:rPr>
          <w:rFonts w:eastAsia="Calibri" w:hint="eastAsia"/>
          <w:b/>
          <w:bCs/>
          <w:rtl/>
        </w:rPr>
        <w:t>בין</w:t>
      </w:r>
      <w:r w:rsidRPr="00D74195">
        <w:rPr>
          <w:rFonts w:eastAsia="Calibri"/>
          <w:b/>
          <w:bCs/>
          <w:rtl/>
        </w:rPr>
        <w:t xml:space="preserve"> </w:t>
      </w:r>
      <w:r w:rsidRPr="00D74195">
        <w:rPr>
          <w:rFonts w:eastAsia="Calibri" w:hint="eastAsia"/>
          <w:b/>
          <w:bCs/>
          <w:rtl/>
        </w:rPr>
        <w:t>המחויבות</w:t>
      </w:r>
      <w:r w:rsidRPr="00D74195">
        <w:rPr>
          <w:rFonts w:eastAsia="Calibri"/>
          <w:b/>
          <w:bCs/>
          <w:rtl/>
        </w:rPr>
        <w:t xml:space="preserve"> </w:t>
      </w:r>
      <w:r w:rsidRPr="00D74195">
        <w:rPr>
          <w:rFonts w:eastAsia="Calibri" w:hint="eastAsia"/>
          <w:b/>
          <w:bCs/>
          <w:rtl/>
        </w:rPr>
        <w:t>להבטחת</w:t>
      </w:r>
      <w:r w:rsidRPr="00D74195">
        <w:rPr>
          <w:rFonts w:eastAsia="Calibri"/>
          <w:b/>
          <w:bCs/>
          <w:rtl/>
        </w:rPr>
        <w:t xml:space="preserve"> </w:t>
      </w:r>
      <w:r w:rsidRPr="00D74195">
        <w:rPr>
          <w:rFonts w:eastAsia="Calibri" w:hint="eastAsia"/>
          <w:b/>
          <w:bCs/>
          <w:rtl/>
        </w:rPr>
        <w:t>שלום</w:t>
      </w:r>
      <w:r w:rsidRPr="00D74195">
        <w:rPr>
          <w:rFonts w:eastAsia="Calibri"/>
          <w:b/>
          <w:bCs/>
          <w:rtl/>
        </w:rPr>
        <w:t xml:space="preserve"> </w:t>
      </w:r>
      <w:r w:rsidRPr="00D74195">
        <w:rPr>
          <w:rFonts w:eastAsia="Calibri" w:hint="eastAsia"/>
          <w:b/>
          <w:bCs/>
          <w:rtl/>
        </w:rPr>
        <w:t>הציבור</w:t>
      </w:r>
      <w:r w:rsidRPr="00D74195">
        <w:rPr>
          <w:rFonts w:eastAsia="Calibri"/>
          <w:b/>
          <w:bCs/>
          <w:rtl/>
        </w:rPr>
        <w:t xml:space="preserve"> </w:t>
      </w:r>
      <w:r w:rsidRPr="00D74195">
        <w:rPr>
          <w:rFonts w:eastAsia="Calibri" w:hint="eastAsia"/>
          <w:b/>
          <w:bCs/>
          <w:rtl/>
        </w:rPr>
        <w:t>לבין</w:t>
      </w:r>
      <w:r w:rsidRPr="00D74195">
        <w:rPr>
          <w:rFonts w:eastAsia="Calibri"/>
          <w:b/>
          <w:bCs/>
          <w:rtl/>
        </w:rPr>
        <w:t xml:space="preserve"> </w:t>
      </w:r>
      <w:r w:rsidRPr="00D74195">
        <w:rPr>
          <w:rFonts w:eastAsia="Calibri" w:hint="eastAsia"/>
          <w:b/>
          <w:bCs/>
          <w:rtl/>
        </w:rPr>
        <w:t>הנטל</w:t>
      </w:r>
      <w:r w:rsidRPr="00D74195">
        <w:rPr>
          <w:rFonts w:eastAsia="Calibri"/>
          <w:b/>
          <w:bCs/>
          <w:rtl/>
        </w:rPr>
        <w:t xml:space="preserve"> </w:t>
      </w:r>
      <w:r w:rsidRPr="00D74195">
        <w:rPr>
          <w:rFonts w:eastAsia="Calibri" w:hint="eastAsia"/>
          <w:b/>
          <w:bCs/>
          <w:rtl/>
        </w:rPr>
        <w:t>הרגולטורי</w:t>
      </w:r>
      <w:r w:rsidRPr="00D74195">
        <w:rPr>
          <w:rFonts w:eastAsia="Calibri"/>
          <w:b/>
          <w:bCs/>
          <w:rtl/>
        </w:rPr>
        <w:t xml:space="preserve"> </w:t>
      </w:r>
      <w:r w:rsidRPr="00D74195">
        <w:rPr>
          <w:rFonts w:eastAsia="Calibri" w:hint="eastAsia"/>
          <w:b/>
          <w:bCs/>
          <w:rtl/>
        </w:rPr>
        <w:t>המוטל</w:t>
      </w:r>
      <w:r w:rsidRPr="00D74195">
        <w:rPr>
          <w:rFonts w:eastAsia="Calibri"/>
          <w:b/>
          <w:bCs/>
          <w:rtl/>
        </w:rPr>
        <w:t xml:space="preserve"> </w:t>
      </w:r>
      <w:r w:rsidRPr="00D74195">
        <w:rPr>
          <w:rFonts w:eastAsia="Calibri" w:hint="eastAsia"/>
          <w:b/>
          <w:bCs/>
          <w:rtl/>
        </w:rPr>
        <w:t>עליו</w:t>
      </w:r>
      <w:r w:rsidRPr="00D74195">
        <w:rPr>
          <w:rFonts w:eastAsia="Calibri"/>
          <w:b/>
          <w:bCs/>
          <w:rtl/>
        </w:rPr>
        <w:t xml:space="preserve">. </w:t>
      </w:r>
      <w:r w:rsidRPr="00D74195">
        <w:rPr>
          <w:rFonts w:eastAsia="Calibri" w:hint="eastAsia"/>
          <w:b/>
          <w:bCs/>
          <w:rtl/>
        </w:rPr>
        <w:t>בד</w:t>
      </w:r>
      <w:r w:rsidRPr="00D74195">
        <w:rPr>
          <w:rFonts w:eastAsia="Calibri"/>
          <w:b/>
          <w:bCs/>
          <w:rtl/>
        </w:rPr>
        <w:t xml:space="preserve"> </w:t>
      </w:r>
      <w:r w:rsidRPr="00D74195">
        <w:rPr>
          <w:rFonts w:eastAsia="Calibri" w:hint="eastAsia"/>
          <w:b/>
          <w:bCs/>
          <w:rtl/>
        </w:rPr>
        <w:t>בבד</w:t>
      </w:r>
      <w:r w:rsidRPr="00D74195">
        <w:rPr>
          <w:rFonts w:eastAsia="Calibri"/>
          <w:b/>
          <w:bCs/>
          <w:rtl/>
        </w:rPr>
        <w:t xml:space="preserve"> </w:t>
      </w:r>
      <w:r w:rsidRPr="00D74195">
        <w:rPr>
          <w:rFonts w:eastAsia="Calibri" w:hint="eastAsia"/>
          <w:b/>
          <w:bCs/>
          <w:rtl/>
        </w:rPr>
        <w:t>מומלץ</w:t>
      </w:r>
      <w:r w:rsidRPr="00D74195">
        <w:rPr>
          <w:rFonts w:eastAsia="Calibri"/>
          <w:b/>
          <w:bCs/>
          <w:rtl/>
        </w:rPr>
        <w:t xml:space="preserve"> </w:t>
      </w:r>
      <w:r w:rsidRPr="00D74195">
        <w:rPr>
          <w:rFonts w:eastAsia="Calibri" w:hint="eastAsia"/>
          <w:b/>
          <w:bCs/>
          <w:rtl/>
        </w:rPr>
        <w:t>למינהל</w:t>
      </w:r>
      <w:r w:rsidRPr="00D74195">
        <w:rPr>
          <w:rFonts w:eastAsia="Calibri"/>
          <w:b/>
          <w:bCs/>
          <w:rtl/>
        </w:rPr>
        <w:t xml:space="preserve"> התכנון </w:t>
      </w:r>
      <w:r w:rsidRPr="00D74195">
        <w:rPr>
          <w:rFonts w:eastAsia="Calibri" w:hint="eastAsia"/>
          <w:b/>
          <w:bCs/>
          <w:rtl/>
        </w:rPr>
        <w:t>ל</w:t>
      </w:r>
      <w:r w:rsidRPr="00D74195">
        <w:rPr>
          <w:rFonts w:eastAsia="Calibri"/>
          <w:b/>
          <w:bCs/>
          <w:rtl/>
        </w:rPr>
        <w:t>פע</w:t>
      </w:r>
      <w:r w:rsidRPr="00D74195">
        <w:rPr>
          <w:rFonts w:eastAsia="Calibri" w:hint="eastAsia"/>
          <w:b/>
          <w:bCs/>
          <w:rtl/>
        </w:rPr>
        <w:t>ו</w:t>
      </w:r>
      <w:r w:rsidRPr="00D74195">
        <w:rPr>
          <w:rFonts w:eastAsia="Calibri"/>
          <w:b/>
          <w:bCs/>
          <w:rtl/>
        </w:rPr>
        <w:t xml:space="preserve">ל לקידום </w:t>
      </w:r>
      <w:r w:rsidRPr="00D74195">
        <w:rPr>
          <w:rFonts w:eastAsia="Calibri" w:hint="eastAsia"/>
          <w:b/>
          <w:bCs/>
          <w:rtl/>
        </w:rPr>
        <w:t>ולעידוד</w:t>
      </w:r>
      <w:r w:rsidRPr="00D74195">
        <w:rPr>
          <w:rFonts w:eastAsia="Calibri"/>
          <w:b/>
          <w:bCs/>
          <w:rtl/>
        </w:rPr>
        <w:t xml:space="preserve"> </w:t>
      </w:r>
      <w:r w:rsidRPr="00D74195">
        <w:rPr>
          <w:rFonts w:eastAsia="Calibri" w:hint="cs"/>
          <w:b/>
          <w:bCs/>
          <w:rtl/>
        </w:rPr>
        <w:t xml:space="preserve">של </w:t>
      </w:r>
      <w:r w:rsidRPr="00D74195">
        <w:rPr>
          <w:rFonts w:eastAsia="Calibri" w:hint="eastAsia"/>
          <w:b/>
          <w:bCs/>
          <w:rtl/>
        </w:rPr>
        <w:t>שילוב</w:t>
      </w:r>
      <w:r w:rsidRPr="00D74195">
        <w:rPr>
          <w:rFonts w:eastAsia="Calibri"/>
          <w:b/>
          <w:bCs/>
          <w:rtl/>
        </w:rPr>
        <w:t xml:space="preserve"> </w:t>
      </w:r>
      <w:r w:rsidRPr="00D74195">
        <w:rPr>
          <w:rFonts w:eastAsia="Calibri" w:hint="eastAsia"/>
          <w:b/>
          <w:bCs/>
          <w:rtl/>
        </w:rPr>
        <w:t>פתרונות</w:t>
      </w:r>
      <w:r w:rsidRPr="00D74195">
        <w:rPr>
          <w:rFonts w:eastAsia="Calibri"/>
          <w:b/>
          <w:bCs/>
          <w:rtl/>
        </w:rPr>
        <w:t xml:space="preserve"> </w:t>
      </w:r>
      <w:r w:rsidRPr="00D74195">
        <w:rPr>
          <w:rFonts w:eastAsia="Calibri" w:hint="eastAsia"/>
          <w:b/>
          <w:bCs/>
          <w:rtl/>
        </w:rPr>
        <w:t>לטיפול</w:t>
      </w:r>
      <w:r w:rsidRPr="00D74195">
        <w:rPr>
          <w:rFonts w:eastAsia="Calibri"/>
          <w:b/>
          <w:bCs/>
          <w:rtl/>
        </w:rPr>
        <w:t xml:space="preserve"> </w:t>
      </w:r>
      <w:r w:rsidRPr="00D74195">
        <w:rPr>
          <w:rFonts w:eastAsia="Calibri" w:hint="eastAsia"/>
          <w:b/>
          <w:bCs/>
          <w:rtl/>
        </w:rPr>
        <w:t>במבני</w:t>
      </w:r>
      <w:r w:rsidRPr="00D74195">
        <w:rPr>
          <w:rFonts w:eastAsia="Calibri"/>
          <w:b/>
          <w:bCs/>
          <w:rtl/>
        </w:rPr>
        <w:t xml:space="preserve"> </w:t>
      </w:r>
      <w:r w:rsidRPr="00D74195">
        <w:rPr>
          <w:rFonts w:eastAsia="Calibri" w:hint="eastAsia"/>
          <w:b/>
          <w:bCs/>
          <w:rtl/>
        </w:rPr>
        <w:t>פל</w:t>
      </w:r>
      <w:r w:rsidRPr="00D74195">
        <w:rPr>
          <w:rFonts w:eastAsia="Calibri"/>
          <w:b/>
          <w:bCs/>
          <w:rtl/>
        </w:rPr>
        <w:t xml:space="preserve">-קל </w:t>
      </w:r>
      <w:r w:rsidRPr="00D74195">
        <w:rPr>
          <w:rFonts w:eastAsia="Calibri" w:hint="eastAsia"/>
          <w:b/>
          <w:bCs/>
          <w:rtl/>
        </w:rPr>
        <w:t>במסגרת</w:t>
      </w:r>
      <w:r w:rsidRPr="00D74195">
        <w:rPr>
          <w:rFonts w:eastAsia="Calibri"/>
          <w:b/>
          <w:bCs/>
          <w:rtl/>
        </w:rPr>
        <w:t xml:space="preserve"> </w:t>
      </w:r>
      <w:r w:rsidRPr="00D74195">
        <w:rPr>
          <w:rFonts w:eastAsia="Calibri" w:hint="eastAsia"/>
          <w:b/>
          <w:bCs/>
          <w:rtl/>
        </w:rPr>
        <w:t>הליכי</w:t>
      </w:r>
      <w:r w:rsidRPr="00D74195">
        <w:rPr>
          <w:rFonts w:eastAsia="Calibri"/>
          <w:b/>
          <w:bCs/>
          <w:rtl/>
        </w:rPr>
        <w:t xml:space="preserve"> </w:t>
      </w:r>
      <w:r w:rsidRPr="00D74195">
        <w:rPr>
          <w:rFonts w:eastAsia="Calibri" w:hint="eastAsia"/>
          <w:b/>
          <w:bCs/>
          <w:rtl/>
        </w:rPr>
        <w:t>התחדשות</w:t>
      </w:r>
      <w:r w:rsidRPr="00D74195">
        <w:rPr>
          <w:rFonts w:eastAsia="Calibri"/>
          <w:b/>
          <w:bCs/>
          <w:rtl/>
        </w:rPr>
        <w:t xml:space="preserve"> </w:t>
      </w:r>
      <w:r w:rsidRPr="00D74195">
        <w:rPr>
          <w:rFonts w:eastAsia="Calibri" w:hint="eastAsia"/>
          <w:b/>
          <w:bCs/>
          <w:rtl/>
        </w:rPr>
        <w:t>עירונית</w:t>
      </w:r>
      <w:r w:rsidRPr="00D74195">
        <w:rPr>
          <w:rFonts w:eastAsia="Calibri"/>
          <w:b/>
          <w:bCs/>
          <w:rtl/>
        </w:rPr>
        <w:t xml:space="preserve"> וכחלק מהמדיניות העירונית של הרשויות המקומיות. </w:t>
      </w:r>
      <w:r w:rsidRPr="00D74195">
        <w:rPr>
          <w:rFonts w:eastAsia="Calibri" w:hint="eastAsia"/>
          <w:b/>
          <w:bCs/>
          <w:rtl/>
        </w:rPr>
        <w:t>כן</w:t>
      </w:r>
      <w:r w:rsidRPr="00D74195">
        <w:rPr>
          <w:rFonts w:eastAsia="Calibri"/>
          <w:b/>
          <w:bCs/>
          <w:rtl/>
        </w:rPr>
        <w:t xml:space="preserve"> </w:t>
      </w:r>
      <w:r w:rsidRPr="00D74195">
        <w:rPr>
          <w:rFonts w:eastAsia="Calibri" w:hint="eastAsia"/>
          <w:b/>
          <w:bCs/>
          <w:rtl/>
        </w:rPr>
        <w:t>מומלץ</w:t>
      </w:r>
      <w:r w:rsidRPr="00D74195">
        <w:rPr>
          <w:rFonts w:eastAsia="Calibri"/>
          <w:b/>
          <w:bCs/>
          <w:rtl/>
        </w:rPr>
        <w:t xml:space="preserve"> </w:t>
      </w:r>
      <w:r w:rsidRPr="00D74195">
        <w:rPr>
          <w:rFonts w:eastAsia="Calibri" w:hint="eastAsia"/>
          <w:b/>
          <w:bCs/>
          <w:rtl/>
        </w:rPr>
        <w:t>לעיריות</w:t>
      </w:r>
      <w:r w:rsidRPr="00D74195">
        <w:rPr>
          <w:rFonts w:eastAsia="Calibri"/>
          <w:b/>
          <w:bCs/>
          <w:rtl/>
        </w:rPr>
        <w:t xml:space="preserve"> </w:t>
      </w:r>
      <w:r w:rsidRPr="00D74195">
        <w:rPr>
          <w:rFonts w:eastAsia="Calibri" w:hint="eastAsia"/>
          <w:b/>
          <w:bCs/>
          <w:rtl/>
        </w:rPr>
        <w:t>בני</w:t>
      </w:r>
      <w:r w:rsidRPr="00D74195">
        <w:rPr>
          <w:rFonts w:eastAsia="Calibri"/>
          <w:b/>
          <w:bCs/>
          <w:rtl/>
        </w:rPr>
        <w:t xml:space="preserve"> </w:t>
      </w:r>
      <w:r w:rsidRPr="00D74195">
        <w:rPr>
          <w:rFonts w:eastAsia="Calibri" w:hint="eastAsia"/>
          <w:b/>
          <w:bCs/>
          <w:rtl/>
        </w:rPr>
        <w:t>ברק</w:t>
      </w:r>
      <w:r w:rsidRPr="00D74195">
        <w:rPr>
          <w:rFonts w:eastAsia="Calibri"/>
          <w:b/>
          <w:bCs/>
          <w:rtl/>
        </w:rPr>
        <w:t xml:space="preserve"> </w:t>
      </w:r>
      <w:r w:rsidRPr="00D74195">
        <w:rPr>
          <w:rFonts w:eastAsia="Calibri" w:hint="eastAsia"/>
          <w:b/>
          <w:bCs/>
          <w:rtl/>
        </w:rPr>
        <w:t>וירושלים</w:t>
      </w:r>
      <w:r w:rsidRPr="00D74195">
        <w:rPr>
          <w:rFonts w:eastAsia="Calibri"/>
          <w:b/>
          <w:bCs/>
          <w:rtl/>
        </w:rPr>
        <w:t xml:space="preserve"> </w:t>
      </w:r>
      <w:r w:rsidRPr="00D74195">
        <w:rPr>
          <w:rFonts w:eastAsia="Calibri" w:hint="eastAsia"/>
          <w:b/>
          <w:bCs/>
          <w:rtl/>
        </w:rPr>
        <w:t>לכלול</w:t>
      </w:r>
      <w:r w:rsidRPr="00D74195">
        <w:rPr>
          <w:rFonts w:eastAsia="Calibri"/>
          <w:b/>
          <w:bCs/>
          <w:rtl/>
        </w:rPr>
        <w:t xml:space="preserve"> </w:t>
      </w:r>
      <w:r w:rsidRPr="00D74195">
        <w:rPr>
          <w:rFonts w:eastAsia="Calibri" w:hint="eastAsia"/>
          <w:b/>
          <w:bCs/>
          <w:rtl/>
        </w:rPr>
        <w:t>התייחסות</w:t>
      </w:r>
      <w:r w:rsidRPr="00D74195">
        <w:rPr>
          <w:rFonts w:eastAsia="Calibri"/>
          <w:b/>
          <w:bCs/>
          <w:rtl/>
        </w:rPr>
        <w:t xml:space="preserve"> </w:t>
      </w:r>
      <w:r w:rsidRPr="00D74195">
        <w:rPr>
          <w:rFonts w:eastAsia="Calibri" w:hint="eastAsia"/>
          <w:b/>
          <w:bCs/>
          <w:rtl/>
        </w:rPr>
        <w:t>לטיפול</w:t>
      </w:r>
      <w:r w:rsidRPr="00D74195">
        <w:rPr>
          <w:rFonts w:eastAsia="Calibri"/>
          <w:b/>
          <w:bCs/>
          <w:rtl/>
        </w:rPr>
        <w:t xml:space="preserve"> </w:t>
      </w:r>
      <w:r w:rsidRPr="00D74195">
        <w:rPr>
          <w:rFonts w:eastAsia="Calibri" w:hint="eastAsia"/>
          <w:b/>
          <w:bCs/>
          <w:rtl/>
        </w:rPr>
        <w:t>במבני</w:t>
      </w:r>
      <w:r w:rsidRPr="00D74195">
        <w:rPr>
          <w:rFonts w:eastAsia="Calibri"/>
          <w:b/>
          <w:bCs/>
          <w:rtl/>
        </w:rPr>
        <w:t xml:space="preserve"> </w:t>
      </w:r>
      <w:r w:rsidRPr="00D74195">
        <w:rPr>
          <w:rFonts w:eastAsia="Calibri" w:hint="eastAsia"/>
          <w:b/>
          <w:bCs/>
          <w:rtl/>
        </w:rPr>
        <w:t>הפל</w:t>
      </w:r>
      <w:r w:rsidRPr="00D74195">
        <w:rPr>
          <w:rFonts w:eastAsia="Calibri"/>
          <w:b/>
          <w:bCs/>
          <w:rtl/>
        </w:rPr>
        <w:t xml:space="preserve">-קל </w:t>
      </w:r>
      <w:r w:rsidRPr="00D74195">
        <w:rPr>
          <w:rFonts w:eastAsia="Calibri" w:hint="eastAsia"/>
          <w:b/>
          <w:bCs/>
          <w:rtl/>
        </w:rPr>
        <w:t>במסגרת</w:t>
      </w:r>
      <w:r w:rsidRPr="00D74195">
        <w:rPr>
          <w:rFonts w:eastAsia="Calibri"/>
          <w:b/>
          <w:bCs/>
          <w:rtl/>
        </w:rPr>
        <w:t xml:space="preserve"> </w:t>
      </w:r>
      <w:r w:rsidRPr="00D74195">
        <w:rPr>
          <w:rFonts w:eastAsia="Calibri" w:hint="eastAsia"/>
          <w:b/>
          <w:bCs/>
          <w:rtl/>
        </w:rPr>
        <w:t>המדיניות</w:t>
      </w:r>
      <w:r w:rsidRPr="00D74195">
        <w:rPr>
          <w:rFonts w:eastAsia="Calibri"/>
          <w:b/>
          <w:bCs/>
          <w:rtl/>
        </w:rPr>
        <w:t xml:space="preserve"> </w:t>
      </w:r>
      <w:r w:rsidRPr="00D74195">
        <w:rPr>
          <w:rFonts w:eastAsia="Calibri" w:hint="eastAsia"/>
          <w:b/>
          <w:bCs/>
          <w:rtl/>
        </w:rPr>
        <w:t>העירונית</w:t>
      </w:r>
      <w:r w:rsidRPr="00D74195">
        <w:rPr>
          <w:rFonts w:eastAsia="Calibri"/>
          <w:b/>
          <w:bCs/>
          <w:rtl/>
        </w:rPr>
        <w:t xml:space="preserve"> </w:t>
      </w:r>
      <w:r w:rsidRPr="00D74195">
        <w:rPr>
          <w:rFonts w:eastAsia="Calibri" w:hint="eastAsia"/>
          <w:b/>
          <w:bCs/>
          <w:rtl/>
        </w:rPr>
        <w:t>שלהן</w:t>
      </w:r>
      <w:r w:rsidRPr="00D74195">
        <w:rPr>
          <w:rFonts w:eastAsia="Calibri"/>
          <w:b/>
          <w:bCs/>
          <w:rtl/>
        </w:rPr>
        <w:t xml:space="preserve"> </w:t>
      </w:r>
      <w:r w:rsidRPr="00D74195">
        <w:rPr>
          <w:rFonts w:eastAsia="Calibri" w:hint="eastAsia"/>
          <w:b/>
          <w:bCs/>
          <w:rtl/>
        </w:rPr>
        <w:t>בנושא</w:t>
      </w:r>
      <w:r w:rsidRPr="00D74195">
        <w:rPr>
          <w:rFonts w:eastAsia="Calibri"/>
          <w:b/>
          <w:bCs/>
          <w:rtl/>
        </w:rPr>
        <w:t xml:space="preserve"> </w:t>
      </w:r>
      <w:r w:rsidRPr="00D74195">
        <w:rPr>
          <w:rFonts w:eastAsia="Calibri" w:hint="eastAsia"/>
          <w:b/>
          <w:bCs/>
          <w:rtl/>
        </w:rPr>
        <w:t>זה</w:t>
      </w:r>
      <w:r w:rsidRPr="00D74195">
        <w:rPr>
          <w:rFonts w:eastAsia="Calibri"/>
          <w:b/>
          <w:bCs/>
          <w:rtl/>
        </w:rPr>
        <w:t>.</w:t>
      </w:r>
      <w:bookmarkEnd w:id="382"/>
      <w:bookmarkEnd w:id="383"/>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רשות האסדרה מסרה בתשובתה למשרד מבקר המדינה מפברואר 2026 כי נושא הפל-קל חשוב ומשפיע על קהלים רבים, וכי היא ת</w:t>
      </w:r>
      <w:r w:rsidRPr="00D74195">
        <w:rPr>
          <w:rFonts w:eastAsia="Calibri"/>
          <w:rtl/>
        </w:rPr>
        <w:t>שמח לעמוד לרשות</w:t>
      </w:r>
      <w:r w:rsidRPr="00D74195">
        <w:rPr>
          <w:rFonts w:eastAsia="Calibri" w:hint="cs"/>
          <w:rtl/>
        </w:rPr>
        <w:t xml:space="preserve"> </w:t>
      </w:r>
      <w:r w:rsidRPr="00D74195">
        <w:rPr>
          <w:rFonts w:eastAsia="Calibri"/>
          <w:rtl/>
        </w:rPr>
        <w:t xml:space="preserve">מינהל התכנון </w:t>
      </w:r>
      <w:r w:rsidRPr="00D74195">
        <w:rPr>
          <w:rFonts w:eastAsia="Calibri" w:hint="cs"/>
          <w:rtl/>
        </w:rPr>
        <w:t xml:space="preserve">ולהעמיד לרשותו כלים מקצועיים וליווי מתודולוגי </w:t>
      </w:r>
      <w:r w:rsidRPr="00D74195">
        <w:rPr>
          <w:rFonts w:eastAsia="Calibri"/>
          <w:rtl/>
        </w:rPr>
        <w:t xml:space="preserve">כדי לסייע </w:t>
      </w:r>
      <w:r w:rsidRPr="00D74195">
        <w:rPr>
          <w:rFonts w:eastAsia="Calibri" w:hint="cs"/>
          <w:rtl/>
        </w:rPr>
        <w:t>ב</w:t>
      </w:r>
      <w:r w:rsidRPr="00D74195">
        <w:rPr>
          <w:rFonts w:eastAsia="Calibri"/>
          <w:rtl/>
        </w:rPr>
        <w:t>בחינה מחודשת של ההסדרים הקיימים</w:t>
      </w:r>
      <w:r w:rsidRPr="00D74195">
        <w:rPr>
          <w:rFonts w:eastAsia="Calibri" w:hint="cs"/>
          <w:rtl/>
        </w:rPr>
        <w:t xml:space="preserve"> בכל הנוגע לחובת המעקב השנתי</w:t>
      </w:r>
      <w:r w:rsidRPr="00D74195">
        <w:rPr>
          <w:rFonts w:eastAsia="Calibri"/>
          <w:rtl/>
        </w:rPr>
        <w:t>.</w:t>
      </w:r>
      <w:r w:rsidRPr="00D74195">
        <w:rPr>
          <w:rFonts w:eastAsia="Calibri" w:hint="cs"/>
          <w:rtl/>
        </w:rPr>
        <w:t xml:space="preserve"> זאת כדי</w:t>
      </w:r>
      <w:r w:rsidRPr="00D74195">
        <w:rPr>
          <w:rFonts w:eastAsia="Calibri"/>
          <w:rtl/>
        </w:rPr>
        <w:t xml:space="preserve"> לאפשר</w:t>
      </w:r>
      <w:r w:rsidRPr="00D74195">
        <w:rPr>
          <w:rFonts w:eastAsia="Calibri" w:hint="cs"/>
          <w:rtl/>
        </w:rPr>
        <w:t xml:space="preserve"> </w:t>
      </w:r>
      <w:r w:rsidRPr="00D74195">
        <w:rPr>
          <w:rFonts w:eastAsia="Calibri"/>
          <w:rtl/>
        </w:rPr>
        <w:t>רגולציה יעילה, אפקטיבית, מידתית ומבוססת ניהול סיכונים, התורמת לבטיחות הציבור ולשגשוג</w:t>
      </w:r>
      <w:r w:rsidRPr="00D74195">
        <w:rPr>
          <w:rFonts w:eastAsia="Calibri" w:hint="cs"/>
          <w:rtl/>
        </w:rPr>
        <w:t xml:space="preserve"> </w:t>
      </w:r>
      <w:r w:rsidRPr="00D74195">
        <w:rPr>
          <w:rFonts w:eastAsia="Calibri"/>
          <w:rtl/>
        </w:rPr>
        <w:t>הכלכלי.</w:t>
      </w:r>
    </w:p>
    <w:p w:rsidR="00D74195" w:rsidRPr="00D74195" w:rsidP="00D74195">
      <w:pPr>
        <w:spacing w:line="269" w:lineRule="auto"/>
        <w:rPr>
          <w:rFonts w:eastAsia="Calibri"/>
          <w:rtl/>
        </w:rPr>
      </w:pPr>
    </w:p>
    <w:p w:rsidR="00D74195" w:rsidRPr="00D74195" w:rsidP="00D74195">
      <w:pPr>
        <w:keepNext/>
        <w:keepLines/>
        <w:spacing w:line="269" w:lineRule="auto"/>
        <w:outlineLvl w:val="2"/>
        <w:rPr>
          <w:rFonts w:eastAsia="Times New Roman"/>
          <w:bCs/>
          <w:szCs w:val="28"/>
          <w:u w:val="single"/>
          <w:rtl/>
        </w:rPr>
      </w:pPr>
      <w:bookmarkStart w:id="384" w:name="_Ref215152825"/>
      <w:bookmarkStart w:id="385" w:name="_Toc216364134"/>
      <w:bookmarkStart w:id="386" w:name="_Toc219706443"/>
      <w:bookmarkStart w:id="387" w:name="_Toc219729404"/>
      <w:bookmarkStart w:id="388" w:name="_Toc219897847"/>
      <w:bookmarkStart w:id="389" w:name="_Toc230762286"/>
      <w:bookmarkStart w:id="390" w:name="_Toc231310992"/>
      <w:bookmarkStart w:id="391" w:name="_Hlk219874945"/>
      <w:r w:rsidRPr="00D74195">
        <w:rPr>
          <w:rFonts w:eastAsia="Times New Roman" w:hint="cs"/>
          <w:bCs/>
          <w:szCs w:val="28"/>
          <w:u w:val="single"/>
          <w:rtl/>
        </w:rPr>
        <w:t>חיזוק מבני פל-קל</w:t>
      </w:r>
      <w:bookmarkEnd w:id="384"/>
      <w:bookmarkEnd w:id="385"/>
      <w:bookmarkEnd w:id="386"/>
      <w:bookmarkEnd w:id="387"/>
      <w:bookmarkEnd w:id="388"/>
      <w:bookmarkEnd w:id="389"/>
      <w:bookmarkEnd w:id="390"/>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בהתאם לחוזר המנכ"ל 5/2007 האחריות לאכיפת החובה לחזק מבני פל-קל הטעונים חיזוק מוטלת על הרשויות המקומיות שבתחום שיפוטן מצויים המבנים - זאת ללא תלות בזהות הבעלים של המבנה (בעלות ממשלתית, מקומית או פרטית)</w:t>
      </w:r>
      <w:r>
        <w:rPr>
          <w:rFonts w:eastAsia="Calibri"/>
          <w:vertAlign w:val="superscript"/>
          <w:rtl/>
        </w:rPr>
        <w:footnoteReference w:id="128"/>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לפי רשימת המבנים של מטה הפל-קל, כ-45% ממבני הפל-קל שנבדקו בדיקה מפורטת - חוזקו בפועל או שהומלץ במסגרת השלב הראשון או השני של פרויקט המיפוי לחזקם אך טרם חוזקו (132 מתוך 295)</w:t>
      </w:r>
      <w:r>
        <w:rPr>
          <w:rFonts w:eastAsia="Calibri"/>
          <w:vertAlign w:val="superscript"/>
          <w:rtl/>
        </w:rPr>
        <w:footnoteReference w:id="129"/>
      </w:r>
      <w:r w:rsidRPr="00D74195">
        <w:rPr>
          <w:rFonts w:eastAsia="Calibri" w:hint="cs"/>
          <w:rtl/>
        </w:rPr>
        <w:t xml:space="preserve">. מספר מבני הפל-קל שחוזקו או שהומלץ לחזקם </w:t>
      </w:r>
      <w:r w:rsidRPr="00D74195">
        <w:rPr>
          <w:rFonts w:eastAsia="Calibri" w:hint="cs"/>
          <w:b/>
          <w:bCs/>
          <w:rtl/>
        </w:rPr>
        <w:t>ב</w:t>
      </w:r>
      <w:r w:rsidRPr="00D74195">
        <w:rPr>
          <w:rFonts w:eastAsia="Calibri" w:hint="eastAsia"/>
          <w:b/>
          <w:bCs/>
          <w:rtl/>
        </w:rPr>
        <w:t>רשויות</w:t>
      </w:r>
      <w:r w:rsidRPr="00D74195">
        <w:rPr>
          <w:rFonts w:eastAsia="Calibri"/>
          <w:b/>
          <w:bCs/>
          <w:rtl/>
        </w:rPr>
        <w:t xml:space="preserve"> </w:t>
      </w:r>
      <w:r w:rsidRPr="00D74195">
        <w:rPr>
          <w:rFonts w:eastAsia="Calibri" w:hint="eastAsia"/>
          <w:b/>
          <w:bCs/>
          <w:rtl/>
        </w:rPr>
        <w:t>שנבדקו</w:t>
      </w:r>
      <w:r w:rsidRPr="00D74195">
        <w:rPr>
          <w:rFonts w:eastAsia="Calibri" w:hint="cs"/>
          <w:b/>
          <w:bCs/>
          <w:rtl/>
        </w:rPr>
        <w:t>, במשרד החקלאות ובמכון וולקני</w:t>
      </w:r>
      <w:r w:rsidRPr="00D74195">
        <w:rPr>
          <w:rFonts w:eastAsia="Calibri" w:hint="cs"/>
          <w:rtl/>
        </w:rPr>
        <w:t>, נכון למועד סיום הביקורת, מובא ב</w:t>
      </w:r>
      <w:r w:rsidRPr="00D74195">
        <w:rPr>
          <w:rFonts w:eastAsia="Calibri"/>
          <w:cs/>
        </w:rPr>
        <w:t>‎</w:t>
      </w:r>
      <w:r w:rsidRPr="00D74195">
        <w:rPr>
          <w:rFonts w:eastAsia="Calibri"/>
          <w:rtl/>
        </w:rPr>
        <w:t>לוח 5</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jc w:val="center"/>
        <w:rPr>
          <w:rFonts w:eastAsia="Calibri"/>
          <w:b/>
          <w:bCs/>
          <w:rtl/>
        </w:rPr>
      </w:pPr>
      <w:bookmarkStart w:id="392" w:name="_Ref213888224"/>
      <w:r w:rsidRPr="00D74195">
        <w:rPr>
          <w:rFonts w:eastAsia="Calibri" w:hint="cs"/>
          <w:rtl/>
        </w:rPr>
        <w:t>לוח 5:</w:t>
      </w:r>
      <w:bookmarkEnd w:id="392"/>
      <w:r w:rsidRPr="00D74195">
        <w:rPr>
          <w:rFonts w:eastAsia="Calibri" w:hint="cs"/>
          <w:b/>
          <w:bCs/>
          <w:rtl/>
        </w:rPr>
        <w:t xml:space="preserve"> מספר</w:t>
      </w:r>
      <w:r w:rsidRPr="00D74195">
        <w:rPr>
          <w:rFonts w:eastAsia="Calibri"/>
          <w:b/>
          <w:bCs/>
          <w:rtl/>
        </w:rPr>
        <w:t xml:space="preserve"> מבני הפל-קל שחוזקו או שהומלץ לחזקם ברשויות שנבדקו,</w:t>
      </w:r>
      <w:r w:rsidRPr="00D74195">
        <w:rPr>
          <w:rFonts w:eastAsia="Calibri"/>
          <w:b/>
          <w:bCs/>
          <w:rtl/>
        </w:rPr>
        <w:br/>
        <w:t>במשרד החקלאות ובמכון וולקני, נכון למועד סיום הביקורת, אוקטובר 2025</w:t>
      </w:r>
    </w:p>
    <w:tbl>
      <w:tblPr>
        <w:tblStyle w:val="TableGrid"/>
        <w:bidiVisual/>
        <w:tblW w:w="8108" w:type="dxa"/>
        <w:tblBorders>
          <w:top w:val="single" w:sz="4" w:space="0" w:color="808080"/>
          <w:left w:val="none" w:sz="0" w:space="0" w:color="auto"/>
          <w:bottom w:val="single" w:sz="4" w:space="0" w:color="808080"/>
          <w:right w:val="none" w:sz="0" w:space="0" w:color="auto"/>
          <w:insideH w:val="single" w:sz="4" w:space="0" w:color="808080"/>
          <w:insideV w:val="none" w:sz="0" w:space="0" w:color="auto"/>
        </w:tblBorders>
        <w:tblLook w:val="04A0"/>
      </w:tblPr>
      <w:tblGrid>
        <w:gridCol w:w="2438"/>
        <w:gridCol w:w="1361"/>
        <w:gridCol w:w="1361"/>
        <w:gridCol w:w="1417"/>
        <w:gridCol w:w="1531"/>
      </w:tblGrid>
      <w:tr w:rsidTr="00D74195">
        <w:tblPrEx>
          <w:tblW w:w="8108" w:type="dxa"/>
          <w:tblBorders>
            <w:top w:val="single" w:sz="4" w:space="0" w:color="808080"/>
            <w:left w:val="none" w:sz="0" w:space="0" w:color="auto"/>
            <w:bottom w:val="single" w:sz="4" w:space="0" w:color="808080"/>
            <w:right w:val="none" w:sz="0" w:space="0" w:color="auto"/>
            <w:insideH w:val="single" w:sz="4" w:space="0" w:color="808080"/>
            <w:insideV w:val="none" w:sz="0" w:space="0" w:color="auto"/>
          </w:tblBorders>
          <w:tblLook w:val="04A0"/>
        </w:tblPrEx>
        <w:tc>
          <w:tcPr>
            <w:tcW w:w="2438" w:type="dxa"/>
            <w:tcBorders>
              <w:top w:val="nil"/>
            </w:tcBorders>
          </w:tcPr>
          <w:p w:rsidR="00D74195" w:rsidRPr="00D74195" w:rsidP="00D74195">
            <w:pPr>
              <w:spacing w:line="269" w:lineRule="auto"/>
              <w:rPr>
                <w:rFonts w:eastAsia="Calibri"/>
                <w:b/>
                <w:bCs/>
                <w:sz w:val="16"/>
                <w:szCs w:val="20"/>
                <w:rtl/>
              </w:rPr>
            </w:pPr>
          </w:p>
        </w:tc>
        <w:tc>
          <w:tcPr>
            <w:tcW w:w="1361" w:type="dxa"/>
            <w:tcBorders>
              <w:top w:val="nil"/>
            </w:tcBorders>
            <w:vAlign w:val="bottom"/>
          </w:tcPr>
          <w:p w:rsidR="00D74195" w:rsidRPr="00D74195" w:rsidP="00D74195">
            <w:pPr>
              <w:spacing w:line="269" w:lineRule="auto"/>
              <w:jc w:val="center"/>
              <w:rPr>
                <w:rFonts w:eastAsia="Calibri"/>
                <w:sz w:val="16"/>
                <w:szCs w:val="20"/>
                <w:rtl/>
              </w:rPr>
            </w:pPr>
            <w:r w:rsidRPr="00D74195">
              <w:rPr>
                <w:rFonts w:eastAsia="Calibri" w:hint="eastAsia"/>
                <w:b/>
                <w:bCs/>
                <w:sz w:val="18"/>
                <w:szCs w:val="22"/>
                <w:rtl/>
              </w:rPr>
              <w:t>מבני</w:t>
            </w:r>
            <w:r w:rsidRPr="00D74195">
              <w:rPr>
                <w:rFonts w:eastAsia="Calibri"/>
                <w:b/>
                <w:bCs/>
                <w:sz w:val="18"/>
                <w:szCs w:val="22"/>
                <w:rtl/>
              </w:rPr>
              <w:t xml:space="preserve"> </w:t>
            </w:r>
            <w:r w:rsidRPr="00D74195">
              <w:rPr>
                <w:rFonts w:eastAsia="Calibri" w:hint="eastAsia"/>
                <w:b/>
                <w:bCs/>
                <w:sz w:val="18"/>
                <w:szCs w:val="22"/>
                <w:rtl/>
              </w:rPr>
              <w:t>פל</w:t>
            </w:r>
            <w:r w:rsidRPr="00D74195">
              <w:rPr>
                <w:rFonts w:eastAsia="Calibri"/>
                <w:b/>
                <w:bCs/>
                <w:sz w:val="18"/>
                <w:szCs w:val="22"/>
                <w:rtl/>
              </w:rPr>
              <w:t xml:space="preserve">-קל </w:t>
            </w:r>
            <w:r w:rsidRPr="00D74195">
              <w:rPr>
                <w:rFonts w:eastAsia="Calibri" w:hint="eastAsia"/>
                <w:b/>
                <w:bCs/>
                <w:sz w:val="18"/>
                <w:szCs w:val="22"/>
                <w:rtl/>
              </w:rPr>
              <w:t>שנבדקו</w:t>
            </w:r>
            <w:r w:rsidRPr="00D74195">
              <w:rPr>
                <w:rFonts w:eastAsia="Calibri"/>
                <w:b/>
                <w:bCs/>
                <w:sz w:val="18"/>
                <w:szCs w:val="22"/>
                <w:rtl/>
              </w:rPr>
              <w:t xml:space="preserve"> </w:t>
            </w:r>
            <w:r w:rsidRPr="00D74195">
              <w:rPr>
                <w:rFonts w:eastAsia="Calibri" w:hint="eastAsia"/>
                <w:b/>
                <w:bCs/>
                <w:sz w:val="18"/>
                <w:szCs w:val="22"/>
                <w:rtl/>
              </w:rPr>
              <w:t>בדיקה</w:t>
            </w:r>
            <w:r w:rsidRPr="00D74195">
              <w:rPr>
                <w:rFonts w:eastAsia="Calibri"/>
                <w:b/>
                <w:bCs/>
                <w:sz w:val="18"/>
                <w:szCs w:val="22"/>
                <w:rtl/>
              </w:rPr>
              <w:t xml:space="preserve"> </w:t>
            </w:r>
            <w:r w:rsidRPr="00D74195">
              <w:rPr>
                <w:rFonts w:eastAsia="Calibri" w:hint="eastAsia"/>
                <w:b/>
                <w:bCs/>
                <w:sz w:val="18"/>
                <w:szCs w:val="22"/>
                <w:rtl/>
              </w:rPr>
              <w:t>מפורטת</w:t>
            </w:r>
          </w:p>
        </w:tc>
        <w:tc>
          <w:tcPr>
            <w:tcW w:w="1361" w:type="dxa"/>
            <w:tcBorders>
              <w:top w:val="nil"/>
            </w:tcBorders>
            <w:vAlign w:val="bottom"/>
          </w:tcPr>
          <w:p w:rsidR="00D74195" w:rsidRPr="00D74195" w:rsidP="00D74195">
            <w:pPr>
              <w:spacing w:line="269" w:lineRule="auto"/>
              <w:jc w:val="center"/>
              <w:rPr>
                <w:rFonts w:eastAsia="Calibri"/>
                <w:sz w:val="18"/>
                <w:szCs w:val="22"/>
                <w:rtl/>
              </w:rPr>
            </w:pPr>
            <w:r w:rsidRPr="00D74195">
              <w:rPr>
                <w:rFonts w:eastAsia="Calibri" w:hint="eastAsia"/>
                <w:b/>
                <w:bCs/>
                <w:sz w:val="18"/>
                <w:szCs w:val="22"/>
                <w:rtl/>
              </w:rPr>
              <w:t>מבני</w:t>
            </w:r>
            <w:r w:rsidRPr="00D74195">
              <w:rPr>
                <w:rFonts w:eastAsia="Calibri"/>
                <w:b/>
                <w:bCs/>
                <w:sz w:val="18"/>
                <w:szCs w:val="22"/>
                <w:rtl/>
              </w:rPr>
              <w:t xml:space="preserve"> </w:t>
            </w:r>
            <w:r w:rsidRPr="00D74195">
              <w:rPr>
                <w:rFonts w:eastAsia="Calibri" w:hint="eastAsia"/>
                <w:b/>
                <w:bCs/>
                <w:sz w:val="18"/>
                <w:szCs w:val="22"/>
                <w:rtl/>
              </w:rPr>
              <w:t>פל</w:t>
            </w:r>
            <w:r w:rsidRPr="00D74195">
              <w:rPr>
                <w:rFonts w:eastAsia="Calibri"/>
                <w:b/>
                <w:bCs/>
                <w:sz w:val="18"/>
                <w:szCs w:val="22"/>
                <w:rtl/>
              </w:rPr>
              <w:t xml:space="preserve">-קל </w:t>
            </w:r>
            <w:r w:rsidRPr="00D74195">
              <w:rPr>
                <w:rFonts w:eastAsia="Calibri" w:hint="eastAsia"/>
                <w:b/>
                <w:bCs/>
                <w:sz w:val="18"/>
                <w:szCs w:val="22"/>
                <w:rtl/>
              </w:rPr>
              <w:t>שנבדקו</w:t>
            </w:r>
            <w:r w:rsidRPr="00D74195">
              <w:rPr>
                <w:rFonts w:eastAsia="Calibri"/>
                <w:b/>
                <w:bCs/>
                <w:sz w:val="18"/>
                <w:szCs w:val="22"/>
                <w:rtl/>
              </w:rPr>
              <w:t xml:space="preserve"> </w:t>
            </w:r>
            <w:r w:rsidRPr="00D74195">
              <w:rPr>
                <w:rFonts w:eastAsia="Calibri" w:hint="eastAsia"/>
                <w:b/>
                <w:bCs/>
                <w:sz w:val="18"/>
                <w:szCs w:val="22"/>
                <w:rtl/>
              </w:rPr>
              <w:t>בדיקה</w:t>
            </w:r>
            <w:r w:rsidRPr="00D74195">
              <w:rPr>
                <w:rFonts w:eastAsia="Calibri"/>
                <w:b/>
                <w:bCs/>
                <w:sz w:val="18"/>
                <w:szCs w:val="22"/>
                <w:rtl/>
              </w:rPr>
              <w:t xml:space="preserve"> </w:t>
            </w:r>
            <w:r w:rsidRPr="00D74195">
              <w:rPr>
                <w:rFonts w:eastAsia="Calibri" w:hint="eastAsia"/>
                <w:b/>
                <w:bCs/>
                <w:sz w:val="18"/>
                <w:szCs w:val="22"/>
                <w:rtl/>
              </w:rPr>
              <w:t>מפורטת</w:t>
            </w:r>
            <w:r w:rsidRPr="00D74195">
              <w:rPr>
                <w:rFonts w:eastAsia="Calibri"/>
                <w:b/>
                <w:bCs/>
                <w:sz w:val="18"/>
                <w:szCs w:val="22"/>
                <w:rtl/>
              </w:rPr>
              <w:t xml:space="preserve"> </w:t>
            </w:r>
            <w:r w:rsidRPr="00D74195">
              <w:rPr>
                <w:rFonts w:eastAsia="Calibri" w:hint="eastAsia"/>
                <w:b/>
                <w:bCs/>
                <w:sz w:val="18"/>
                <w:szCs w:val="22"/>
                <w:rtl/>
              </w:rPr>
              <w:t>ונמצאו</w:t>
            </w:r>
            <w:r w:rsidRPr="00D74195">
              <w:rPr>
                <w:rFonts w:eastAsia="Calibri"/>
                <w:b/>
                <w:bCs/>
                <w:sz w:val="18"/>
                <w:szCs w:val="22"/>
                <w:rtl/>
              </w:rPr>
              <w:t xml:space="preserve"> </w:t>
            </w:r>
            <w:r w:rsidRPr="00D74195">
              <w:rPr>
                <w:rFonts w:eastAsia="Calibri" w:hint="eastAsia"/>
                <w:b/>
                <w:bCs/>
                <w:sz w:val="18"/>
                <w:szCs w:val="22"/>
                <w:rtl/>
              </w:rPr>
              <w:t>טעונים</w:t>
            </w:r>
            <w:r w:rsidRPr="00D74195">
              <w:rPr>
                <w:rFonts w:eastAsia="Calibri"/>
                <w:b/>
                <w:bCs/>
                <w:sz w:val="18"/>
                <w:szCs w:val="22"/>
                <w:rtl/>
              </w:rPr>
              <w:t xml:space="preserve"> </w:t>
            </w:r>
            <w:r w:rsidRPr="00D74195">
              <w:rPr>
                <w:rFonts w:eastAsia="Calibri" w:hint="eastAsia"/>
                <w:b/>
                <w:bCs/>
                <w:sz w:val="18"/>
                <w:szCs w:val="22"/>
                <w:rtl/>
              </w:rPr>
              <w:t>חיזוק</w:t>
            </w:r>
            <w:r w:rsidRPr="00D74195">
              <w:rPr>
                <w:rFonts w:eastAsia="Calibri" w:hint="cs"/>
                <w:b/>
                <w:bCs/>
                <w:sz w:val="18"/>
                <w:szCs w:val="22"/>
                <w:rtl/>
              </w:rPr>
              <w:t>*</w:t>
            </w:r>
          </w:p>
        </w:tc>
        <w:tc>
          <w:tcPr>
            <w:tcW w:w="1417" w:type="dxa"/>
            <w:tcBorders>
              <w:top w:val="nil"/>
            </w:tcBorders>
            <w:vAlign w:val="bottom"/>
          </w:tcPr>
          <w:p w:rsidR="00D74195" w:rsidRPr="00D74195" w:rsidP="00D74195">
            <w:pPr>
              <w:spacing w:line="269" w:lineRule="auto"/>
              <w:jc w:val="center"/>
              <w:rPr>
                <w:rFonts w:eastAsia="Calibri"/>
                <w:sz w:val="18"/>
                <w:szCs w:val="22"/>
                <w:rtl/>
              </w:rPr>
            </w:pPr>
            <w:r w:rsidRPr="00D74195">
              <w:rPr>
                <w:rFonts w:eastAsia="Calibri" w:hint="eastAsia"/>
                <w:b/>
                <w:bCs/>
                <w:sz w:val="18"/>
                <w:szCs w:val="22"/>
                <w:rtl/>
              </w:rPr>
              <w:t>מבני</w:t>
            </w:r>
            <w:r w:rsidRPr="00D74195">
              <w:rPr>
                <w:rFonts w:eastAsia="Calibri"/>
                <w:b/>
                <w:bCs/>
                <w:sz w:val="18"/>
                <w:szCs w:val="22"/>
                <w:rtl/>
              </w:rPr>
              <w:t xml:space="preserve"> </w:t>
            </w:r>
            <w:r w:rsidRPr="00D74195">
              <w:rPr>
                <w:rFonts w:eastAsia="Calibri" w:hint="eastAsia"/>
                <w:b/>
                <w:bCs/>
                <w:sz w:val="18"/>
                <w:szCs w:val="22"/>
                <w:rtl/>
              </w:rPr>
              <w:t>פל</w:t>
            </w:r>
            <w:r w:rsidRPr="00D74195">
              <w:rPr>
                <w:rFonts w:eastAsia="Calibri"/>
                <w:b/>
                <w:bCs/>
                <w:sz w:val="18"/>
                <w:szCs w:val="22"/>
                <w:rtl/>
              </w:rPr>
              <w:t xml:space="preserve">-קל </w:t>
            </w:r>
            <w:r w:rsidRPr="00D74195">
              <w:rPr>
                <w:rFonts w:eastAsia="Calibri" w:hint="eastAsia"/>
                <w:b/>
                <w:bCs/>
                <w:sz w:val="18"/>
                <w:szCs w:val="22"/>
                <w:rtl/>
              </w:rPr>
              <w:t>שנבדקו</w:t>
            </w:r>
            <w:r w:rsidRPr="00D74195">
              <w:rPr>
                <w:rFonts w:eastAsia="Calibri"/>
                <w:b/>
                <w:bCs/>
                <w:sz w:val="18"/>
                <w:szCs w:val="22"/>
                <w:rtl/>
              </w:rPr>
              <w:t xml:space="preserve"> </w:t>
            </w:r>
            <w:r w:rsidRPr="00D74195">
              <w:rPr>
                <w:rFonts w:eastAsia="Calibri" w:hint="eastAsia"/>
                <w:b/>
                <w:bCs/>
                <w:sz w:val="18"/>
                <w:szCs w:val="22"/>
                <w:rtl/>
              </w:rPr>
              <w:t>בדיקה</w:t>
            </w:r>
            <w:r w:rsidRPr="00D74195">
              <w:rPr>
                <w:rFonts w:eastAsia="Calibri"/>
                <w:b/>
                <w:bCs/>
                <w:sz w:val="18"/>
                <w:szCs w:val="22"/>
                <w:rtl/>
              </w:rPr>
              <w:t xml:space="preserve"> </w:t>
            </w:r>
            <w:r w:rsidRPr="00D74195">
              <w:rPr>
                <w:rFonts w:eastAsia="Calibri" w:hint="eastAsia"/>
                <w:b/>
                <w:bCs/>
                <w:sz w:val="18"/>
                <w:szCs w:val="22"/>
                <w:rtl/>
              </w:rPr>
              <w:t>מפורטת</w:t>
            </w:r>
            <w:r w:rsidRPr="00D74195">
              <w:rPr>
                <w:rFonts w:eastAsia="Calibri"/>
                <w:b/>
                <w:bCs/>
                <w:sz w:val="18"/>
                <w:szCs w:val="22"/>
                <w:rtl/>
              </w:rPr>
              <w:t xml:space="preserve">, </w:t>
            </w:r>
            <w:r w:rsidRPr="00D74195">
              <w:rPr>
                <w:rFonts w:eastAsia="Calibri" w:hint="eastAsia"/>
                <w:b/>
                <w:bCs/>
                <w:sz w:val="18"/>
                <w:szCs w:val="22"/>
                <w:rtl/>
              </w:rPr>
              <w:t>נמצאו</w:t>
            </w:r>
            <w:r w:rsidRPr="00D74195">
              <w:rPr>
                <w:rFonts w:eastAsia="Calibri"/>
                <w:b/>
                <w:bCs/>
                <w:sz w:val="18"/>
                <w:szCs w:val="22"/>
                <w:rtl/>
              </w:rPr>
              <w:t xml:space="preserve"> </w:t>
            </w:r>
            <w:r w:rsidRPr="00D74195">
              <w:rPr>
                <w:rFonts w:eastAsia="Calibri" w:hint="eastAsia"/>
                <w:b/>
                <w:bCs/>
                <w:sz w:val="18"/>
                <w:szCs w:val="22"/>
                <w:rtl/>
              </w:rPr>
              <w:t>טעונים</w:t>
            </w:r>
            <w:r w:rsidRPr="00D74195">
              <w:rPr>
                <w:rFonts w:eastAsia="Calibri"/>
                <w:b/>
                <w:bCs/>
                <w:sz w:val="18"/>
                <w:szCs w:val="22"/>
                <w:rtl/>
              </w:rPr>
              <w:t xml:space="preserve"> </w:t>
            </w:r>
            <w:r w:rsidRPr="00D74195">
              <w:rPr>
                <w:rFonts w:eastAsia="Calibri" w:hint="eastAsia"/>
                <w:b/>
                <w:bCs/>
                <w:sz w:val="18"/>
                <w:szCs w:val="22"/>
                <w:rtl/>
              </w:rPr>
              <w:t>חיזוק</w:t>
            </w:r>
            <w:r w:rsidRPr="00D74195">
              <w:rPr>
                <w:rFonts w:eastAsia="Calibri"/>
                <w:b/>
                <w:bCs/>
                <w:sz w:val="18"/>
                <w:szCs w:val="22"/>
                <w:rtl/>
              </w:rPr>
              <w:t xml:space="preserve"> - וחוזקו</w:t>
            </w:r>
          </w:p>
        </w:tc>
        <w:tc>
          <w:tcPr>
            <w:tcW w:w="1531" w:type="dxa"/>
            <w:tcBorders>
              <w:top w:val="nil"/>
            </w:tcBorders>
            <w:vAlign w:val="bottom"/>
          </w:tcPr>
          <w:p w:rsidR="00D74195" w:rsidRPr="00D74195" w:rsidP="00D74195">
            <w:pPr>
              <w:spacing w:line="269" w:lineRule="auto"/>
              <w:jc w:val="center"/>
              <w:rPr>
                <w:rFonts w:eastAsia="Calibri"/>
                <w:sz w:val="18"/>
                <w:szCs w:val="22"/>
                <w:rtl/>
              </w:rPr>
            </w:pPr>
            <w:r w:rsidRPr="00D74195">
              <w:rPr>
                <w:rFonts w:eastAsia="Calibri" w:hint="eastAsia"/>
                <w:b/>
                <w:bCs/>
                <w:sz w:val="18"/>
                <w:szCs w:val="22"/>
                <w:rtl/>
              </w:rPr>
              <w:t>מבני</w:t>
            </w:r>
            <w:r w:rsidRPr="00D74195">
              <w:rPr>
                <w:rFonts w:eastAsia="Calibri"/>
                <w:b/>
                <w:bCs/>
                <w:sz w:val="18"/>
                <w:szCs w:val="22"/>
                <w:rtl/>
              </w:rPr>
              <w:t xml:space="preserve"> </w:t>
            </w:r>
            <w:r w:rsidRPr="00D74195">
              <w:rPr>
                <w:rFonts w:eastAsia="Calibri" w:hint="eastAsia"/>
                <w:b/>
                <w:bCs/>
                <w:sz w:val="18"/>
                <w:szCs w:val="22"/>
                <w:rtl/>
              </w:rPr>
              <w:t>פל</w:t>
            </w:r>
            <w:r w:rsidRPr="00D74195">
              <w:rPr>
                <w:rFonts w:eastAsia="Calibri"/>
                <w:b/>
                <w:bCs/>
                <w:sz w:val="18"/>
                <w:szCs w:val="22"/>
                <w:rtl/>
              </w:rPr>
              <w:t xml:space="preserve">-קל שנבדקו בדיקה מפורטת, נמצאו טעונים חיזוק </w:t>
            </w:r>
            <w:r w:rsidRPr="00D74195">
              <w:rPr>
                <w:rFonts w:eastAsia="Calibri" w:hint="cs"/>
                <w:b/>
                <w:bCs/>
                <w:sz w:val="18"/>
                <w:szCs w:val="22"/>
                <w:rtl/>
              </w:rPr>
              <w:t>-</w:t>
            </w:r>
            <w:r w:rsidRPr="00D74195">
              <w:rPr>
                <w:rFonts w:eastAsia="Calibri"/>
                <w:b/>
                <w:bCs/>
                <w:sz w:val="18"/>
                <w:szCs w:val="22"/>
                <w:rtl/>
              </w:rPr>
              <w:t xml:space="preserve"> ו</w:t>
            </w:r>
            <w:r w:rsidRPr="00D74195">
              <w:rPr>
                <w:rFonts w:eastAsia="Calibri" w:hint="eastAsia"/>
                <w:b/>
                <w:bCs/>
                <w:sz w:val="18"/>
                <w:szCs w:val="22"/>
                <w:rtl/>
              </w:rPr>
              <w:t>טרם</w:t>
            </w:r>
            <w:r w:rsidRPr="00D74195">
              <w:rPr>
                <w:rFonts w:eastAsia="Calibri"/>
                <w:b/>
                <w:bCs/>
                <w:sz w:val="18"/>
                <w:szCs w:val="22"/>
                <w:rtl/>
              </w:rPr>
              <w:t xml:space="preserve"> </w:t>
            </w:r>
            <w:r w:rsidRPr="00D74195">
              <w:rPr>
                <w:rFonts w:eastAsia="Calibri" w:hint="eastAsia"/>
                <w:b/>
                <w:bCs/>
                <w:sz w:val="18"/>
                <w:szCs w:val="22"/>
                <w:rtl/>
              </w:rPr>
              <w:t>חוזקו</w:t>
            </w:r>
          </w:p>
        </w:tc>
      </w:tr>
      <w:tr w:rsidTr="00D74195">
        <w:tblPrEx>
          <w:tblW w:w="8108" w:type="dxa"/>
          <w:tblLook w:val="04A0"/>
        </w:tblPrEx>
        <w:tc>
          <w:tcPr>
            <w:tcW w:w="2438" w:type="dxa"/>
          </w:tcPr>
          <w:p w:rsidR="00D74195" w:rsidRPr="00D74195" w:rsidP="00D74195">
            <w:pPr>
              <w:spacing w:line="269" w:lineRule="auto"/>
              <w:jc w:val="left"/>
              <w:rPr>
                <w:rFonts w:eastAsia="Calibri"/>
                <w:b/>
                <w:bCs/>
                <w:sz w:val="18"/>
                <w:szCs w:val="22"/>
                <w:rtl/>
              </w:rPr>
            </w:pPr>
            <w:r w:rsidRPr="00D74195">
              <w:rPr>
                <w:rFonts w:eastAsia="Calibri" w:hint="eastAsia"/>
                <w:b/>
                <w:bCs/>
                <w:sz w:val="18"/>
                <w:szCs w:val="22"/>
                <w:rtl/>
              </w:rPr>
              <w:t>בני ברק</w:t>
            </w:r>
          </w:p>
        </w:tc>
        <w:tc>
          <w:tcPr>
            <w:tcW w:w="1361" w:type="dxa"/>
          </w:tcPr>
          <w:p w:rsidR="00D74195" w:rsidRPr="00D74195" w:rsidP="00D74195">
            <w:pPr>
              <w:spacing w:line="269" w:lineRule="auto"/>
              <w:jc w:val="center"/>
              <w:rPr>
                <w:rFonts w:eastAsia="Calibri"/>
                <w:sz w:val="18"/>
                <w:szCs w:val="22"/>
                <w:rtl/>
              </w:rPr>
            </w:pPr>
            <w:r w:rsidRPr="00D74195">
              <w:rPr>
                <w:rFonts w:eastAsia="Calibri"/>
                <w:sz w:val="18"/>
                <w:szCs w:val="22"/>
                <w:rtl/>
              </w:rPr>
              <w:t>5</w:t>
            </w:r>
          </w:p>
        </w:tc>
        <w:tc>
          <w:tcPr>
            <w:tcW w:w="1361" w:type="dxa"/>
          </w:tcPr>
          <w:p w:rsidR="00D74195" w:rsidRPr="00D74195" w:rsidP="00D74195">
            <w:pPr>
              <w:spacing w:line="269" w:lineRule="auto"/>
              <w:jc w:val="center"/>
              <w:rPr>
                <w:rFonts w:eastAsia="Calibri"/>
                <w:sz w:val="18"/>
                <w:szCs w:val="22"/>
                <w:rtl/>
              </w:rPr>
            </w:pPr>
            <w:r w:rsidRPr="00D74195">
              <w:rPr>
                <w:rFonts w:eastAsia="Calibri"/>
                <w:sz w:val="18"/>
                <w:szCs w:val="22"/>
                <w:rtl/>
              </w:rPr>
              <w:t>2</w:t>
            </w:r>
          </w:p>
        </w:tc>
        <w:tc>
          <w:tcPr>
            <w:tcW w:w="1417" w:type="dxa"/>
          </w:tcPr>
          <w:p w:rsidR="00D74195" w:rsidRPr="00D74195" w:rsidP="00D74195">
            <w:pPr>
              <w:spacing w:line="269" w:lineRule="auto"/>
              <w:jc w:val="center"/>
              <w:rPr>
                <w:rFonts w:eastAsia="Calibri"/>
                <w:sz w:val="18"/>
                <w:szCs w:val="22"/>
                <w:rtl/>
              </w:rPr>
            </w:pPr>
            <w:r w:rsidRPr="00D74195">
              <w:rPr>
                <w:rFonts w:eastAsia="Calibri"/>
                <w:sz w:val="18"/>
                <w:szCs w:val="22"/>
                <w:rtl/>
              </w:rPr>
              <w:t>1</w:t>
            </w:r>
          </w:p>
        </w:tc>
        <w:tc>
          <w:tcPr>
            <w:tcW w:w="1531" w:type="dxa"/>
          </w:tcPr>
          <w:p w:rsidR="00D74195" w:rsidRPr="00D74195" w:rsidP="00D74195">
            <w:pPr>
              <w:spacing w:line="269" w:lineRule="auto"/>
              <w:jc w:val="center"/>
              <w:rPr>
                <w:rFonts w:eastAsia="Calibri"/>
                <w:sz w:val="18"/>
                <w:szCs w:val="22"/>
                <w:rtl/>
              </w:rPr>
            </w:pPr>
            <w:r w:rsidRPr="00D74195">
              <w:rPr>
                <w:rFonts w:eastAsia="Calibri"/>
                <w:sz w:val="18"/>
                <w:szCs w:val="22"/>
                <w:rtl/>
              </w:rPr>
              <w:t>1</w:t>
            </w:r>
          </w:p>
        </w:tc>
      </w:tr>
      <w:tr w:rsidTr="00D74195">
        <w:tblPrEx>
          <w:tblW w:w="8108" w:type="dxa"/>
          <w:tblLook w:val="04A0"/>
        </w:tblPrEx>
        <w:tc>
          <w:tcPr>
            <w:tcW w:w="2438" w:type="dxa"/>
          </w:tcPr>
          <w:p w:rsidR="00D74195" w:rsidRPr="00D74195" w:rsidP="00D74195">
            <w:pPr>
              <w:spacing w:line="269" w:lineRule="auto"/>
              <w:jc w:val="left"/>
              <w:rPr>
                <w:rFonts w:eastAsia="Calibri"/>
                <w:b/>
                <w:bCs/>
                <w:sz w:val="18"/>
                <w:szCs w:val="22"/>
                <w:rtl/>
              </w:rPr>
            </w:pPr>
            <w:r w:rsidRPr="00D74195">
              <w:rPr>
                <w:rFonts w:eastAsia="Calibri" w:hint="eastAsia"/>
                <w:b/>
                <w:bCs/>
                <w:sz w:val="18"/>
                <w:szCs w:val="22"/>
                <w:rtl/>
              </w:rPr>
              <w:t>ירושלים</w:t>
            </w:r>
          </w:p>
        </w:tc>
        <w:tc>
          <w:tcPr>
            <w:tcW w:w="1361" w:type="dxa"/>
          </w:tcPr>
          <w:p w:rsidR="00D74195" w:rsidRPr="00D74195" w:rsidP="00D74195">
            <w:pPr>
              <w:spacing w:line="269" w:lineRule="auto"/>
              <w:jc w:val="center"/>
              <w:rPr>
                <w:rFonts w:eastAsia="Calibri"/>
                <w:sz w:val="18"/>
                <w:szCs w:val="22"/>
                <w:rtl/>
              </w:rPr>
            </w:pPr>
            <w:r w:rsidRPr="00D74195">
              <w:rPr>
                <w:rFonts w:eastAsia="Calibri"/>
                <w:sz w:val="18"/>
                <w:szCs w:val="22"/>
                <w:rtl/>
              </w:rPr>
              <w:t>85</w:t>
            </w:r>
          </w:p>
        </w:tc>
        <w:tc>
          <w:tcPr>
            <w:tcW w:w="1361" w:type="dxa"/>
          </w:tcPr>
          <w:p w:rsidR="00D74195" w:rsidRPr="00D74195" w:rsidP="00D74195">
            <w:pPr>
              <w:spacing w:line="269" w:lineRule="auto"/>
              <w:jc w:val="center"/>
              <w:rPr>
                <w:rFonts w:eastAsia="Calibri"/>
                <w:sz w:val="18"/>
                <w:szCs w:val="22"/>
                <w:rtl/>
              </w:rPr>
            </w:pPr>
            <w:r w:rsidRPr="00D74195">
              <w:rPr>
                <w:rFonts w:eastAsia="Calibri" w:hint="cs"/>
                <w:sz w:val="18"/>
                <w:szCs w:val="22"/>
                <w:rtl/>
              </w:rPr>
              <w:t>4</w:t>
            </w:r>
            <w:r w:rsidRPr="00D74195">
              <w:rPr>
                <w:rFonts w:eastAsia="Calibri"/>
                <w:sz w:val="18"/>
                <w:szCs w:val="22"/>
                <w:rtl/>
              </w:rPr>
              <w:t>8</w:t>
            </w:r>
          </w:p>
        </w:tc>
        <w:tc>
          <w:tcPr>
            <w:tcW w:w="1417" w:type="dxa"/>
          </w:tcPr>
          <w:p w:rsidR="00D74195" w:rsidRPr="00D74195" w:rsidP="00D74195">
            <w:pPr>
              <w:spacing w:line="269" w:lineRule="auto"/>
              <w:jc w:val="center"/>
              <w:rPr>
                <w:rFonts w:eastAsia="Calibri"/>
                <w:sz w:val="18"/>
                <w:szCs w:val="22"/>
                <w:rtl/>
              </w:rPr>
            </w:pPr>
            <w:r w:rsidRPr="00D74195">
              <w:rPr>
                <w:rFonts w:eastAsia="Calibri"/>
                <w:sz w:val="18"/>
                <w:szCs w:val="22"/>
                <w:rtl/>
              </w:rPr>
              <w:t>36</w:t>
            </w:r>
          </w:p>
        </w:tc>
        <w:tc>
          <w:tcPr>
            <w:tcW w:w="1531" w:type="dxa"/>
          </w:tcPr>
          <w:p w:rsidR="00D74195" w:rsidRPr="00D74195" w:rsidP="00D74195">
            <w:pPr>
              <w:spacing w:line="269" w:lineRule="auto"/>
              <w:jc w:val="center"/>
              <w:rPr>
                <w:rFonts w:eastAsia="Calibri"/>
                <w:sz w:val="18"/>
                <w:szCs w:val="22"/>
                <w:rtl/>
              </w:rPr>
            </w:pPr>
            <w:r w:rsidRPr="00D74195">
              <w:rPr>
                <w:rFonts w:eastAsia="Calibri"/>
                <w:sz w:val="18"/>
                <w:szCs w:val="22"/>
                <w:rtl/>
              </w:rPr>
              <w:t>12</w:t>
            </w:r>
          </w:p>
        </w:tc>
      </w:tr>
      <w:tr w:rsidTr="00D74195">
        <w:tblPrEx>
          <w:tblW w:w="8108" w:type="dxa"/>
          <w:tblLook w:val="04A0"/>
        </w:tblPrEx>
        <w:tc>
          <w:tcPr>
            <w:tcW w:w="2438" w:type="dxa"/>
          </w:tcPr>
          <w:p w:rsidR="00D74195" w:rsidRPr="00D74195" w:rsidP="00D74195">
            <w:pPr>
              <w:spacing w:line="269" w:lineRule="auto"/>
              <w:jc w:val="left"/>
              <w:rPr>
                <w:rFonts w:eastAsia="Calibri"/>
                <w:b/>
                <w:bCs/>
                <w:sz w:val="18"/>
                <w:szCs w:val="22"/>
                <w:rtl/>
              </w:rPr>
            </w:pPr>
            <w:r w:rsidRPr="00D74195">
              <w:rPr>
                <w:rFonts w:eastAsia="Calibri" w:hint="eastAsia"/>
                <w:b/>
                <w:bCs/>
                <w:sz w:val="18"/>
                <w:szCs w:val="22"/>
                <w:rtl/>
              </w:rPr>
              <w:t>דאליית אל-כרמל</w:t>
            </w:r>
          </w:p>
        </w:tc>
        <w:tc>
          <w:tcPr>
            <w:tcW w:w="1361" w:type="dxa"/>
          </w:tcPr>
          <w:p w:rsidR="00D74195" w:rsidRPr="00D74195" w:rsidP="00D74195">
            <w:pPr>
              <w:spacing w:line="269" w:lineRule="auto"/>
              <w:jc w:val="center"/>
              <w:rPr>
                <w:rFonts w:eastAsia="Calibri"/>
                <w:sz w:val="18"/>
                <w:szCs w:val="22"/>
                <w:rtl/>
              </w:rPr>
            </w:pPr>
            <w:r w:rsidRPr="00D74195">
              <w:rPr>
                <w:rFonts w:eastAsia="Calibri"/>
                <w:sz w:val="18"/>
                <w:szCs w:val="22"/>
                <w:rtl/>
              </w:rPr>
              <w:t>2</w:t>
            </w:r>
          </w:p>
        </w:tc>
        <w:tc>
          <w:tcPr>
            <w:tcW w:w="1361" w:type="dxa"/>
          </w:tcPr>
          <w:p w:rsidR="00D74195" w:rsidRPr="00D74195" w:rsidP="00D74195">
            <w:pPr>
              <w:spacing w:line="269" w:lineRule="auto"/>
              <w:jc w:val="center"/>
              <w:rPr>
                <w:rFonts w:eastAsia="Calibri"/>
                <w:sz w:val="18"/>
                <w:szCs w:val="22"/>
                <w:rtl/>
              </w:rPr>
            </w:pPr>
            <w:r w:rsidRPr="00D74195">
              <w:rPr>
                <w:rFonts w:eastAsia="Calibri"/>
                <w:sz w:val="18"/>
                <w:szCs w:val="22"/>
                <w:rtl/>
              </w:rPr>
              <w:t>2</w:t>
            </w:r>
          </w:p>
        </w:tc>
        <w:tc>
          <w:tcPr>
            <w:tcW w:w="1417" w:type="dxa"/>
          </w:tcPr>
          <w:p w:rsidR="00D74195" w:rsidRPr="00D74195" w:rsidP="00D74195">
            <w:pPr>
              <w:spacing w:line="269" w:lineRule="auto"/>
              <w:jc w:val="center"/>
              <w:rPr>
                <w:rFonts w:eastAsia="Calibri"/>
                <w:sz w:val="18"/>
                <w:szCs w:val="22"/>
                <w:rtl/>
              </w:rPr>
            </w:pPr>
            <w:r w:rsidRPr="00D74195">
              <w:rPr>
                <w:rFonts w:eastAsia="Calibri"/>
                <w:sz w:val="18"/>
                <w:szCs w:val="22"/>
                <w:rtl/>
              </w:rPr>
              <w:t>2</w:t>
            </w:r>
          </w:p>
        </w:tc>
        <w:tc>
          <w:tcPr>
            <w:tcW w:w="1531" w:type="dxa"/>
          </w:tcPr>
          <w:p w:rsidR="00D74195" w:rsidRPr="00D74195" w:rsidP="00D74195">
            <w:pPr>
              <w:spacing w:line="269" w:lineRule="auto"/>
              <w:jc w:val="center"/>
              <w:rPr>
                <w:rFonts w:eastAsia="Calibri"/>
                <w:sz w:val="18"/>
                <w:szCs w:val="22"/>
                <w:rtl/>
              </w:rPr>
            </w:pPr>
            <w:r w:rsidRPr="00D74195">
              <w:rPr>
                <w:rFonts w:eastAsia="Calibri"/>
                <w:sz w:val="18"/>
                <w:szCs w:val="22"/>
                <w:rtl/>
              </w:rPr>
              <w:t>-</w:t>
            </w:r>
          </w:p>
        </w:tc>
      </w:tr>
      <w:tr w:rsidTr="00D74195">
        <w:tblPrEx>
          <w:tblW w:w="8108" w:type="dxa"/>
          <w:tblLook w:val="04A0"/>
        </w:tblPrEx>
        <w:tc>
          <w:tcPr>
            <w:tcW w:w="2438" w:type="dxa"/>
          </w:tcPr>
          <w:p w:rsidR="00D74195" w:rsidRPr="00D74195" w:rsidP="00D74195">
            <w:pPr>
              <w:spacing w:line="269" w:lineRule="auto"/>
              <w:jc w:val="left"/>
              <w:rPr>
                <w:rFonts w:eastAsia="Calibri"/>
                <w:b/>
                <w:bCs/>
                <w:sz w:val="18"/>
                <w:szCs w:val="22"/>
                <w:rtl/>
              </w:rPr>
            </w:pPr>
            <w:r w:rsidRPr="00D74195">
              <w:rPr>
                <w:rFonts w:eastAsia="Calibri" w:hint="eastAsia"/>
                <w:b/>
                <w:bCs/>
                <w:sz w:val="18"/>
                <w:szCs w:val="22"/>
                <w:rtl/>
              </w:rPr>
              <w:t>עמק המעיינות</w:t>
            </w:r>
          </w:p>
        </w:tc>
        <w:tc>
          <w:tcPr>
            <w:tcW w:w="1361" w:type="dxa"/>
          </w:tcPr>
          <w:p w:rsidR="00D74195" w:rsidRPr="00D74195" w:rsidP="00D74195">
            <w:pPr>
              <w:spacing w:line="269" w:lineRule="auto"/>
              <w:jc w:val="center"/>
              <w:rPr>
                <w:rFonts w:eastAsia="Calibri"/>
                <w:sz w:val="18"/>
                <w:szCs w:val="22"/>
                <w:rtl/>
              </w:rPr>
            </w:pPr>
            <w:r w:rsidRPr="00D74195">
              <w:rPr>
                <w:rFonts w:eastAsia="Calibri"/>
                <w:sz w:val="18"/>
                <w:szCs w:val="22"/>
                <w:rtl/>
              </w:rPr>
              <w:t>2</w:t>
            </w:r>
          </w:p>
        </w:tc>
        <w:tc>
          <w:tcPr>
            <w:tcW w:w="1361" w:type="dxa"/>
          </w:tcPr>
          <w:p w:rsidR="00D74195" w:rsidRPr="00D74195" w:rsidP="00D74195">
            <w:pPr>
              <w:spacing w:line="269" w:lineRule="auto"/>
              <w:jc w:val="center"/>
              <w:rPr>
                <w:rFonts w:eastAsia="Calibri"/>
                <w:sz w:val="18"/>
                <w:szCs w:val="22"/>
                <w:rtl/>
              </w:rPr>
            </w:pPr>
            <w:r w:rsidRPr="00D74195">
              <w:rPr>
                <w:rFonts w:eastAsia="Calibri"/>
                <w:sz w:val="18"/>
                <w:szCs w:val="22"/>
                <w:rtl/>
              </w:rPr>
              <w:t>1</w:t>
            </w:r>
          </w:p>
        </w:tc>
        <w:tc>
          <w:tcPr>
            <w:tcW w:w="1417" w:type="dxa"/>
          </w:tcPr>
          <w:p w:rsidR="00D74195" w:rsidRPr="00D74195" w:rsidP="00D74195">
            <w:pPr>
              <w:spacing w:line="269" w:lineRule="auto"/>
              <w:jc w:val="center"/>
              <w:rPr>
                <w:rFonts w:eastAsia="Calibri"/>
                <w:sz w:val="18"/>
                <w:szCs w:val="22"/>
                <w:rtl/>
              </w:rPr>
            </w:pPr>
            <w:r w:rsidRPr="00D74195">
              <w:rPr>
                <w:rFonts w:eastAsia="Calibri"/>
                <w:sz w:val="18"/>
                <w:szCs w:val="22"/>
                <w:rtl/>
              </w:rPr>
              <w:t>1</w:t>
            </w:r>
          </w:p>
        </w:tc>
        <w:tc>
          <w:tcPr>
            <w:tcW w:w="1531" w:type="dxa"/>
          </w:tcPr>
          <w:p w:rsidR="00D74195" w:rsidRPr="00D74195" w:rsidP="00D74195">
            <w:pPr>
              <w:spacing w:line="269" w:lineRule="auto"/>
              <w:jc w:val="center"/>
              <w:rPr>
                <w:rFonts w:eastAsia="Calibri"/>
                <w:sz w:val="18"/>
                <w:szCs w:val="22"/>
                <w:rtl/>
              </w:rPr>
            </w:pPr>
            <w:r w:rsidRPr="00D74195">
              <w:rPr>
                <w:rFonts w:eastAsia="Calibri"/>
                <w:sz w:val="18"/>
                <w:szCs w:val="22"/>
                <w:rtl/>
              </w:rPr>
              <w:t>-</w:t>
            </w:r>
          </w:p>
        </w:tc>
      </w:tr>
      <w:tr w:rsidTr="00D74195">
        <w:tblPrEx>
          <w:tblW w:w="8108" w:type="dxa"/>
          <w:tblLook w:val="04A0"/>
        </w:tblPrEx>
        <w:tc>
          <w:tcPr>
            <w:tcW w:w="2438" w:type="dxa"/>
          </w:tcPr>
          <w:p w:rsidR="00D74195" w:rsidRPr="00D74195" w:rsidP="00D74195">
            <w:pPr>
              <w:spacing w:line="269" w:lineRule="auto"/>
              <w:jc w:val="left"/>
              <w:rPr>
                <w:rFonts w:eastAsia="Calibri"/>
                <w:b/>
                <w:bCs/>
                <w:sz w:val="16"/>
                <w:szCs w:val="20"/>
                <w:rtl/>
              </w:rPr>
            </w:pPr>
            <w:r w:rsidRPr="00D74195">
              <w:rPr>
                <w:rFonts w:eastAsia="Calibri" w:hint="eastAsia"/>
                <w:b/>
                <w:bCs/>
                <w:sz w:val="18"/>
                <w:szCs w:val="22"/>
                <w:rtl/>
              </w:rPr>
              <w:t>משרד</w:t>
            </w:r>
            <w:r w:rsidRPr="00D74195">
              <w:rPr>
                <w:rFonts w:eastAsia="Calibri"/>
                <w:b/>
                <w:bCs/>
                <w:sz w:val="18"/>
                <w:szCs w:val="22"/>
                <w:rtl/>
              </w:rPr>
              <w:t xml:space="preserve"> </w:t>
            </w:r>
            <w:r w:rsidRPr="00D74195">
              <w:rPr>
                <w:rFonts w:eastAsia="Calibri" w:hint="eastAsia"/>
                <w:b/>
                <w:bCs/>
                <w:sz w:val="18"/>
                <w:szCs w:val="22"/>
                <w:rtl/>
              </w:rPr>
              <w:t>החקלאות</w:t>
            </w:r>
            <w:r w:rsidRPr="00D74195">
              <w:rPr>
                <w:rFonts w:eastAsia="Calibri"/>
                <w:b/>
                <w:bCs/>
                <w:sz w:val="18"/>
                <w:szCs w:val="22"/>
                <w:rtl/>
              </w:rPr>
              <w:t xml:space="preserve"> </w:t>
            </w:r>
            <w:r w:rsidRPr="00D74195">
              <w:rPr>
                <w:rFonts w:eastAsia="Calibri" w:hint="eastAsia"/>
                <w:b/>
                <w:bCs/>
                <w:sz w:val="18"/>
                <w:szCs w:val="22"/>
                <w:rtl/>
              </w:rPr>
              <w:t>ומכון</w:t>
            </w:r>
            <w:r w:rsidRPr="00D74195">
              <w:rPr>
                <w:rFonts w:eastAsia="Calibri"/>
                <w:b/>
                <w:bCs/>
                <w:sz w:val="18"/>
                <w:szCs w:val="22"/>
                <w:rtl/>
              </w:rPr>
              <w:t xml:space="preserve"> </w:t>
            </w:r>
            <w:r w:rsidRPr="00D74195">
              <w:rPr>
                <w:rFonts w:eastAsia="Calibri" w:hint="eastAsia"/>
                <w:b/>
                <w:bCs/>
                <w:sz w:val="18"/>
                <w:szCs w:val="22"/>
                <w:rtl/>
              </w:rPr>
              <w:t>וולקני</w:t>
            </w:r>
          </w:p>
        </w:tc>
        <w:tc>
          <w:tcPr>
            <w:tcW w:w="1361" w:type="dxa"/>
          </w:tcPr>
          <w:p w:rsidR="00D74195" w:rsidRPr="00D74195" w:rsidP="00D74195">
            <w:pPr>
              <w:spacing w:line="269" w:lineRule="auto"/>
              <w:jc w:val="center"/>
              <w:rPr>
                <w:rFonts w:eastAsia="Calibri"/>
                <w:sz w:val="18"/>
                <w:szCs w:val="22"/>
                <w:rtl/>
              </w:rPr>
            </w:pPr>
            <w:r w:rsidRPr="00D74195">
              <w:rPr>
                <w:rFonts w:eastAsia="Calibri"/>
                <w:sz w:val="18"/>
                <w:szCs w:val="22"/>
                <w:rtl/>
              </w:rPr>
              <w:t>6</w:t>
            </w:r>
          </w:p>
        </w:tc>
        <w:tc>
          <w:tcPr>
            <w:tcW w:w="1361" w:type="dxa"/>
          </w:tcPr>
          <w:p w:rsidR="00D74195" w:rsidRPr="00D74195" w:rsidP="00D74195">
            <w:pPr>
              <w:spacing w:line="269" w:lineRule="auto"/>
              <w:jc w:val="center"/>
              <w:rPr>
                <w:rFonts w:eastAsia="Calibri"/>
                <w:sz w:val="18"/>
                <w:szCs w:val="22"/>
                <w:rtl/>
              </w:rPr>
            </w:pPr>
            <w:r w:rsidRPr="00D74195">
              <w:rPr>
                <w:rFonts w:eastAsia="Calibri"/>
                <w:sz w:val="18"/>
                <w:szCs w:val="22"/>
                <w:rtl/>
              </w:rPr>
              <w:t>4</w:t>
            </w:r>
          </w:p>
        </w:tc>
        <w:tc>
          <w:tcPr>
            <w:tcW w:w="1417" w:type="dxa"/>
          </w:tcPr>
          <w:p w:rsidR="00D74195" w:rsidRPr="00D74195" w:rsidP="00D74195">
            <w:pPr>
              <w:spacing w:line="269" w:lineRule="auto"/>
              <w:jc w:val="center"/>
              <w:rPr>
                <w:rFonts w:eastAsia="Calibri"/>
                <w:sz w:val="18"/>
                <w:szCs w:val="22"/>
                <w:rtl/>
              </w:rPr>
            </w:pPr>
            <w:r w:rsidRPr="00D74195">
              <w:rPr>
                <w:rFonts w:eastAsia="Calibri"/>
                <w:sz w:val="18"/>
                <w:szCs w:val="22"/>
                <w:rtl/>
              </w:rPr>
              <w:t>3</w:t>
            </w:r>
          </w:p>
        </w:tc>
        <w:tc>
          <w:tcPr>
            <w:tcW w:w="1531" w:type="dxa"/>
          </w:tcPr>
          <w:p w:rsidR="00D74195" w:rsidRPr="00D74195" w:rsidP="00D74195">
            <w:pPr>
              <w:spacing w:line="269" w:lineRule="auto"/>
              <w:jc w:val="center"/>
              <w:rPr>
                <w:rFonts w:eastAsia="Calibri"/>
                <w:sz w:val="18"/>
                <w:szCs w:val="22"/>
                <w:rtl/>
              </w:rPr>
            </w:pPr>
            <w:r w:rsidRPr="00D74195">
              <w:rPr>
                <w:rFonts w:eastAsia="Calibri"/>
                <w:sz w:val="18"/>
                <w:szCs w:val="22"/>
                <w:rtl/>
              </w:rPr>
              <w:t>1</w:t>
            </w:r>
          </w:p>
        </w:tc>
      </w:tr>
    </w:tbl>
    <w:p w:rsidR="00D74195" w:rsidRPr="00D74195" w:rsidP="00BB6D85">
      <w:pPr>
        <w:spacing w:line="269" w:lineRule="auto"/>
        <w:rPr>
          <w:rFonts w:eastAsia="Calibri"/>
          <w:sz w:val="16"/>
          <w:szCs w:val="20"/>
          <w:rtl/>
        </w:rPr>
      </w:pPr>
      <w:r w:rsidRPr="00D74195">
        <w:rPr>
          <w:rFonts w:eastAsia="Calibri" w:hint="cs"/>
          <w:sz w:val="16"/>
          <w:szCs w:val="20"/>
          <w:rtl/>
        </w:rPr>
        <w:t>על פי רשימת המבנים של מטה הפל-קל, תוצאות פרויקט המיפוי ומידע נוסף שנאסף במהלך הביקורת, בעיבוד משרד מבקר המדינה.</w:t>
      </w:r>
    </w:p>
    <w:p w:rsidR="00D74195" w:rsidRPr="00D74195" w:rsidP="00D74195">
      <w:pPr>
        <w:spacing w:line="269" w:lineRule="auto"/>
        <w:jc w:val="left"/>
        <w:rPr>
          <w:rFonts w:eastAsia="Calibri"/>
          <w:sz w:val="16"/>
          <w:szCs w:val="20"/>
          <w:rtl/>
        </w:rPr>
      </w:pPr>
      <w:r w:rsidRPr="00D74195">
        <w:rPr>
          <w:rFonts w:eastAsia="Calibri" w:hint="cs"/>
          <w:sz w:val="16"/>
          <w:szCs w:val="20"/>
          <w:rtl/>
        </w:rPr>
        <w:t>* נמצאו טעונים חיזוק לאורך השנים או במסגרת פרויקט המיפוי.</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במסגרת הביקורת נבדקו היבטים הנוגעים להליך החיזוק - בחינה ואישור של שיטות לחיזוק מבני פל-קל; </w:t>
      </w:r>
      <w:r w:rsidRPr="00D74195">
        <w:rPr>
          <w:rFonts w:eastAsia="Calibri"/>
          <w:rtl/>
        </w:rPr>
        <w:t>הסדרים למניעת ניגוד עניינים בביצוע עבודות החיזוק</w:t>
      </w:r>
      <w:r w:rsidRPr="00D74195">
        <w:rPr>
          <w:rFonts w:eastAsia="Calibri" w:hint="cs"/>
          <w:rtl/>
        </w:rPr>
        <w:t>; הוצאתו של היתר בנייה לביצוע עבודות החיזוק; והפעולות שנקטו הרשויות המקומיות שנבדקו וכן משרד החקלאות ומכון וולקני לחיזוק מבני פל-קל שבבעלותם או באחריותם, לפי העניין, לאור תוצאות פרויקט המיפוי. להלן ממצאי הביקורת בנושאים אלה.</w:t>
      </w:r>
    </w:p>
    <w:p w:rsidR="00D74195" w:rsidRPr="00D74195" w:rsidP="00D74195">
      <w:pPr>
        <w:spacing w:line="269" w:lineRule="auto"/>
        <w:rPr>
          <w:rFonts w:eastAsia="Calibri"/>
          <w:rtl/>
        </w:rPr>
      </w:pPr>
    </w:p>
    <w:p w:rsidR="00D74195" w:rsidRPr="00D74195" w:rsidP="00D74195">
      <w:pPr>
        <w:keepNext/>
        <w:keepLines/>
        <w:spacing w:line="269" w:lineRule="auto"/>
        <w:outlineLvl w:val="3"/>
        <w:rPr>
          <w:rFonts w:eastAsia="Times New Roman"/>
          <w:bCs/>
          <w:szCs w:val="26"/>
          <w:rtl/>
        </w:rPr>
      </w:pPr>
      <w:bookmarkStart w:id="393" w:name="_Ref214862677"/>
      <w:bookmarkStart w:id="394" w:name="_Toc216364135"/>
      <w:bookmarkStart w:id="395" w:name="_Toc219706444"/>
      <w:bookmarkStart w:id="396" w:name="_Toc219729405"/>
      <w:bookmarkStart w:id="397" w:name="_Toc219897848"/>
      <w:bookmarkStart w:id="398" w:name="_Toc230762287"/>
      <w:bookmarkStart w:id="399" w:name="_Toc231310993"/>
      <w:r w:rsidRPr="00D74195">
        <w:rPr>
          <w:rFonts w:eastAsia="Times New Roman"/>
          <w:bCs/>
          <w:szCs w:val="26"/>
          <w:rtl/>
        </w:rPr>
        <w:t xml:space="preserve">שיטות </w:t>
      </w:r>
      <w:r w:rsidRPr="00D74195">
        <w:rPr>
          <w:rFonts w:eastAsia="Times New Roman" w:hint="cs"/>
          <w:bCs/>
          <w:szCs w:val="26"/>
          <w:rtl/>
        </w:rPr>
        <w:t>ל</w:t>
      </w:r>
      <w:r w:rsidRPr="00D74195">
        <w:rPr>
          <w:rFonts w:eastAsia="Times New Roman"/>
          <w:bCs/>
          <w:szCs w:val="26"/>
          <w:rtl/>
        </w:rPr>
        <w:t>חיזוק</w:t>
      </w:r>
      <w:r w:rsidRPr="00D74195">
        <w:rPr>
          <w:rFonts w:eastAsia="Times New Roman" w:hint="cs"/>
          <w:bCs/>
          <w:szCs w:val="26"/>
          <w:rtl/>
        </w:rPr>
        <w:t xml:space="preserve"> מבני</w:t>
      </w:r>
      <w:r w:rsidRPr="00D74195">
        <w:rPr>
          <w:rFonts w:eastAsia="Times New Roman"/>
          <w:bCs/>
          <w:szCs w:val="26"/>
          <w:rtl/>
        </w:rPr>
        <w:t xml:space="preserve"> פל-קל</w:t>
      </w:r>
      <w:bookmarkEnd w:id="393"/>
      <w:bookmarkEnd w:id="394"/>
      <w:bookmarkEnd w:id="395"/>
      <w:bookmarkEnd w:id="396"/>
      <w:bookmarkEnd w:id="397"/>
      <w:bookmarkEnd w:id="398"/>
      <w:bookmarkEnd w:id="399"/>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15"/>
        </w:numPr>
        <w:spacing w:line="269" w:lineRule="auto"/>
        <w:rPr>
          <w:rFonts w:eastAsia="Calibri"/>
        </w:rPr>
      </w:pPr>
      <w:bookmarkStart w:id="400" w:name="_Toc219706445"/>
      <w:bookmarkStart w:id="401" w:name="_Toc219729406"/>
      <w:r w:rsidRPr="00D74195">
        <w:rPr>
          <w:rFonts w:ascii="David" w:eastAsia="Times New Roman" w:hAnsi="David" w:hint="eastAsia"/>
          <w:bCs/>
          <w:spacing w:val="40"/>
          <w:sz w:val="24"/>
          <w:rtl/>
        </w:rPr>
        <w:t>בחינה</w:t>
      </w:r>
      <w:r w:rsidRPr="00D74195">
        <w:rPr>
          <w:rFonts w:ascii="David" w:eastAsia="Times New Roman" w:hAnsi="David"/>
          <w:bCs/>
          <w:spacing w:val="40"/>
          <w:sz w:val="24"/>
          <w:rtl/>
        </w:rPr>
        <w:t xml:space="preserve"> </w:t>
      </w:r>
      <w:r w:rsidRPr="00D74195">
        <w:rPr>
          <w:rFonts w:ascii="David" w:eastAsia="Times New Roman" w:hAnsi="David" w:hint="eastAsia"/>
          <w:bCs/>
          <w:spacing w:val="40"/>
          <w:sz w:val="24"/>
          <w:rtl/>
        </w:rPr>
        <w:t>ואישור</w:t>
      </w:r>
      <w:r w:rsidRPr="00D74195">
        <w:rPr>
          <w:rFonts w:ascii="David" w:eastAsia="Times New Roman" w:hAnsi="David"/>
          <w:bCs/>
          <w:spacing w:val="40"/>
          <w:sz w:val="24"/>
          <w:rtl/>
        </w:rPr>
        <w:t xml:space="preserve"> </w:t>
      </w:r>
      <w:r w:rsidRPr="00D74195">
        <w:rPr>
          <w:rFonts w:ascii="David" w:eastAsia="Times New Roman" w:hAnsi="David" w:hint="eastAsia"/>
          <w:bCs/>
          <w:spacing w:val="40"/>
          <w:sz w:val="24"/>
          <w:rtl/>
        </w:rPr>
        <w:t>של</w:t>
      </w:r>
      <w:r w:rsidRPr="00D74195">
        <w:rPr>
          <w:rFonts w:ascii="David" w:eastAsia="Times New Roman" w:hAnsi="David"/>
          <w:bCs/>
          <w:spacing w:val="40"/>
          <w:sz w:val="24"/>
          <w:rtl/>
        </w:rPr>
        <w:t xml:space="preserve"> </w:t>
      </w:r>
      <w:r w:rsidRPr="00D74195">
        <w:rPr>
          <w:rFonts w:ascii="David" w:eastAsia="Times New Roman" w:hAnsi="David" w:hint="eastAsia"/>
          <w:bCs/>
          <w:spacing w:val="40"/>
          <w:sz w:val="24"/>
          <w:rtl/>
        </w:rPr>
        <w:t>שיטות</w:t>
      </w:r>
      <w:r w:rsidRPr="00D74195">
        <w:rPr>
          <w:rFonts w:ascii="David" w:eastAsia="Times New Roman" w:hAnsi="David"/>
          <w:bCs/>
          <w:spacing w:val="40"/>
          <w:sz w:val="24"/>
          <w:rtl/>
        </w:rPr>
        <w:t xml:space="preserve"> </w:t>
      </w:r>
      <w:r w:rsidRPr="00D74195">
        <w:rPr>
          <w:rFonts w:ascii="David" w:eastAsia="Times New Roman" w:hAnsi="David" w:hint="cs"/>
          <w:bCs/>
          <w:spacing w:val="40"/>
          <w:sz w:val="24"/>
          <w:rtl/>
        </w:rPr>
        <w:t>ל</w:t>
      </w:r>
      <w:r w:rsidRPr="00D74195">
        <w:rPr>
          <w:rFonts w:ascii="David" w:eastAsia="Times New Roman" w:hAnsi="David" w:hint="eastAsia"/>
          <w:bCs/>
          <w:spacing w:val="40"/>
          <w:sz w:val="24"/>
          <w:rtl/>
        </w:rPr>
        <w:t>חיזוק</w:t>
      </w:r>
      <w:r w:rsidRPr="00D74195">
        <w:rPr>
          <w:rFonts w:eastAsia="Times New Roman" w:hint="cs"/>
          <w:bCs/>
          <w:spacing w:val="40"/>
          <w:rtl/>
        </w:rPr>
        <w:t>:</w:t>
      </w:r>
      <w:bookmarkEnd w:id="400"/>
      <w:bookmarkEnd w:id="401"/>
      <w:r w:rsidRPr="00D74195">
        <w:rPr>
          <w:rFonts w:ascii="David" w:eastAsia="Calibri" w:hAnsi="David" w:hint="cs"/>
          <w:sz w:val="24"/>
          <w:rtl/>
        </w:rPr>
        <w:t xml:space="preserve"> ועדת זילר ציינה בהמלצותיה כי </w:t>
      </w:r>
      <w:r w:rsidRPr="00D74195">
        <w:rPr>
          <w:rFonts w:eastAsia="Calibri" w:hint="cs"/>
          <w:rtl/>
        </w:rPr>
        <w:t>"עשייה חופשית" בתקרת פל-קל הטעונה חיזוק בלי שעשייה זו נבחנה באופן מקצועי, עלולה להיות "</w:t>
      </w:r>
      <w:r w:rsidRPr="00D74195">
        <w:rPr>
          <w:rFonts w:eastAsia="Calibri" w:hint="cs"/>
          <w:b/>
          <w:bCs/>
          <w:rtl/>
        </w:rPr>
        <w:t>הרסנית ומסוכנת</w:t>
      </w:r>
      <w:r w:rsidRPr="00D74195">
        <w:rPr>
          <w:rFonts w:eastAsia="Calibri" w:hint="cs"/>
          <w:rtl/>
        </w:rPr>
        <w:t>" (ההדגשה אינה במקור) ואף חֲזָקה עליה שהיא כזו</w:t>
      </w:r>
      <w:r>
        <w:rPr>
          <w:rFonts w:eastAsia="Calibri"/>
          <w:vertAlign w:val="superscript"/>
          <w:rtl/>
        </w:rPr>
        <w:footnoteReference w:id="130"/>
      </w:r>
      <w:r w:rsidRPr="00D74195">
        <w:rPr>
          <w:rFonts w:eastAsia="Calibri" w:hint="cs"/>
          <w:rtl/>
        </w:rPr>
        <w:t>. בשים לב לכך עמדה ועדת זילר בהמלצותיה על החיוניות שבקביעת "תורת התיקון", ובהתאם המליצה על בחינה ומחקר לקביעת דרכי תיקון תקרות הפל-קל; על הבאתן של דרכי התיקון לידיעת הציבור; ועל עריכת קורסים והסמכות לאנשי המקצוע שיורשו לעסוק בעבודות החיזוק</w:t>
      </w:r>
      <w:r>
        <w:rPr>
          <w:rFonts w:eastAsia="Calibri"/>
          <w:vertAlign w:val="superscript"/>
          <w:rtl/>
        </w:rPr>
        <w:footnoteReference w:id="131"/>
      </w:r>
      <w:r w:rsidRPr="00D74195">
        <w:rPr>
          <w:rFonts w:eastAsia="Calibri" w:hint="cs"/>
          <w:rtl/>
        </w:rPr>
        <w:t>. בהמשך, הטילה הממשלה על מטה הפל-קל את המשימה לקבוע "</w:t>
      </w:r>
      <w:r w:rsidRPr="00D74195">
        <w:rPr>
          <w:rFonts w:eastAsia="Calibri"/>
          <w:rtl/>
        </w:rPr>
        <w:t xml:space="preserve">שיטות </w:t>
      </w:r>
      <w:r w:rsidRPr="00D74195">
        <w:rPr>
          <w:rFonts w:eastAsia="Calibri" w:hint="cs"/>
          <w:rtl/>
        </w:rPr>
        <w:t xml:space="preserve">וסדרי עדיפויות </w:t>
      </w:r>
      <w:r w:rsidRPr="00D74195">
        <w:rPr>
          <w:rFonts w:eastAsia="Calibri"/>
          <w:rtl/>
        </w:rPr>
        <w:t>לתיקון מבנים שנמצאו ל</w:t>
      </w:r>
      <w:r w:rsidRPr="00D74195">
        <w:rPr>
          <w:rFonts w:eastAsia="Calibri" w:hint="cs"/>
          <w:rtl/>
        </w:rPr>
        <w:t>ְ</w:t>
      </w:r>
      <w:r w:rsidRPr="00D74195">
        <w:rPr>
          <w:rFonts w:eastAsia="Calibri"/>
          <w:rtl/>
        </w:rPr>
        <w:t>קו</w:t>
      </w:r>
      <w:r w:rsidRPr="00D74195">
        <w:rPr>
          <w:rFonts w:eastAsia="Calibri" w:hint="cs"/>
          <w:rtl/>
        </w:rPr>
        <w:t>ּ</w:t>
      </w:r>
      <w:r w:rsidRPr="00D74195">
        <w:rPr>
          <w:rFonts w:eastAsia="Calibri"/>
          <w:rtl/>
        </w:rPr>
        <w:t>י</w:t>
      </w:r>
      <w:r w:rsidRPr="00D74195">
        <w:rPr>
          <w:rFonts w:eastAsia="Calibri" w:hint="cs"/>
          <w:rtl/>
        </w:rPr>
        <w:t>ִ</w:t>
      </w:r>
      <w:r w:rsidRPr="00D74195">
        <w:rPr>
          <w:rFonts w:eastAsia="Calibri"/>
          <w:rtl/>
        </w:rPr>
        <w:t>ים</w:t>
      </w:r>
      <w:r w:rsidRPr="00D74195">
        <w:rPr>
          <w:rFonts w:eastAsia="Calibri" w:hint="cs"/>
          <w:rtl/>
        </w:rPr>
        <w:t>"</w:t>
      </w:r>
      <w:r>
        <w:rPr>
          <w:rFonts w:eastAsia="Calibri"/>
          <w:vertAlign w:val="superscript"/>
          <w:rtl/>
        </w:rPr>
        <w:footnoteReference w:id="132"/>
      </w:r>
      <w:r w:rsidRPr="00D74195">
        <w:rPr>
          <w:rFonts w:eastAsia="Calibri" w:hint="cs"/>
          <w:rtl/>
        </w:rPr>
        <w:t>. גם במסגרת הליכי חקיקה מאוחרים שלא הבשילו לכדי חקיקה מחייבת, הוצע להטיל את האחריות לקביעת שיטות החיזוק על המטה</w:t>
      </w:r>
      <w:r>
        <w:rPr>
          <w:rFonts w:eastAsia="Calibri"/>
          <w:vertAlign w:val="superscript"/>
          <w:rtl/>
        </w:rPr>
        <w:footnoteReference w:id="133"/>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40"/>
        <w:contextualSpacing/>
        <w:rPr>
          <w:rFonts w:eastAsia="Calibri"/>
          <w:rtl/>
        </w:rPr>
      </w:pPr>
      <w:r w:rsidRPr="00D74195">
        <w:rPr>
          <w:rFonts w:eastAsia="Calibri" w:hint="cs"/>
          <w:rtl/>
        </w:rPr>
        <w:t>הועלה כי במשך יותר משני עשורים, מאז אסון ורסאי, משרדי הממשלה וגורמי מקצוע עמדו על הצורך בקביעה ואישור של שיטות חיזוק מבני פל-קל, ואף</w:t>
      </w:r>
      <w:r w:rsidRPr="00D74195">
        <w:rPr>
          <w:rFonts w:eastAsia="Calibri" w:hint="cs"/>
          <w:sz w:val="24"/>
          <w:rtl/>
        </w:rPr>
        <w:t xml:space="preserve"> נקבעו בדין </w:t>
      </w:r>
      <w:r w:rsidRPr="00D74195">
        <w:rPr>
          <w:rFonts w:eastAsia="Calibri"/>
          <w:sz w:val="24"/>
          <w:rtl/>
        </w:rPr>
        <w:t xml:space="preserve">הוראות </w:t>
      </w:r>
      <w:r w:rsidRPr="00D74195">
        <w:rPr>
          <w:rFonts w:eastAsia="Calibri" w:hint="cs"/>
          <w:sz w:val="24"/>
          <w:rtl/>
        </w:rPr>
        <w:t>הנדסיות מפורטות</w:t>
      </w:r>
      <w:r w:rsidRPr="00D74195">
        <w:rPr>
          <w:rFonts w:eastAsia="Calibri"/>
          <w:sz w:val="24"/>
          <w:rtl/>
        </w:rPr>
        <w:t xml:space="preserve"> לצורך תכנון </w:t>
      </w:r>
      <w:r w:rsidRPr="00D74195">
        <w:rPr>
          <w:rFonts w:eastAsia="Calibri" w:hint="cs"/>
          <w:sz w:val="24"/>
          <w:rtl/>
        </w:rPr>
        <w:t xml:space="preserve">עבודות </w:t>
      </w:r>
      <w:r w:rsidRPr="00D74195">
        <w:rPr>
          <w:rFonts w:eastAsia="Calibri"/>
          <w:sz w:val="24"/>
          <w:rtl/>
        </w:rPr>
        <w:t>החיזוק</w:t>
      </w:r>
      <w:r>
        <w:rPr>
          <w:rFonts w:eastAsia="Calibri"/>
          <w:sz w:val="24"/>
          <w:vertAlign w:val="superscript"/>
          <w:rtl/>
        </w:rPr>
        <w:footnoteReference w:id="134"/>
      </w:r>
      <w:r w:rsidRPr="00D74195">
        <w:rPr>
          <w:rFonts w:eastAsia="Calibri" w:hint="cs"/>
          <w:rtl/>
        </w:rPr>
        <w:t>. עם זאת עד למועד סיום הביקורת לא נעשתה בחינה של שיטות חיזוק כאמור והן ממילא לא אושרו, כפי שמובא ב</w:t>
      </w:r>
      <w:r w:rsidRPr="00D74195">
        <w:rPr>
          <w:rFonts w:eastAsia="Calibri"/>
          <w:cs/>
        </w:rPr>
        <w:t>‎</w:t>
      </w:r>
      <w:r w:rsidRPr="00D74195">
        <w:rPr>
          <w:rFonts w:eastAsia="Calibri"/>
          <w:rtl/>
        </w:rPr>
        <w:t>תרשים 10</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keepNext/>
        <w:bidi w:val="0"/>
        <w:spacing w:line="269" w:lineRule="auto"/>
        <w:jc w:val="center"/>
        <w:rPr>
          <w:rFonts w:eastAsia="Calibri"/>
          <w:b/>
          <w:bCs/>
          <w:rtl/>
        </w:rPr>
      </w:pPr>
      <w:r w:rsidRPr="00D74195">
        <w:rPr>
          <w:rFonts w:eastAsia="Calibri"/>
          <w:rtl/>
        </w:rPr>
        <w:br w:type="page"/>
      </w:r>
      <w:bookmarkStart w:id="402" w:name="_Ref213888413"/>
      <w:r w:rsidRPr="00D74195">
        <w:rPr>
          <w:rFonts w:eastAsia="Calibri" w:hint="cs"/>
          <w:rtl/>
        </w:rPr>
        <w:t>תרשים 10:</w:t>
      </w:r>
      <w:r w:rsidRPr="00D74195">
        <w:rPr>
          <w:rFonts w:eastAsia="Calibri" w:hint="cs"/>
          <w:b/>
          <w:bCs/>
          <w:rtl/>
        </w:rPr>
        <w:t xml:space="preserve"> השתלשלות העניינים מאז הדיון הראשון בכנסת על הצורך לבחון ולאשר</w:t>
      </w:r>
      <w:r w:rsidRPr="00D74195">
        <w:rPr>
          <w:rFonts w:eastAsia="Calibri"/>
          <w:b/>
          <w:bCs/>
          <w:rtl/>
        </w:rPr>
        <w:br/>
      </w:r>
      <w:r w:rsidRPr="00D74195">
        <w:rPr>
          <w:rFonts w:eastAsia="Calibri" w:hint="cs"/>
          <w:b/>
          <w:bCs/>
          <w:rtl/>
        </w:rPr>
        <w:t>שיטות לחיזוק מבני פל-קל</w:t>
      </w:r>
      <w:r w:rsidRPr="00D74195">
        <w:rPr>
          <w:rFonts w:eastAsia="Calibri"/>
          <w:b/>
          <w:bCs/>
          <w:rtl/>
        </w:rPr>
        <w:t>, 2001 - אוקטובר 2025</w:t>
      </w:r>
    </w:p>
    <w:p w:rsidR="00D74195" w:rsidRPr="00D74195" w:rsidP="00D74195">
      <w:pPr>
        <w:keepNext/>
        <w:spacing w:line="269" w:lineRule="auto"/>
        <w:rPr>
          <w:rFonts w:eastAsia="Calibri"/>
          <w:rtl/>
        </w:rPr>
      </w:pPr>
      <w:r>
        <w:rPr>
          <w:rFonts w:eastAsia="Calibri"/>
          <w:noProof/>
        </w:rPr>
        <w:drawing>
          <wp:inline distT="0" distB="0" distL="0" distR="0">
            <wp:extent cx="5220000" cy="3996776"/>
            <wp:effectExtent l="0" t="0" r="0" b="0"/>
            <wp:docPr id="2052770972" name="תמונה 2052770972" descr="התרשים מציג את השתלשלות העניינים הנוגעים לאישור שיטות חיזוק מבני פל-קל החל מדיון בוועדת הפנים ואיכות הסביבה של הכנסת בשנת 2001 ועד למועד סיום הביקורת באוקטובר 2025 שנכון לאותה עת טרם נבחנו ואושרו שיטות חיז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Picture 13"/>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3996776"/>
                    </a:xfrm>
                    <a:prstGeom prst="rect">
                      <a:avLst/>
                    </a:prstGeom>
                    <a:noFill/>
                  </pic:spPr>
                </pic:pic>
              </a:graphicData>
            </a:graphic>
          </wp:inline>
        </w:drawing>
      </w:r>
    </w:p>
    <w:bookmarkEnd w:id="402"/>
    <w:p w:rsidR="00D74195" w:rsidRPr="00D74195" w:rsidP="00D74195">
      <w:pPr>
        <w:keepNext/>
        <w:spacing w:line="269" w:lineRule="auto"/>
        <w:jc w:val="left"/>
        <w:rPr>
          <w:rFonts w:eastAsia="Calibri"/>
          <w:sz w:val="16"/>
          <w:szCs w:val="20"/>
          <w:rtl/>
        </w:rPr>
      </w:pPr>
      <w:r w:rsidRPr="00D74195">
        <w:rPr>
          <w:rFonts w:eastAsia="Calibri" w:hint="cs"/>
          <w:sz w:val="16"/>
          <w:szCs w:val="20"/>
          <w:rtl/>
        </w:rPr>
        <w:t>הוכן בידי משרד מבקר המדינה.</w:t>
      </w:r>
    </w:p>
    <w:p w:rsidR="00D74195" w:rsidRPr="00D74195" w:rsidP="00D74195">
      <w:pPr>
        <w:keepNext/>
        <w:spacing w:line="269" w:lineRule="auto"/>
        <w:jc w:val="left"/>
        <w:rPr>
          <w:rFonts w:eastAsia="Calibri"/>
          <w:sz w:val="16"/>
          <w:szCs w:val="20"/>
          <w:rtl/>
        </w:rPr>
      </w:pPr>
      <w:r w:rsidRPr="00D74195">
        <w:rPr>
          <w:rFonts w:eastAsia="Calibri" w:hint="cs"/>
          <w:sz w:val="16"/>
          <w:szCs w:val="20"/>
          <w:rtl/>
        </w:rPr>
        <w:t>* משימה זו הוטלה כבר בהחלטת הממשלה משנת 2002 על מטה הפל-קל בהרכבו המקורי.</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באוגוסט 2025 מסר מרכז מטה הפל-קל לצוות הביקורת כי ניסיונות שנעשו בעבר לקדם מהלך של בחינת שיטות חיזוק מול כלל הגופים הממשלתיים האמונים על נושא זה, ומול המכון הלאומי ומכון התקנים - לא צלחו. </w:t>
      </w:r>
      <w:r w:rsidRPr="00D74195">
        <w:rPr>
          <w:rFonts w:eastAsia="Calibri" w:hint="eastAsia"/>
          <w:rtl/>
        </w:rPr>
        <w:t>עוד</w:t>
      </w:r>
      <w:r w:rsidRPr="00D74195">
        <w:rPr>
          <w:rFonts w:eastAsia="Calibri"/>
          <w:rtl/>
        </w:rPr>
        <w:t xml:space="preserve"> </w:t>
      </w:r>
      <w:r w:rsidRPr="00D74195">
        <w:rPr>
          <w:rFonts w:eastAsia="Calibri" w:hint="eastAsia"/>
          <w:rtl/>
        </w:rPr>
        <w:t>ציין</w:t>
      </w:r>
      <w:r w:rsidRPr="00D74195">
        <w:rPr>
          <w:rFonts w:eastAsia="Calibri"/>
          <w:rtl/>
        </w:rPr>
        <w:t xml:space="preserve">, </w:t>
      </w:r>
      <w:r w:rsidRPr="00D74195">
        <w:rPr>
          <w:rFonts w:eastAsia="Calibri" w:hint="eastAsia"/>
          <w:rtl/>
        </w:rPr>
        <w:t>על</w:t>
      </w:r>
      <w:r w:rsidRPr="00D74195">
        <w:rPr>
          <w:rFonts w:eastAsia="Calibri"/>
          <w:rtl/>
        </w:rPr>
        <w:t xml:space="preserve"> </w:t>
      </w:r>
      <w:r w:rsidRPr="00D74195">
        <w:rPr>
          <w:rFonts w:eastAsia="Calibri" w:hint="eastAsia"/>
          <w:rtl/>
        </w:rPr>
        <w:t>דעת</w:t>
      </w:r>
      <w:r w:rsidRPr="00D74195">
        <w:rPr>
          <w:rFonts w:eastAsia="Calibri"/>
          <w:rtl/>
        </w:rPr>
        <w:t xml:space="preserve"> </w:t>
      </w:r>
      <w:r w:rsidRPr="00D74195">
        <w:rPr>
          <w:rFonts w:eastAsia="Calibri" w:hint="eastAsia"/>
          <w:rtl/>
        </w:rPr>
        <w:t>משרד השיכון</w:t>
      </w:r>
      <w:r w:rsidRPr="00D74195">
        <w:rPr>
          <w:rFonts w:eastAsia="Calibri"/>
          <w:rtl/>
        </w:rPr>
        <w:t xml:space="preserve">, כי </w:t>
      </w:r>
      <w:r w:rsidRPr="00D74195">
        <w:rPr>
          <w:rFonts w:eastAsia="Calibri" w:hint="eastAsia"/>
          <w:rtl/>
        </w:rPr>
        <w:t>גם</w:t>
      </w:r>
      <w:r w:rsidRPr="00D74195">
        <w:rPr>
          <w:rFonts w:eastAsia="Calibri"/>
          <w:rtl/>
        </w:rPr>
        <w:t xml:space="preserve"> </w:t>
      </w:r>
      <w:r w:rsidRPr="00D74195">
        <w:rPr>
          <w:rFonts w:eastAsia="Calibri" w:hint="eastAsia"/>
          <w:rtl/>
        </w:rPr>
        <w:t>משרד השיכון</w:t>
      </w:r>
      <w:r w:rsidRPr="00D74195">
        <w:rPr>
          <w:rFonts w:eastAsia="Calibri"/>
          <w:rtl/>
        </w:rPr>
        <w:t xml:space="preserve"> לא </w:t>
      </w:r>
      <w:r w:rsidRPr="00D74195">
        <w:rPr>
          <w:rFonts w:eastAsia="Calibri" w:hint="eastAsia"/>
          <w:rtl/>
        </w:rPr>
        <w:t>נתבקש</w:t>
      </w:r>
      <w:r w:rsidRPr="00D74195">
        <w:rPr>
          <w:rFonts w:eastAsia="Calibri"/>
          <w:rtl/>
        </w:rPr>
        <w:t xml:space="preserve"> </w:t>
      </w:r>
      <w:r w:rsidRPr="00D74195">
        <w:rPr>
          <w:rFonts w:eastAsia="Calibri" w:hint="eastAsia"/>
          <w:rtl/>
        </w:rPr>
        <w:t>לעסוק</w:t>
      </w:r>
      <w:r w:rsidRPr="00D74195">
        <w:rPr>
          <w:rFonts w:eastAsia="Calibri"/>
          <w:rtl/>
        </w:rPr>
        <w:t xml:space="preserve"> </w:t>
      </w:r>
      <w:r w:rsidRPr="00D74195">
        <w:rPr>
          <w:rFonts w:eastAsia="Calibri" w:hint="eastAsia"/>
          <w:rtl/>
        </w:rPr>
        <w:t>בנושא</w:t>
      </w:r>
      <w:r w:rsidRPr="00D74195">
        <w:rPr>
          <w:rFonts w:eastAsia="Calibri"/>
          <w:rtl/>
        </w:rPr>
        <w:t xml:space="preserve"> ו</w:t>
      </w:r>
      <w:r w:rsidRPr="00D74195">
        <w:rPr>
          <w:rFonts w:eastAsia="Calibri" w:hint="eastAsia"/>
          <w:rtl/>
        </w:rPr>
        <w:t>מ</w:t>
      </w:r>
      <w:r w:rsidRPr="00D74195">
        <w:rPr>
          <w:rFonts w:eastAsia="Calibri" w:hint="cs"/>
          <w:rtl/>
        </w:rPr>
        <w:t>מילא</w:t>
      </w:r>
      <w:r w:rsidRPr="00D74195">
        <w:rPr>
          <w:rFonts w:eastAsia="Calibri"/>
          <w:rtl/>
        </w:rPr>
        <w:t xml:space="preserve"> </w:t>
      </w:r>
      <w:r w:rsidRPr="00D74195">
        <w:rPr>
          <w:rFonts w:eastAsia="Calibri" w:hint="eastAsia"/>
          <w:rtl/>
        </w:rPr>
        <w:t>לא</w:t>
      </w:r>
      <w:r w:rsidRPr="00D74195">
        <w:rPr>
          <w:rFonts w:eastAsia="Calibri"/>
          <w:rtl/>
        </w:rPr>
        <w:t xml:space="preserve"> </w:t>
      </w:r>
      <w:r w:rsidRPr="00D74195">
        <w:rPr>
          <w:rFonts w:eastAsia="Calibri" w:hint="eastAsia"/>
          <w:rtl/>
        </w:rPr>
        <w:t>עסק</w:t>
      </w:r>
      <w:r w:rsidRPr="00D74195">
        <w:rPr>
          <w:rFonts w:eastAsia="Calibri"/>
          <w:rtl/>
        </w:rPr>
        <w:t xml:space="preserve"> </w:t>
      </w:r>
      <w:r w:rsidRPr="00D74195">
        <w:rPr>
          <w:rFonts w:eastAsia="Calibri" w:hint="eastAsia"/>
          <w:rtl/>
        </w:rPr>
        <w:t>בו</w:t>
      </w:r>
      <w:r w:rsidRPr="00D74195">
        <w:rPr>
          <w:rFonts w:eastAsia="Calibri" w:hint="cs"/>
          <w:rtl/>
        </w:rPr>
        <w:t xml:space="preserve">. </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403" w:name="_Toc216364136"/>
      <w:bookmarkStart w:id="404" w:name="_Toc219706446"/>
      <w:bookmarkStart w:id="405" w:name="_Toc219729407"/>
      <w:r w:rsidRPr="00D74195">
        <w:rPr>
          <w:rFonts w:eastAsia="Calibri" w:hint="cs"/>
          <w:b/>
          <w:bCs/>
          <w:rtl/>
        </w:rPr>
        <w:t xml:space="preserve">נמצא </w:t>
      </w:r>
      <w:r w:rsidRPr="00D74195">
        <w:rPr>
          <w:rFonts w:eastAsia="Calibri" w:hint="eastAsia"/>
          <w:b/>
          <w:bCs/>
          <w:rtl/>
        </w:rPr>
        <w:t>כי</w:t>
      </w:r>
      <w:r w:rsidRPr="00D74195">
        <w:rPr>
          <w:rFonts w:eastAsia="Calibri"/>
          <w:b/>
          <w:bCs/>
          <w:rtl/>
        </w:rPr>
        <w:t xml:space="preserve"> </w:t>
      </w:r>
      <w:r w:rsidRPr="00D74195">
        <w:rPr>
          <w:rFonts w:eastAsia="Calibri" w:hint="eastAsia"/>
          <w:b/>
          <w:bCs/>
          <w:rtl/>
        </w:rPr>
        <w:t>נכון</w:t>
      </w:r>
      <w:r w:rsidRPr="00D74195">
        <w:rPr>
          <w:rFonts w:eastAsia="Calibri"/>
          <w:b/>
          <w:bCs/>
          <w:rtl/>
        </w:rPr>
        <w:t xml:space="preserve"> </w:t>
      </w:r>
      <w:r w:rsidRPr="00D74195">
        <w:rPr>
          <w:rFonts w:eastAsia="Calibri" w:hint="eastAsia"/>
          <w:b/>
          <w:bCs/>
          <w:rtl/>
        </w:rPr>
        <w:t>למועד</w:t>
      </w:r>
      <w:r w:rsidRPr="00D74195">
        <w:rPr>
          <w:rFonts w:eastAsia="Calibri"/>
          <w:b/>
          <w:bCs/>
          <w:rtl/>
        </w:rPr>
        <w:t xml:space="preserve"> </w:t>
      </w:r>
      <w:r w:rsidRPr="00D74195">
        <w:rPr>
          <w:rFonts w:eastAsia="Calibri" w:hint="eastAsia"/>
          <w:b/>
          <w:bCs/>
          <w:rtl/>
        </w:rPr>
        <w:t>סיום</w:t>
      </w:r>
      <w:r w:rsidRPr="00D74195">
        <w:rPr>
          <w:rFonts w:eastAsia="Calibri"/>
          <w:b/>
          <w:bCs/>
          <w:rtl/>
        </w:rPr>
        <w:t xml:space="preserve"> </w:t>
      </w:r>
      <w:r w:rsidRPr="00D74195">
        <w:rPr>
          <w:rFonts w:eastAsia="Calibri" w:hint="eastAsia"/>
          <w:b/>
          <w:bCs/>
          <w:rtl/>
        </w:rPr>
        <w:t>הביקורת</w:t>
      </w:r>
      <w:r w:rsidRPr="00D74195">
        <w:rPr>
          <w:rFonts w:eastAsia="Calibri"/>
          <w:b/>
          <w:bCs/>
          <w:rtl/>
        </w:rPr>
        <w:t xml:space="preserve"> </w:t>
      </w:r>
      <w:r w:rsidRPr="00D74195">
        <w:rPr>
          <w:rFonts w:eastAsia="Calibri" w:hint="cs"/>
          <w:b/>
          <w:bCs/>
          <w:rtl/>
        </w:rPr>
        <w:t xml:space="preserve">לא מילא </w:t>
      </w:r>
      <w:r w:rsidRPr="00D74195">
        <w:rPr>
          <w:rFonts w:eastAsia="Calibri" w:hint="eastAsia"/>
          <w:b/>
          <w:bCs/>
          <w:rtl/>
        </w:rPr>
        <w:t>מטה</w:t>
      </w:r>
      <w:r w:rsidRPr="00D74195">
        <w:rPr>
          <w:rFonts w:eastAsia="Calibri"/>
          <w:b/>
          <w:bCs/>
          <w:rtl/>
        </w:rPr>
        <w:t xml:space="preserve"> </w:t>
      </w:r>
      <w:r w:rsidRPr="00D74195">
        <w:rPr>
          <w:rFonts w:eastAsia="Calibri" w:hint="eastAsia"/>
          <w:b/>
          <w:bCs/>
          <w:rtl/>
        </w:rPr>
        <w:t>הפל</w:t>
      </w:r>
      <w:r w:rsidRPr="00D74195">
        <w:rPr>
          <w:rFonts w:eastAsia="Calibri"/>
          <w:b/>
          <w:bCs/>
          <w:rtl/>
        </w:rPr>
        <w:t xml:space="preserve">-קל </w:t>
      </w:r>
      <w:r w:rsidRPr="00D74195">
        <w:rPr>
          <w:rFonts w:eastAsia="Calibri" w:hint="cs"/>
          <w:b/>
          <w:bCs/>
          <w:rtl/>
        </w:rPr>
        <w:t>את המשימה שהוטלה עליו בהחלטות הממשלה, לקבוע "</w:t>
      </w:r>
      <w:r w:rsidRPr="00D74195">
        <w:rPr>
          <w:rFonts w:eastAsia="Calibri"/>
          <w:b/>
          <w:bCs/>
          <w:rtl/>
        </w:rPr>
        <w:t>שיטות וסדרי עדיפויות לתיקון מבנים שנמצאו לְקוּיִים</w:t>
      </w:r>
      <w:r w:rsidRPr="00D74195">
        <w:rPr>
          <w:rFonts w:eastAsia="Calibri" w:hint="cs"/>
          <w:b/>
          <w:bCs/>
          <w:rtl/>
        </w:rPr>
        <w:t>",</w:t>
      </w:r>
      <w:r w:rsidRPr="00D74195">
        <w:rPr>
          <w:rFonts w:eastAsia="Calibri"/>
          <w:b/>
          <w:bCs/>
          <w:rtl/>
        </w:rPr>
        <w:t xml:space="preserve"> </w:t>
      </w:r>
      <w:r w:rsidRPr="00D74195">
        <w:rPr>
          <w:rFonts w:eastAsia="Calibri" w:hint="cs"/>
          <w:b/>
          <w:bCs/>
          <w:rtl/>
        </w:rPr>
        <w:t xml:space="preserve">והשאיר </w:t>
      </w:r>
      <w:r w:rsidRPr="00D74195">
        <w:rPr>
          <w:rFonts w:eastAsia="Calibri"/>
          <w:b/>
          <w:bCs/>
          <w:rtl/>
        </w:rPr>
        <w:t xml:space="preserve">תחום </w:t>
      </w:r>
      <w:r w:rsidRPr="00D74195">
        <w:rPr>
          <w:rFonts w:eastAsia="Calibri" w:hint="cs"/>
          <w:b/>
          <w:bCs/>
          <w:rtl/>
        </w:rPr>
        <w:t>זה</w:t>
      </w:r>
      <w:r w:rsidRPr="00D74195">
        <w:rPr>
          <w:rFonts w:eastAsia="Calibri"/>
          <w:b/>
          <w:bCs/>
          <w:rtl/>
        </w:rPr>
        <w:t xml:space="preserve"> ללא בחינה הנדסית מקצועית </w:t>
      </w:r>
      <w:r w:rsidRPr="00D74195">
        <w:rPr>
          <w:rFonts w:eastAsia="Calibri" w:hint="cs"/>
          <w:b/>
          <w:bCs/>
          <w:rtl/>
        </w:rPr>
        <w:t>וללא אסדרה, וזאת אף על פי שבמהלך השנים דובר בחשיבות אסדרת נושא זה. וכל זאת אף שב</w:t>
      </w:r>
      <w:r w:rsidRPr="00D74195">
        <w:rPr>
          <w:rFonts w:eastAsia="Calibri"/>
          <w:b/>
          <w:bCs/>
          <w:rtl/>
        </w:rPr>
        <w:t xml:space="preserve">הליכי בדיקה שונים </w:t>
      </w:r>
      <w:r w:rsidRPr="00D74195">
        <w:rPr>
          <w:rFonts w:eastAsia="Calibri" w:hint="cs"/>
          <w:b/>
          <w:bCs/>
          <w:rtl/>
        </w:rPr>
        <w:t>נקבע</w:t>
      </w:r>
      <w:r w:rsidRPr="00D74195">
        <w:rPr>
          <w:rFonts w:eastAsia="Calibri"/>
          <w:b/>
          <w:bCs/>
          <w:rtl/>
        </w:rPr>
        <w:t xml:space="preserve"> </w:t>
      </w:r>
      <w:r w:rsidRPr="00D74195">
        <w:rPr>
          <w:rFonts w:eastAsia="Calibri" w:hint="eastAsia"/>
          <w:b/>
          <w:bCs/>
          <w:rtl/>
        </w:rPr>
        <w:t>ש</w:t>
      </w:r>
      <w:r w:rsidRPr="00D74195">
        <w:rPr>
          <w:rFonts w:eastAsia="Calibri" w:hint="cs"/>
          <w:b/>
          <w:bCs/>
          <w:rtl/>
        </w:rPr>
        <w:t>כ-45%</w:t>
      </w:r>
      <w:r w:rsidRPr="00D74195">
        <w:rPr>
          <w:rFonts w:eastAsia="Calibri"/>
          <w:b/>
          <w:bCs/>
          <w:rtl/>
        </w:rPr>
        <w:t xml:space="preserve"> </w:t>
      </w:r>
      <w:r w:rsidRPr="00D74195">
        <w:rPr>
          <w:rFonts w:eastAsia="Calibri" w:hint="cs"/>
          <w:b/>
          <w:bCs/>
          <w:rtl/>
        </w:rPr>
        <w:t>ממבני הפל-קל שנבדקו בדיקה מפורטת - טעונים חיזוק (132 מתו</w:t>
      </w:r>
      <w:r w:rsidRPr="00D74195">
        <w:rPr>
          <w:rFonts w:eastAsia="Calibri" w:hint="eastAsia"/>
          <w:b/>
          <w:bCs/>
          <w:rtl/>
        </w:rPr>
        <w:t>ך</w:t>
      </w:r>
      <w:r w:rsidRPr="00D74195">
        <w:rPr>
          <w:rFonts w:eastAsia="Calibri"/>
          <w:b/>
          <w:bCs/>
          <w:rtl/>
        </w:rPr>
        <w:t xml:space="preserve"> </w:t>
      </w:r>
      <w:r w:rsidRPr="00D74195">
        <w:rPr>
          <w:rFonts w:eastAsia="Calibri" w:hint="cs"/>
          <w:b/>
          <w:bCs/>
          <w:rtl/>
        </w:rPr>
        <w:t>295) וחלקם לא חוזקו בפועל (32 מתוך 132)</w:t>
      </w:r>
      <w:r w:rsidRPr="00D74195">
        <w:rPr>
          <w:rFonts w:eastAsia="Calibri"/>
          <w:b/>
          <w:bCs/>
          <w:rtl/>
        </w:rPr>
        <w:t>.</w:t>
      </w:r>
      <w:r w:rsidRPr="00D74195">
        <w:rPr>
          <w:rFonts w:eastAsia="Calibri" w:hint="cs"/>
          <w:b/>
          <w:bCs/>
          <w:rtl/>
        </w:rPr>
        <w:t xml:space="preserve"> נסיבות אלו</w:t>
      </w:r>
      <w:r w:rsidRPr="00D74195">
        <w:rPr>
          <w:rFonts w:eastAsia="Calibri"/>
          <w:b/>
          <w:bCs/>
          <w:rtl/>
        </w:rPr>
        <w:t xml:space="preserve"> עלול</w:t>
      </w:r>
      <w:r w:rsidRPr="00D74195">
        <w:rPr>
          <w:rFonts w:eastAsia="Calibri" w:hint="cs"/>
          <w:b/>
          <w:bCs/>
          <w:rtl/>
        </w:rPr>
        <w:t xml:space="preserve">ות </w:t>
      </w:r>
      <w:r w:rsidRPr="00D74195">
        <w:rPr>
          <w:rFonts w:eastAsia="Calibri"/>
          <w:b/>
          <w:bCs/>
          <w:rtl/>
        </w:rPr>
        <w:t xml:space="preserve">להביא לכדי מצב </w:t>
      </w:r>
      <w:r w:rsidRPr="00D74195">
        <w:rPr>
          <w:rFonts w:eastAsia="Calibri" w:hint="cs"/>
          <w:b/>
          <w:bCs/>
          <w:rtl/>
        </w:rPr>
        <w:t>שתקרות פל-קל יחוזקו</w:t>
      </w:r>
      <w:r w:rsidRPr="00D74195">
        <w:rPr>
          <w:rFonts w:eastAsia="Calibri"/>
          <w:b/>
          <w:bCs/>
          <w:rtl/>
        </w:rPr>
        <w:t xml:space="preserve"> בשיטות הנדסיות שלא נבחנו באופן אובי</w:t>
      </w:r>
      <w:r w:rsidRPr="00D74195">
        <w:rPr>
          <w:rFonts w:eastAsia="Calibri" w:hint="cs"/>
          <w:b/>
          <w:bCs/>
          <w:rtl/>
        </w:rPr>
        <w:t>י</w:t>
      </w:r>
      <w:r w:rsidRPr="00D74195">
        <w:rPr>
          <w:rFonts w:eastAsia="Calibri" w:hint="eastAsia"/>
          <w:b/>
          <w:bCs/>
          <w:rtl/>
        </w:rPr>
        <w:t>קטיבי</w:t>
      </w:r>
      <w:r w:rsidRPr="00D74195">
        <w:rPr>
          <w:rFonts w:eastAsia="Calibri"/>
          <w:b/>
          <w:bCs/>
          <w:rtl/>
        </w:rPr>
        <w:t xml:space="preserve"> </w:t>
      </w:r>
      <w:r w:rsidRPr="00D74195">
        <w:rPr>
          <w:rFonts w:eastAsia="Calibri" w:hint="cs"/>
          <w:b/>
          <w:bCs/>
          <w:rtl/>
        </w:rPr>
        <w:t xml:space="preserve">על ידי הגורמים המוסמכים לכך - </w:t>
      </w:r>
      <w:r w:rsidRPr="00D74195">
        <w:rPr>
          <w:rFonts w:eastAsia="Calibri" w:hint="eastAsia"/>
          <w:b/>
          <w:bCs/>
          <w:rtl/>
        </w:rPr>
        <w:t>ו</w:t>
      </w:r>
      <w:r w:rsidRPr="00D74195">
        <w:rPr>
          <w:rFonts w:eastAsia="Calibri" w:hint="cs"/>
          <w:b/>
          <w:bCs/>
          <w:rtl/>
        </w:rPr>
        <w:t>על כן קיים ספק בנוגע ל</w:t>
      </w:r>
      <w:r w:rsidRPr="00D74195">
        <w:rPr>
          <w:rFonts w:eastAsia="Calibri" w:hint="eastAsia"/>
          <w:b/>
          <w:bCs/>
          <w:rtl/>
        </w:rPr>
        <w:t>יעילותן</w:t>
      </w:r>
      <w:r w:rsidRPr="00D74195">
        <w:rPr>
          <w:rFonts w:eastAsia="Calibri"/>
          <w:b/>
          <w:bCs/>
          <w:rtl/>
        </w:rPr>
        <w:t xml:space="preserve"> </w:t>
      </w:r>
      <w:r w:rsidRPr="00D74195">
        <w:rPr>
          <w:rFonts w:eastAsia="Calibri" w:hint="cs"/>
          <w:b/>
          <w:bCs/>
          <w:rtl/>
        </w:rPr>
        <w:t>ולבטיחותן</w:t>
      </w:r>
      <w:r w:rsidRPr="00D74195">
        <w:rPr>
          <w:rFonts w:eastAsia="Calibri"/>
          <w:b/>
          <w:bCs/>
          <w:rtl/>
        </w:rPr>
        <w:t>.</w:t>
      </w:r>
      <w:bookmarkEnd w:id="403"/>
      <w:bookmarkEnd w:id="404"/>
      <w:bookmarkEnd w:id="405"/>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rtl/>
        </w:rPr>
        <w:t xml:space="preserve">מינהל התכנון </w:t>
      </w:r>
      <w:r w:rsidRPr="00D74195">
        <w:rPr>
          <w:rFonts w:eastAsia="Calibri" w:hint="cs"/>
          <w:rtl/>
        </w:rPr>
        <w:t>מסר בתשובתו כי "</w:t>
      </w:r>
      <w:r w:rsidRPr="00D74195">
        <w:rPr>
          <w:rFonts w:eastAsia="Calibri"/>
          <w:rtl/>
        </w:rPr>
        <w:t>מטה הפל</w:t>
      </w:r>
      <w:r w:rsidRPr="00D74195">
        <w:rPr>
          <w:rFonts w:eastAsia="Calibri" w:hint="cs"/>
          <w:rtl/>
        </w:rPr>
        <w:t>-</w:t>
      </w:r>
      <w:r w:rsidRPr="00D74195">
        <w:rPr>
          <w:rFonts w:eastAsia="Calibri"/>
          <w:rtl/>
        </w:rPr>
        <w:t>קל הוקם כגוף מנהלי מנחה, ואין לו את הסמכות החוקית, את</w:t>
      </w:r>
      <w:r w:rsidRPr="00D74195">
        <w:rPr>
          <w:rFonts w:eastAsia="Calibri" w:hint="cs"/>
          <w:rtl/>
        </w:rPr>
        <w:t xml:space="preserve"> </w:t>
      </w:r>
      <w:r w:rsidRPr="00D74195">
        <w:rPr>
          <w:rFonts w:eastAsia="Calibri"/>
          <w:rtl/>
        </w:rPr>
        <w:t>הכלים המחקריים או את המעבדות הנדרשות לאישור טכנולוגיות בנייה</w:t>
      </w:r>
      <w:r w:rsidRPr="00D74195">
        <w:rPr>
          <w:rFonts w:eastAsia="Calibri" w:hint="cs"/>
          <w:rtl/>
        </w:rPr>
        <w:t xml:space="preserve">", שלתפיסתו </w:t>
      </w:r>
      <w:r w:rsidRPr="00D74195">
        <w:rPr>
          <w:rFonts w:eastAsia="Calibri"/>
          <w:rtl/>
        </w:rPr>
        <w:t>מסור</w:t>
      </w:r>
      <w:r w:rsidRPr="00D74195">
        <w:rPr>
          <w:rFonts w:eastAsia="Calibri" w:hint="cs"/>
          <w:rtl/>
        </w:rPr>
        <w:t>ים</w:t>
      </w:r>
      <w:r w:rsidRPr="00D74195">
        <w:rPr>
          <w:rFonts w:eastAsia="Calibri"/>
          <w:rtl/>
        </w:rPr>
        <w:t xml:space="preserve"> באופן בלעדי לגופים </w:t>
      </w:r>
      <w:r w:rsidRPr="00D74195">
        <w:rPr>
          <w:rFonts w:eastAsia="Calibri" w:hint="cs"/>
          <w:rtl/>
        </w:rPr>
        <w:t>אחרים</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406" w:name="_Toc216364137"/>
      <w:bookmarkStart w:id="407" w:name="_Toc219729408"/>
      <w:r w:rsidRPr="00D74195">
        <w:rPr>
          <w:rFonts w:eastAsia="Calibri" w:hint="eastAsia"/>
          <w:b/>
          <w:bCs/>
          <w:rtl/>
        </w:rPr>
        <w:t>על</w:t>
      </w:r>
      <w:r w:rsidRPr="00D74195">
        <w:rPr>
          <w:rFonts w:eastAsia="Calibri"/>
          <w:b/>
          <w:bCs/>
          <w:rtl/>
        </w:rPr>
        <w:t xml:space="preserve"> </w:t>
      </w:r>
      <w:r w:rsidRPr="00D74195">
        <w:rPr>
          <w:rFonts w:eastAsia="Calibri" w:hint="cs"/>
          <w:b/>
          <w:bCs/>
          <w:rtl/>
        </w:rPr>
        <w:t>מינהל התכנון, העומד בראשות מטה הפל-קל</w:t>
      </w:r>
      <w:r w:rsidRPr="00D74195">
        <w:rPr>
          <w:rFonts w:eastAsia="Calibri"/>
          <w:b/>
          <w:bCs/>
          <w:rtl/>
        </w:rPr>
        <w:t xml:space="preserve">, </w:t>
      </w:r>
      <w:r w:rsidRPr="00D74195">
        <w:rPr>
          <w:rFonts w:eastAsia="Calibri" w:hint="cs"/>
          <w:b/>
          <w:bCs/>
          <w:rtl/>
        </w:rPr>
        <w:t xml:space="preserve">בשיתוף משרד השיכון, לקבוע ללא דיחוי מנגנון מוסדר לקביעת שיטות לתיקון מבני פל-קל ולאישורן באמצעות הגורמים המוסמכים הנוספים. הדבר מקבל משנה תוקף נוכח העובדה כי רבות מתקרות הפל-קל טרם חוזקו, וישנה חשיבות עליונה שחיזוקן ייעשה בהתאם לבחינה הנדסית מקצועית של מטה הפל-קל </w:t>
      </w:r>
      <w:r w:rsidRPr="00D74195">
        <w:rPr>
          <w:rFonts w:eastAsia="Calibri" w:hint="cs"/>
          <w:b/>
          <w:bCs/>
          <w:rtl/>
        </w:rPr>
        <w:t>או כל גוף מקצועי אחר שייבחר על ידי המטה. כמו כן, עליהם לבחון ולהחליט על אופן הטיפול בתקרות פל-קל שחוזקו בשיטות שלא נבחנו ואושרו.</w:t>
      </w:r>
      <w:bookmarkEnd w:id="406"/>
      <w:bookmarkEnd w:id="407"/>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15"/>
        </w:numPr>
        <w:spacing w:line="269" w:lineRule="auto"/>
        <w:rPr>
          <w:rFonts w:eastAsia="Calibri"/>
        </w:rPr>
      </w:pPr>
      <w:bookmarkStart w:id="408" w:name="_Toc219706447"/>
      <w:bookmarkStart w:id="409" w:name="_Toc219729409"/>
      <w:r w:rsidRPr="00D74195">
        <w:rPr>
          <w:rFonts w:eastAsia="Times New Roman" w:hint="eastAsia"/>
          <w:bCs/>
          <w:spacing w:val="40"/>
          <w:rtl/>
        </w:rPr>
        <w:t>פרסום</w:t>
      </w:r>
      <w:r w:rsidRPr="00D74195">
        <w:rPr>
          <w:rFonts w:eastAsia="Times New Roman"/>
          <w:bCs/>
          <w:spacing w:val="40"/>
          <w:rtl/>
        </w:rPr>
        <w:t xml:space="preserve"> מידע מטעה על שיטות </w:t>
      </w:r>
      <w:r w:rsidRPr="00D74195">
        <w:rPr>
          <w:rFonts w:eastAsia="Times New Roman" w:hint="eastAsia"/>
          <w:bCs/>
          <w:spacing w:val="40"/>
          <w:rtl/>
        </w:rPr>
        <w:t>חיזוק</w:t>
      </w:r>
      <w:r w:rsidRPr="00D74195">
        <w:rPr>
          <w:rFonts w:eastAsia="Times New Roman"/>
          <w:bCs/>
          <w:spacing w:val="40"/>
          <w:rtl/>
        </w:rPr>
        <w:t xml:space="preserve"> שלא אושרו</w:t>
      </w:r>
      <w:bookmarkEnd w:id="408"/>
      <w:bookmarkEnd w:id="409"/>
      <w:r w:rsidRPr="00D74195">
        <w:rPr>
          <w:rFonts w:eastAsia="Times New Roman" w:hint="cs"/>
          <w:bCs/>
          <w:spacing w:val="40"/>
          <w:rtl/>
        </w:rPr>
        <w:t>:</w:t>
      </w:r>
      <w:r w:rsidRPr="00D74195">
        <w:rPr>
          <w:rFonts w:eastAsia="Calibri" w:hint="cs"/>
          <w:rtl/>
        </w:rPr>
        <w:t xml:space="preserve"> בבדיקת נושא האישור של שיטות חיזוק על ידי המכון הלאומי, נמסר לצוות הביקורת באוגוסט 2025 כי המכון הלאומי לא קיבל פניות לצורך אישור שיטות חיזוק של מבני פל-קל.</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בביקורת הועלה כי ישנה חברה העוסקת בין היתר בחיזוק מבני פל-קל בשתי שיטות חיזוק (להלן - חברה א', שיטה א' ושיטה ב', בהתאמה)</w:t>
      </w:r>
      <w:r>
        <w:rPr>
          <w:rFonts w:eastAsia="Calibri"/>
          <w:vertAlign w:val="superscript"/>
          <w:rtl/>
        </w:rPr>
        <w:footnoteReference w:id="135"/>
      </w:r>
      <w:r w:rsidRPr="00D74195">
        <w:rPr>
          <w:rFonts w:eastAsia="Calibri" w:hint="cs"/>
          <w:rtl/>
        </w:rPr>
        <w:t>. בבדיקה של צוות הביקורת</w:t>
      </w:r>
      <w:r>
        <w:rPr>
          <w:rFonts w:eastAsia="Calibri"/>
          <w:vertAlign w:val="superscript"/>
          <w:rtl/>
        </w:rPr>
        <w:footnoteReference w:id="136"/>
      </w:r>
      <w:r w:rsidRPr="00D74195">
        <w:rPr>
          <w:rFonts w:eastAsia="Calibri" w:hint="cs"/>
          <w:rtl/>
        </w:rPr>
        <w:t xml:space="preserve"> באתר המרשתת של החברה הועלה כי היא מפרסמת כי "</w:t>
      </w:r>
      <w:r w:rsidRPr="00D74195">
        <w:rPr>
          <w:rFonts w:eastAsia="Calibri"/>
          <w:rtl/>
        </w:rPr>
        <w:t xml:space="preserve">השיטה </w:t>
      </w:r>
      <w:r w:rsidRPr="00D74195">
        <w:rPr>
          <w:rFonts w:eastAsia="Calibri" w:hint="cs"/>
          <w:rtl/>
        </w:rPr>
        <w:t xml:space="preserve">[שיטה א'] </w:t>
      </w:r>
      <w:r w:rsidRPr="00D74195">
        <w:rPr>
          <w:rFonts w:eastAsia="Calibri"/>
          <w:rtl/>
        </w:rPr>
        <w:t xml:space="preserve">נבחנה ואושרה ע"י מטה </w:t>
      </w:r>
      <w:r w:rsidRPr="00D74195">
        <w:rPr>
          <w:rFonts w:eastAsia="Calibri" w:hint="cs"/>
          <w:rtl/>
        </w:rPr>
        <w:t xml:space="preserve">הפל-קל </w:t>
      </w:r>
      <w:r w:rsidRPr="00D74195">
        <w:rPr>
          <w:rFonts w:eastAsia="Calibri"/>
          <w:rtl/>
        </w:rPr>
        <w:t>של משרד הפנים</w:t>
      </w:r>
      <w:r w:rsidRPr="00D74195">
        <w:rPr>
          <w:rFonts w:eastAsia="Calibri" w:hint="cs"/>
          <w:rtl/>
        </w:rPr>
        <w:t>" וכי "מהנדסי החברה פיתחו שיטת חיזוק חדשה [שיטה א'], יעילה וחסכונית (פטנט רשום) אשר קיבלה את הסכמת מטה הפל-קל של משרד הפנים ומהנדסים בכירים בתחום".</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בישיבת מטה הפל-קל</w:t>
      </w:r>
      <w:r w:rsidRPr="00D74195">
        <w:rPr>
          <w:rFonts w:eastAsia="Calibri"/>
          <w:rtl/>
        </w:rPr>
        <w:t xml:space="preserve"> </w:t>
      </w:r>
      <w:r w:rsidRPr="00D74195">
        <w:rPr>
          <w:rFonts w:eastAsia="Calibri" w:hint="eastAsia"/>
          <w:rtl/>
        </w:rPr>
        <w:t>ב</w:t>
      </w:r>
      <w:r w:rsidRPr="00D74195">
        <w:rPr>
          <w:rFonts w:eastAsia="Calibri" w:hint="cs"/>
          <w:rtl/>
        </w:rPr>
        <w:t>-14.7.13 צוין כי חברה א' מפרסמת באתר המרשתת שלה כי שיטה א' קיבלה את אישור "ועדת הפל-קל הארצית", זאת אף שהמטה לא אישר את השיטה. צוין כי בכוונת המטה להעביר לחברה מכתב המבהיר כי אין לו כל אחריות לעניין שיטת החיזוק שלה.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מרכז מטה הפל-קל ציין לפני צוות הביקורת באוגוסט 2025 כי לחברה לא נשלח "שום מכתב רשמי ממטה הפל-קל" לפיו שיטת החיזוק שהם עושים בה שימוש מאושרת על ידי המטה. עוד מסר כי פנה לחברה וביקש "שישקלו מחדש את האמירות שלהם".</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כמו כן, הועלה כי גם חברה ב', שתחום פעילותה העיקרי הינו מתן שירותי הנדסה, מפרסמת באתר המרשתת שלה כי פיתחה שיטת חיזוק ייחודית למבני פל-קל וזכויות השימוש בה נרשמו על שמה כפטנט. עוד ציינה כי שיטת החיזוק קיבלה את אישור מטה הפל-קל. מתכנן א' אשר עסק בתכנון חיזוק תקרות פל-קל, בין היתר במועצה המקומית </w:t>
      </w:r>
      <w:r w:rsidRPr="00D74195">
        <w:rPr>
          <w:rFonts w:eastAsia="Calibri" w:hint="cs"/>
          <w:b/>
          <w:bCs/>
          <w:rtl/>
        </w:rPr>
        <w:t>דאליית אל-כרמל</w:t>
      </w:r>
      <w:r w:rsidRPr="00D74195">
        <w:rPr>
          <w:rFonts w:eastAsia="Calibri" w:hint="cs"/>
          <w:rtl/>
        </w:rPr>
        <w:t>, במשרד החקלאות ובמכון וולקני נושא תפקיד בחברות א' וב' וכן יש לו קשר משפחתי לבעל אמצעי שליטה בחברה א'</w:t>
      </w:r>
      <w:r>
        <w:rPr>
          <w:rFonts w:eastAsia="Calibri"/>
          <w:vertAlign w:val="superscript"/>
          <w:rtl/>
        </w:rPr>
        <w:footnoteReference w:id="137"/>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410" w:name="_Toc216364138"/>
      <w:bookmarkStart w:id="411" w:name="_Toc219706448"/>
      <w:bookmarkStart w:id="412" w:name="_Toc219729410"/>
      <w:r w:rsidRPr="00D74195">
        <w:rPr>
          <w:rFonts w:eastAsia="Calibri" w:hint="cs"/>
          <w:b/>
          <w:bCs/>
          <w:rtl/>
        </w:rPr>
        <w:t>נמצא כי במועד סיום הביקורת, יותר מעשור לאחר שנודע למטה הפל-קל לראשונה כי באתרי המרשתת של חברות א' וב' פורסם שהן קיבלו את אישורו או את הסכמתו לשיטת החיזוק שלהן, ועל אף שהמטה לא מסר להן כל מכתב רשמי על אישור השיטה - מינהל התכנון לא פעל בנחישות הנדרשת להסרה או לתיקון של הפרסומים האמורים.</w:t>
      </w:r>
      <w:bookmarkEnd w:id="410"/>
      <w:bookmarkEnd w:id="411"/>
      <w:bookmarkEnd w:id="412"/>
    </w:p>
    <w:p w:rsidR="00D74195" w:rsidRPr="00D74195" w:rsidP="00D74195">
      <w:pPr>
        <w:keepNext/>
        <w:spacing w:line="269" w:lineRule="auto"/>
        <w:ind w:left="-567"/>
        <w:contextualSpacing/>
        <w:rPr>
          <w:rFonts w:eastAsia="Calibri"/>
          <w:szCs w:val="20"/>
          <w:rtl/>
        </w:rPr>
      </w:pPr>
    </w:p>
    <w:p w:rsidR="00D74195" w:rsidP="007F3CAD">
      <w:pPr>
        <w:spacing w:line="269" w:lineRule="auto"/>
        <w:ind w:left="312"/>
        <w:rPr>
          <w:rFonts w:eastAsia="Calibri"/>
          <w:rtl/>
        </w:rPr>
      </w:pPr>
      <w:r w:rsidRPr="00D74195">
        <w:rPr>
          <w:rFonts w:eastAsia="Calibri" w:hint="eastAsia"/>
          <w:rtl/>
        </w:rPr>
        <w:t>חברות</w:t>
      </w:r>
      <w:r w:rsidRPr="00D74195">
        <w:rPr>
          <w:rFonts w:eastAsia="Calibri"/>
          <w:rtl/>
        </w:rPr>
        <w:t xml:space="preserve"> </w:t>
      </w:r>
      <w:r w:rsidRPr="00D74195">
        <w:rPr>
          <w:rFonts w:eastAsia="Calibri" w:hint="eastAsia"/>
          <w:rtl/>
        </w:rPr>
        <w:t>א</w:t>
      </w:r>
      <w:r w:rsidRPr="00D74195">
        <w:rPr>
          <w:rFonts w:eastAsia="Calibri"/>
          <w:rtl/>
        </w:rPr>
        <w:t>'</w:t>
      </w:r>
      <w:r w:rsidRPr="00D74195">
        <w:rPr>
          <w:rFonts w:eastAsia="Calibri" w:hint="cs"/>
          <w:rtl/>
        </w:rPr>
        <w:t xml:space="preserve"> ו</w:t>
      </w:r>
      <w:r w:rsidRPr="00D74195">
        <w:rPr>
          <w:rFonts w:eastAsia="Calibri"/>
          <w:rtl/>
        </w:rPr>
        <w:t xml:space="preserve">ב' </w:t>
      </w:r>
      <w:r w:rsidRPr="00D74195">
        <w:rPr>
          <w:rFonts w:eastAsia="Calibri" w:hint="cs"/>
          <w:rtl/>
        </w:rPr>
        <w:t xml:space="preserve">הציגו </w:t>
      </w:r>
      <w:r w:rsidRPr="00D74195">
        <w:rPr>
          <w:rFonts w:eastAsia="Calibri"/>
          <w:rtl/>
        </w:rPr>
        <w:t xml:space="preserve">בתשובתן למשרד מבקר המדינה מפברואר 2026 </w:t>
      </w:r>
      <w:r w:rsidRPr="00D74195">
        <w:rPr>
          <w:rFonts w:eastAsia="Calibri" w:hint="cs"/>
          <w:rtl/>
        </w:rPr>
        <w:t>מסמך שהפיץ בשנת</w:t>
      </w:r>
      <w:r w:rsidRPr="00D74195">
        <w:rPr>
          <w:rFonts w:eastAsia="Calibri"/>
          <w:rtl/>
        </w:rPr>
        <w:t xml:space="preserve"> 2009 </w:t>
      </w:r>
      <w:r w:rsidRPr="00D74195">
        <w:rPr>
          <w:rFonts w:eastAsia="Calibri" w:hint="eastAsia"/>
          <w:rtl/>
        </w:rPr>
        <w:t>יועץ</w:t>
      </w:r>
      <w:r w:rsidRPr="00D74195">
        <w:rPr>
          <w:rFonts w:eastAsia="Calibri"/>
          <w:rtl/>
        </w:rPr>
        <w:t xml:space="preserve"> </w:t>
      </w:r>
      <w:r w:rsidRPr="00D74195">
        <w:rPr>
          <w:rFonts w:eastAsia="Calibri" w:hint="eastAsia"/>
          <w:rtl/>
        </w:rPr>
        <w:t>הנדסי</w:t>
      </w:r>
      <w:r w:rsidRPr="00D74195">
        <w:rPr>
          <w:rFonts w:eastAsia="Calibri"/>
          <w:rtl/>
        </w:rPr>
        <w:t xml:space="preserve">, </w:t>
      </w:r>
      <w:r w:rsidRPr="00D74195">
        <w:rPr>
          <w:rFonts w:eastAsia="Calibri" w:hint="eastAsia"/>
          <w:rtl/>
        </w:rPr>
        <w:t>ששימש</w:t>
      </w:r>
      <w:r w:rsidRPr="00D74195">
        <w:rPr>
          <w:rFonts w:eastAsia="Calibri"/>
          <w:rtl/>
        </w:rPr>
        <w:t xml:space="preserve"> </w:t>
      </w:r>
      <w:r w:rsidRPr="00D74195">
        <w:rPr>
          <w:rFonts w:eastAsia="Calibri" w:hint="cs"/>
          <w:rtl/>
        </w:rPr>
        <w:t>מהנדס יועץ</w:t>
      </w:r>
      <w:r w:rsidRPr="00D74195">
        <w:rPr>
          <w:rFonts w:eastAsia="Calibri"/>
          <w:rtl/>
        </w:rPr>
        <w:t xml:space="preserve"> </w:t>
      </w:r>
      <w:r w:rsidRPr="00D74195">
        <w:rPr>
          <w:rFonts w:eastAsia="Calibri" w:hint="eastAsia"/>
          <w:rtl/>
        </w:rPr>
        <w:t>של</w:t>
      </w:r>
      <w:r w:rsidRPr="00D74195">
        <w:rPr>
          <w:rFonts w:eastAsia="Calibri"/>
          <w:rtl/>
        </w:rPr>
        <w:t xml:space="preserve"> </w:t>
      </w:r>
      <w:r w:rsidRPr="00D74195">
        <w:rPr>
          <w:rFonts w:eastAsia="Calibri" w:hint="eastAsia"/>
          <w:rtl/>
        </w:rPr>
        <w:t>רשות</w:t>
      </w:r>
      <w:r w:rsidRPr="00D74195">
        <w:rPr>
          <w:rFonts w:eastAsia="Calibri"/>
          <w:rtl/>
        </w:rPr>
        <w:t xml:space="preserve"> </w:t>
      </w:r>
      <w:r w:rsidRPr="00D74195">
        <w:rPr>
          <w:rFonts w:eastAsia="Calibri" w:hint="eastAsia"/>
          <w:rtl/>
        </w:rPr>
        <w:t>מקומית</w:t>
      </w:r>
      <w:r w:rsidRPr="00D74195">
        <w:rPr>
          <w:rFonts w:eastAsia="Calibri"/>
          <w:rtl/>
        </w:rPr>
        <w:t xml:space="preserve"> </w:t>
      </w:r>
      <w:r w:rsidRPr="00D74195">
        <w:rPr>
          <w:rFonts w:eastAsia="Calibri" w:hint="eastAsia"/>
          <w:rtl/>
        </w:rPr>
        <w:t>מסוימת</w:t>
      </w:r>
      <w:r w:rsidRPr="00D74195">
        <w:rPr>
          <w:rFonts w:eastAsia="Calibri"/>
          <w:rtl/>
        </w:rPr>
        <w:t xml:space="preserve"> </w:t>
      </w:r>
      <w:r w:rsidRPr="00D74195">
        <w:rPr>
          <w:rFonts w:eastAsia="Calibri" w:hint="eastAsia"/>
          <w:rtl/>
        </w:rPr>
        <w:t>ובד</w:t>
      </w:r>
      <w:r w:rsidRPr="00D74195">
        <w:rPr>
          <w:rFonts w:eastAsia="Calibri" w:hint="cs"/>
          <w:rtl/>
        </w:rPr>
        <w:t xml:space="preserve"> </w:t>
      </w:r>
      <w:r w:rsidRPr="00D74195">
        <w:rPr>
          <w:rFonts w:eastAsia="Calibri"/>
          <w:rtl/>
        </w:rPr>
        <w:t xml:space="preserve">בבד </w:t>
      </w:r>
      <w:r w:rsidRPr="00D74195">
        <w:rPr>
          <w:rFonts w:eastAsia="Calibri" w:hint="eastAsia"/>
          <w:rtl/>
        </w:rPr>
        <w:t>שימש</w:t>
      </w:r>
      <w:r w:rsidRPr="00D74195">
        <w:rPr>
          <w:rFonts w:eastAsia="Calibri"/>
          <w:rtl/>
        </w:rPr>
        <w:t xml:space="preserve"> </w:t>
      </w:r>
      <w:r w:rsidRPr="00D74195">
        <w:rPr>
          <w:rFonts w:eastAsia="Calibri" w:hint="eastAsia"/>
          <w:rtl/>
        </w:rPr>
        <w:t>יועץ</w:t>
      </w:r>
      <w:r w:rsidRPr="00D74195">
        <w:rPr>
          <w:rFonts w:eastAsia="Calibri"/>
          <w:rtl/>
        </w:rPr>
        <w:t xml:space="preserve"> </w:t>
      </w:r>
      <w:r w:rsidRPr="00D74195">
        <w:rPr>
          <w:rFonts w:eastAsia="Calibri" w:hint="eastAsia"/>
          <w:rtl/>
        </w:rPr>
        <w:t>למטה</w:t>
      </w:r>
      <w:r w:rsidRPr="00D74195">
        <w:rPr>
          <w:rFonts w:eastAsia="Calibri"/>
          <w:rtl/>
        </w:rPr>
        <w:t xml:space="preserve"> </w:t>
      </w:r>
      <w:r w:rsidRPr="00D74195">
        <w:rPr>
          <w:rFonts w:eastAsia="Calibri"/>
          <w:rtl/>
        </w:rPr>
        <w:br/>
      </w:r>
      <w:r w:rsidRPr="00D74195">
        <w:rPr>
          <w:rFonts w:eastAsia="Calibri" w:hint="eastAsia"/>
          <w:rtl/>
        </w:rPr>
        <w:t>הפל</w:t>
      </w:r>
      <w:r w:rsidRPr="00D74195">
        <w:rPr>
          <w:rFonts w:eastAsia="Calibri"/>
          <w:rtl/>
        </w:rPr>
        <w:t>-קל</w:t>
      </w:r>
      <w:r w:rsidRPr="00D74195">
        <w:rPr>
          <w:rFonts w:eastAsia="Calibri" w:hint="cs"/>
          <w:rtl/>
        </w:rPr>
        <w:t>. באותו מסמך</w:t>
      </w:r>
      <w:r w:rsidRPr="00D74195">
        <w:rPr>
          <w:rFonts w:eastAsia="Calibri"/>
          <w:rtl/>
        </w:rPr>
        <w:t xml:space="preserve"> </w:t>
      </w:r>
      <w:r w:rsidRPr="00D74195">
        <w:rPr>
          <w:rFonts w:eastAsia="Calibri" w:hint="eastAsia"/>
          <w:rtl/>
        </w:rPr>
        <w:t>ציין</w:t>
      </w:r>
      <w:r w:rsidRPr="00D74195">
        <w:rPr>
          <w:rFonts w:eastAsia="Calibri"/>
          <w:rtl/>
        </w:rPr>
        <w:t xml:space="preserve"> </w:t>
      </w:r>
      <w:r w:rsidRPr="00D74195">
        <w:rPr>
          <w:rFonts w:eastAsia="Calibri" w:hint="eastAsia"/>
          <w:rtl/>
        </w:rPr>
        <w:t>כי</w:t>
      </w:r>
      <w:r w:rsidRPr="00D74195">
        <w:rPr>
          <w:rFonts w:eastAsia="Calibri"/>
          <w:rtl/>
        </w:rPr>
        <w:t xml:space="preserve"> שיטה א' </w:t>
      </w:r>
      <w:r w:rsidRPr="00D74195">
        <w:rPr>
          <w:rFonts w:eastAsia="Calibri" w:hint="eastAsia"/>
          <w:rtl/>
        </w:rPr>
        <w:t>הוצגה</w:t>
      </w:r>
      <w:r w:rsidRPr="00D74195">
        <w:rPr>
          <w:rFonts w:eastAsia="Calibri"/>
          <w:rtl/>
        </w:rPr>
        <w:t xml:space="preserve"> </w:t>
      </w:r>
      <w:r w:rsidRPr="00D74195">
        <w:rPr>
          <w:rFonts w:eastAsia="Calibri" w:hint="cs"/>
          <w:rtl/>
        </w:rPr>
        <w:t>ל</w:t>
      </w:r>
      <w:r w:rsidRPr="00D74195">
        <w:rPr>
          <w:rFonts w:eastAsia="Calibri"/>
          <w:rtl/>
        </w:rPr>
        <w:t xml:space="preserve">פניו "במסגרת מטה </w:t>
      </w:r>
      <w:r w:rsidRPr="00D74195">
        <w:rPr>
          <w:rFonts w:eastAsia="Calibri" w:hint="eastAsia"/>
          <w:rtl/>
        </w:rPr>
        <w:t>הפלקל</w:t>
      </w:r>
      <w:r w:rsidRPr="00D74195">
        <w:rPr>
          <w:rFonts w:eastAsia="Calibri"/>
          <w:rtl/>
        </w:rPr>
        <w:t xml:space="preserve"> של משרד הפנים. השיטה מאושרת ועל כן ישימה גם [במבנה המי</w:t>
      </w:r>
      <w:r w:rsidRPr="00D74195">
        <w:rPr>
          <w:rFonts w:eastAsia="Calibri" w:hint="eastAsia"/>
          <w:rtl/>
        </w:rPr>
        <w:t>ועד</w:t>
      </w:r>
      <w:r w:rsidRPr="00D74195">
        <w:rPr>
          <w:rFonts w:eastAsia="Calibri"/>
          <w:rtl/>
        </w:rPr>
        <w:t xml:space="preserve"> </w:t>
      </w:r>
      <w:r w:rsidRPr="00D74195">
        <w:rPr>
          <w:rFonts w:eastAsia="Calibri" w:hint="eastAsia"/>
          <w:rtl/>
        </w:rPr>
        <w:t>לחיזוק</w:t>
      </w:r>
      <w:r w:rsidRPr="00D74195">
        <w:rPr>
          <w:rFonts w:eastAsia="Calibri"/>
          <w:rtl/>
        </w:rPr>
        <w:t xml:space="preserve">]". </w:t>
      </w:r>
      <w:r w:rsidRPr="00D74195">
        <w:rPr>
          <w:rFonts w:eastAsia="Calibri" w:hint="cs"/>
          <w:rtl/>
        </w:rPr>
        <w:t>החברות</w:t>
      </w:r>
      <w:r w:rsidRPr="00D74195">
        <w:rPr>
          <w:rFonts w:eastAsia="Calibri"/>
          <w:rtl/>
        </w:rPr>
        <w:t xml:space="preserve"> </w:t>
      </w:r>
      <w:r w:rsidRPr="00D74195">
        <w:rPr>
          <w:rFonts w:eastAsia="Calibri" w:hint="eastAsia"/>
          <w:rtl/>
        </w:rPr>
        <w:t>הוסיפו</w:t>
      </w:r>
      <w:r w:rsidRPr="00D74195">
        <w:rPr>
          <w:rFonts w:eastAsia="Calibri"/>
          <w:rtl/>
        </w:rPr>
        <w:t xml:space="preserve"> </w:t>
      </w:r>
      <w:r w:rsidRPr="00D74195">
        <w:rPr>
          <w:rFonts w:eastAsia="Calibri" w:hint="eastAsia"/>
          <w:rtl/>
        </w:rPr>
        <w:t>כי</w:t>
      </w:r>
      <w:r w:rsidRPr="00D74195">
        <w:rPr>
          <w:rFonts w:eastAsia="Calibri"/>
          <w:rtl/>
        </w:rPr>
        <w:t xml:space="preserve"> </w:t>
      </w:r>
      <w:r w:rsidRPr="00D74195">
        <w:rPr>
          <w:rFonts w:eastAsia="Calibri" w:hint="eastAsia"/>
          <w:rtl/>
        </w:rPr>
        <w:t>לא</w:t>
      </w:r>
      <w:r w:rsidRPr="00D74195">
        <w:rPr>
          <w:rFonts w:eastAsia="Calibri"/>
          <w:rtl/>
        </w:rPr>
        <w:t xml:space="preserve"> </w:t>
      </w:r>
      <w:r w:rsidRPr="00D74195">
        <w:rPr>
          <w:rFonts w:eastAsia="Calibri" w:hint="eastAsia"/>
          <w:rtl/>
        </w:rPr>
        <w:t>קיבלו</w:t>
      </w:r>
      <w:r w:rsidRPr="00D74195">
        <w:rPr>
          <w:rFonts w:eastAsia="Calibri"/>
          <w:rtl/>
        </w:rPr>
        <w:t xml:space="preserve"> "כל פניה, רשמית או לא רשמית, בנוגע לפרסום הנ"ל, לא ממטה הפל-קל ולא מכל גורם אחר". </w:t>
      </w:r>
      <w:r w:rsidRPr="00D74195">
        <w:rPr>
          <w:rFonts w:eastAsia="Calibri" w:hint="cs"/>
          <w:rtl/>
        </w:rPr>
        <w:t>יצוין כי מלבד המסמך האמור, החברות לא הציגו בתשובתן אישור מטה הפל-קל בכתב לשיטה א'</w:t>
      </w:r>
      <w:bookmarkStart w:id="413" w:name="_Hlk229382404"/>
      <w:r w:rsidRPr="00D74195">
        <w:rPr>
          <w:rFonts w:eastAsia="Calibri" w:hint="cs"/>
          <w:rtl/>
        </w:rPr>
        <w:t>.</w:t>
      </w:r>
      <w:bookmarkEnd w:id="413"/>
    </w:p>
    <w:p w:rsidR="007F3CAD">
      <w:pPr>
        <w:bidi w:val="0"/>
        <w:spacing w:after="200" w:line="276" w:lineRule="auto"/>
        <w:rPr>
          <w:rFonts w:eastAsia="Calibri"/>
          <w:rtl/>
        </w:rPr>
      </w:pPr>
      <w:r>
        <w:rPr>
          <w:rFonts w:eastAsia="Calibri"/>
          <w:rtl/>
        </w:rPr>
        <w:br w:type="page"/>
      </w:r>
    </w:p>
    <w:p w:rsidR="00D74195" w:rsidRPr="00D74195" w:rsidP="00D74195">
      <w:pPr>
        <w:spacing w:line="269" w:lineRule="auto"/>
        <w:ind w:left="312"/>
        <w:rPr>
          <w:rFonts w:eastAsia="Calibri"/>
          <w:rtl/>
        </w:rPr>
      </w:pPr>
      <w:r w:rsidRPr="00D74195">
        <w:rPr>
          <w:rFonts w:eastAsia="Calibri" w:hint="cs"/>
          <w:rtl/>
        </w:rPr>
        <w:t xml:space="preserve">מינהל התכנון מסר בתשובתו כי </w:t>
      </w:r>
      <w:r w:rsidRPr="00D74195">
        <w:rPr>
          <w:rFonts w:eastAsia="Calibri"/>
          <w:rtl/>
        </w:rPr>
        <w:t xml:space="preserve">נקיטת הליכים משפטיים או אזרחיים </w:t>
      </w:r>
      <w:r w:rsidRPr="00D74195">
        <w:rPr>
          <w:rFonts w:eastAsia="Calibri" w:hint="cs"/>
          <w:rtl/>
        </w:rPr>
        <w:t xml:space="preserve">מצד המדינה </w:t>
      </w:r>
      <w:r w:rsidRPr="00D74195">
        <w:rPr>
          <w:rFonts w:eastAsia="Calibri"/>
          <w:rtl/>
        </w:rPr>
        <w:t>מצריכה</w:t>
      </w:r>
      <w:r w:rsidRPr="00D74195">
        <w:rPr>
          <w:rFonts w:eastAsia="Calibri" w:hint="cs"/>
          <w:rtl/>
        </w:rPr>
        <w:t xml:space="preserve"> </w:t>
      </w:r>
      <w:r w:rsidRPr="00D74195">
        <w:rPr>
          <w:rFonts w:eastAsia="Calibri"/>
          <w:rtl/>
        </w:rPr>
        <w:t>פנייה זהירה, שקולה ומבוססת</w:t>
      </w:r>
      <w:r w:rsidRPr="00D74195">
        <w:rPr>
          <w:rFonts w:eastAsia="Calibri" w:hint="cs"/>
          <w:rtl/>
        </w:rPr>
        <w:t>,</w:t>
      </w:r>
      <w:r w:rsidRPr="00D74195">
        <w:rPr>
          <w:rFonts w:eastAsia="Calibri"/>
          <w:rtl/>
        </w:rPr>
        <w:t xml:space="preserve"> </w:t>
      </w:r>
      <w:r w:rsidRPr="00D74195">
        <w:rPr>
          <w:rFonts w:eastAsia="Calibri" w:hint="cs"/>
          <w:rtl/>
        </w:rPr>
        <w:t>ועליה להיעשות</w:t>
      </w:r>
      <w:r w:rsidRPr="00D74195">
        <w:rPr>
          <w:rFonts w:eastAsia="Calibri"/>
          <w:rtl/>
        </w:rPr>
        <w:t xml:space="preserve"> בהתאם ל</w:t>
      </w:r>
      <w:r w:rsidRPr="00D74195">
        <w:rPr>
          <w:rFonts w:eastAsia="Calibri" w:hint="cs"/>
          <w:rtl/>
        </w:rPr>
        <w:t>הנחיות ול</w:t>
      </w:r>
      <w:r w:rsidRPr="00D74195">
        <w:rPr>
          <w:rFonts w:eastAsia="Calibri"/>
          <w:rtl/>
        </w:rPr>
        <w:t>נ</w:t>
      </w:r>
      <w:r w:rsidRPr="00D74195">
        <w:rPr>
          <w:rFonts w:eastAsia="Calibri" w:hint="cs"/>
          <w:rtl/>
        </w:rPr>
        <w:t>ו</w:t>
      </w:r>
      <w:r w:rsidRPr="00D74195">
        <w:rPr>
          <w:rFonts w:eastAsia="Calibri"/>
          <w:rtl/>
        </w:rPr>
        <w:t xml:space="preserve">הלי העבודה </w:t>
      </w:r>
      <w:r w:rsidRPr="00D74195">
        <w:rPr>
          <w:rFonts w:eastAsia="Calibri" w:hint="cs"/>
          <w:rtl/>
        </w:rPr>
        <w:t>ה</w:t>
      </w:r>
      <w:r w:rsidRPr="00D74195">
        <w:rPr>
          <w:rFonts w:eastAsia="Calibri"/>
          <w:rtl/>
        </w:rPr>
        <w:t>ממשלתיים</w:t>
      </w:r>
      <w:r w:rsidRPr="00D74195">
        <w:rPr>
          <w:rFonts w:eastAsia="Calibri" w:hint="cs"/>
          <w:rtl/>
        </w:rPr>
        <w:t xml:space="preserve">, </w:t>
      </w:r>
      <w:r w:rsidRPr="00D74195">
        <w:rPr>
          <w:rFonts w:eastAsia="Calibri"/>
          <w:rtl/>
        </w:rPr>
        <w:t>לבירוקרטיה השלטונית, להנחיות</w:t>
      </w:r>
      <w:r w:rsidRPr="00D74195">
        <w:rPr>
          <w:rFonts w:eastAsia="Calibri" w:hint="cs"/>
          <w:rtl/>
        </w:rPr>
        <w:t xml:space="preserve"> </w:t>
      </w:r>
      <w:r w:rsidRPr="00D74195">
        <w:rPr>
          <w:rFonts w:eastAsia="Calibri"/>
          <w:rtl/>
        </w:rPr>
        <w:t>ולסדרי העדיפויות המשפטיים.</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414" w:name="_Toc216364139"/>
      <w:bookmarkStart w:id="415" w:name="_Toc219729411"/>
      <w:r w:rsidRPr="00D74195">
        <w:rPr>
          <w:rFonts w:eastAsia="Calibri" w:hint="cs"/>
          <w:b/>
          <w:bCs/>
          <w:rtl/>
        </w:rPr>
        <w:t xml:space="preserve">בחלוף יותר מעשור מאז נודע לראשונה למטה הפל-קל דבר </w:t>
      </w:r>
      <w:r w:rsidRPr="00D74195">
        <w:rPr>
          <w:rFonts w:eastAsia="Calibri"/>
          <w:b/>
          <w:bCs/>
          <w:rtl/>
        </w:rPr>
        <w:t>פרס</w:t>
      </w:r>
      <w:r w:rsidRPr="00D74195">
        <w:rPr>
          <w:rFonts w:eastAsia="Calibri" w:hint="cs"/>
          <w:b/>
          <w:bCs/>
          <w:rtl/>
        </w:rPr>
        <w:t>ומו במרשתת של</w:t>
      </w:r>
      <w:r w:rsidRPr="00D74195">
        <w:rPr>
          <w:rFonts w:eastAsia="Calibri"/>
          <w:b/>
          <w:bCs/>
          <w:rtl/>
        </w:rPr>
        <w:t xml:space="preserve"> מידע מטעה על שיטות חיזוק שלא אושרו</w:t>
      </w:r>
      <w:r w:rsidRPr="00D74195">
        <w:rPr>
          <w:rFonts w:eastAsia="Calibri" w:hint="cs"/>
          <w:b/>
          <w:bCs/>
          <w:rtl/>
        </w:rPr>
        <w:t xml:space="preserve"> על ידי המטה - על מינהל התכנון, העומד בראשות מטה </w:t>
      </w:r>
      <w:r w:rsidRPr="00D74195">
        <w:rPr>
          <w:rFonts w:eastAsia="Calibri"/>
          <w:b/>
          <w:bCs/>
          <w:rtl/>
        </w:rPr>
        <w:br/>
      </w:r>
      <w:r w:rsidRPr="00D74195">
        <w:rPr>
          <w:rFonts w:eastAsia="Calibri" w:hint="cs"/>
          <w:b/>
          <w:bCs/>
          <w:rtl/>
        </w:rPr>
        <w:t>הפל-קל, ומשרד הפנים המוזכר בפרסום המטעה, לפעול ללא דיחוי</w:t>
      </w:r>
      <w:r w:rsidRPr="00D74195">
        <w:rPr>
          <w:rFonts w:eastAsia="Calibri"/>
          <w:b/>
          <w:bCs/>
          <w:rtl/>
        </w:rPr>
        <w:t xml:space="preserve"> </w:t>
      </w:r>
      <w:r w:rsidRPr="00D74195">
        <w:rPr>
          <w:rFonts w:eastAsia="Calibri" w:hint="cs"/>
          <w:b/>
          <w:bCs/>
          <w:rtl/>
        </w:rPr>
        <w:t>אל מול חברות א' וב' ומתכנן א' לצורך הסרה או תיקון של הפרסומים, לפיהם השיטה שהם נוקטים קיבלה את אישורם או הסכמתם של הגורמים המוסמכים. מצג זה עלול להטעות גורמים שונים בעת קבלת החלטה על בחירה בשיטת חיזוק מסוימת ובזהות הגורם שיבצע את תכנון החיזוק ואת החיזוק בפועל.</w:t>
      </w:r>
      <w:bookmarkEnd w:id="414"/>
      <w:bookmarkEnd w:id="415"/>
    </w:p>
    <w:p w:rsidR="00D74195" w:rsidRPr="00D74195" w:rsidP="00D74195">
      <w:pPr>
        <w:spacing w:line="269" w:lineRule="auto"/>
        <w:ind w:left="312"/>
        <w:rPr>
          <w:rFonts w:eastAsia="Calibri"/>
          <w:b/>
          <w:bCs/>
          <w:rtl/>
        </w:rPr>
      </w:pPr>
    </w:p>
    <w:p w:rsidR="00D74195" w:rsidRPr="00D74195" w:rsidP="00D74195">
      <w:pPr>
        <w:keepNext/>
        <w:keepLines/>
        <w:spacing w:line="269" w:lineRule="auto"/>
        <w:outlineLvl w:val="3"/>
        <w:rPr>
          <w:rFonts w:eastAsia="Times New Roman"/>
          <w:bCs/>
          <w:szCs w:val="26"/>
          <w:rtl/>
        </w:rPr>
      </w:pPr>
      <w:bookmarkStart w:id="416" w:name="_Ref215125161"/>
      <w:bookmarkStart w:id="417" w:name="_Toc216364140"/>
      <w:bookmarkStart w:id="418" w:name="_Toc219706449"/>
      <w:bookmarkStart w:id="419" w:name="_Toc219729412"/>
      <w:bookmarkStart w:id="420" w:name="_Toc219897849"/>
      <w:bookmarkStart w:id="421" w:name="_Toc230762288"/>
      <w:bookmarkStart w:id="422" w:name="_Toc231310994"/>
      <w:r w:rsidRPr="00D74195">
        <w:rPr>
          <w:rFonts w:eastAsia="Times New Roman" w:hint="cs"/>
          <w:bCs/>
          <w:szCs w:val="26"/>
          <w:rtl/>
        </w:rPr>
        <w:t>הסדרים למניעת ניגוד עניינים בביצוע עבודות החיזוק</w:t>
      </w:r>
      <w:bookmarkEnd w:id="416"/>
      <w:bookmarkEnd w:id="417"/>
      <w:bookmarkEnd w:id="418"/>
      <w:bookmarkEnd w:id="419"/>
      <w:bookmarkEnd w:id="420"/>
      <w:bookmarkEnd w:id="421"/>
      <w:bookmarkEnd w:id="422"/>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בדוח הסופי שהגישה ועדת זילר היא המליצה בין היתר על הפרדה בין הגורם המבצע את עבודות הבנייה ובין הגורם המפקח עליהן, לנוכח הצורך ב"</w:t>
      </w:r>
      <w:r w:rsidRPr="00D74195">
        <w:rPr>
          <w:rFonts w:eastAsia="Calibri"/>
          <w:rtl/>
        </w:rPr>
        <w:t>קיומה של עין מפקחת נוספת, שתבחן את הנעשה</w:t>
      </w:r>
      <w:r w:rsidRPr="00D74195">
        <w:rPr>
          <w:rFonts w:eastAsia="Calibri" w:hint="cs"/>
          <w:rtl/>
        </w:rPr>
        <w:t xml:space="preserve"> </w:t>
      </w:r>
      <w:r w:rsidRPr="00D74195">
        <w:rPr>
          <w:rFonts w:eastAsia="Calibri"/>
          <w:rtl/>
        </w:rPr>
        <w:t>מ</w:t>
      </w:r>
      <w:r w:rsidRPr="00D74195">
        <w:rPr>
          <w:rFonts w:eastAsia="Calibri" w:hint="cs"/>
          <w:rtl/>
        </w:rPr>
        <w:t>'</w:t>
      </w:r>
      <w:r w:rsidRPr="00D74195">
        <w:rPr>
          <w:rFonts w:eastAsia="Calibri"/>
          <w:rtl/>
        </w:rPr>
        <w:t>נקודת אינטרס</w:t>
      </w:r>
      <w:r w:rsidRPr="00D74195">
        <w:rPr>
          <w:rFonts w:eastAsia="Calibri" w:hint="cs"/>
          <w:rtl/>
        </w:rPr>
        <w:t>'</w:t>
      </w:r>
      <w:r w:rsidRPr="00D74195">
        <w:rPr>
          <w:rFonts w:eastAsia="Calibri"/>
          <w:rtl/>
        </w:rPr>
        <w:t xml:space="preserve"> אחרת</w:t>
      </w:r>
      <w:r w:rsidRPr="00D74195">
        <w:rPr>
          <w:rFonts w:eastAsia="Calibri" w:hint="cs"/>
          <w:rtl/>
        </w:rPr>
        <w:t>"</w:t>
      </w:r>
      <w:r>
        <w:rPr>
          <w:rFonts w:eastAsia="Calibri"/>
          <w:vertAlign w:val="superscript"/>
          <w:rtl/>
        </w:rPr>
        <w:footnoteReference w:id="138"/>
      </w:r>
      <w:r w:rsidRPr="00D74195">
        <w:rPr>
          <w:rFonts w:eastAsia="Calibri" w:hint="cs"/>
          <w:rtl/>
        </w:rPr>
        <w:t>. המלצות אלו עוגנו בדין בשנת 2016</w:t>
      </w:r>
      <w:r>
        <w:rPr>
          <w:rFonts w:eastAsia="Calibri"/>
          <w:vertAlign w:val="superscript"/>
          <w:rtl/>
        </w:rPr>
        <w:footnoteReference w:id="139"/>
      </w:r>
      <w:r w:rsidRPr="00D74195">
        <w:rPr>
          <w:rFonts w:eastAsia="Calibri"/>
          <w:rtl/>
        </w:rPr>
        <w:t>.</w:t>
      </w:r>
      <w:r w:rsidRPr="00D74195">
        <w:rPr>
          <w:rFonts w:eastAsia="Calibri" w:hint="cs"/>
          <w:rtl/>
        </w:rPr>
        <w:t xml:space="preserve"> בשים לב לכך שתכנון עבודות הבנייה, ביצוען והפיקוח עליהן - ובכלל זה עבודות לחיזוק מבני פל-קל - נעשים בהתקשרות של הרשות המקומית עם יועצים חיצוניים, בד בבד חלה על הרשות המקומית החובה להבטיח היעדר ניגוד עניינים של היועצים, לרבות באמצעות הסכם ההתקשרות עימם ובאמצעות מילוי שאלון לאיתור ניגוד עניינים</w:t>
      </w:r>
      <w:r>
        <w:rPr>
          <w:rFonts w:eastAsia="Calibri"/>
          <w:vertAlign w:val="superscript"/>
          <w:rtl/>
        </w:rPr>
        <w:footnoteReference w:id="140"/>
      </w:r>
      <w:r w:rsidRPr="00D74195">
        <w:rPr>
          <w:rFonts w:eastAsia="Calibri" w:hint="cs"/>
          <w:rtl/>
        </w:rPr>
        <w:t>. חובה דומה חלה גם על משרדי הממשלה מתוקף הוראות התכ"ם</w:t>
      </w:r>
      <w:r>
        <w:rPr>
          <w:rFonts w:eastAsia="Calibri"/>
          <w:vertAlign w:val="superscript"/>
          <w:rtl/>
        </w:rPr>
        <w:footnoteReference w:id="141"/>
      </w:r>
      <w:r w:rsidRPr="00D74195">
        <w:rPr>
          <w:rFonts w:eastAsia="Calibri" w:hint="cs"/>
          <w:rtl/>
        </w:rPr>
        <w:t>. חובה כללית להימנע מניגוד עניינים במתן שירותים מקצועיים בתחום ההנדסה והתכנון חלה גם מתוקף</w:t>
      </w:r>
      <w:r w:rsidRPr="00D74195">
        <w:rPr>
          <w:rFonts w:eastAsia="Calibri" w:hint="eastAsia"/>
          <w:rtl/>
        </w:rPr>
        <w:t xml:space="preserve"> תקנות</w:t>
      </w:r>
      <w:r w:rsidRPr="00D74195">
        <w:rPr>
          <w:rFonts w:eastAsia="Calibri"/>
          <w:rtl/>
        </w:rPr>
        <w:t xml:space="preserve"> המהנדסים והאדריכלים (כללים בדבר התנהגות שאינה הולמת את כבוד המקצוע), </w:t>
      </w:r>
      <w:r w:rsidRPr="00D74195">
        <w:rPr>
          <w:rFonts w:eastAsia="Calibri" w:hint="eastAsia"/>
          <w:rtl/>
        </w:rPr>
        <w:t>התשנ</w:t>
      </w:r>
      <w:r w:rsidRPr="00D74195">
        <w:rPr>
          <w:rFonts w:eastAsia="Calibri"/>
          <w:rtl/>
        </w:rPr>
        <w:t>"ה-1994</w:t>
      </w:r>
      <w:r w:rsidRPr="00D74195">
        <w:rPr>
          <w:rFonts w:eastAsia="Calibri" w:hint="cs"/>
          <w:rtl/>
        </w:rPr>
        <w:t>. מכוח תקנות אלה חלה על המהנדס החובה להודיע על עיסוקיו האחרים שיש להם נגיעה לשירותים המקצועיים שהוא נותן ללקוחו, וכן חל עליו האיסור לקבל טובות הנאה מספק אחר בקשר לשירותים המקצועיים שהוא נותן ללקוחו</w:t>
      </w:r>
      <w:r>
        <w:rPr>
          <w:rFonts w:eastAsia="Calibri"/>
          <w:vertAlign w:val="superscript"/>
          <w:rtl/>
        </w:rPr>
        <w:footnoteReference w:id="142"/>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את מסמכי ההתקשרות עם נותני שירות חיצוניים ואת המידע המתעד את הליכי ההתקשרות מחויבים הרשויות המקומיות ומשרדי הממשלה</w:t>
      </w:r>
      <w:r w:rsidRPr="00D74195">
        <w:rPr>
          <w:rFonts w:eastAsia="Calibri"/>
          <w:rtl/>
        </w:rPr>
        <w:t xml:space="preserve"> </w:t>
      </w:r>
      <w:r w:rsidRPr="00D74195">
        <w:rPr>
          <w:rFonts w:eastAsia="Calibri" w:hint="cs"/>
          <w:rtl/>
        </w:rPr>
        <w:t xml:space="preserve">לשמור לפי דין </w:t>
      </w:r>
      <w:r w:rsidRPr="00D74195">
        <w:rPr>
          <w:rFonts w:eastAsia="Calibri"/>
          <w:rtl/>
        </w:rPr>
        <w:t xml:space="preserve">באופן נאות </w:t>
      </w:r>
      <w:r w:rsidRPr="00D74195">
        <w:rPr>
          <w:rFonts w:eastAsia="Calibri" w:hint="cs"/>
          <w:rtl/>
        </w:rPr>
        <w:t>ולפרק זמן מזערי, וכן הם מחויבים לאפשר גישה למידע ואת היכולת לאחזרו תוך זמן סביר</w:t>
      </w:r>
      <w:r>
        <w:rPr>
          <w:rFonts w:eastAsia="Calibri"/>
          <w:vertAlign w:val="superscript"/>
          <w:rtl/>
        </w:rPr>
        <w:footnoteReference w:id="143"/>
      </w:r>
      <w:r w:rsidRPr="00D74195">
        <w:rPr>
          <w:rFonts w:eastAsia="Calibri" w:hint="cs"/>
          <w:rtl/>
        </w:rPr>
        <w:t>. שמירה נאותה של המידע חיונית גם לשימור הזיכרון הארגוני, ולבקרה פנימית וחיצונית מיטבית על התנהלות הגופים הללו.</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הביקורת העלתה כי שלושה מבנים בשימוש משרד החקלאות ומכון וולקני ומבנה נוסף בבעלות המועצה המקומית </w:t>
      </w:r>
      <w:r w:rsidRPr="00D74195">
        <w:rPr>
          <w:rFonts w:eastAsia="Calibri" w:hint="eastAsia"/>
          <w:b/>
          <w:bCs/>
          <w:rtl/>
        </w:rPr>
        <w:t>דאליית אל-כרמל</w:t>
      </w:r>
      <w:r w:rsidRPr="00D74195">
        <w:rPr>
          <w:rFonts w:eastAsia="Calibri" w:hint="cs"/>
          <w:rtl/>
        </w:rPr>
        <w:t xml:space="preserve"> חוזקו באמצעות חברה א', לפי תכנון של חברה ב' שבוצע על </w:t>
      </w:r>
      <w:r w:rsidRPr="00D74195">
        <w:rPr>
          <w:rFonts w:eastAsia="Calibri" w:hint="cs"/>
          <w:rtl/>
        </w:rPr>
        <w:t xml:space="preserve">ידי מתכנן א' - הנושא תפקיד בחברה ב'. בכל המקרים הללו מתכנן א' ביצע את הבדיקות ההנדסיות; קבע את הצורך בחיזוק; פיקח על ביצוע עבודות החיזוק; וכן אישר בסיומה של העבודה כי היא תואמת את התכנון המקורי. במועצה המקומית </w:t>
      </w:r>
      <w:r w:rsidRPr="00D74195">
        <w:rPr>
          <w:rFonts w:eastAsia="Calibri" w:hint="eastAsia"/>
          <w:b/>
          <w:bCs/>
          <w:rtl/>
        </w:rPr>
        <w:t>דאליית אל-כרמל</w:t>
      </w:r>
      <w:r w:rsidRPr="00D74195">
        <w:rPr>
          <w:rFonts w:eastAsia="Calibri" w:hint="cs"/>
          <w:rtl/>
        </w:rPr>
        <w:t xml:space="preserve"> מתכנן א' גם הכין את המפרט הטכני לביצוע עבודות החיזוק. על פי המפרט הטכני שהכין מתכנן א' - החברה שתיבחר לבצע את החיזוק תתמחר את עבודתה לאחר סיור באתר והבנת העבודה על בוריה, בכלל זה בהתחשב ב"קשיים הגלויים והסמויים" וכי "לא תתקבל כל תביעה לתוספת במחיר העבודה ו/או הסעיפים בגין סיבות של אי ידיעה".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לצד זאת הועלה כי בין מתכנן א' לבעלי חברה א' יש קשר משפחתי: מתכנן א' הוא אביו של בעל אמצעי שליטה בחברה א' - באמצעות חברה ג', המחזיקה באמצעי שליטה בחברה א' וחברה ג' מחזיקה באמצעי שליטה גם בחברה ב', בה מתכנן א' מכהן כמנכ"ל וכדירקטור. כמו כן הועלה כי מתכנן א' מכהן כדירקטור בחברה א'</w:t>
      </w:r>
      <w:r w:rsidRPr="00D74195">
        <w:rPr>
          <w:rFonts w:eastAsia="Calibri"/>
          <w:color w:val="0000FF"/>
          <w:rtl/>
        </w:rPr>
        <w:t xml:space="preserve"> </w:t>
      </w:r>
      <w:r w:rsidRPr="00D74195">
        <w:rPr>
          <w:rFonts w:eastAsia="Calibri" w:hint="eastAsia"/>
          <w:rtl/>
        </w:rPr>
        <w:t>וכן</w:t>
      </w:r>
      <w:r w:rsidRPr="00D74195">
        <w:rPr>
          <w:rFonts w:eastAsia="Calibri"/>
          <w:rtl/>
        </w:rPr>
        <w:t xml:space="preserve"> </w:t>
      </w:r>
      <w:r w:rsidRPr="00D74195">
        <w:rPr>
          <w:rFonts w:eastAsia="Calibri" w:hint="cs"/>
          <w:rtl/>
        </w:rPr>
        <w:t>מופיע כאחד משני גורמים המהווים את "בסיס הרישום"</w:t>
      </w:r>
      <w:r>
        <w:rPr>
          <w:rFonts w:eastAsia="Calibri"/>
          <w:vertAlign w:val="superscript"/>
          <w:rtl/>
        </w:rPr>
        <w:footnoteReference w:id="144"/>
      </w:r>
      <w:r w:rsidRPr="00D74195">
        <w:rPr>
          <w:rFonts w:eastAsia="Calibri" w:hint="cs"/>
          <w:rtl/>
        </w:rPr>
        <w:t xml:space="preserve"> של חברה א' בפנקס הקבלנים. הקשרים המשפחתיים והמקצועיים בין מתכנן א' לחברה א' מוצגים ב</w:t>
      </w:r>
      <w:r w:rsidRPr="00D74195">
        <w:rPr>
          <w:rFonts w:eastAsia="Calibri"/>
          <w:cs/>
        </w:rPr>
        <w:t>‎</w:t>
      </w:r>
      <w:r w:rsidRPr="00D74195">
        <w:rPr>
          <w:rFonts w:eastAsia="Calibri"/>
          <w:rtl/>
        </w:rPr>
        <w:t>תרשים 11</w:t>
      </w:r>
      <w:r w:rsidRPr="00D74195">
        <w:rPr>
          <w:rFonts w:eastAsia="Calibri" w:hint="cs"/>
          <w:rtl/>
        </w:rPr>
        <w:t xml:space="preserve"> </w:t>
      </w:r>
      <w:r w:rsidR="007D56C2">
        <w:rPr>
          <w:rFonts w:eastAsia="Calibri" w:hint="cs"/>
          <w:rtl/>
        </w:rPr>
        <w:t>ש</w:t>
      </w:r>
      <w:r w:rsidRPr="00D74195">
        <w:rPr>
          <w:rFonts w:eastAsia="Calibri" w:hint="cs"/>
          <w:rtl/>
        </w:rPr>
        <w:t>להלן.</w:t>
      </w:r>
    </w:p>
    <w:p w:rsidR="000C0B3B" w:rsidP="00D74195">
      <w:pPr>
        <w:spacing w:line="269" w:lineRule="auto"/>
        <w:jc w:val="center"/>
        <w:rPr>
          <w:rFonts w:eastAsia="Calibri"/>
          <w:rtl/>
        </w:rPr>
      </w:pPr>
      <w:bookmarkStart w:id="423" w:name="_Ref214195150"/>
    </w:p>
    <w:p w:rsidR="00D74195" w:rsidRPr="00D74195" w:rsidP="00D74195">
      <w:pPr>
        <w:spacing w:line="269" w:lineRule="auto"/>
        <w:jc w:val="center"/>
        <w:rPr>
          <w:rFonts w:eastAsia="Calibri"/>
          <w:b/>
          <w:bCs/>
          <w:rtl/>
        </w:rPr>
      </w:pPr>
      <w:r w:rsidRPr="00D74195">
        <w:rPr>
          <w:rFonts w:eastAsia="Calibri" w:hint="cs"/>
          <w:rtl/>
        </w:rPr>
        <w:t>תרשים 11:</w:t>
      </w:r>
      <w:r w:rsidRPr="00D74195">
        <w:rPr>
          <w:rFonts w:eastAsia="Calibri" w:hint="cs"/>
          <w:b/>
          <w:bCs/>
          <w:rtl/>
        </w:rPr>
        <w:t xml:space="preserve"> </w:t>
      </w:r>
      <w:r w:rsidRPr="00D74195">
        <w:rPr>
          <w:rFonts w:eastAsia="Calibri" w:hint="eastAsia"/>
          <w:b/>
          <w:bCs/>
          <w:rtl/>
        </w:rPr>
        <w:t>הקשרים</w:t>
      </w:r>
      <w:r w:rsidRPr="00D74195">
        <w:rPr>
          <w:rFonts w:eastAsia="Calibri"/>
          <w:b/>
          <w:bCs/>
          <w:rtl/>
        </w:rPr>
        <w:t xml:space="preserve"> </w:t>
      </w:r>
      <w:r w:rsidRPr="00D74195">
        <w:rPr>
          <w:rFonts w:eastAsia="Calibri" w:hint="eastAsia"/>
          <w:b/>
          <w:bCs/>
          <w:rtl/>
        </w:rPr>
        <w:t>המשפחתיים</w:t>
      </w:r>
      <w:r w:rsidRPr="00D74195">
        <w:rPr>
          <w:rFonts w:eastAsia="Calibri"/>
          <w:b/>
          <w:bCs/>
          <w:rtl/>
        </w:rPr>
        <w:t xml:space="preserve"> </w:t>
      </w:r>
      <w:r w:rsidRPr="00D74195">
        <w:rPr>
          <w:rFonts w:eastAsia="Calibri" w:hint="eastAsia"/>
          <w:b/>
          <w:bCs/>
          <w:rtl/>
        </w:rPr>
        <w:t>וה</w:t>
      </w:r>
      <w:r w:rsidRPr="00D74195">
        <w:rPr>
          <w:rFonts w:eastAsia="Calibri" w:hint="cs"/>
          <w:b/>
          <w:bCs/>
          <w:rtl/>
        </w:rPr>
        <w:t>מקצועיים</w:t>
      </w:r>
      <w:r w:rsidRPr="00D74195">
        <w:rPr>
          <w:rFonts w:eastAsia="Calibri"/>
          <w:b/>
          <w:bCs/>
          <w:rtl/>
        </w:rPr>
        <w:t xml:space="preserve"> </w:t>
      </w:r>
      <w:r w:rsidRPr="00D74195">
        <w:rPr>
          <w:rFonts w:eastAsia="Calibri" w:hint="eastAsia"/>
          <w:b/>
          <w:bCs/>
          <w:rtl/>
        </w:rPr>
        <w:t>בין</w:t>
      </w:r>
      <w:r w:rsidRPr="00D74195">
        <w:rPr>
          <w:rFonts w:eastAsia="Calibri"/>
          <w:b/>
          <w:bCs/>
          <w:rtl/>
        </w:rPr>
        <w:t xml:space="preserve"> </w:t>
      </w:r>
      <w:r w:rsidRPr="00D74195">
        <w:rPr>
          <w:rFonts w:eastAsia="Calibri" w:hint="eastAsia"/>
          <w:b/>
          <w:bCs/>
          <w:rtl/>
        </w:rPr>
        <w:t>מתכנן</w:t>
      </w:r>
      <w:r w:rsidRPr="00D74195">
        <w:rPr>
          <w:rFonts w:eastAsia="Calibri"/>
          <w:b/>
          <w:bCs/>
          <w:rtl/>
        </w:rPr>
        <w:t xml:space="preserve"> </w:t>
      </w:r>
      <w:r w:rsidRPr="00D74195">
        <w:rPr>
          <w:rFonts w:eastAsia="Calibri" w:hint="eastAsia"/>
          <w:b/>
          <w:bCs/>
          <w:rtl/>
        </w:rPr>
        <w:t>א</w:t>
      </w:r>
      <w:r w:rsidRPr="00D74195">
        <w:rPr>
          <w:rFonts w:eastAsia="Calibri"/>
          <w:b/>
          <w:bCs/>
          <w:rtl/>
        </w:rPr>
        <w:t xml:space="preserve">' </w:t>
      </w:r>
      <w:r w:rsidRPr="00D74195">
        <w:rPr>
          <w:rFonts w:eastAsia="Calibri" w:hint="eastAsia"/>
          <w:b/>
          <w:bCs/>
          <w:rtl/>
        </w:rPr>
        <w:t>לחברה</w:t>
      </w:r>
      <w:r w:rsidRPr="00D74195">
        <w:rPr>
          <w:rFonts w:eastAsia="Calibri"/>
          <w:b/>
          <w:bCs/>
          <w:rtl/>
        </w:rPr>
        <w:t xml:space="preserve"> </w:t>
      </w:r>
      <w:r w:rsidRPr="00D74195">
        <w:rPr>
          <w:rFonts w:eastAsia="Calibri" w:hint="eastAsia"/>
          <w:b/>
          <w:bCs/>
          <w:rtl/>
        </w:rPr>
        <w:t>א</w:t>
      </w:r>
      <w:r w:rsidRPr="00D74195">
        <w:rPr>
          <w:rFonts w:eastAsia="Calibri"/>
          <w:b/>
          <w:bCs/>
          <w:rtl/>
        </w:rPr>
        <w:t xml:space="preserve">', </w:t>
      </w:r>
      <w:r w:rsidRPr="00D74195">
        <w:rPr>
          <w:rFonts w:eastAsia="Calibri" w:hint="eastAsia"/>
          <w:b/>
          <w:bCs/>
          <w:rtl/>
        </w:rPr>
        <w:t>אוקטובר</w:t>
      </w:r>
      <w:r w:rsidRPr="00D74195">
        <w:rPr>
          <w:rFonts w:eastAsia="Calibri"/>
          <w:b/>
          <w:bCs/>
          <w:rtl/>
        </w:rPr>
        <w:t xml:space="preserve"> 2025</w:t>
      </w:r>
      <w:bookmarkEnd w:id="423"/>
    </w:p>
    <w:p w:rsidR="00D74195" w:rsidRPr="00D74195" w:rsidP="00D74195">
      <w:pPr>
        <w:spacing w:line="269" w:lineRule="auto"/>
        <w:jc w:val="center"/>
        <w:rPr>
          <w:rFonts w:eastAsia="Calibri"/>
          <w:rtl/>
        </w:rPr>
      </w:pPr>
      <w:r>
        <w:rPr>
          <w:rFonts w:eastAsia="Calibri"/>
          <w:noProof/>
        </w:rPr>
        <w:drawing>
          <wp:inline distT="0" distB="0" distL="0" distR="0">
            <wp:extent cx="3599714" cy="4704368"/>
            <wp:effectExtent l="0" t="0" r="1270" b="0"/>
            <wp:docPr id="2052770973" name="תמונה 2052770973" descr="התרשים מציג את מפת ההחזקות של בנו של מתכנן א'. הבן מחזיק 100% בחברה ג' המחזיקה בעצמה 100% בחברה ב' שתחום פעילותה העיקרי הינו מתן שירותי הנדסה ו-36.04% בחברה א' הפועלת בתחום הבנייה ומתמחה בחיזוק מבני פל-קל. כמו כן, הבן משמש כדירקטור בחברה א'. מתכנן א' מכהן כדירקטור ומנכ&quot;ל חברה ב' וכהן מכהן כדירקטור בחברה א' ופרטיו משמשים לבסיס הרישום בפנקס הקבלנים של החב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Picture 14"/>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891" b="1"/>
                    <a:stretch>
                      <a:fillRect/>
                    </a:stretch>
                  </pic:blipFill>
                  <pic:spPr bwMode="auto">
                    <a:xfrm>
                      <a:off x="0" y="0"/>
                      <a:ext cx="3600000" cy="470474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74195" w:rsidRPr="00D74195" w:rsidP="00D74195">
      <w:pPr>
        <w:spacing w:line="269" w:lineRule="auto"/>
        <w:jc w:val="left"/>
        <w:rPr>
          <w:rFonts w:eastAsia="Calibri"/>
          <w:sz w:val="16"/>
          <w:szCs w:val="20"/>
          <w:rtl/>
        </w:rPr>
      </w:pPr>
      <w:r w:rsidRPr="00D74195">
        <w:rPr>
          <w:rFonts w:eastAsia="Calibri" w:hint="cs"/>
          <w:sz w:val="16"/>
          <w:szCs w:val="20"/>
          <w:rtl/>
        </w:rPr>
        <w:t>על פי מידע שנאסף במהלך הביקורת, בעיבוד משרד מבקר המדינה.</w:t>
      </w:r>
    </w:p>
    <w:p w:rsidR="00D74195" w:rsidRPr="00D74195" w:rsidP="00D74195">
      <w:pPr>
        <w:spacing w:line="269" w:lineRule="auto"/>
        <w:jc w:val="left"/>
        <w:rPr>
          <w:rFonts w:eastAsia="Calibri"/>
          <w:sz w:val="16"/>
          <w:szCs w:val="20"/>
          <w:rtl/>
        </w:rPr>
      </w:pPr>
      <w:r w:rsidRPr="00D74195">
        <w:rPr>
          <w:rFonts w:eastAsia="Calibri" w:hint="cs"/>
          <w:sz w:val="16"/>
          <w:szCs w:val="20"/>
          <w:rtl/>
        </w:rPr>
        <w:t>* יתר מניותיה של החברה מוחזקות על ידי שלוש חברות פרטיות נוספות.</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עוד העלתה הביקורת כי בסיום עבודות החיזוק על ידי חברה א' במבנה המועצה </w:t>
      </w:r>
      <w:r w:rsidRPr="00D74195">
        <w:rPr>
          <w:rFonts w:eastAsia="Calibri"/>
          <w:rtl/>
        </w:rPr>
        <w:t xml:space="preserve">המקומית </w:t>
      </w:r>
      <w:r w:rsidRPr="00D74195">
        <w:rPr>
          <w:rFonts w:eastAsia="Calibri"/>
          <w:b/>
          <w:bCs/>
          <w:rtl/>
        </w:rPr>
        <w:t>דאליית אל-כרמל</w:t>
      </w:r>
      <w:r w:rsidRPr="00D74195">
        <w:rPr>
          <w:rFonts w:eastAsia="Calibri" w:hint="cs"/>
          <w:rtl/>
        </w:rPr>
        <w:t xml:space="preserve"> אישר מתכנן א' - כמי </w:t>
      </w:r>
      <w:r w:rsidRPr="00D74195" w:rsidR="001B7346">
        <w:rPr>
          <w:rFonts w:eastAsia="Calibri" w:hint="cs"/>
          <w:rtl/>
        </w:rPr>
        <w:t>שתכנן</w:t>
      </w:r>
      <w:r w:rsidRPr="00D74195">
        <w:rPr>
          <w:rFonts w:eastAsia="Calibri" w:hint="cs"/>
          <w:rtl/>
        </w:rPr>
        <w:t xml:space="preserve"> את עבודות החיזוק במסגרת עבודתו בחברה ב' - כי הן בוצעו "באיכות טובה" ולשביעות רצונו "המלאה". בו בזמן הועלה כי באישורו של מתכנן א' - </w:t>
      </w:r>
      <w:r w:rsidRPr="00D74195">
        <w:rPr>
          <w:rFonts w:eastAsia="Calibri" w:hint="cs"/>
          <w:rtl/>
        </w:rPr>
        <w:t>ולבקשתה של חברה א', העבודה לא נעשתה בהתאמה מלאה לתוכנית החיזוק המקורית, זאת מש</w:t>
      </w:r>
      <w:r w:rsidR="00A66F66">
        <w:rPr>
          <w:rFonts w:eastAsia="Calibri" w:hint="cs"/>
          <w:rtl/>
        </w:rPr>
        <w:t>ה</w:t>
      </w:r>
      <w:r w:rsidRPr="00D74195">
        <w:rPr>
          <w:rFonts w:eastAsia="Calibri" w:hint="cs"/>
          <w:rtl/>
        </w:rPr>
        <w:t xml:space="preserve">תברר כי באחד מהאזורים בתקרה שתוכנן בהם החיזוק - ביצועו לפי התכנון המקורי היה כרוך בביצוע פעולות מורכבות שלא נצפו מראש ויש להניח כי היו כרוכות בעלות כספית נוספת ובזמן עבודה נוסף של חברה א' - שלא תומחרו מראש. מתן האישור לחריגה מתוכנית החיזוק המקורית ניתן בזמן שלמתכנן א' יש כאמור </w:t>
      </w:r>
      <w:r w:rsidRPr="00D74195">
        <w:rPr>
          <w:rFonts w:eastAsia="Calibri" w:hint="eastAsia"/>
          <w:rtl/>
        </w:rPr>
        <w:t>קשרים</w:t>
      </w:r>
      <w:r w:rsidRPr="00D74195">
        <w:rPr>
          <w:rFonts w:eastAsia="Calibri"/>
          <w:rtl/>
        </w:rPr>
        <w:t xml:space="preserve"> </w:t>
      </w:r>
      <w:r w:rsidRPr="00D74195">
        <w:rPr>
          <w:rFonts w:eastAsia="Calibri" w:hint="eastAsia"/>
          <w:rtl/>
        </w:rPr>
        <w:t>משפחתיים</w:t>
      </w:r>
      <w:r w:rsidRPr="00D74195">
        <w:rPr>
          <w:rFonts w:eastAsia="Calibri"/>
          <w:rtl/>
        </w:rPr>
        <w:t xml:space="preserve"> </w:t>
      </w:r>
      <w:r w:rsidRPr="00D74195">
        <w:rPr>
          <w:rFonts w:eastAsia="Calibri" w:hint="eastAsia"/>
          <w:rtl/>
        </w:rPr>
        <w:t>ו</w:t>
      </w:r>
      <w:r w:rsidRPr="00D74195">
        <w:rPr>
          <w:rFonts w:eastAsia="Calibri" w:hint="cs"/>
          <w:rtl/>
        </w:rPr>
        <w:t>מקצועיים עם חברה א'.</w:t>
      </w:r>
    </w:p>
    <w:p w:rsidR="00D74195" w:rsidRPr="00D74195" w:rsidP="00D74195">
      <w:pPr>
        <w:keepNext/>
        <w:spacing w:line="269" w:lineRule="auto"/>
        <w:ind w:left="-567"/>
        <w:contextualSpacing/>
        <w:rPr>
          <w:rFonts w:eastAsia="Calibri"/>
          <w:szCs w:val="20"/>
          <w:rtl/>
        </w:rPr>
      </w:pPr>
    </w:p>
    <w:p w:rsidR="00D74195" w:rsidRPr="00D74195" w:rsidP="00D74195">
      <w:pPr>
        <w:tabs>
          <w:tab w:val="left" w:pos="4252"/>
        </w:tabs>
        <w:spacing w:line="269" w:lineRule="auto"/>
        <w:rPr>
          <w:rFonts w:eastAsia="Calibri"/>
          <w:rtl/>
        </w:rPr>
      </w:pPr>
      <w:r w:rsidRPr="00D74195">
        <w:rPr>
          <w:rFonts w:eastAsia="Calibri" w:hint="cs"/>
          <w:rtl/>
        </w:rPr>
        <w:t>בביקורת נמצאו ליקויים ב</w:t>
      </w:r>
      <w:r w:rsidRPr="00D74195">
        <w:rPr>
          <w:rFonts w:eastAsia="Calibri"/>
          <w:rtl/>
        </w:rPr>
        <w:t xml:space="preserve">התקשרויות שבין המועצה המקומית </w:t>
      </w:r>
      <w:r w:rsidRPr="00D74195">
        <w:rPr>
          <w:rFonts w:eastAsia="Calibri"/>
          <w:b/>
          <w:bCs/>
          <w:rtl/>
        </w:rPr>
        <w:t>דאליית אל-כרמל</w:t>
      </w:r>
      <w:r w:rsidRPr="00D74195">
        <w:rPr>
          <w:rFonts w:eastAsia="Calibri"/>
          <w:rtl/>
        </w:rPr>
        <w:t xml:space="preserve"> ובין מתכנן א' </w:t>
      </w:r>
      <w:r w:rsidRPr="00D74195">
        <w:rPr>
          <w:rFonts w:eastAsia="Calibri" w:hint="cs"/>
          <w:rtl/>
        </w:rPr>
        <w:t xml:space="preserve">וחברות א' וב'. ליקויים נמצאו גם בהתקשרויות של </w:t>
      </w:r>
      <w:r w:rsidRPr="00D74195">
        <w:rPr>
          <w:rFonts w:eastAsia="Calibri"/>
          <w:rtl/>
        </w:rPr>
        <w:t>משרד החקלאות</w:t>
      </w:r>
      <w:r w:rsidRPr="00D74195">
        <w:rPr>
          <w:rFonts w:eastAsia="Calibri" w:hint="cs"/>
          <w:rtl/>
        </w:rPr>
        <w:t xml:space="preserve"> ושל מכון וולקני עם מתכנן א' וחברות א' וב', כמפורט להלן:</w:t>
      </w:r>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17"/>
        </w:numPr>
        <w:spacing w:line="269" w:lineRule="auto"/>
        <w:rPr>
          <w:rFonts w:eastAsia="Calibri"/>
        </w:rPr>
      </w:pPr>
      <w:bookmarkStart w:id="424" w:name="_Toc219706450"/>
      <w:bookmarkStart w:id="425" w:name="_Toc219729413"/>
      <w:r w:rsidRPr="00D74195">
        <w:rPr>
          <w:rFonts w:eastAsia="Times New Roman" w:hint="cs"/>
          <w:bCs/>
          <w:spacing w:val="40"/>
          <w:rtl/>
        </w:rPr>
        <w:t>אי-בחינת ניגוד העניינים ותיעוד חלקי של הליך ההתקשרות:</w:t>
      </w:r>
      <w:bookmarkEnd w:id="424"/>
      <w:bookmarkEnd w:id="425"/>
      <w:r w:rsidRPr="00D74195">
        <w:rPr>
          <w:rFonts w:eastAsia="Times New Roman" w:hint="cs"/>
          <w:bCs/>
          <w:spacing w:val="40"/>
          <w:rtl/>
        </w:rPr>
        <w:t xml:space="preserve"> </w:t>
      </w:r>
      <w:r w:rsidRPr="00D74195">
        <w:rPr>
          <w:rFonts w:eastAsia="Calibri" w:hint="cs"/>
          <w:rtl/>
        </w:rPr>
        <w:t xml:space="preserve">לא נמצא תיעוד לכך שהמועצה המקומית </w:t>
      </w:r>
      <w:r w:rsidRPr="00D74195">
        <w:rPr>
          <w:rFonts w:eastAsia="Calibri" w:hint="cs"/>
          <w:b/>
          <w:bCs/>
          <w:rtl/>
        </w:rPr>
        <w:t>דאליית אל-כרמל</w:t>
      </w:r>
      <w:r w:rsidRPr="00D74195">
        <w:rPr>
          <w:rFonts w:eastAsia="Calibri" w:hint="cs"/>
          <w:rtl/>
        </w:rPr>
        <w:t xml:space="preserve"> פעלה בהתאם לחובתה לאיתור פוטנציאל לניגוד עניינים בכך שלא הקפידה שחברה ב' ומתכנן א'</w:t>
      </w:r>
      <w:r w:rsidRPr="00D74195">
        <w:rPr>
          <w:rFonts w:eastAsia="Calibri"/>
          <w:rtl/>
        </w:rPr>
        <w:t>, עימם התקשרה המועצה לביצוע עבודות התכנון והפיקוח העליון,</w:t>
      </w:r>
      <w:r w:rsidRPr="00D74195">
        <w:rPr>
          <w:rFonts w:eastAsia="Calibri" w:hint="cs"/>
          <w:rtl/>
        </w:rPr>
        <w:t xml:space="preserve"> ימלאו את השאלון לאיתור ניגוד עניינים, אף כי הם נדרשו לכך בהסכם ההתקשרות עמם ועל כן גם לא בדקה את הנתונים הנמסרים בו, וזאת גם בניגוד להוראותיו של חוזר מנכ"ל משרד הפנים 2/2011. כן לא נמצא תיעוד לכך שהיא פעלה בהתאם לחובתה לאיתור ניגוד עניינים של חברה א', עימה התקשרה המועצה לביצוע עבודות החיזוק, בכך שלא הקפידה שהחברה תמלא את השאלון לאיתור ניגוד עניינים, אף כי נדרשה לכך בהסכם עם המועצה ועל כן גם לא בדקה את הנתונים הנמסרים בו. לא נמצא תיעוד גם לכך שמשרד החקלאות החתים את מתכנן א' ואת חברות א' וב' על התחייבות להימנע מניגוד עניינים כנדרש בהוראות התכ"ם. אשר למכון וולקני, הועלה כי ההתקשרות עם מתכנן א' וחברות א' וב' נעשתה באמצעות גורם שלישי האחראי לתחזוקה השוטפת של מבני המכון, וגם במקרה זה לא מולאו ולא נבדקו המסמכים הנדרשים לאיתור ולמניעה של ניגוד עניינים.</w:t>
      </w:r>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17"/>
        </w:numPr>
        <w:spacing w:line="269" w:lineRule="auto"/>
        <w:rPr>
          <w:rFonts w:eastAsia="Calibri"/>
          <w:rtl/>
        </w:rPr>
      </w:pPr>
      <w:bookmarkStart w:id="426" w:name="_Toc219706451"/>
      <w:bookmarkStart w:id="427" w:name="_Toc219729414"/>
      <w:r w:rsidRPr="00D74195">
        <w:rPr>
          <w:rFonts w:eastAsia="Times New Roman" w:hint="eastAsia"/>
          <w:bCs/>
          <w:spacing w:val="40"/>
          <w:rtl/>
        </w:rPr>
        <w:t>הוצאת</w:t>
      </w:r>
      <w:r w:rsidRPr="00D74195">
        <w:rPr>
          <w:rFonts w:eastAsia="Times New Roman"/>
          <w:bCs/>
          <w:spacing w:val="40"/>
          <w:rtl/>
        </w:rPr>
        <w:t xml:space="preserve"> הזמנת עבודה </w:t>
      </w:r>
      <w:r w:rsidRPr="00D74195">
        <w:rPr>
          <w:rFonts w:eastAsia="Times New Roman" w:hint="eastAsia"/>
          <w:bCs/>
          <w:spacing w:val="40"/>
          <w:rtl/>
        </w:rPr>
        <w:t>בטרם</w:t>
      </w:r>
      <w:r w:rsidRPr="00D74195">
        <w:rPr>
          <w:rFonts w:eastAsia="Times New Roman"/>
          <w:bCs/>
          <w:spacing w:val="40"/>
          <w:rtl/>
        </w:rPr>
        <w:t xml:space="preserve"> </w:t>
      </w:r>
      <w:r w:rsidRPr="00D74195">
        <w:rPr>
          <w:rFonts w:eastAsia="Times New Roman" w:hint="eastAsia"/>
          <w:bCs/>
          <w:spacing w:val="40"/>
          <w:rtl/>
        </w:rPr>
        <w:t>נחתם</w:t>
      </w:r>
      <w:r w:rsidRPr="00D74195">
        <w:rPr>
          <w:rFonts w:eastAsia="Times New Roman"/>
          <w:bCs/>
          <w:spacing w:val="40"/>
          <w:rtl/>
        </w:rPr>
        <w:t xml:space="preserve"> </w:t>
      </w:r>
      <w:r w:rsidRPr="00D74195">
        <w:rPr>
          <w:rFonts w:eastAsia="Times New Roman" w:hint="eastAsia"/>
          <w:bCs/>
          <w:spacing w:val="40"/>
          <w:rtl/>
        </w:rPr>
        <w:t>הסכם</w:t>
      </w:r>
      <w:r w:rsidRPr="00D74195">
        <w:rPr>
          <w:rFonts w:eastAsia="Times New Roman"/>
          <w:bCs/>
          <w:spacing w:val="40"/>
          <w:rtl/>
        </w:rPr>
        <w:t xml:space="preserve"> </w:t>
      </w:r>
      <w:r w:rsidRPr="00D74195">
        <w:rPr>
          <w:rFonts w:eastAsia="Times New Roman" w:hint="eastAsia"/>
          <w:bCs/>
          <w:spacing w:val="40"/>
          <w:rtl/>
        </w:rPr>
        <w:t>התקשרות</w:t>
      </w:r>
      <w:r w:rsidRPr="00D74195">
        <w:rPr>
          <w:rFonts w:eastAsia="Times New Roman"/>
          <w:bCs/>
          <w:spacing w:val="40"/>
          <w:rtl/>
        </w:rPr>
        <w:t>:</w:t>
      </w:r>
      <w:bookmarkEnd w:id="426"/>
      <w:bookmarkEnd w:id="427"/>
      <w:r w:rsidRPr="00D74195">
        <w:rPr>
          <w:rFonts w:eastAsia="Calibri" w:hint="cs"/>
          <w:rtl/>
        </w:rPr>
        <w:t xml:space="preserve"> המועצה המקומית </w:t>
      </w:r>
      <w:r w:rsidRPr="00D74195">
        <w:rPr>
          <w:rFonts w:eastAsia="Calibri" w:hint="eastAsia"/>
          <w:b/>
          <w:bCs/>
          <w:rtl/>
        </w:rPr>
        <w:t>דאליית אל-כרמל</w:t>
      </w:r>
      <w:r w:rsidRPr="00D74195">
        <w:rPr>
          <w:rFonts w:eastAsia="Calibri" w:hint="cs"/>
          <w:rtl/>
        </w:rPr>
        <w:t xml:space="preserve"> הוציאה הזמנת עבודה לחברה ב' ומתכנן א' לבדיקת תוכניות הקונסטרוקציה יותר משבועיים לפני שנחתם עימו הסכם ההתקשרות. מצב דברים זה עלול להוביל לכך שנותן השירותים יחל בביצוע העבודה ללא מסגרת מחייבת לעניין פרטי ההתקשרות המהותיים וכן לעניין הזכויות והחובות של כל צד בהסכם</w:t>
      </w:r>
      <w:r>
        <w:rPr>
          <w:rFonts w:eastAsia="Calibri"/>
          <w:vertAlign w:val="superscript"/>
          <w:rtl/>
        </w:rPr>
        <w:footnoteReference w:id="145"/>
      </w:r>
      <w:r w:rsidRPr="00D74195">
        <w:rPr>
          <w:rFonts w:eastAsia="Calibri" w:hint="cs"/>
          <w:rtl/>
        </w:rPr>
        <w:t>, ובכלל זה לסוגיית ניגוד העניינים.</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428" w:name="_Hlk217301027"/>
      <w:bookmarkStart w:id="429" w:name="_Toc219706452"/>
      <w:bookmarkStart w:id="430" w:name="_Toc219729415"/>
      <w:bookmarkStart w:id="431" w:name="_Toc216364141"/>
      <w:r w:rsidRPr="00D74195">
        <w:rPr>
          <w:rFonts w:eastAsia="Calibri" w:hint="cs"/>
          <w:b/>
          <w:bCs/>
          <w:rtl/>
        </w:rPr>
        <w:t xml:space="preserve">כפועל יוצא מהאמור לעיל עולה כי </w:t>
      </w:r>
      <w:r w:rsidRPr="00D74195">
        <w:rPr>
          <w:rFonts w:eastAsia="Calibri" w:hint="eastAsia"/>
          <w:b/>
          <w:bCs/>
          <w:rtl/>
        </w:rPr>
        <w:t>במסגרת</w:t>
      </w:r>
      <w:r w:rsidRPr="00D74195">
        <w:rPr>
          <w:rFonts w:eastAsia="Calibri"/>
          <w:b/>
          <w:bCs/>
          <w:rtl/>
        </w:rPr>
        <w:t xml:space="preserve"> </w:t>
      </w:r>
      <w:r w:rsidRPr="00D74195">
        <w:rPr>
          <w:rFonts w:eastAsia="Calibri" w:hint="eastAsia"/>
          <w:b/>
          <w:bCs/>
          <w:rtl/>
        </w:rPr>
        <w:t>ההתקשרויות</w:t>
      </w:r>
      <w:r w:rsidRPr="00D74195">
        <w:rPr>
          <w:rFonts w:eastAsia="Calibri"/>
          <w:b/>
          <w:bCs/>
          <w:rtl/>
        </w:rPr>
        <w:t xml:space="preserve"> </w:t>
      </w:r>
      <w:r w:rsidRPr="00D74195">
        <w:rPr>
          <w:rFonts w:eastAsia="Calibri" w:hint="eastAsia"/>
          <w:b/>
          <w:bCs/>
          <w:rtl/>
        </w:rPr>
        <w:t>שבין</w:t>
      </w:r>
      <w:r w:rsidRPr="00D74195">
        <w:rPr>
          <w:rFonts w:eastAsia="Calibri"/>
          <w:b/>
          <w:bCs/>
          <w:rtl/>
        </w:rPr>
        <w:t xml:space="preserve"> המועצה המקומית </w:t>
      </w:r>
      <w:r w:rsidRPr="00D74195">
        <w:rPr>
          <w:rFonts w:eastAsia="Calibri" w:hint="eastAsia"/>
          <w:b/>
          <w:bCs/>
          <w:rtl/>
        </w:rPr>
        <w:t xml:space="preserve">דאליית </w:t>
      </w:r>
      <w:r w:rsidR="00A66F66">
        <w:rPr>
          <w:rFonts w:eastAsia="Calibri"/>
          <w:b/>
          <w:bCs/>
          <w:rtl/>
        </w:rPr>
        <w:br/>
      </w:r>
      <w:r w:rsidRPr="00D74195">
        <w:rPr>
          <w:rFonts w:eastAsia="Calibri" w:hint="eastAsia"/>
          <w:b/>
          <w:bCs/>
          <w:rtl/>
        </w:rPr>
        <w:t>אל-כרמל</w:t>
      </w:r>
      <w:r w:rsidRPr="00D74195">
        <w:rPr>
          <w:rFonts w:eastAsia="Calibri" w:hint="cs"/>
          <w:b/>
          <w:bCs/>
          <w:rtl/>
        </w:rPr>
        <w:t>, משרד החקלאות ומכון וולקני</w:t>
      </w:r>
      <w:r w:rsidRPr="00D74195">
        <w:rPr>
          <w:rFonts w:eastAsia="Calibri"/>
          <w:b/>
          <w:bCs/>
          <w:rtl/>
        </w:rPr>
        <w:t xml:space="preserve"> </w:t>
      </w:r>
      <w:r w:rsidRPr="00D74195">
        <w:rPr>
          <w:rFonts w:eastAsia="Calibri" w:hint="cs"/>
          <w:b/>
          <w:bCs/>
          <w:rtl/>
        </w:rPr>
        <w:t>ול</w:t>
      </w:r>
      <w:r w:rsidRPr="00D74195">
        <w:rPr>
          <w:rFonts w:eastAsia="Calibri"/>
          <w:b/>
          <w:bCs/>
          <w:rtl/>
        </w:rPr>
        <w:t xml:space="preserve">בין </w:t>
      </w:r>
      <w:r w:rsidRPr="00D74195">
        <w:rPr>
          <w:rFonts w:eastAsia="Calibri" w:hint="cs"/>
          <w:b/>
          <w:bCs/>
          <w:rtl/>
        </w:rPr>
        <w:t>חברה ב' ו</w:t>
      </w:r>
      <w:r w:rsidRPr="00D74195">
        <w:rPr>
          <w:rFonts w:eastAsia="Calibri"/>
          <w:b/>
          <w:bCs/>
          <w:rtl/>
        </w:rPr>
        <w:t>מתכנן א'</w:t>
      </w:r>
      <w:r w:rsidRPr="00D74195">
        <w:rPr>
          <w:rFonts w:eastAsia="Calibri" w:hint="cs"/>
          <w:b/>
          <w:bCs/>
          <w:rtl/>
        </w:rPr>
        <w:t xml:space="preserve"> - </w:t>
      </w:r>
      <w:r w:rsidRPr="00D74195">
        <w:rPr>
          <w:rFonts w:eastAsia="Calibri"/>
          <w:b/>
          <w:bCs/>
          <w:rtl/>
        </w:rPr>
        <w:t>הי</w:t>
      </w:r>
      <w:r w:rsidRPr="00D74195">
        <w:rPr>
          <w:rFonts w:eastAsia="Calibri" w:hint="cs"/>
          <w:b/>
          <w:bCs/>
          <w:rtl/>
        </w:rPr>
        <w:t>ו</w:t>
      </w:r>
      <w:r w:rsidRPr="00D74195">
        <w:rPr>
          <w:rFonts w:eastAsia="Calibri"/>
          <w:b/>
          <w:bCs/>
          <w:rtl/>
        </w:rPr>
        <w:t xml:space="preserve"> </w:t>
      </w:r>
      <w:r w:rsidRPr="00D74195">
        <w:rPr>
          <w:rFonts w:eastAsia="Calibri" w:hint="cs"/>
          <w:b/>
          <w:bCs/>
          <w:rtl/>
        </w:rPr>
        <w:t>חברה ב' ו</w:t>
      </w:r>
      <w:r w:rsidRPr="00D74195">
        <w:rPr>
          <w:rFonts w:eastAsia="Calibri"/>
          <w:b/>
          <w:bCs/>
          <w:rtl/>
        </w:rPr>
        <w:t>מתכנן א' אחראי</w:t>
      </w:r>
      <w:r w:rsidRPr="00D74195">
        <w:rPr>
          <w:rFonts w:eastAsia="Calibri" w:hint="cs"/>
          <w:b/>
          <w:bCs/>
          <w:rtl/>
        </w:rPr>
        <w:t>ים</w:t>
      </w:r>
      <w:r w:rsidRPr="00D74195">
        <w:rPr>
          <w:rFonts w:eastAsia="Calibri"/>
          <w:b/>
          <w:bCs/>
          <w:rtl/>
        </w:rPr>
        <w:t xml:space="preserve"> </w:t>
      </w:r>
      <w:r w:rsidRPr="00D74195">
        <w:rPr>
          <w:rFonts w:eastAsia="Calibri" w:hint="cs"/>
          <w:b/>
          <w:bCs/>
          <w:rtl/>
        </w:rPr>
        <w:t>ל</w:t>
      </w:r>
      <w:r w:rsidRPr="00D74195">
        <w:rPr>
          <w:rFonts w:eastAsia="Calibri"/>
          <w:b/>
          <w:bCs/>
          <w:rtl/>
        </w:rPr>
        <w:t xml:space="preserve">קביעת הצורך בחיזוק, </w:t>
      </w:r>
      <w:r w:rsidRPr="00D74195">
        <w:rPr>
          <w:rFonts w:eastAsia="Calibri" w:hint="cs"/>
          <w:b/>
          <w:bCs/>
          <w:rtl/>
        </w:rPr>
        <w:t>ל</w:t>
      </w:r>
      <w:r w:rsidRPr="00D74195">
        <w:rPr>
          <w:rFonts w:eastAsia="Calibri"/>
          <w:b/>
          <w:bCs/>
          <w:rtl/>
        </w:rPr>
        <w:t>תכנון עבודות החיזוק ו</w:t>
      </w:r>
      <w:r w:rsidRPr="00D74195">
        <w:rPr>
          <w:rFonts w:eastAsia="Calibri" w:hint="cs"/>
          <w:b/>
          <w:bCs/>
          <w:rtl/>
        </w:rPr>
        <w:t xml:space="preserve">לבדיקת </w:t>
      </w:r>
      <w:r w:rsidRPr="00D74195">
        <w:rPr>
          <w:rFonts w:eastAsia="Calibri"/>
          <w:b/>
          <w:bCs/>
          <w:rtl/>
        </w:rPr>
        <w:t xml:space="preserve">התאמתן </w:t>
      </w:r>
      <w:r w:rsidRPr="00D74195">
        <w:rPr>
          <w:rFonts w:eastAsia="Calibri" w:hint="cs"/>
          <w:b/>
          <w:bCs/>
          <w:rtl/>
        </w:rPr>
        <w:t xml:space="preserve">לאחר ביצוען </w:t>
      </w:r>
      <w:r w:rsidRPr="00D74195">
        <w:rPr>
          <w:rFonts w:eastAsia="Calibri"/>
          <w:b/>
          <w:bCs/>
          <w:rtl/>
        </w:rPr>
        <w:t xml:space="preserve">לתכנון המקורי. </w:t>
      </w:r>
      <w:r w:rsidRPr="00D74195">
        <w:rPr>
          <w:rFonts w:eastAsia="Calibri" w:hint="cs"/>
          <w:b/>
          <w:bCs/>
          <w:rtl/>
        </w:rPr>
        <w:t xml:space="preserve">זאת על אף קיומה של </w:t>
      </w:r>
      <w:r w:rsidRPr="00D74195">
        <w:rPr>
          <w:rFonts w:eastAsia="Calibri" w:hint="eastAsia"/>
          <w:b/>
          <w:bCs/>
          <w:rtl/>
        </w:rPr>
        <w:t>קרבה</w:t>
      </w:r>
      <w:r w:rsidRPr="00D74195">
        <w:rPr>
          <w:rFonts w:eastAsia="Calibri"/>
          <w:b/>
          <w:bCs/>
          <w:rtl/>
        </w:rPr>
        <w:t xml:space="preserve"> משפחתית מדרגה ראשונ</w:t>
      </w:r>
      <w:r w:rsidRPr="00D74195">
        <w:rPr>
          <w:rFonts w:eastAsia="Calibri" w:hint="cs"/>
          <w:b/>
          <w:bCs/>
          <w:rtl/>
        </w:rPr>
        <w:t>ה</w:t>
      </w:r>
      <w:r w:rsidRPr="00D74195">
        <w:rPr>
          <w:rFonts w:eastAsia="Calibri"/>
          <w:b/>
          <w:bCs/>
          <w:rtl/>
        </w:rPr>
        <w:t xml:space="preserve"> </w:t>
      </w:r>
      <w:r w:rsidRPr="00D74195">
        <w:rPr>
          <w:rFonts w:eastAsia="Calibri" w:hint="eastAsia"/>
          <w:b/>
          <w:bCs/>
          <w:rtl/>
        </w:rPr>
        <w:t>בין</w:t>
      </w:r>
      <w:r w:rsidRPr="00D74195">
        <w:rPr>
          <w:rFonts w:eastAsia="Calibri"/>
          <w:b/>
          <w:bCs/>
          <w:rtl/>
        </w:rPr>
        <w:t xml:space="preserve"> מתכנן א' ובין הבעלים ובעל השליטה בחברה א'</w:t>
      </w:r>
      <w:r w:rsidRPr="00D74195">
        <w:rPr>
          <w:rFonts w:eastAsia="Calibri" w:hint="cs"/>
          <w:b/>
          <w:bCs/>
          <w:rtl/>
        </w:rPr>
        <w:t xml:space="preserve"> וכן קיומם של </w:t>
      </w:r>
      <w:r w:rsidRPr="00D74195">
        <w:rPr>
          <w:rFonts w:eastAsia="Calibri" w:hint="eastAsia"/>
          <w:b/>
          <w:bCs/>
          <w:rtl/>
        </w:rPr>
        <w:t>קשרים</w:t>
      </w:r>
      <w:r w:rsidRPr="00D74195">
        <w:rPr>
          <w:rFonts w:eastAsia="Calibri"/>
          <w:b/>
          <w:bCs/>
          <w:rtl/>
        </w:rPr>
        <w:t xml:space="preserve"> </w:t>
      </w:r>
      <w:r w:rsidRPr="00D74195">
        <w:rPr>
          <w:rFonts w:eastAsia="Calibri" w:hint="cs"/>
          <w:b/>
          <w:bCs/>
          <w:rtl/>
        </w:rPr>
        <w:t>מקצועיים ביניהם</w:t>
      </w:r>
      <w:r w:rsidRPr="00D74195">
        <w:rPr>
          <w:rFonts w:eastAsia="Calibri"/>
          <w:b/>
          <w:bCs/>
          <w:rtl/>
        </w:rPr>
        <w:t>.</w:t>
      </w:r>
      <w:bookmarkEnd w:id="428"/>
      <w:bookmarkEnd w:id="429"/>
      <w:bookmarkEnd w:id="430"/>
      <w:r w:rsidRPr="00D74195">
        <w:rPr>
          <w:rFonts w:eastAsia="Calibri"/>
          <w:b/>
          <w:bCs/>
          <w:rtl/>
        </w:rPr>
        <w:t xml:space="preserve"> </w:t>
      </w:r>
      <w:bookmarkEnd w:id="431"/>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432" w:name="_Toc216364142"/>
      <w:bookmarkStart w:id="433" w:name="_Toc219729416"/>
      <w:r w:rsidRPr="00D74195">
        <w:rPr>
          <w:rFonts w:eastAsia="Calibri" w:hint="cs"/>
          <w:b/>
          <w:bCs/>
          <w:rtl/>
        </w:rPr>
        <w:t xml:space="preserve">משרד מבקר המדינה מעיר למועצה המקומית דאליית אל-כרמל, למשרד החקלאות </w:t>
      </w:r>
      <w:r w:rsidRPr="00D74195">
        <w:rPr>
          <w:rFonts w:eastAsia="Calibri" w:hint="eastAsia"/>
          <w:b/>
          <w:bCs/>
          <w:rtl/>
        </w:rPr>
        <w:t>ולמכון</w:t>
      </w:r>
      <w:r w:rsidRPr="00D74195">
        <w:rPr>
          <w:rFonts w:eastAsia="Calibri"/>
          <w:b/>
          <w:bCs/>
          <w:rtl/>
        </w:rPr>
        <w:t xml:space="preserve"> </w:t>
      </w:r>
      <w:r w:rsidRPr="00D74195">
        <w:rPr>
          <w:rFonts w:eastAsia="Calibri" w:hint="eastAsia"/>
          <w:b/>
          <w:bCs/>
          <w:rtl/>
        </w:rPr>
        <w:t>וולקני</w:t>
      </w:r>
      <w:r w:rsidRPr="00D74195">
        <w:rPr>
          <w:rFonts w:eastAsia="Calibri" w:hint="cs"/>
          <w:b/>
          <w:bCs/>
          <w:rtl/>
        </w:rPr>
        <w:t xml:space="preserve"> כי נסיבות אלו מעוררות חשש לתקינות תהליך קבלת ההחלטות במסגרת ההתקשרות עם מתכנן א' וחברות א' וב', בנסיבות בהן חיוני לוודא מניעת חדירה של שיקולים זרים לתהליך.</w:t>
      </w:r>
      <w:bookmarkEnd w:id="432"/>
      <w:bookmarkEnd w:id="433"/>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434" w:name="_Toc216364143"/>
      <w:bookmarkStart w:id="435" w:name="_Toc219706453"/>
      <w:bookmarkStart w:id="436" w:name="_Toc219729417"/>
      <w:r w:rsidRPr="00D74195">
        <w:rPr>
          <w:rFonts w:eastAsia="Calibri" w:hint="cs"/>
          <w:b/>
          <w:bCs/>
          <w:rtl/>
        </w:rPr>
        <w:t xml:space="preserve">עוד </w:t>
      </w:r>
      <w:r w:rsidRPr="00D74195">
        <w:rPr>
          <w:rFonts w:eastAsia="Calibri" w:hint="eastAsia"/>
          <w:b/>
          <w:bCs/>
          <w:rtl/>
        </w:rPr>
        <w:t>נמצא</w:t>
      </w:r>
      <w:r w:rsidRPr="00D74195">
        <w:rPr>
          <w:rFonts w:eastAsia="Calibri" w:hint="cs"/>
          <w:b/>
          <w:bCs/>
          <w:rtl/>
        </w:rPr>
        <w:t xml:space="preserve"> כי </w:t>
      </w:r>
      <w:r w:rsidRPr="00D74195">
        <w:rPr>
          <w:rFonts w:eastAsia="Calibri" w:hint="eastAsia"/>
          <w:b/>
          <w:bCs/>
          <w:rtl/>
        </w:rPr>
        <w:t>המועצה</w:t>
      </w:r>
      <w:r w:rsidRPr="00D74195">
        <w:rPr>
          <w:rFonts w:eastAsia="Calibri"/>
          <w:b/>
          <w:bCs/>
          <w:rtl/>
        </w:rPr>
        <w:t xml:space="preserve"> </w:t>
      </w:r>
      <w:r w:rsidRPr="00D74195">
        <w:rPr>
          <w:rFonts w:eastAsia="Calibri" w:hint="eastAsia"/>
          <w:b/>
          <w:bCs/>
          <w:rtl/>
        </w:rPr>
        <w:t>המקומית</w:t>
      </w:r>
      <w:r w:rsidRPr="00D74195">
        <w:rPr>
          <w:rFonts w:eastAsia="Calibri" w:hint="cs"/>
          <w:b/>
          <w:bCs/>
          <w:rtl/>
        </w:rPr>
        <w:t xml:space="preserve"> דאליית אל-כרמל, משרד החקלאות ומכון וולקני לא פעלו לפי הוראות הדין והוראות רגולטוריות אחרות החלות עליהם, בכל הקשור להסדרת ניגוד העניינים במסגרת ההתקשרות עם מתכנן א' וחברות א' וב' למתן שירותים הנדסיים בנושא הפל-קל: המועצה המקומית דאליית אל-כרמל לא דרשה כי ימלאו שאלון לאיתור ניגוד עניינים, שעשוי היה להעיד על קשריו המשפחתיים והמקצועיים של מתכנן א' עם חברה א', ומשרד החקלאות ומכון וולקני אף הם לא החתימו את המתכנן ואת חברות א' וב' על התחייבות להימנע מניגוד עניינים בהתקשרות ביניהם. כן </w:t>
      </w:r>
      <w:r w:rsidRPr="00D74195">
        <w:rPr>
          <w:rFonts w:eastAsia="Calibri"/>
          <w:b/>
          <w:bCs/>
          <w:rtl/>
        </w:rPr>
        <w:t>נמצא כי</w:t>
      </w:r>
      <w:r w:rsidRPr="00D74195">
        <w:rPr>
          <w:rFonts w:eastAsia="Calibri" w:hint="cs"/>
          <w:b/>
          <w:bCs/>
          <w:rtl/>
        </w:rPr>
        <w:t xml:space="preserve"> המועצה המקומית דאליית אל-כרמל </w:t>
      </w:r>
      <w:r w:rsidRPr="00D74195">
        <w:rPr>
          <w:rFonts w:eastAsia="Calibri" w:hint="eastAsia"/>
          <w:b/>
          <w:bCs/>
          <w:rtl/>
        </w:rPr>
        <w:t>הוציאה</w:t>
      </w:r>
      <w:r w:rsidRPr="00D74195">
        <w:rPr>
          <w:rFonts w:eastAsia="Calibri"/>
          <w:b/>
          <w:bCs/>
          <w:rtl/>
        </w:rPr>
        <w:t xml:space="preserve"> </w:t>
      </w:r>
      <w:r w:rsidRPr="00D74195">
        <w:rPr>
          <w:rFonts w:eastAsia="Calibri" w:hint="eastAsia"/>
          <w:b/>
          <w:bCs/>
          <w:rtl/>
        </w:rPr>
        <w:t>הזמנת</w:t>
      </w:r>
      <w:r w:rsidRPr="00D74195">
        <w:rPr>
          <w:rFonts w:eastAsia="Calibri"/>
          <w:b/>
          <w:bCs/>
          <w:rtl/>
        </w:rPr>
        <w:t xml:space="preserve"> </w:t>
      </w:r>
      <w:r w:rsidRPr="00D74195">
        <w:rPr>
          <w:rFonts w:eastAsia="Calibri" w:hint="eastAsia"/>
          <w:b/>
          <w:bCs/>
          <w:rtl/>
        </w:rPr>
        <w:t>עבודה</w:t>
      </w:r>
      <w:r w:rsidRPr="00D74195">
        <w:rPr>
          <w:rFonts w:eastAsia="Calibri"/>
          <w:b/>
          <w:bCs/>
          <w:rtl/>
        </w:rPr>
        <w:t xml:space="preserve"> ל</w:t>
      </w:r>
      <w:r w:rsidRPr="00D74195">
        <w:rPr>
          <w:rFonts w:eastAsia="Calibri" w:hint="cs"/>
          <w:b/>
          <w:bCs/>
          <w:rtl/>
        </w:rPr>
        <w:t>חברה ב' ו</w:t>
      </w:r>
      <w:r w:rsidRPr="00D74195">
        <w:rPr>
          <w:rFonts w:eastAsia="Calibri"/>
          <w:b/>
          <w:bCs/>
          <w:rtl/>
        </w:rPr>
        <w:t xml:space="preserve">מתכנן א' </w:t>
      </w:r>
      <w:r w:rsidRPr="00D74195">
        <w:rPr>
          <w:rFonts w:eastAsia="Calibri" w:hint="eastAsia"/>
          <w:b/>
          <w:bCs/>
          <w:rtl/>
        </w:rPr>
        <w:t>קודם</w:t>
      </w:r>
      <w:r w:rsidRPr="00D74195">
        <w:rPr>
          <w:rFonts w:eastAsia="Calibri"/>
          <w:b/>
          <w:bCs/>
          <w:rtl/>
        </w:rPr>
        <w:t xml:space="preserve"> </w:t>
      </w:r>
      <w:r w:rsidRPr="00D74195">
        <w:rPr>
          <w:rFonts w:eastAsia="Calibri" w:hint="eastAsia"/>
          <w:b/>
          <w:bCs/>
          <w:rtl/>
        </w:rPr>
        <w:t>לחתימת</w:t>
      </w:r>
      <w:r w:rsidRPr="00D74195">
        <w:rPr>
          <w:rFonts w:eastAsia="Calibri"/>
          <w:b/>
          <w:bCs/>
          <w:rtl/>
        </w:rPr>
        <w:t xml:space="preserve"> </w:t>
      </w:r>
      <w:r w:rsidRPr="00D74195">
        <w:rPr>
          <w:rFonts w:eastAsia="Calibri" w:hint="eastAsia"/>
          <w:b/>
          <w:bCs/>
          <w:rtl/>
        </w:rPr>
        <w:t>הסכם</w:t>
      </w:r>
      <w:r w:rsidRPr="00D74195">
        <w:rPr>
          <w:rFonts w:eastAsia="Calibri"/>
          <w:b/>
          <w:bCs/>
          <w:rtl/>
        </w:rPr>
        <w:t xml:space="preserve"> </w:t>
      </w:r>
      <w:r w:rsidRPr="00D74195">
        <w:rPr>
          <w:rFonts w:eastAsia="Calibri" w:hint="eastAsia"/>
          <w:b/>
          <w:bCs/>
          <w:rtl/>
        </w:rPr>
        <w:t>ההתקשרות</w:t>
      </w:r>
      <w:r w:rsidRPr="00D74195">
        <w:rPr>
          <w:rFonts w:eastAsia="Calibri"/>
          <w:b/>
          <w:bCs/>
          <w:rtl/>
        </w:rPr>
        <w:t xml:space="preserve"> </w:t>
      </w:r>
      <w:r w:rsidRPr="00D74195">
        <w:rPr>
          <w:rFonts w:eastAsia="Calibri" w:hint="eastAsia"/>
          <w:b/>
          <w:bCs/>
          <w:rtl/>
        </w:rPr>
        <w:t>ע</w:t>
      </w:r>
      <w:r w:rsidRPr="00D74195">
        <w:rPr>
          <w:rFonts w:eastAsia="Calibri" w:hint="cs"/>
          <w:b/>
          <w:bCs/>
          <w:rtl/>
        </w:rPr>
        <w:t>י</w:t>
      </w:r>
      <w:r w:rsidRPr="00D74195">
        <w:rPr>
          <w:rFonts w:eastAsia="Calibri" w:hint="eastAsia"/>
          <w:b/>
          <w:bCs/>
          <w:rtl/>
        </w:rPr>
        <w:t>מ</w:t>
      </w:r>
      <w:r w:rsidRPr="00D74195">
        <w:rPr>
          <w:rFonts w:eastAsia="Calibri" w:hint="cs"/>
          <w:b/>
          <w:bCs/>
          <w:rtl/>
        </w:rPr>
        <w:t>ם</w:t>
      </w:r>
      <w:r w:rsidRPr="00D74195">
        <w:rPr>
          <w:rFonts w:eastAsia="Calibri"/>
          <w:b/>
          <w:bCs/>
          <w:rtl/>
        </w:rPr>
        <w:t>.</w:t>
      </w:r>
      <w:bookmarkEnd w:id="434"/>
      <w:bookmarkEnd w:id="435"/>
      <w:bookmarkEnd w:id="436"/>
    </w:p>
    <w:p w:rsidR="00D74195" w:rsidRPr="00D74195" w:rsidP="00D74195">
      <w:pPr>
        <w:spacing w:line="269" w:lineRule="auto"/>
        <w:rPr>
          <w:rFonts w:eastAsia="Calibri"/>
        </w:rPr>
      </w:pPr>
      <w:r w:rsidRPr="00D74195">
        <w:rPr>
          <w:rFonts w:eastAsia="Calibri" w:hint="cs"/>
          <w:rtl/>
        </w:rPr>
        <w:t xml:space="preserve">יצוין כי </w:t>
      </w:r>
      <w:r w:rsidRPr="00D74195">
        <w:rPr>
          <w:rFonts w:eastAsia="Calibri" w:hint="eastAsia"/>
          <w:rtl/>
        </w:rPr>
        <w:t>מכון</w:t>
      </w:r>
      <w:r w:rsidRPr="00D74195">
        <w:rPr>
          <w:rFonts w:eastAsia="Calibri"/>
          <w:rtl/>
        </w:rPr>
        <w:t xml:space="preserve"> </w:t>
      </w:r>
      <w:r w:rsidRPr="00D74195">
        <w:rPr>
          <w:rFonts w:eastAsia="Calibri" w:hint="eastAsia"/>
          <w:rtl/>
        </w:rPr>
        <w:t>וולקני</w:t>
      </w:r>
      <w:r w:rsidRPr="00D74195">
        <w:rPr>
          <w:rFonts w:eastAsia="Calibri"/>
          <w:rtl/>
        </w:rPr>
        <w:t xml:space="preserve"> מסר לצוות הביקורת</w:t>
      </w:r>
      <w:r w:rsidRPr="00D74195">
        <w:rPr>
          <w:rFonts w:eastAsia="Calibri" w:hint="cs"/>
          <w:rtl/>
        </w:rPr>
        <w:t xml:space="preserve"> שלא ידע כי קיים קשר בין מתכנן א' וחברה א', וכי ביצוע עבודות החיזוק באמצעות חברה א' הייתה על פי המלצת משרד החקלאות, ששכר עוד קודם לכן את חברה א' לחיזוק מבנה פל-קל המשמש אותו.</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437" w:name="_Toc216364144"/>
      <w:bookmarkStart w:id="438" w:name="_Toc219729418"/>
      <w:r w:rsidRPr="00D74195">
        <w:rPr>
          <w:rFonts w:eastAsia="Calibri" w:hint="cs"/>
          <w:b/>
          <w:bCs/>
          <w:rtl/>
        </w:rPr>
        <w:t>על המועצה המקומית דאליית אל-כרמל, על משרד החקלאות ועל מכון וולקני להקפיד כי כלל התקשרויותיהם, ובכלל זה התקשרויות לביצוע עבודות חיזוק מבני פל-קל, ייעשו בהתאם להוראות הדין ולכל הוראה רגולטורית אחרת החלה עליהם בעניין זה, ובכלל זה יוודאו באמצעות מילוי הטפסים המתאימים ובדיקתם כי אין חשש לניגוד עניינים מכל סוג שהוא, ויתעדו מידע זה באופן נאות. על המועצה המקומית דאליית אל-כרמל להקפיד על עיתוי הוצאתה של הזמנת העבודה - על זאת להיעשות רק לאחר החתימה על הסכם ההתקשרות.</w:t>
      </w:r>
      <w:bookmarkEnd w:id="437"/>
      <w:bookmarkEnd w:id="43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המועצה המקומית </w:t>
      </w:r>
      <w:r w:rsidRPr="00D74195">
        <w:rPr>
          <w:rFonts w:eastAsia="Calibri" w:hint="cs"/>
          <w:b/>
          <w:bCs/>
          <w:rtl/>
        </w:rPr>
        <w:t>דאליית אל-כרמל</w:t>
      </w:r>
      <w:r w:rsidRPr="00D74195">
        <w:rPr>
          <w:rFonts w:eastAsia="Calibri" w:hint="cs"/>
          <w:rtl/>
        </w:rPr>
        <w:t xml:space="preserve"> מסרה בתשובתה כי היא הפיקה לקחים מערכתיים מממצאי הביקורת והטמיעה נוהל המחייב מילוי שאלון לאיתור חשש לניגוד עניינים בכל הליך התקשרות לתכנון, לפיקוח ולביצוע עבודות, כדי למנוע את הישנותם של מקרים דומים בעתיד. </w:t>
      </w:r>
    </w:p>
    <w:p w:rsidR="007D56C2" w:rsidP="00D74195">
      <w:pPr>
        <w:spacing w:line="269" w:lineRule="auto"/>
        <w:rPr>
          <w:rFonts w:eastAsia="Calibri"/>
          <w:rtl/>
        </w:rPr>
      </w:pPr>
    </w:p>
    <w:p w:rsidR="00D74195" w:rsidRPr="00D74195" w:rsidP="00D74195">
      <w:pPr>
        <w:spacing w:line="269" w:lineRule="auto"/>
        <w:rPr>
          <w:rFonts w:eastAsia="Calibri"/>
          <w:rtl/>
        </w:rPr>
      </w:pPr>
      <w:r w:rsidRPr="00D74195">
        <w:rPr>
          <w:rFonts w:eastAsia="Calibri" w:hint="cs"/>
          <w:rtl/>
        </w:rPr>
        <w:t xml:space="preserve">חברות א' וב' מסרו בתשובתן כי </w:t>
      </w:r>
      <w:r w:rsidRPr="00D74195">
        <w:rPr>
          <w:rFonts w:eastAsia="Calibri"/>
          <w:rtl/>
        </w:rPr>
        <w:t xml:space="preserve">הקפידו על כך שהתכנון ההנדסי יהיה בהתאמה לצורכי הפרויקט </w:t>
      </w:r>
      <w:r w:rsidRPr="00D74195">
        <w:rPr>
          <w:rFonts w:eastAsia="Calibri" w:hint="cs"/>
          <w:rtl/>
        </w:rPr>
        <w:t>כדי</w:t>
      </w:r>
      <w:r w:rsidRPr="00D74195">
        <w:rPr>
          <w:rFonts w:eastAsia="Calibri"/>
          <w:rtl/>
        </w:rPr>
        <w:t xml:space="preserve"> לתת </w:t>
      </w:r>
      <w:r w:rsidRPr="00D74195">
        <w:rPr>
          <w:rFonts w:eastAsia="Calibri" w:hint="cs"/>
          <w:rtl/>
        </w:rPr>
        <w:t>את ה</w:t>
      </w:r>
      <w:r w:rsidRPr="00D74195">
        <w:rPr>
          <w:rFonts w:eastAsia="Calibri"/>
          <w:rtl/>
        </w:rPr>
        <w:t xml:space="preserve">מענה </w:t>
      </w:r>
      <w:r w:rsidRPr="00D74195">
        <w:rPr>
          <w:rFonts w:eastAsia="Calibri" w:hint="cs"/>
          <w:rtl/>
        </w:rPr>
        <w:t>ה</w:t>
      </w:r>
      <w:r w:rsidRPr="00D74195">
        <w:rPr>
          <w:rFonts w:eastAsia="Calibri"/>
          <w:rtl/>
        </w:rPr>
        <w:t xml:space="preserve">הנדסי </w:t>
      </w:r>
      <w:r w:rsidRPr="00D74195">
        <w:rPr>
          <w:rFonts w:eastAsia="Calibri" w:hint="cs"/>
          <w:rtl/>
        </w:rPr>
        <w:t>ה</w:t>
      </w:r>
      <w:r w:rsidRPr="00D74195">
        <w:rPr>
          <w:rFonts w:eastAsia="Calibri"/>
          <w:rtl/>
        </w:rPr>
        <w:t>מיטבי</w:t>
      </w:r>
      <w:r w:rsidRPr="00D74195">
        <w:rPr>
          <w:rFonts w:eastAsia="Calibri" w:hint="cs"/>
          <w:rtl/>
        </w:rPr>
        <w:t>,</w:t>
      </w:r>
      <w:r w:rsidRPr="00D74195">
        <w:rPr>
          <w:rFonts w:eastAsia="Calibri"/>
          <w:rtl/>
        </w:rPr>
        <w:t xml:space="preserve"> וב</w:t>
      </w:r>
      <w:r w:rsidRPr="00D74195">
        <w:rPr>
          <w:rFonts w:eastAsia="Calibri" w:hint="cs"/>
          <w:rtl/>
        </w:rPr>
        <w:t xml:space="preserve">תחום </w:t>
      </w:r>
      <w:r w:rsidRPr="00D74195">
        <w:rPr>
          <w:rFonts w:eastAsia="Calibri"/>
          <w:rtl/>
        </w:rPr>
        <w:t>זה פעלו בשקיפות מלאה.</w:t>
      </w:r>
    </w:p>
    <w:p w:rsidR="00D74195" w:rsidRPr="00D74195" w:rsidP="00D74195">
      <w:pPr>
        <w:spacing w:line="269" w:lineRule="auto"/>
        <w:rPr>
          <w:rFonts w:eastAsia="Calibri"/>
          <w:rtl/>
        </w:rPr>
      </w:pPr>
    </w:p>
    <w:p w:rsidR="00D74195" w:rsidRPr="00D74195" w:rsidP="00D74195">
      <w:pPr>
        <w:keepNext/>
        <w:keepLines/>
        <w:spacing w:line="269" w:lineRule="auto"/>
        <w:outlineLvl w:val="3"/>
        <w:rPr>
          <w:rFonts w:eastAsia="Times New Roman"/>
          <w:bCs/>
          <w:szCs w:val="26"/>
          <w:rtl/>
        </w:rPr>
      </w:pPr>
      <w:bookmarkStart w:id="439" w:name="_Toc216364145"/>
      <w:bookmarkStart w:id="440" w:name="_Toc219706454"/>
      <w:bookmarkStart w:id="441" w:name="_Toc219729419"/>
      <w:bookmarkStart w:id="442" w:name="_Toc219897850"/>
      <w:bookmarkStart w:id="443" w:name="_Toc230762289"/>
      <w:bookmarkStart w:id="444" w:name="_Toc231310995"/>
      <w:r w:rsidRPr="00D74195">
        <w:rPr>
          <w:rFonts w:eastAsia="Times New Roman" w:hint="cs"/>
          <w:bCs/>
          <w:szCs w:val="26"/>
          <w:rtl/>
        </w:rPr>
        <w:t>חיזוק תקרות פל-קל ללא הוצאת היתר</w:t>
      </w:r>
      <w:bookmarkEnd w:id="439"/>
      <w:bookmarkEnd w:id="440"/>
      <w:bookmarkEnd w:id="441"/>
      <w:bookmarkEnd w:id="442"/>
      <w:bookmarkEnd w:id="443"/>
      <w:bookmarkEnd w:id="444"/>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sz w:val="24"/>
          <w:rtl/>
        </w:rPr>
      </w:pPr>
      <w:r w:rsidRPr="00D74195">
        <w:rPr>
          <w:rFonts w:eastAsia="Calibri"/>
          <w:sz w:val="24"/>
          <w:rtl/>
        </w:rPr>
        <w:t xml:space="preserve">פעולות של הקמת בניין </w:t>
      </w:r>
      <w:r w:rsidRPr="00D74195">
        <w:rPr>
          <w:rFonts w:eastAsia="Calibri" w:hint="cs"/>
          <w:sz w:val="24"/>
          <w:rtl/>
        </w:rPr>
        <w:t xml:space="preserve">או </w:t>
      </w:r>
      <w:r w:rsidRPr="00D74195">
        <w:rPr>
          <w:rFonts w:eastAsia="Calibri"/>
          <w:sz w:val="24"/>
          <w:rtl/>
        </w:rPr>
        <w:t xml:space="preserve">הריסתו, </w:t>
      </w:r>
      <w:r w:rsidRPr="00D74195">
        <w:rPr>
          <w:rFonts w:eastAsia="Calibri" w:hint="cs"/>
          <w:sz w:val="24"/>
          <w:rtl/>
        </w:rPr>
        <w:t xml:space="preserve">בניית תוספות </w:t>
      </w:r>
      <w:r w:rsidRPr="00D74195">
        <w:rPr>
          <w:rFonts w:eastAsia="Calibri"/>
          <w:sz w:val="24"/>
          <w:rtl/>
        </w:rPr>
        <w:t xml:space="preserve">לבניין קיים וכל תיקון בו </w:t>
      </w:r>
      <w:r w:rsidRPr="00D74195">
        <w:rPr>
          <w:rFonts w:eastAsia="Calibri" w:hint="cs"/>
          <w:sz w:val="24"/>
          <w:rtl/>
        </w:rPr>
        <w:t>-</w:t>
      </w:r>
      <w:r w:rsidRPr="00D74195">
        <w:rPr>
          <w:rFonts w:eastAsia="Calibri"/>
          <w:sz w:val="24"/>
          <w:rtl/>
        </w:rPr>
        <w:t xml:space="preserve"> למעט שינוי פנימי בדירה</w:t>
      </w:r>
      <w:r>
        <w:rPr>
          <w:rFonts w:eastAsia="Calibri"/>
          <w:vertAlign w:val="superscript"/>
          <w:rtl/>
        </w:rPr>
        <w:footnoteReference w:id="146"/>
      </w:r>
      <w:r w:rsidRPr="00D74195">
        <w:rPr>
          <w:rFonts w:eastAsia="Calibri"/>
          <w:sz w:val="24"/>
          <w:rtl/>
        </w:rPr>
        <w:t xml:space="preserve"> </w:t>
      </w:r>
      <w:r w:rsidRPr="00D74195">
        <w:rPr>
          <w:rFonts w:eastAsia="Calibri" w:hint="cs"/>
          <w:sz w:val="24"/>
          <w:rtl/>
        </w:rPr>
        <w:t>-</w:t>
      </w:r>
      <w:r w:rsidRPr="00D74195">
        <w:rPr>
          <w:rFonts w:eastAsia="Calibri"/>
          <w:sz w:val="24"/>
          <w:rtl/>
        </w:rPr>
        <w:t xml:space="preserve"> טעונות קבלת היתר בנייה מרשות הרישוי המקומית, וביצוען חייב להיעשות בהתאם לתנאי ההיתר</w:t>
      </w:r>
      <w:r>
        <w:rPr>
          <w:rFonts w:eastAsia="Calibri"/>
          <w:sz w:val="24"/>
          <w:vertAlign w:val="superscript"/>
          <w:rtl/>
        </w:rPr>
        <w:footnoteReference w:id="147"/>
      </w:r>
      <w:r w:rsidRPr="00D74195">
        <w:rPr>
          <w:rFonts w:eastAsia="Calibri"/>
          <w:sz w:val="24"/>
          <w:rtl/>
        </w:rPr>
        <w:t xml:space="preserve">. דרישה זו </w:t>
      </w:r>
      <w:r w:rsidRPr="00D74195">
        <w:rPr>
          <w:rFonts w:eastAsia="Calibri" w:hint="eastAsia"/>
          <w:sz w:val="24"/>
          <w:rtl/>
        </w:rPr>
        <w:t>מאפשרת</w:t>
      </w:r>
      <w:r w:rsidRPr="00D74195">
        <w:rPr>
          <w:rFonts w:eastAsia="Calibri"/>
          <w:sz w:val="24"/>
          <w:rtl/>
        </w:rPr>
        <w:t xml:space="preserve"> להבטיח </w:t>
      </w:r>
      <w:r w:rsidRPr="00D74195">
        <w:rPr>
          <w:rFonts w:eastAsia="Calibri" w:hint="eastAsia"/>
          <w:sz w:val="24"/>
          <w:rtl/>
        </w:rPr>
        <w:t>בקרה</w:t>
      </w:r>
      <w:r w:rsidRPr="00D74195">
        <w:rPr>
          <w:rFonts w:eastAsia="Calibri"/>
          <w:sz w:val="24"/>
          <w:rtl/>
        </w:rPr>
        <w:t xml:space="preserve"> תכנוני</w:t>
      </w:r>
      <w:r w:rsidRPr="00D74195">
        <w:rPr>
          <w:rFonts w:eastAsia="Calibri" w:hint="eastAsia"/>
          <w:sz w:val="24"/>
          <w:rtl/>
        </w:rPr>
        <w:t>ת</w:t>
      </w:r>
      <w:r w:rsidRPr="00D74195">
        <w:rPr>
          <w:rFonts w:eastAsia="Calibri"/>
          <w:sz w:val="24"/>
          <w:rtl/>
        </w:rPr>
        <w:t xml:space="preserve"> והנדסי</w:t>
      </w:r>
      <w:r w:rsidRPr="00D74195">
        <w:rPr>
          <w:rFonts w:eastAsia="Calibri" w:hint="eastAsia"/>
          <w:sz w:val="24"/>
          <w:rtl/>
        </w:rPr>
        <w:t>ת</w:t>
      </w:r>
      <w:r w:rsidRPr="00D74195">
        <w:rPr>
          <w:rFonts w:eastAsia="Calibri"/>
          <w:sz w:val="24"/>
          <w:rtl/>
        </w:rPr>
        <w:t xml:space="preserve"> נאות</w:t>
      </w:r>
      <w:r w:rsidRPr="00D74195">
        <w:rPr>
          <w:rFonts w:eastAsia="Calibri" w:hint="eastAsia"/>
          <w:sz w:val="24"/>
          <w:rtl/>
        </w:rPr>
        <w:t>ה</w:t>
      </w:r>
      <w:r w:rsidRPr="00D74195">
        <w:rPr>
          <w:rFonts w:eastAsia="Calibri"/>
          <w:sz w:val="24"/>
          <w:rtl/>
        </w:rPr>
        <w:t xml:space="preserve"> על עבודות העלולות להשפיע על יציבותו ובטיחותו של המבנה </w:t>
      </w:r>
      <w:r w:rsidRPr="00D74195">
        <w:rPr>
          <w:rFonts w:eastAsia="Calibri" w:hint="cs"/>
          <w:sz w:val="24"/>
          <w:rtl/>
        </w:rPr>
        <w:t>ש</w:t>
      </w:r>
      <w:r w:rsidRPr="00D74195">
        <w:rPr>
          <w:rFonts w:eastAsia="Calibri"/>
          <w:sz w:val="24"/>
          <w:rtl/>
        </w:rPr>
        <w:t xml:space="preserve">נעשות </w:t>
      </w:r>
      <w:r w:rsidRPr="00D74195">
        <w:rPr>
          <w:rFonts w:eastAsia="Calibri" w:hint="cs"/>
          <w:sz w:val="24"/>
          <w:rtl/>
        </w:rPr>
        <w:t xml:space="preserve">בו </w:t>
      </w:r>
      <w:r w:rsidRPr="00D74195">
        <w:rPr>
          <w:rFonts w:eastAsia="Calibri"/>
          <w:sz w:val="24"/>
          <w:rtl/>
        </w:rPr>
        <w:t xml:space="preserve">העבודות ועל מבנים המצויים בשכנות </w:t>
      </w:r>
      <w:r w:rsidRPr="00D74195">
        <w:rPr>
          <w:rFonts w:eastAsia="Calibri" w:hint="cs"/>
          <w:sz w:val="24"/>
          <w:rtl/>
        </w:rPr>
        <w:t>לו</w:t>
      </w:r>
      <w:r>
        <w:rPr>
          <w:rFonts w:eastAsia="Calibri"/>
          <w:sz w:val="24"/>
          <w:vertAlign w:val="superscript"/>
          <w:rtl/>
        </w:rPr>
        <w:footnoteReference w:id="148"/>
      </w:r>
      <w:r w:rsidRPr="00D74195">
        <w:rPr>
          <w:rFonts w:eastAsia="Calibri" w:hint="cs"/>
          <w:sz w:val="24"/>
          <w:rtl/>
        </w:rPr>
        <w:t>,</w:t>
      </w:r>
      <w:r w:rsidRPr="00D74195">
        <w:rPr>
          <w:rFonts w:eastAsia="Calibri"/>
          <w:sz w:val="24"/>
          <w:rtl/>
        </w:rPr>
        <w:t xml:space="preserve"> וכן לאפשר תיאום ותיעוד מלא של פעולות הבנייה. </w:t>
      </w:r>
      <w:r w:rsidRPr="00D74195">
        <w:rPr>
          <w:rFonts w:eastAsia="Calibri" w:hint="cs"/>
          <w:sz w:val="24"/>
          <w:rtl/>
        </w:rPr>
        <w:t xml:space="preserve">על </w:t>
      </w:r>
      <w:r w:rsidRPr="00D74195">
        <w:rPr>
          <w:rFonts w:eastAsia="Calibri" w:hint="eastAsia"/>
          <w:sz w:val="24"/>
          <w:rtl/>
        </w:rPr>
        <w:t>רקע</w:t>
      </w:r>
      <w:r w:rsidRPr="00D74195">
        <w:rPr>
          <w:rFonts w:eastAsia="Calibri"/>
          <w:sz w:val="24"/>
          <w:rtl/>
        </w:rPr>
        <w:t xml:space="preserve"> דברים אלה </w:t>
      </w:r>
      <w:r w:rsidRPr="00D74195">
        <w:rPr>
          <w:rFonts w:eastAsia="Calibri" w:hint="cs"/>
          <w:sz w:val="24"/>
          <w:rtl/>
        </w:rPr>
        <w:t>המליצה</w:t>
      </w:r>
      <w:r w:rsidRPr="00D74195">
        <w:rPr>
          <w:rFonts w:eastAsia="Calibri"/>
          <w:sz w:val="24"/>
          <w:rtl/>
        </w:rPr>
        <w:t xml:space="preserve"> ועדת זילר </w:t>
      </w:r>
      <w:r w:rsidRPr="00D74195">
        <w:rPr>
          <w:rFonts w:eastAsia="Calibri" w:hint="cs"/>
          <w:sz w:val="24"/>
          <w:rtl/>
        </w:rPr>
        <w:t>להתנות פעולות ל</w:t>
      </w:r>
      <w:r w:rsidRPr="00D74195">
        <w:rPr>
          <w:rFonts w:eastAsia="Calibri" w:hint="eastAsia"/>
          <w:sz w:val="24"/>
          <w:rtl/>
        </w:rPr>
        <w:t>תיקון</w:t>
      </w:r>
      <w:r w:rsidRPr="00D74195">
        <w:rPr>
          <w:rFonts w:eastAsia="Calibri"/>
          <w:sz w:val="24"/>
          <w:rtl/>
        </w:rPr>
        <w:t xml:space="preserve"> או </w:t>
      </w:r>
      <w:r w:rsidRPr="00D74195">
        <w:rPr>
          <w:rFonts w:eastAsia="Calibri" w:hint="cs"/>
          <w:sz w:val="24"/>
          <w:rtl/>
        </w:rPr>
        <w:t>ל</w:t>
      </w:r>
      <w:r w:rsidRPr="00D74195">
        <w:rPr>
          <w:rFonts w:eastAsia="Calibri"/>
          <w:sz w:val="24"/>
          <w:rtl/>
        </w:rPr>
        <w:t xml:space="preserve">חיזוק </w:t>
      </w:r>
      <w:r w:rsidRPr="00D74195">
        <w:rPr>
          <w:rFonts w:eastAsia="Calibri" w:hint="cs"/>
          <w:sz w:val="24"/>
          <w:rtl/>
        </w:rPr>
        <w:t xml:space="preserve">של </w:t>
      </w:r>
      <w:r w:rsidRPr="00D74195">
        <w:rPr>
          <w:rFonts w:eastAsia="Calibri"/>
          <w:sz w:val="24"/>
          <w:rtl/>
        </w:rPr>
        <w:t>תקר</w:t>
      </w:r>
      <w:r w:rsidRPr="00D74195">
        <w:rPr>
          <w:rFonts w:eastAsia="Calibri" w:hint="cs"/>
          <w:sz w:val="24"/>
          <w:rtl/>
        </w:rPr>
        <w:t>ו</w:t>
      </w:r>
      <w:r w:rsidRPr="00D74195">
        <w:rPr>
          <w:rFonts w:eastAsia="Calibri"/>
          <w:sz w:val="24"/>
          <w:rtl/>
        </w:rPr>
        <w:t xml:space="preserve">ת פל-קל </w:t>
      </w:r>
      <w:r w:rsidRPr="00D74195">
        <w:rPr>
          <w:rFonts w:eastAsia="Calibri" w:hint="cs"/>
          <w:sz w:val="24"/>
          <w:rtl/>
        </w:rPr>
        <w:t>בקבלת היתר, כיוון שפעולות אלה מתערבות</w:t>
      </w:r>
      <w:r w:rsidRPr="00D74195">
        <w:rPr>
          <w:rFonts w:eastAsia="Calibri"/>
          <w:sz w:val="24"/>
          <w:rtl/>
        </w:rPr>
        <w:t xml:space="preserve"> ב"מארג הקונסטרוקטיבי" של הבניין</w:t>
      </w:r>
      <w:r>
        <w:rPr>
          <w:rFonts w:eastAsia="Calibri"/>
          <w:vertAlign w:val="superscript"/>
          <w:rtl/>
        </w:rPr>
        <w:footnoteReference w:id="149"/>
      </w:r>
      <w:r w:rsidRPr="00D74195">
        <w:rPr>
          <w:rFonts w:eastAsia="Calibri"/>
          <w:sz w:val="24"/>
          <w:rtl/>
        </w:rPr>
        <w:t xml:space="preserve">. </w:t>
      </w:r>
      <w:r w:rsidRPr="00D74195">
        <w:rPr>
          <w:rFonts w:eastAsia="Calibri" w:hint="cs"/>
          <w:sz w:val="24"/>
          <w:rtl/>
        </w:rPr>
        <w:t xml:space="preserve">בהמשך לכך </w:t>
      </w:r>
      <w:r w:rsidRPr="00D74195">
        <w:rPr>
          <w:rFonts w:eastAsia="Calibri" w:hint="eastAsia"/>
          <w:sz w:val="24"/>
          <w:rtl/>
        </w:rPr>
        <w:t>עוגנה</w:t>
      </w:r>
      <w:r w:rsidRPr="00D74195">
        <w:rPr>
          <w:rFonts w:eastAsia="Calibri"/>
          <w:sz w:val="24"/>
          <w:rtl/>
        </w:rPr>
        <w:t xml:space="preserve"> דרישה </w:t>
      </w:r>
      <w:r w:rsidRPr="00D74195">
        <w:rPr>
          <w:rFonts w:eastAsia="Calibri" w:hint="cs"/>
          <w:sz w:val="24"/>
          <w:rtl/>
        </w:rPr>
        <w:t xml:space="preserve">זו במפורש </w:t>
      </w:r>
      <w:r w:rsidRPr="00D74195">
        <w:rPr>
          <w:rFonts w:eastAsia="Calibri" w:hint="eastAsia"/>
          <w:sz w:val="24"/>
          <w:rtl/>
        </w:rPr>
        <w:t>ב</w:t>
      </w:r>
      <w:r w:rsidRPr="00D74195">
        <w:rPr>
          <w:rFonts w:eastAsia="Calibri"/>
          <w:sz w:val="24"/>
          <w:rtl/>
        </w:rPr>
        <w:t xml:space="preserve">חוזר </w:t>
      </w:r>
      <w:r w:rsidRPr="00D74195">
        <w:rPr>
          <w:rFonts w:eastAsia="Calibri" w:hint="eastAsia"/>
          <w:sz w:val="24"/>
          <w:rtl/>
        </w:rPr>
        <w:t>ה</w:t>
      </w:r>
      <w:r w:rsidRPr="00D74195">
        <w:rPr>
          <w:rFonts w:eastAsia="Calibri"/>
          <w:sz w:val="24"/>
          <w:rtl/>
        </w:rPr>
        <w:t>מנכ"ל 5/2007</w:t>
      </w:r>
      <w:r>
        <w:rPr>
          <w:rFonts w:eastAsia="Calibri"/>
          <w:sz w:val="24"/>
          <w:vertAlign w:val="superscript"/>
          <w:rtl/>
        </w:rPr>
        <w:footnoteReference w:id="150"/>
      </w:r>
      <w:r w:rsidRPr="00D74195">
        <w:rPr>
          <w:rFonts w:eastAsia="Calibri"/>
          <w:sz w:val="24"/>
          <w:rtl/>
        </w:rPr>
        <w:t xml:space="preserve"> ובתקנות התכנון והבנייה (בקשה להיתר)</w:t>
      </w:r>
      <w:r>
        <w:rPr>
          <w:rFonts w:eastAsia="Calibri"/>
          <w:sz w:val="24"/>
          <w:vertAlign w:val="superscript"/>
          <w:rtl/>
        </w:rPr>
        <w:footnoteReference w:id="151"/>
      </w:r>
      <w:r w:rsidRPr="00D74195">
        <w:rPr>
          <w:rFonts w:eastAsia="Calibri"/>
          <w:sz w:val="24"/>
          <w:rtl/>
        </w:rPr>
        <w:t xml:space="preserve">. </w:t>
      </w:r>
      <w:r w:rsidRPr="00D74195">
        <w:rPr>
          <w:rFonts w:eastAsia="Calibri" w:hint="cs"/>
          <w:sz w:val="24"/>
          <w:rtl/>
        </w:rPr>
        <w:t>כמו כן, בחוזר המנכ"ל 5/2007 נקבע כי בהיתר לביצוע עבודות החיזוק יופיעו, בין היתר, הנחיות לגבי ביצוע מעקב אחר המבנה המחוזק</w:t>
      </w:r>
      <w:r>
        <w:rPr>
          <w:rFonts w:eastAsia="Calibri"/>
          <w:sz w:val="24"/>
          <w:vertAlign w:val="superscript"/>
          <w:rtl/>
        </w:rPr>
        <w:footnoteReference w:id="152"/>
      </w:r>
      <w:r w:rsidRPr="00D74195">
        <w:rPr>
          <w:rFonts w:eastAsia="Calibri" w:hint="cs"/>
          <w:sz w:val="24"/>
          <w:rtl/>
        </w:rPr>
        <w:t>.</w:t>
      </w:r>
    </w:p>
    <w:p w:rsidR="00D74195" w:rsidRPr="00D74195" w:rsidP="00D74195">
      <w:pPr>
        <w:keepNext/>
        <w:spacing w:line="269" w:lineRule="auto"/>
        <w:ind w:left="-567"/>
        <w:contextualSpacing/>
        <w:rPr>
          <w:rFonts w:eastAsia="Calibri"/>
          <w:szCs w:val="20"/>
          <w:rtl/>
        </w:rPr>
      </w:pPr>
    </w:p>
    <w:p w:rsidR="000C0B3B" w:rsidP="000C0B3B">
      <w:pPr>
        <w:spacing w:line="269" w:lineRule="auto"/>
        <w:rPr>
          <w:rFonts w:eastAsia="Calibri"/>
          <w:rtl/>
        </w:rPr>
      </w:pPr>
      <w:r w:rsidRPr="00D74195">
        <w:rPr>
          <w:rFonts w:eastAsia="Calibri" w:hint="cs"/>
          <w:rtl/>
        </w:rPr>
        <w:t>התכלית והסיבות המרכזיות העומדות בבסיס החובה להוציא היתר בנייה לביצוע עבודות לחיזוק מבני פל-קל מובאות ב</w:t>
      </w:r>
      <w:r w:rsidRPr="00D74195">
        <w:rPr>
          <w:rFonts w:eastAsia="Calibri"/>
          <w:cs/>
        </w:rPr>
        <w:t>‎</w:t>
      </w:r>
      <w:r w:rsidRPr="00D74195">
        <w:rPr>
          <w:rFonts w:eastAsia="Calibri"/>
          <w:rtl/>
        </w:rPr>
        <w:t>תרשים 12</w:t>
      </w:r>
      <w:r w:rsidRPr="00D74195">
        <w:rPr>
          <w:rFonts w:eastAsia="Calibri" w:hint="cs"/>
          <w:rtl/>
        </w:rPr>
        <w:t xml:space="preserve"> </w:t>
      </w:r>
      <w:r w:rsidR="007D56C2">
        <w:rPr>
          <w:rFonts w:eastAsia="Calibri" w:hint="cs"/>
          <w:rtl/>
        </w:rPr>
        <w:t>ש</w:t>
      </w:r>
      <w:r w:rsidRPr="00D74195">
        <w:rPr>
          <w:rFonts w:eastAsia="Calibri" w:hint="cs"/>
          <w:rtl/>
        </w:rPr>
        <w:t>להלן.</w:t>
      </w:r>
      <w:bookmarkStart w:id="445" w:name="_Ref213778350"/>
    </w:p>
    <w:p w:rsidR="000C0B3B" w:rsidP="000C0B3B">
      <w:pPr>
        <w:spacing w:line="269" w:lineRule="auto"/>
        <w:rPr>
          <w:rFonts w:eastAsia="Calibri"/>
          <w:rtl/>
        </w:rPr>
      </w:pPr>
    </w:p>
    <w:p w:rsidR="00D74195" w:rsidRPr="00D74195" w:rsidP="000C0B3B">
      <w:pPr>
        <w:spacing w:line="269" w:lineRule="auto"/>
        <w:jc w:val="center"/>
        <w:rPr>
          <w:rFonts w:eastAsia="Calibri"/>
          <w:b/>
          <w:bCs/>
          <w:rtl/>
        </w:rPr>
      </w:pPr>
      <w:r w:rsidRPr="00D74195">
        <w:rPr>
          <w:rFonts w:eastAsia="Calibri" w:hint="cs"/>
          <w:rtl/>
        </w:rPr>
        <w:t>תרשים 12:</w:t>
      </w:r>
      <w:r w:rsidRPr="00D74195">
        <w:rPr>
          <w:rFonts w:eastAsia="Calibri" w:hint="cs"/>
          <w:b/>
          <w:bCs/>
          <w:rtl/>
        </w:rPr>
        <w:t xml:space="preserve"> </w:t>
      </w:r>
      <w:r w:rsidRPr="00D74195">
        <w:rPr>
          <w:rFonts w:eastAsia="Calibri"/>
          <w:b/>
          <w:bCs/>
          <w:rtl/>
        </w:rPr>
        <w:t xml:space="preserve">התכלית </w:t>
      </w:r>
      <w:r w:rsidRPr="00D74195">
        <w:rPr>
          <w:rFonts w:eastAsia="Calibri" w:hint="cs"/>
          <w:b/>
          <w:bCs/>
          <w:rtl/>
        </w:rPr>
        <w:t>והסיבות המרכזיות להוצאת</w:t>
      </w:r>
      <w:r w:rsidRPr="00D74195">
        <w:rPr>
          <w:rFonts w:eastAsia="Calibri"/>
          <w:b/>
          <w:bCs/>
          <w:rtl/>
        </w:rPr>
        <w:t xml:space="preserve"> היתר בנייה לחיזוק מבני פל-קל</w:t>
      </w:r>
      <w:bookmarkEnd w:id="445"/>
    </w:p>
    <w:p w:rsidR="00D74195" w:rsidRPr="00D74195" w:rsidP="00D74195">
      <w:pPr>
        <w:keepNext/>
        <w:spacing w:line="269" w:lineRule="auto"/>
        <w:jc w:val="center"/>
        <w:rPr>
          <w:rFonts w:eastAsia="Calibri"/>
          <w:rtl/>
        </w:rPr>
      </w:pPr>
      <w:r>
        <w:rPr>
          <w:rFonts w:eastAsia="Calibri"/>
          <w:noProof/>
        </w:rPr>
        <w:drawing>
          <wp:inline distT="0" distB="0" distL="0" distR="0">
            <wp:extent cx="4464079" cy="1038572"/>
            <wp:effectExtent l="0" t="0" r="0" b="9525"/>
            <wp:docPr id="2052771002" name="תמונה 2052771002" descr="1. בקרה תכנונית והנדסית נאותה.&#10;2. שמירת &quot;המארג הקונסטרוקטיבי&quot;&#10;3. תיאום פעולות הבנייה ותיעוד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2" name="Picture 15"/>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t="-3055" b="-3911"/>
                    <a:stretch>
                      <a:fillRect/>
                    </a:stretch>
                  </pic:blipFill>
                  <pic:spPr bwMode="auto">
                    <a:xfrm>
                      <a:off x="0" y="0"/>
                      <a:ext cx="4467600" cy="103939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74195" w:rsidRPr="00D74195" w:rsidP="00D74195">
      <w:pPr>
        <w:keepNext/>
        <w:spacing w:line="269" w:lineRule="auto"/>
        <w:jc w:val="left"/>
        <w:rPr>
          <w:rFonts w:eastAsia="Calibri"/>
          <w:sz w:val="16"/>
          <w:szCs w:val="20"/>
          <w:rtl/>
        </w:rPr>
      </w:pPr>
      <w:r w:rsidRPr="00D74195">
        <w:rPr>
          <w:rFonts w:eastAsia="Calibri" w:hint="cs"/>
          <w:sz w:val="16"/>
          <w:szCs w:val="20"/>
          <w:rtl/>
        </w:rPr>
        <w:t>הוכן בידי</w:t>
      </w:r>
      <w:r w:rsidRPr="00D74195">
        <w:rPr>
          <w:rFonts w:eastAsia="Calibri"/>
          <w:sz w:val="16"/>
          <w:szCs w:val="20"/>
          <w:rtl/>
        </w:rPr>
        <w:t xml:space="preserve"> </w:t>
      </w:r>
      <w:r w:rsidRPr="00D74195">
        <w:rPr>
          <w:rFonts w:eastAsia="Calibri" w:hint="eastAsia"/>
          <w:sz w:val="16"/>
          <w:szCs w:val="20"/>
          <w:rtl/>
        </w:rPr>
        <w:t>משרד</w:t>
      </w:r>
      <w:r w:rsidRPr="00D74195">
        <w:rPr>
          <w:rFonts w:eastAsia="Calibri"/>
          <w:sz w:val="16"/>
          <w:szCs w:val="20"/>
          <w:rtl/>
        </w:rPr>
        <w:t xml:space="preserve"> </w:t>
      </w:r>
      <w:r w:rsidRPr="00D74195">
        <w:rPr>
          <w:rFonts w:eastAsia="Calibri" w:hint="eastAsia"/>
          <w:sz w:val="16"/>
          <w:szCs w:val="20"/>
          <w:rtl/>
        </w:rPr>
        <w:t>מבקר</w:t>
      </w:r>
      <w:r w:rsidRPr="00D74195">
        <w:rPr>
          <w:rFonts w:eastAsia="Calibri"/>
          <w:sz w:val="16"/>
          <w:szCs w:val="20"/>
          <w:rtl/>
        </w:rPr>
        <w:t xml:space="preserve"> </w:t>
      </w:r>
      <w:r w:rsidRPr="00D74195">
        <w:rPr>
          <w:rFonts w:eastAsia="Calibri" w:hint="eastAsia"/>
          <w:sz w:val="16"/>
          <w:szCs w:val="20"/>
          <w:rtl/>
        </w:rPr>
        <w:t>המדינה</w:t>
      </w:r>
      <w:r w:rsidRPr="00D74195">
        <w:rPr>
          <w:rFonts w:eastAsia="Calibri"/>
          <w:sz w:val="16"/>
          <w:szCs w:val="20"/>
          <w:rtl/>
        </w:rPr>
        <w:t>.</w:t>
      </w:r>
    </w:p>
    <w:p w:rsidR="00D74195" w:rsidRPr="00D74195" w:rsidP="00D74195">
      <w:pPr>
        <w:keepNext/>
        <w:spacing w:line="269" w:lineRule="auto"/>
        <w:ind w:left="-567"/>
        <w:contextualSpacing/>
        <w:rPr>
          <w:rFonts w:eastAsia="Calibri"/>
          <w:szCs w:val="20"/>
          <w:rtl/>
        </w:rPr>
      </w:pPr>
    </w:p>
    <w:p w:rsidR="000C0B3B" w:rsidP="00D74195">
      <w:pPr>
        <w:spacing w:line="269" w:lineRule="auto"/>
        <w:rPr>
          <w:rFonts w:eastAsia="Calibri"/>
          <w:sz w:val="24"/>
          <w:rtl/>
        </w:rPr>
      </w:pPr>
    </w:p>
    <w:p w:rsidR="00D74195" w:rsidRPr="00D74195" w:rsidP="00D74195">
      <w:pPr>
        <w:spacing w:line="269" w:lineRule="auto"/>
        <w:rPr>
          <w:rFonts w:eastAsia="Calibri"/>
          <w:sz w:val="24"/>
          <w:rtl/>
        </w:rPr>
      </w:pPr>
      <w:r w:rsidRPr="00D74195">
        <w:rPr>
          <w:rFonts w:eastAsia="Calibri" w:hint="cs"/>
          <w:sz w:val="24"/>
          <w:rtl/>
        </w:rPr>
        <w:t>הסמכות לאכוף את הדרישה להוצאת היתר בנייה לעבודות החיזוק - באמצעות הליכים מינהליים ופליליים - מסורה לפי הדין בראש ובראשונה לוועדה המקומית לתכנון ולבנייה שבתחום שיפוטה בוצעו העבודות ללא היתר. עם זאת, בנסיבות חריגות מסורה גם למדינה סמכות אכיפה מקבילה באמצעות הרשות לאכיפה במקרקעין</w:t>
      </w:r>
      <w:r>
        <w:rPr>
          <w:rFonts w:eastAsia="Calibri"/>
          <w:sz w:val="24"/>
          <w:vertAlign w:val="superscript"/>
          <w:rtl/>
        </w:rPr>
        <w:footnoteReference w:id="153"/>
      </w:r>
      <w:r w:rsidRPr="00D74195">
        <w:rPr>
          <w:rFonts w:eastAsia="Calibri" w:hint="cs"/>
          <w:sz w:val="24"/>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הועלה כי </w:t>
      </w:r>
      <w:r w:rsidRPr="00D74195">
        <w:rPr>
          <w:rFonts w:eastAsia="Calibri"/>
          <w:rtl/>
        </w:rPr>
        <w:t xml:space="preserve">הוועדה המרחבית רכס הכרמל פטרה את </w:t>
      </w:r>
      <w:r w:rsidRPr="00D74195">
        <w:rPr>
          <w:rFonts w:eastAsia="Calibri" w:hint="cs"/>
          <w:rtl/>
        </w:rPr>
        <w:t xml:space="preserve">המועצה המקומית </w:t>
      </w:r>
      <w:r w:rsidRPr="00D74195">
        <w:rPr>
          <w:rFonts w:eastAsia="Calibri"/>
          <w:b/>
          <w:bCs/>
          <w:rtl/>
        </w:rPr>
        <w:t>דאליית אל-כרמל</w:t>
      </w:r>
      <w:r w:rsidRPr="00D74195">
        <w:rPr>
          <w:rFonts w:eastAsia="Calibri"/>
          <w:rtl/>
        </w:rPr>
        <w:t xml:space="preserve"> </w:t>
      </w:r>
      <w:r w:rsidRPr="00D74195">
        <w:rPr>
          <w:rFonts w:eastAsia="Calibri" w:hint="cs"/>
          <w:rtl/>
        </w:rPr>
        <w:t>מהוצאת היתר בנייה ל</w:t>
      </w:r>
      <w:r w:rsidRPr="00D74195">
        <w:rPr>
          <w:rFonts w:eastAsia="Calibri"/>
          <w:rtl/>
        </w:rPr>
        <w:t xml:space="preserve">עבודות חיזוק תקרות הפל-קל במרכז התרבות </w:t>
      </w:r>
      <w:r w:rsidRPr="00D74195">
        <w:rPr>
          <w:rFonts w:eastAsia="Calibri" w:hint="cs"/>
          <w:rtl/>
        </w:rPr>
        <w:t>שבבעלות המועצה,</w:t>
      </w:r>
      <w:r w:rsidRPr="00D74195">
        <w:rPr>
          <w:rFonts w:eastAsia="Calibri"/>
          <w:rtl/>
        </w:rPr>
        <w:t xml:space="preserve"> </w:t>
      </w:r>
      <w:r w:rsidRPr="00D74195">
        <w:rPr>
          <w:rFonts w:eastAsia="Calibri" w:hint="cs"/>
          <w:rtl/>
        </w:rPr>
        <w:t xml:space="preserve">וכי </w:t>
      </w:r>
      <w:r w:rsidRPr="00D74195">
        <w:rPr>
          <w:rFonts w:eastAsia="Calibri"/>
          <w:rtl/>
        </w:rPr>
        <w:t>המבנה</w:t>
      </w:r>
      <w:r w:rsidRPr="00D74195">
        <w:rPr>
          <w:rFonts w:eastAsia="Calibri" w:hint="cs"/>
          <w:rtl/>
        </w:rPr>
        <w:t xml:space="preserve"> </w:t>
      </w:r>
      <w:r w:rsidRPr="00D74195">
        <w:rPr>
          <w:rFonts w:eastAsia="Calibri"/>
          <w:rtl/>
        </w:rPr>
        <w:t>חוזק ללא הוצאת היתר בנייה כדין</w:t>
      </w:r>
      <w:r w:rsidRPr="00D74195">
        <w:rPr>
          <w:rFonts w:eastAsia="Calibri" w:hint="cs"/>
          <w:rtl/>
        </w:rPr>
        <w:t>: ביום 16.9.24 פנתה מהנדסת המועצה המקומית דאליית אל-כרמל דאז אל מהנדס הוועדה המרחבית רכס הכרמל בבקשה לקבל פטור מהיתר לביצוע עבודות החיזוק. יודגש כי צו התחלת העבודה ניתן ליזם כחצי שנה קודם לכן, כלומר צו התחלת העבודה הוצא עוד בטרם הסדירה המועצה את נושא ההיתר או הפטור מהיתר מול הוועדה המרחבית</w:t>
      </w:r>
      <w:r w:rsidRPr="00D74195">
        <w:rPr>
          <w:rFonts w:eastAsia="Calibri"/>
          <w:rtl/>
        </w:rPr>
        <w:t xml:space="preserve"> </w:t>
      </w:r>
      <w:r w:rsidRPr="00D74195">
        <w:rPr>
          <w:rFonts w:eastAsia="Calibri" w:hint="cs"/>
          <w:rtl/>
        </w:rPr>
        <w:t>רכס</w:t>
      </w:r>
      <w:r w:rsidRPr="00D74195">
        <w:rPr>
          <w:rFonts w:eastAsia="Calibri"/>
          <w:rtl/>
        </w:rPr>
        <w:t xml:space="preserve"> </w:t>
      </w:r>
      <w:r w:rsidRPr="00D74195">
        <w:rPr>
          <w:rFonts w:eastAsia="Calibri" w:hint="cs"/>
          <w:rtl/>
        </w:rPr>
        <w:t>הכרמל. המהנדסת פירטה בפנייתה את שיטת החיזוק העושה שימוש בהחדרת ברגים לתקרה, וזאת לדבריה ללא שינוי בעומס או במפתחים כך שלא נגרם שינוי קונסטרוקטיבי כלשהו, תוך צירוף תוכנית העבודה והחישוביים הסטטיים. עוד באותו היום שלח מהנדס הוועדה המרחבית למהנדסת המועצה דאז אישור על פטור מהיתר לחיזוק תקרות מרכז התרבות. מהנדס הוועדה מסר לצוות הביקורת באוגוסט 2025 כי הפטור מההיתר ניתן משום שצורפו אישורי המתכנן וכל פרטי הביצוע ובשל צורך "דחוף" כלשונו בביצוע החיזוק, ובו בזמן נמסר כי הפטור ניתן גם משום שמדובר ב"תקרה קיימת יציבה". עוד הועלה כי הוועדה</w:t>
      </w:r>
      <w:r w:rsidRPr="00D74195">
        <w:rPr>
          <w:rFonts w:eastAsia="Calibri"/>
          <w:rtl/>
        </w:rPr>
        <w:t xml:space="preserve"> </w:t>
      </w:r>
      <w:r w:rsidRPr="00D74195">
        <w:rPr>
          <w:rFonts w:eastAsia="Calibri" w:hint="cs"/>
          <w:rtl/>
        </w:rPr>
        <w:t>המרחבית נתנה את הפטור מההיתר בלי שקיבלה ייעוץ משפטי ובלי שקיימה דיון בוועדה בנושא, וזאת על אף הנסיבות החריגות שבהן הוגשה הבקשה לפטור מהיתר. יתרה מזאת, לא קיים תיעוד להגשת הבקשה לפטור מהיתר באתר המרשתת של הוועדה</w:t>
      </w:r>
      <w:r w:rsidRPr="00D74195">
        <w:rPr>
          <w:rFonts w:eastAsia="Calibri"/>
          <w:rtl/>
        </w:rPr>
        <w:t xml:space="preserve"> </w:t>
      </w:r>
      <w:r w:rsidRPr="00D74195">
        <w:rPr>
          <w:rFonts w:eastAsia="Calibri" w:hint="cs"/>
          <w:rtl/>
        </w:rPr>
        <w:t xml:space="preserve">המרחבית. </w:t>
      </w:r>
      <w:r w:rsidRPr="00D74195">
        <w:rPr>
          <w:rFonts w:eastAsia="Calibri" w:hint="eastAsia"/>
          <w:rtl/>
        </w:rPr>
        <w:t>כמו</w:t>
      </w:r>
      <w:r w:rsidRPr="00D74195">
        <w:rPr>
          <w:rFonts w:eastAsia="Calibri"/>
          <w:rtl/>
        </w:rPr>
        <w:t xml:space="preserve"> כן, הועלה כי מהנדס הוועדה לא הכיר את הנחיות משרד הפנים לחיזוק מבני </w:t>
      </w:r>
      <w:r w:rsidRPr="00D74195">
        <w:rPr>
          <w:rFonts w:eastAsia="Calibri" w:hint="eastAsia"/>
          <w:rtl/>
        </w:rPr>
        <w:t>פל</w:t>
      </w:r>
      <w:r w:rsidRPr="00D74195">
        <w:rPr>
          <w:rFonts w:eastAsia="Calibri"/>
          <w:rtl/>
        </w:rPr>
        <w:t>-קל.</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הועלה כי גם מכון וולקני ביצע עבודות לחיזוק מבנה האודיטוריום והספרייה שבשימושו ללא קבלת היתר כדין - לטענתו משום שלא ידע שמחובתו לעשות זאת, וכי משרד החקלאות ביצע עבודות לחיזוק מבנה ההנהלה והמחלקה הווטרינרית</w:t>
      </w:r>
      <w:r>
        <w:rPr>
          <w:rFonts w:eastAsia="Calibri"/>
          <w:vertAlign w:val="superscript"/>
          <w:rtl/>
        </w:rPr>
        <w:footnoteReference w:id="154"/>
      </w:r>
      <w:r w:rsidRPr="00D74195">
        <w:rPr>
          <w:rFonts w:eastAsia="Calibri" w:hint="cs"/>
          <w:rtl/>
        </w:rPr>
        <w:t xml:space="preserve"> ומבנה הפה והטלפיים שבשימושו גם כן ללא הוצאת היתר. בבדיקה מול עיריית</w:t>
      </w:r>
      <w:r w:rsidRPr="00D74195">
        <w:rPr>
          <w:rFonts w:eastAsia="Calibri"/>
          <w:b/>
          <w:bCs/>
          <w:rtl/>
        </w:rPr>
        <w:t xml:space="preserve"> ראשון</w:t>
      </w:r>
      <w:r w:rsidRPr="00D74195">
        <w:rPr>
          <w:rFonts w:eastAsia="Calibri" w:hint="cs"/>
          <w:rtl/>
        </w:rPr>
        <w:t xml:space="preserve"> </w:t>
      </w:r>
      <w:r w:rsidRPr="00D74195">
        <w:rPr>
          <w:rFonts w:eastAsia="Calibri" w:hint="eastAsia"/>
          <w:b/>
          <w:bCs/>
          <w:rtl/>
        </w:rPr>
        <w:t>לציון</w:t>
      </w:r>
      <w:r w:rsidRPr="00D74195">
        <w:rPr>
          <w:rFonts w:eastAsia="Calibri" w:hint="cs"/>
          <w:rtl/>
        </w:rPr>
        <w:t xml:space="preserve"> הועלה כי לא הוגשו למחלקת הרישוי של העירייה בקשות להיתר או לפטור מהיתר לצורך חיזוק שלושת המבנים. כמו כן הועלה כי אגף הרישוי והפיקוח על הבנייה של העירייה לא נקט כנגד משרד החקלאות, מכון וולקני או חברה א' שחיזקה את המבנים פעולות אכיפה, על אף שהעירייה ידעה שהחיזוק נעשה ללא היתר כדין.</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446" w:name="_Toc216364146"/>
      <w:bookmarkStart w:id="447" w:name="_Toc219706455"/>
      <w:bookmarkStart w:id="448" w:name="_Toc219729420"/>
      <w:r w:rsidRPr="00D74195">
        <w:rPr>
          <w:rFonts w:eastAsia="Calibri" w:hint="cs"/>
          <w:b/>
          <w:bCs/>
          <w:rtl/>
        </w:rPr>
        <w:t>נמצא כי על אף החובה הקבועה בחוק התכנון והבנייה ותקנותיו ובהוראות חוזר המנכ"ל 5/2007, פטרה הוועדה המרחבית לתכנון ולבנייה רכס הכרמל מהיתר את העבודות לחיזוק מבנה הפל-קל שבבעלות המועצה המקומית דאליית אל-כרמל. נוסף על כך, משרד החקלאות ומכון וולקני ביצעו עבודות לחיזוק מבני הפל-קל שבשימושם והמצויים בתחומי העיר ראשון לציון בלי שהוצא היתר לביצוע עבודות החיזוק, ואף כי הדבר הובא לידיעת עיריית ראשון לציון - היא לא נקטה שום פעולת אכיפה מינהלית או פלילית בעניין זה. כמו כן, בהיעדר היתר לא נקבעו, בהתאם לחוזר המנכ"ל 5/2007, ההנחיות לביצוע המעקב אחר המבנים המחוזקים. עבודות החיזוק בכל ארבעת המבנים בוצעו על ידי חברה א', בשיטות חיזוק שלא קיבלו את אישור המכון הלאומי ומטה הפל-קל.</w:t>
      </w:r>
      <w:bookmarkEnd w:id="446"/>
      <w:bookmarkEnd w:id="447"/>
      <w:bookmarkEnd w:id="44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449" w:name="_Toc219729421"/>
      <w:r w:rsidRPr="00D74195">
        <w:rPr>
          <w:rFonts w:eastAsia="Calibri" w:hint="cs"/>
          <w:b/>
          <w:bCs/>
          <w:rtl/>
        </w:rPr>
        <w:t xml:space="preserve">על </w:t>
      </w:r>
      <w:r w:rsidRPr="00D74195">
        <w:rPr>
          <w:rFonts w:eastAsia="Calibri" w:hint="eastAsia"/>
          <w:b/>
          <w:bCs/>
          <w:rtl/>
        </w:rPr>
        <w:t>משרד</w:t>
      </w:r>
      <w:r w:rsidRPr="00D74195">
        <w:rPr>
          <w:rFonts w:eastAsia="Calibri"/>
          <w:b/>
          <w:bCs/>
          <w:rtl/>
        </w:rPr>
        <w:t xml:space="preserve"> </w:t>
      </w:r>
      <w:r w:rsidRPr="00D74195">
        <w:rPr>
          <w:rFonts w:eastAsia="Calibri" w:hint="eastAsia"/>
          <w:b/>
          <w:bCs/>
          <w:rtl/>
        </w:rPr>
        <w:t>החקלאות</w:t>
      </w:r>
      <w:r w:rsidRPr="00D74195">
        <w:rPr>
          <w:rFonts w:eastAsia="Calibri" w:hint="cs"/>
          <w:b/>
          <w:bCs/>
          <w:rtl/>
        </w:rPr>
        <w:t xml:space="preserve">, על </w:t>
      </w:r>
      <w:r w:rsidRPr="00D74195">
        <w:rPr>
          <w:rFonts w:eastAsia="Calibri" w:hint="eastAsia"/>
          <w:b/>
          <w:bCs/>
          <w:rtl/>
        </w:rPr>
        <w:t>מכון וולקני</w:t>
      </w:r>
      <w:r w:rsidRPr="00D74195">
        <w:rPr>
          <w:rFonts w:eastAsia="Calibri" w:hint="cs"/>
          <w:b/>
          <w:bCs/>
          <w:rtl/>
        </w:rPr>
        <w:t xml:space="preserve"> ועל המועצה המקומית </w:t>
      </w:r>
      <w:r w:rsidRPr="00D74195">
        <w:rPr>
          <w:rFonts w:eastAsia="Calibri" w:hint="eastAsia"/>
          <w:b/>
          <w:bCs/>
          <w:rtl/>
        </w:rPr>
        <w:t>דאליית אל-כרמל</w:t>
      </w:r>
      <w:r w:rsidRPr="00D74195">
        <w:rPr>
          <w:rFonts w:eastAsia="Calibri" w:hint="cs"/>
          <w:b/>
          <w:bCs/>
          <w:rtl/>
        </w:rPr>
        <w:t xml:space="preserve"> להקפיד לפעול בהתאם להוראות הדין ולהנחיות המחייבות הוצאת היתר בעת חיזוק מבני פל-קל. כמו כן, על עיריית </w:t>
      </w:r>
      <w:r w:rsidRPr="00D74195">
        <w:rPr>
          <w:rFonts w:eastAsia="Calibri" w:hint="eastAsia"/>
          <w:b/>
          <w:bCs/>
          <w:rtl/>
        </w:rPr>
        <w:t>ראשון</w:t>
      </w:r>
      <w:r w:rsidRPr="00D74195">
        <w:rPr>
          <w:rFonts w:eastAsia="Calibri"/>
          <w:b/>
          <w:bCs/>
          <w:rtl/>
        </w:rPr>
        <w:t xml:space="preserve"> </w:t>
      </w:r>
      <w:r w:rsidRPr="00D74195">
        <w:rPr>
          <w:rFonts w:eastAsia="Calibri" w:hint="eastAsia"/>
          <w:b/>
          <w:bCs/>
          <w:rtl/>
        </w:rPr>
        <w:t>לציון</w:t>
      </w:r>
      <w:r w:rsidRPr="00D74195">
        <w:rPr>
          <w:rFonts w:eastAsia="Calibri" w:hint="cs"/>
          <w:b/>
          <w:bCs/>
          <w:rtl/>
        </w:rPr>
        <w:t xml:space="preserve"> ועל הוועדה המרחבית לתכנון ולבנייה </w:t>
      </w:r>
      <w:r w:rsidRPr="00D74195">
        <w:rPr>
          <w:rFonts w:eastAsia="Calibri" w:hint="eastAsia"/>
          <w:b/>
          <w:bCs/>
          <w:rtl/>
        </w:rPr>
        <w:t>רכס</w:t>
      </w:r>
      <w:r w:rsidRPr="00D74195">
        <w:rPr>
          <w:rFonts w:eastAsia="Calibri"/>
          <w:b/>
          <w:bCs/>
          <w:rtl/>
        </w:rPr>
        <w:t xml:space="preserve"> </w:t>
      </w:r>
      <w:r w:rsidRPr="00D74195">
        <w:rPr>
          <w:rFonts w:eastAsia="Calibri" w:hint="eastAsia"/>
          <w:b/>
          <w:bCs/>
          <w:rtl/>
        </w:rPr>
        <w:t>הכרמל</w:t>
      </w:r>
      <w:r w:rsidRPr="00D74195">
        <w:rPr>
          <w:rFonts w:eastAsia="Calibri" w:hint="cs"/>
          <w:b/>
          <w:bCs/>
          <w:rtl/>
        </w:rPr>
        <w:t xml:space="preserve"> להקפיד על אכיפת החובה לקבלת היתר במקרים של חיזוק מבני פל-קל, לרבות הוצאת היתרים בדיעבד לעבודות חיזוק שבוצעו בלי שהוצא להן היתר ותוך שימוש בכלי האכיפה המינהליים והפליליים העומדים </w:t>
      </w:r>
      <w:r w:rsidRPr="00D74195">
        <w:rPr>
          <w:rFonts w:eastAsia="Calibri" w:hint="cs"/>
          <w:b/>
          <w:bCs/>
          <w:rtl/>
        </w:rPr>
        <w:t>לרשותן, לפי העניין. זאת לשם הבטחת</w:t>
      </w:r>
      <w:r w:rsidRPr="00D74195">
        <w:rPr>
          <w:rFonts w:eastAsia="Calibri"/>
          <w:b/>
          <w:bCs/>
          <w:rtl/>
        </w:rPr>
        <w:t xml:space="preserve"> בקרה תכנונית והנדסית נאותה על עבודות </w:t>
      </w:r>
      <w:r w:rsidRPr="00D74195">
        <w:rPr>
          <w:rFonts w:eastAsia="Calibri" w:hint="cs"/>
          <w:b/>
          <w:bCs/>
          <w:rtl/>
        </w:rPr>
        <w:t>העשויות להיות כרוכות בהתערבות ב"מארג</w:t>
      </w:r>
      <w:r w:rsidRPr="00D74195">
        <w:rPr>
          <w:rFonts w:eastAsia="Calibri"/>
          <w:b/>
          <w:bCs/>
          <w:rtl/>
        </w:rPr>
        <w:t xml:space="preserve"> </w:t>
      </w:r>
      <w:r w:rsidRPr="00D74195">
        <w:rPr>
          <w:rFonts w:eastAsia="Calibri" w:hint="cs"/>
          <w:b/>
          <w:bCs/>
          <w:rtl/>
        </w:rPr>
        <w:t>הקונסטרוקטיבי" של המבנה.</w:t>
      </w:r>
      <w:bookmarkEnd w:id="449"/>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Pr>
      </w:pPr>
      <w:bookmarkStart w:id="450" w:name="_Toc216364147"/>
      <w:bookmarkStart w:id="451" w:name="_Toc219729422"/>
      <w:r w:rsidRPr="00D74195">
        <w:rPr>
          <w:rFonts w:eastAsia="Calibri" w:hint="cs"/>
          <w:b/>
          <w:bCs/>
          <w:rtl/>
        </w:rPr>
        <w:t xml:space="preserve">מומלץ למחלקה להנחיית תובעים במשרד המשפטים ולרשות לאכיפה במקרקעין להנחות וללוות </w:t>
      </w:r>
      <w:bookmarkEnd w:id="450"/>
      <w:bookmarkEnd w:id="451"/>
      <w:r w:rsidRPr="00D74195">
        <w:rPr>
          <w:rFonts w:eastAsia="Calibri"/>
          <w:b/>
          <w:bCs/>
          <w:rtl/>
        </w:rPr>
        <w:t xml:space="preserve">את </w:t>
      </w:r>
      <w:r w:rsidRPr="00D74195">
        <w:rPr>
          <w:rFonts w:eastAsia="Calibri" w:hint="cs"/>
          <w:b/>
          <w:bCs/>
          <w:rtl/>
        </w:rPr>
        <w:t>התובעים, המהנדסים ויחידות הפיקוח ב</w:t>
      </w:r>
      <w:r w:rsidRPr="00D74195">
        <w:rPr>
          <w:rFonts w:eastAsia="Calibri"/>
          <w:b/>
          <w:bCs/>
          <w:rtl/>
        </w:rPr>
        <w:t xml:space="preserve">וועדות המקומיות </w:t>
      </w:r>
      <w:r w:rsidRPr="00D74195">
        <w:rPr>
          <w:rFonts w:eastAsia="Calibri" w:hint="cs"/>
          <w:b/>
          <w:bCs/>
          <w:rtl/>
        </w:rPr>
        <w:t>ש</w:t>
      </w:r>
      <w:r w:rsidRPr="00D74195">
        <w:rPr>
          <w:rFonts w:eastAsia="Calibri"/>
          <w:b/>
          <w:bCs/>
          <w:rtl/>
        </w:rPr>
        <w:t xml:space="preserve">בהן </w:t>
      </w:r>
      <w:r w:rsidRPr="00D74195">
        <w:rPr>
          <w:rFonts w:eastAsia="Calibri" w:hint="cs"/>
          <w:b/>
          <w:bCs/>
          <w:rtl/>
        </w:rPr>
        <w:t>התעורר חשד לביצוע</w:t>
      </w:r>
      <w:r w:rsidRPr="00D74195">
        <w:rPr>
          <w:rFonts w:eastAsia="Calibri"/>
          <w:b/>
          <w:bCs/>
          <w:rtl/>
        </w:rPr>
        <w:t xml:space="preserve"> עבירות של </w:t>
      </w:r>
      <w:r w:rsidRPr="00D74195">
        <w:rPr>
          <w:rFonts w:eastAsia="Calibri" w:hint="cs"/>
          <w:b/>
          <w:bCs/>
          <w:rtl/>
        </w:rPr>
        <w:t xml:space="preserve">עבודות </w:t>
      </w:r>
      <w:r w:rsidRPr="00D74195">
        <w:rPr>
          <w:rFonts w:eastAsia="Calibri"/>
          <w:b/>
          <w:bCs/>
          <w:rtl/>
        </w:rPr>
        <w:t>בנייה ללא היתר</w:t>
      </w:r>
      <w:r w:rsidRPr="00D74195">
        <w:rPr>
          <w:rFonts w:eastAsia="Calibri" w:hint="cs"/>
          <w:b/>
          <w:bCs/>
          <w:rtl/>
        </w:rPr>
        <w:t xml:space="preserve"> - כפי שעולה מממצאי הביקורת -</w:t>
      </w:r>
      <w:r w:rsidRPr="00D74195">
        <w:rPr>
          <w:rFonts w:eastAsia="Calibri"/>
          <w:b/>
          <w:bCs/>
          <w:rtl/>
        </w:rPr>
        <w:t xml:space="preserve"> ב</w:t>
      </w:r>
      <w:r w:rsidRPr="00D74195">
        <w:rPr>
          <w:rFonts w:eastAsia="Calibri" w:hint="cs"/>
          <w:b/>
          <w:bCs/>
          <w:rtl/>
        </w:rPr>
        <w:t>נוגע ל</w:t>
      </w:r>
      <w:r w:rsidRPr="00D74195">
        <w:rPr>
          <w:rFonts w:eastAsia="Calibri"/>
          <w:b/>
          <w:bCs/>
          <w:rtl/>
        </w:rPr>
        <w:t xml:space="preserve">טיפול </w:t>
      </w:r>
      <w:r w:rsidRPr="00D74195">
        <w:rPr>
          <w:rFonts w:eastAsia="Calibri" w:hint="cs"/>
          <w:b/>
          <w:bCs/>
          <w:rtl/>
        </w:rPr>
        <w:t>בעבירות</w:t>
      </w:r>
      <w:r w:rsidRPr="00D74195">
        <w:rPr>
          <w:rFonts w:eastAsia="Calibri"/>
          <w:b/>
          <w:bCs/>
          <w:rtl/>
        </w:rPr>
        <w:t xml:space="preserve"> אלו</w:t>
      </w:r>
      <w:r w:rsidRPr="00D74195">
        <w:rPr>
          <w:rFonts w:eastAsia="Calibri" w:hint="cs"/>
          <w:b/>
          <w:b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r w:rsidRPr="00D74195">
        <w:rPr>
          <w:rFonts w:eastAsia="Calibri" w:hint="cs"/>
          <w:b/>
          <w:bCs/>
          <w:rtl/>
        </w:rPr>
        <w:t>עוד מומלץ כי הרשות לאכיפה במקרקעין תבחן את ממצאי הביקורת לעניין השימוש בשיטות חיזוק שלא קיבלו את אישורם של הגורמים המוסמכים ואת היקפה של תופעה זו, ותגבש את המלצותיה בהתאם לכך</w:t>
      </w:r>
      <w:r w:rsidRPr="00D74195">
        <w:rPr>
          <w:rFonts w:eastAsia="Calibri"/>
          <w:b/>
          <w:b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הוועדה</w:t>
      </w:r>
      <w:r w:rsidRPr="00D74195">
        <w:rPr>
          <w:rFonts w:eastAsia="Calibri"/>
          <w:rtl/>
        </w:rPr>
        <w:t xml:space="preserve"> </w:t>
      </w:r>
      <w:r w:rsidRPr="00D74195">
        <w:rPr>
          <w:rFonts w:eastAsia="Calibri" w:hint="cs"/>
          <w:rtl/>
        </w:rPr>
        <w:t>המרחבית</w:t>
      </w:r>
      <w:r w:rsidRPr="00D74195">
        <w:rPr>
          <w:rFonts w:eastAsia="Calibri"/>
          <w:rtl/>
        </w:rPr>
        <w:t xml:space="preserve"> </w:t>
      </w:r>
      <w:r w:rsidRPr="00D74195">
        <w:rPr>
          <w:rFonts w:eastAsia="Calibri" w:hint="cs"/>
          <w:rtl/>
        </w:rPr>
        <w:t>לתכנון</w:t>
      </w:r>
      <w:r w:rsidRPr="00D74195">
        <w:rPr>
          <w:rFonts w:eastAsia="Calibri"/>
          <w:rtl/>
        </w:rPr>
        <w:t xml:space="preserve"> </w:t>
      </w:r>
      <w:r w:rsidRPr="00D74195">
        <w:rPr>
          <w:rFonts w:eastAsia="Calibri" w:hint="cs"/>
          <w:rtl/>
        </w:rPr>
        <w:t>ולבנייה</w:t>
      </w:r>
      <w:r w:rsidRPr="00D74195">
        <w:rPr>
          <w:rFonts w:eastAsia="Calibri"/>
          <w:rtl/>
        </w:rPr>
        <w:t xml:space="preserve"> </w:t>
      </w:r>
      <w:r w:rsidRPr="00D74195">
        <w:rPr>
          <w:rFonts w:eastAsia="Calibri" w:hint="cs"/>
          <w:rtl/>
        </w:rPr>
        <w:t>רכס</w:t>
      </w:r>
      <w:r w:rsidRPr="00D74195">
        <w:rPr>
          <w:rFonts w:eastAsia="Calibri"/>
          <w:rtl/>
        </w:rPr>
        <w:t xml:space="preserve"> </w:t>
      </w:r>
      <w:r w:rsidRPr="00D74195">
        <w:rPr>
          <w:rFonts w:eastAsia="Calibri" w:hint="cs"/>
          <w:rtl/>
        </w:rPr>
        <w:t>הכרמל מסרה בתשובתה למשרד מבקר המדינה ממרץ 2026 כי היא מקבלת את הערת הביקורת, וכי הפטור מהיתר ניתן באותה עת מתוך "אמונה כנה" כי מאפייני העבודה ודחיפותה מאפשרים ומצדיקים זאת בהתבסס על הוראות הדין, ו"לשם מניעת סכנת חיים". לנוכח</w:t>
      </w:r>
      <w:r w:rsidRPr="00D74195">
        <w:rPr>
          <w:rFonts w:eastAsia="Calibri"/>
          <w:rtl/>
        </w:rPr>
        <w:t xml:space="preserve"> הערת הביקורת, הוועדה פנתה לבעל</w:t>
      </w:r>
      <w:r w:rsidRPr="00D74195">
        <w:rPr>
          <w:rFonts w:eastAsia="Calibri" w:hint="cs"/>
          <w:rtl/>
        </w:rPr>
        <w:t xml:space="preserve"> המבנה</w:t>
      </w:r>
      <w:r w:rsidRPr="00D74195">
        <w:rPr>
          <w:rFonts w:eastAsia="Calibri"/>
          <w:rtl/>
        </w:rPr>
        <w:t xml:space="preserve"> בדרישה להסדרת עבודות החיזוק בהליך רישוי כדין.</w:t>
      </w:r>
      <w:r w:rsidRPr="00D74195">
        <w:rPr>
          <w:rFonts w:eastAsia="Calibri" w:hint="cs"/>
          <w:rtl/>
        </w:rPr>
        <w:t xml:space="preserve"> </w:t>
      </w:r>
      <w:bookmarkStart w:id="452" w:name="_Hlk227579624"/>
      <w:r w:rsidRPr="00D74195">
        <w:rPr>
          <w:rFonts w:eastAsia="Calibri" w:hint="cs"/>
          <w:rtl/>
        </w:rPr>
        <w:t xml:space="preserve">עוד מסרה כי </w:t>
      </w:r>
      <w:bookmarkStart w:id="453" w:name="_Hlk227579604"/>
      <w:r w:rsidRPr="00D74195">
        <w:rPr>
          <w:rFonts w:eastAsia="Calibri" w:hint="cs"/>
          <w:rtl/>
        </w:rPr>
        <w:t>למניעת הישנות מקרים דומים, היא הפיצה לעובדיה נוהל פנימי לצורך ריענון וחידוד של ההנחיות לעניין יישום הוראות הפטור מהיתר והצורך בבחינה משפטית במקרה של ספק, לרבות במקרים של צורך הנדסי דחוף.</w:t>
      </w:r>
      <w:bookmarkEnd w:id="452"/>
      <w:bookmarkEnd w:id="453"/>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עיריית </w:t>
      </w:r>
      <w:r w:rsidRPr="00D74195">
        <w:rPr>
          <w:rFonts w:eastAsia="Calibri" w:hint="cs"/>
          <w:b/>
          <w:bCs/>
          <w:rtl/>
        </w:rPr>
        <w:t>ראשון</w:t>
      </w:r>
      <w:r w:rsidRPr="00D74195">
        <w:rPr>
          <w:rFonts w:eastAsia="Calibri" w:hint="cs"/>
          <w:rtl/>
        </w:rPr>
        <w:t xml:space="preserve"> </w:t>
      </w:r>
      <w:r w:rsidRPr="00D74195">
        <w:rPr>
          <w:rFonts w:eastAsia="Calibri" w:hint="cs"/>
          <w:b/>
          <w:bCs/>
          <w:rtl/>
        </w:rPr>
        <w:t>לציון</w:t>
      </w:r>
      <w:r w:rsidRPr="00D74195">
        <w:rPr>
          <w:rFonts w:eastAsia="Calibri" w:hint="cs"/>
          <w:rtl/>
        </w:rPr>
        <w:t xml:space="preserve"> מסרה בתשובתה כי פעל</w:t>
      </w:r>
      <w:bookmarkStart w:id="454" w:name="_Hlk229382871"/>
      <w:r w:rsidRPr="00D74195">
        <w:rPr>
          <w:rFonts w:eastAsia="Calibri" w:hint="cs"/>
          <w:rtl/>
        </w:rPr>
        <w:t>ה</w:t>
      </w:r>
      <w:bookmarkEnd w:id="454"/>
      <w:r w:rsidRPr="00D74195">
        <w:rPr>
          <w:rFonts w:eastAsia="Calibri" w:hint="cs"/>
          <w:rtl/>
        </w:rPr>
        <w:t xml:space="preserve"> מול משרד החקלאות לכך שיחל ללא דיחוי בהליכים להוצאת היתרי בנייה בדיעבד לעבודות חיזוק של מבני פל-קל שבאחריותו, שבוצעו בלי שהוצא להן היתר.</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הרשות לאכיפה במקרקעין מסרה בתשובתה למשרד מבקר המדינה ממרץ 2026 כי </w:t>
      </w:r>
      <w:r w:rsidRPr="00D74195">
        <w:rPr>
          <w:rFonts w:eastAsia="Calibri"/>
          <w:rtl/>
        </w:rPr>
        <w:t>בהתאם לסמכויות המסורות לה</w:t>
      </w:r>
      <w:r w:rsidRPr="00D74195">
        <w:rPr>
          <w:rFonts w:eastAsia="Calibri" w:hint="cs"/>
          <w:rtl/>
        </w:rPr>
        <w:t>,</w:t>
      </w:r>
      <w:r w:rsidRPr="00D74195">
        <w:rPr>
          <w:rFonts w:eastAsia="Calibri"/>
          <w:rtl/>
        </w:rPr>
        <w:t xml:space="preserve"> </w:t>
      </w:r>
      <w:r w:rsidRPr="00D74195">
        <w:rPr>
          <w:rFonts w:eastAsia="Calibri" w:hint="cs"/>
          <w:rtl/>
        </w:rPr>
        <w:t xml:space="preserve">היא </w:t>
      </w:r>
      <w:r w:rsidRPr="00D74195">
        <w:rPr>
          <w:rFonts w:eastAsia="Calibri"/>
          <w:rtl/>
        </w:rPr>
        <w:t xml:space="preserve">תוכל לסייע במקרים המתאימים ולבחון את התופעה של תיקונים וחיזוקים </w:t>
      </w:r>
      <w:r w:rsidRPr="00D74195">
        <w:rPr>
          <w:rFonts w:eastAsia="Calibri" w:hint="cs"/>
          <w:rtl/>
        </w:rPr>
        <w:t xml:space="preserve">של מבנים שנבנו </w:t>
      </w:r>
      <w:r w:rsidRPr="00D74195">
        <w:rPr>
          <w:rFonts w:eastAsia="Calibri"/>
          <w:rtl/>
        </w:rPr>
        <w:t>בשיטת הפל-קל על כל גווניה.</w:t>
      </w:r>
    </w:p>
    <w:p w:rsidR="00D74195" w:rsidRPr="00D74195" w:rsidP="00D74195">
      <w:pPr>
        <w:spacing w:line="269" w:lineRule="auto"/>
        <w:rPr>
          <w:rFonts w:eastAsia="Calibri"/>
          <w:rtl/>
        </w:rPr>
      </w:pPr>
    </w:p>
    <w:p w:rsidR="00D74195" w:rsidRPr="00D74195" w:rsidP="00D74195">
      <w:pPr>
        <w:keepNext/>
        <w:keepLines/>
        <w:spacing w:line="269" w:lineRule="auto"/>
        <w:outlineLvl w:val="3"/>
        <w:rPr>
          <w:rFonts w:eastAsia="Times New Roman"/>
          <w:bCs/>
          <w:szCs w:val="26"/>
          <w:rtl/>
        </w:rPr>
      </w:pPr>
      <w:bookmarkStart w:id="455" w:name="_Ref215069346"/>
      <w:bookmarkStart w:id="456" w:name="_Toc216364148"/>
      <w:bookmarkStart w:id="457" w:name="_Toc219706456"/>
      <w:bookmarkStart w:id="458" w:name="_Toc219729423"/>
      <w:bookmarkStart w:id="459" w:name="_Toc219897851"/>
      <w:bookmarkStart w:id="460" w:name="_Toc230762290"/>
      <w:bookmarkStart w:id="461" w:name="_Toc231310996"/>
      <w:r w:rsidRPr="00D74195">
        <w:rPr>
          <w:rFonts w:eastAsia="Times New Roman" w:hint="cs"/>
          <w:bCs/>
          <w:szCs w:val="26"/>
          <w:rtl/>
        </w:rPr>
        <w:t>טיפול במבני פל-קל שהומלץ לחזק במסגרת פרויקט המיפוי</w:t>
      </w:r>
      <w:bookmarkEnd w:id="455"/>
      <w:bookmarkEnd w:id="456"/>
      <w:bookmarkEnd w:id="457"/>
      <w:bookmarkEnd w:id="458"/>
      <w:bookmarkEnd w:id="459"/>
      <w:bookmarkEnd w:id="460"/>
      <w:bookmarkEnd w:id="461"/>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16"/>
        </w:numPr>
        <w:spacing w:line="269" w:lineRule="auto"/>
        <w:rPr>
          <w:rFonts w:eastAsia="Calibri"/>
        </w:rPr>
      </w:pPr>
      <w:bookmarkStart w:id="462" w:name="_Toc219706457"/>
      <w:bookmarkStart w:id="463" w:name="_Toc219729424"/>
      <w:r w:rsidRPr="00D74195">
        <w:rPr>
          <w:rFonts w:eastAsia="Times New Roman" w:hint="cs"/>
          <w:bCs/>
          <w:spacing w:val="40"/>
          <w:rtl/>
        </w:rPr>
        <w:t>חיזוק מבני פל-קל בתחום שיפוטן של עיריות בני ברק וירושלים:</w:t>
      </w:r>
      <w:bookmarkEnd w:id="462"/>
      <w:bookmarkEnd w:id="463"/>
      <w:r w:rsidRPr="00D74195">
        <w:rPr>
          <w:rFonts w:eastAsia="Calibri" w:hint="cs"/>
          <w:rtl/>
        </w:rPr>
        <w:t xml:space="preserve"> נכון למועד סיום הביקורת, היה בידי מטה הפל-קל מידע על 32 מבני פל-קל שנכללו בשלב השני של פרויקט המיפוי והומלץ לחזקם לאחר שנעשתה בהם בדיקה הנדסית מפורטת</w:t>
      </w:r>
      <w:r>
        <w:rPr>
          <w:rFonts w:eastAsia="Calibri"/>
          <w:vertAlign w:val="superscript"/>
          <w:rtl/>
        </w:rPr>
        <w:footnoteReference w:id="155"/>
      </w:r>
      <w:r w:rsidRPr="00D74195">
        <w:rPr>
          <w:rFonts w:eastAsia="Calibri" w:hint="cs"/>
          <w:rtl/>
        </w:rPr>
        <w:t xml:space="preserve">; מהם מבנה אחד מצוי בתחום שיפוטה של עיריית </w:t>
      </w:r>
      <w:r w:rsidRPr="00D74195">
        <w:rPr>
          <w:rFonts w:eastAsia="Calibri" w:hint="cs"/>
          <w:b/>
          <w:bCs/>
          <w:rtl/>
        </w:rPr>
        <w:t>בני ברק</w:t>
      </w:r>
      <w:r w:rsidRPr="00D74195">
        <w:rPr>
          <w:rFonts w:eastAsia="Calibri" w:hint="cs"/>
          <w:rtl/>
        </w:rPr>
        <w:t xml:space="preserve"> ו-12 מבנים נוספים בתחום שיפוטה של עיריית </w:t>
      </w:r>
      <w:r w:rsidRPr="00D74195">
        <w:rPr>
          <w:rFonts w:eastAsia="Calibri" w:hint="cs"/>
          <w:b/>
          <w:bCs/>
          <w:rtl/>
        </w:rPr>
        <w:t>ירושלים</w:t>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464" w:name="_Toc216364149"/>
      <w:bookmarkStart w:id="465" w:name="_Toc219706458"/>
      <w:bookmarkStart w:id="466" w:name="_Toc219729425"/>
      <w:r w:rsidRPr="00D74195">
        <w:rPr>
          <w:rFonts w:eastAsia="Calibri" w:hint="cs"/>
          <w:b/>
          <w:bCs/>
          <w:rtl/>
        </w:rPr>
        <w:t>נמצא כי מטה הפל-קל לא עדכן את עיריות בני ברק וירושלים בדבר תוצאות המיפוי וההמלצה לחזק את המבנים שבתחום שיפוטן. מנגד נמצא כי העיריות לא פנו ביוזמתן בבקשה לקבל עדכון על תוצאות פרויקט המיפוי, אף על פי שהמבנים שנכללו בבדיקה היו מבנים בבעלות מקומית, והן ידעו על ביצוע הבדיקות, שחלקן אף נעשו בתיאום עימן.</w:t>
      </w:r>
      <w:bookmarkEnd w:id="464"/>
      <w:bookmarkEnd w:id="465"/>
      <w:bookmarkEnd w:id="466"/>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467" w:name="_Toc216364150"/>
      <w:bookmarkStart w:id="468" w:name="_Toc219729426"/>
      <w:r w:rsidRPr="00D74195">
        <w:rPr>
          <w:rFonts w:eastAsia="Calibri" w:hint="cs"/>
          <w:b/>
          <w:bCs/>
          <w:rtl/>
        </w:rPr>
        <w:t>על עיריות בני ברק וירושלים לפעול בהתאם להוראות חוזר המנכ"ל 5/2007 לשם חיזוק מבני הפל-קל המחייבים חיזוק, שכן הותרת המצב הקיים על כנו משמעותה שהעושים שימוש במבנים אלה חשופים לסיכון שהתקרה תקרוס עליהם.</w:t>
      </w:r>
      <w:bookmarkEnd w:id="467"/>
      <w:bookmarkEnd w:id="46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עיריית </w:t>
      </w:r>
      <w:r w:rsidRPr="00D74195">
        <w:rPr>
          <w:rFonts w:eastAsia="Calibri" w:hint="cs"/>
          <w:b/>
          <w:bCs/>
          <w:rtl/>
        </w:rPr>
        <w:t>ירושלים</w:t>
      </w:r>
      <w:r w:rsidRPr="00D74195">
        <w:rPr>
          <w:rFonts w:eastAsia="Calibri" w:hint="cs"/>
          <w:rtl/>
        </w:rPr>
        <w:t xml:space="preserve"> מסרה בתשובתה כי גם נכון למועד תשובתה היא לא קיבלה ממטה הפל-קל מידע על מבני פל-קל הטעונים חיזוק שטרם חוזקו. עוד מסרה כי הנתונים שבידיה לעניין מבני הפל-קל בתחום שיפוטה ומצבם, אינם תואמים את נתוני מטה הפל-קל שעליהם נסמכה הביקורת.</w:t>
      </w:r>
    </w:p>
    <w:p w:rsidR="00D74195" w:rsidRPr="00D74195" w:rsidP="00D74195">
      <w:pPr>
        <w:spacing w:line="269" w:lineRule="auto"/>
        <w:ind w:left="312"/>
        <w:rPr>
          <w:rFonts w:eastAsia="Calibri"/>
          <w:rtl/>
        </w:rPr>
      </w:pPr>
      <w:r w:rsidRPr="00D74195">
        <w:rPr>
          <w:rFonts w:eastAsia="Calibri" w:hint="cs"/>
          <w:rtl/>
        </w:rPr>
        <w:t>מינהל התכנון מסר בתשובתו הנוספת כי הוא מכיר בצורך הדחוף להשלים את הטיפול במבני פל-קל הטעונים חיזוק. עוד מסר כי הוא מעביר מידע "כאשר נדרש על ידי כל גורם רלבנטי", אך החובה הסטטוטורית לניהול מידע עדכני על המבנים והעברת דיווח עיתי למטה מסורה באופן בלעדי לרשויות המקומיות.</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r w:rsidRPr="00D74195">
        <w:rPr>
          <w:rFonts w:eastAsia="Calibri" w:hint="cs"/>
          <w:b/>
          <w:bCs/>
          <w:rtl/>
        </w:rPr>
        <w:t>על עיריית ירושלים ועל מינהל התכנון, העומד בראשות מטה הפל-קל, לאתר ולהשלים את הפערים שנותרו בין הרשימות שבידיהם על מבני הפל-קל שבתחום השיפוט של העירייה, כדי להבטיח ללא דיחוי את סיום הטיפול במבנים שהומלץ לחזקם.</w:t>
      </w:r>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16"/>
        </w:numPr>
        <w:spacing w:line="269" w:lineRule="auto"/>
        <w:rPr>
          <w:rFonts w:eastAsia="Calibri"/>
          <w:rtl/>
        </w:rPr>
      </w:pPr>
      <w:bookmarkStart w:id="469" w:name="_Toc219706459"/>
      <w:bookmarkStart w:id="470" w:name="_Toc219729427"/>
      <w:r w:rsidRPr="00D74195">
        <w:rPr>
          <w:rFonts w:eastAsia="Times New Roman" w:hint="cs"/>
          <w:bCs/>
          <w:spacing w:val="40"/>
          <w:rtl/>
        </w:rPr>
        <w:t>חיזוק מבנה פל-קל המשמש את מכון וולקני:</w:t>
      </w:r>
      <w:bookmarkEnd w:id="469"/>
      <w:bookmarkEnd w:id="470"/>
      <w:r w:rsidRPr="00D74195">
        <w:rPr>
          <w:rFonts w:eastAsia="Calibri" w:hint="cs"/>
          <w:rtl/>
        </w:rPr>
        <w:t xml:space="preserve"> נכון למועד סיום הביקורת, היה בידי מטה הפל-קל מידע שמבנה של קרן מחקר חקלאית (קמ"ח) המצוי בתחום שיפוטה של העיר </w:t>
      </w:r>
      <w:r w:rsidRPr="00D74195">
        <w:rPr>
          <w:rFonts w:eastAsia="Calibri" w:hint="cs"/>
          <w:b/>
          <w:bCs/>
          <w:rtl/>
        </w:rPr>
        <w:t>ראשון לציון</w:t>
      </w:r>
      <w:r w:rsidRPr="00D74195">
        <w:rPr>
          <w:rFonts w:eastAsia="Calibri" w:hint="cs"/>
          <w:rtl/>
        </w:rPr>
        <w:t xml:space="preserve"> ושנכלל בשלב הראשון של פרויקט המיפוי, מחייב בדיקות הנדסיות משלימות. תקרת קומתו העליונה של מבנה זה, המצויה בשימוש מכון וולקני, נבנתה בשיטת הפל-קל. ביתר קומות הבניין ובקומת המרתף משתמש משרד החקלאות.</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הביקורת העלתה כי לפי</w:t>
      </w:r>
      <w:r w:rsidRPr="00D74195">
        <w:rPr>
          <w:rFonts w:eastAsia="Calibri"/>
          <w:rtl/>
        </w:rPr>
        <w:t xml:space="preserve"> חוות דעת הנדסית </w:t>
      </w:r>
      <w:r w:rsidRPr="00D74195">
        <w:rPr>
          <w:rFonts w:eastAsia="Calibri" w:hint="cs"/>
          <w:rtl/>
        </w:rPr>
        <w:t xml:space="preserve">מספטמבר 2019 </w:t>
      </w:r>
      <w:r w:rsidRPr="00D74195">
        <w:rPr>
          <w:rFonts w:eastAsia="Calibri"/>
          <w:rtl/>
        </w:rPr>
        <w:t xml:space="preserve">שניתנה במסגרת </w:t>
      </w:r>
      <w:r w:rsidRPr="00D74195">
        <w:rPr>
          <w:rFonts w:eastAsia="Calibri" w:hint="cs"/>
          <w:rtl/>
        </w:rPr>
        <w:t xml:space="preserve">השלב הראשון של </w:t>
      </w:r>
      <w:r w:rsidRPr="00D74195">
        <w:rPr>
          <w:rFonts w:eastAsia="Calibri"/>
          <w:rtl/>
        </w:rPr>
        <w:t xml:space="preserve">פרויקט המיפוי, "נדרש לוודא ע"י בדיקה נוספת שהאגף התחתון </w:t>
      </w:r>
      <w:r w:rsidRPr="00D74195">
        <w:rPr>
          <w:rFonts w:eastAsia="Calibri" w:hint="cs"/>
          <w:rtl/>
        </w:rPr>
        <w:t xml:space="preserve">[של מבנה קמ"ח] </w:t>
      </w:r>
      <w:r w:rsidRPr="00D74195">
        <w:rPr>
          <w:rFonts w:eastAsia="Calibri"/>
          <w:rtl/>
        </w:rPr>
        <w:t xml:space="preserve">מחובר כנדרש לצלעות ואומר שאין </w:t>
      </w:r>
      <w:r w:rsidRPr="00D74195">
        <w:rPr>
          <w:rFonts w:eastAsia="Calibri" w:hint="cs"/>
          <w:rtl/>
        </w:rPr>
        <w:t>'</w:t>
      </w:r>
      <w:r w:rsidRPr="00D74195">
        <w:rPr>
          <w:rFonts w:eastAsia="Calibri"/>
          <w:rtl/>
        </w:rPr>
        <w:t>דלמינציות</w:t>
      </w:r>
      <w:r w:rsidRPr="00D74195">
        <w:rPr>
          <w:rFonts w:eastAsia="Calibri" w:hint="cs"/>
          <w:rtl/>
        </w:rPr>
        <w:t>'</w:t>
      </w:r>
      <w:r w:rsidRPr="00D74195">
        <w:rPr>
          <w:rFonts w:eastAsia="Calibri"/>
          <w:rtl/>
        </w:rPr>
        <w:t xml:space="preserve"> [היפרדות בין שכבות הבטון] ביניהם. כמו כן רצוי כמעט נדרש לבדוק גם תקרה טיפוסית נוספת במבנה".</w:t>
      </w:r>
      <w:r w:rsidRPr="00D74195">
        <w:rPr>
          <w:rFonts w:eastAsia="Calibri" w:hint="cs"/>
          <w:rtl/>
        </w:rPr>
        <w:t xml:space="preserve"> במהלך דצמבר 2019 שלח מטה </w:t>
      </w:r>
      <w:r w:rsidRPr="00D74195">
        <w:rPr>
          <w:rFonts w:eastAsia="Calibri"/>
          <w:rtl/>
        </w:rPr>
        <w:br/>
      </w:r>
      <w:r w:rsidRPr="00D74195">
        <w:rPr>
          <w:rFonts w:eastAsia="Calibri" w:hint="cs"/>
          <w:rtl/>
        </w:rPr>
        <w:t xml:space="preserve">הפל-קל למשרד החקלאות את ממצאי השלב הראשון של </w:t>
      </w:r>
      <w:r w:rsidRPr="00D74195">
        <w:rPr>
          <w:rFonts w:eastAsia="Calibri" w:hint="eastAsia"/>
          <w:rtl/>
        </w:rPr>
        <w:t>פרויקט</w:t>
      </w:r>
      <w:r w:rsidRPr="00D74195">
        <w:rPr>
          <w:rFonts w:eastAsia="Calibri"/>
          <w:rtl/>
        </w:rPr>
        <w:t xml:space="preserve"> </w:t>
      </w:r>
      <w:r w:rsidRPr="00D74195">
        <w:rPr>
          <w:rFonts w:eastAsia="Calibri" w:hint="eastAsia"/>
          <w:rtl/>
        </w:rPr>
        <w:t>המיפוי</w:t>
      </w:r>
      <w:r w:rsidRPr="00D74195">
        <w:rPr>
          <w:rFonts w:eastAsia="Calibri" w:hint="cs"/>
          <w:rtl/>
        </w:rPr>
        <w:t xml:space="preserve"> ועדכן כי מבנה קמ"ח בנוי בשיטת הפל-קל, המבנה טרם חוזק והטיפול בו מועבר למשרד החקלאות. בהמשך התקשר מכון וולקני עם מתכנן א' לביצוע בדיקות השלמה. במסקנות דוח יציבות של מתכנן א' מיוני 2022 צוין, בין היתר, כי לפי הבדיקות שבוצעו קיים</w:t>
      </w:r>
      <w:r w:rsidRPr="00D74195">
        <w:rPr>
          <w:rFonts w:eastAsia="Calibri"/>
          <w:rtl/>
        </w:rPr>
        <w:t xml:space="preserve"> חוסר ניכר בכמות </w:t>
      </w:r>
      <w:r w:rsidRPr="00D74195">
        <w:rPr>
          <w:rFonts w:eastAsia="Calibri" w:hint="cs"/>
          <w:rtl/>
        </w:rPr>
        <w:t>ה</w:t>
      </w:r>
      <w:r w:rsidRPr="00D74195">
        <w:rPr>
          <w:rFonts w:eastAsia="Calibri"/>
          <w:rtl/>
        </w:rPr>
        <w:t>ברזל ה</w:t>
      </w:r>
      <w:r w:rsidRPr="00D74195">
        <w:rPr>
          <w:rFonts w:eastAsia="Calibri" w:hint="cs"/>
          <w:rtl/>
        </w:rPr>
        <w:t>דרושה לחיזוק יציקת הבטון של התקרה</w:t>
      </w:r>
      <w:r w:rsidRPr="00D74195">
        <w:rPr>
          <w:rFonts w:eastAsia="Calibri"/>
          <w:rtl/>
        </w:rPr>
        <w:t xml:space="preserve"> </w:t>
      </w:r>
      <w:r w:rsidRPr="00D74195">
        <w:rPr>
          <w:rFonts w:eastAsia="Calibri" w:hint="cs"/>
          <w:rtl/>
        </w:rPr>
        <w:t>-</w:t>
      </w:r>
      <w:r w:rsidRPr="00D74195">
        <w:rPr>
          <w:rFonts w:eastAsia="Calibri"/>
          <w:rtl/>
        </w:rPr>
        <w:t xml:space="preserve"> </w:t>
      </w:r>
      <w:r w:rsidRPr="00D74195">
        <w:rPr>
          <w:rFonts w:eastAsia="Calibri" w:hint="cs"/>
          <w:rtl/>
        </w:rPr>
        <w:t xml:space="preserve">יש רק </w:t>
      </w:r>
      <w:r w:rsidRPr="00D74195">
        <w:rPr>
          <w:rFonts w:eastAsia="Calibri"/>
          <w:rtl/>
        </w:rPr>
        <w:t xml:space="preserve">פחות ממחצית מהנדרש </w:t>
      </w:r>
      <w:r w:rsidRPr="00D74195">
        <w:rPr>
          <w:rFonts w:eastAsia="Calibri" w:hint="cs"/>
          <w:rtl/>
        </w:rPr>
        <w:t>-</w:t>
      </w:r>
      <w:r w:rsidRPr="00D74195">
        <w:rPr>
          <w:rFonts w:eastAsia="Calibri"/>
          <w:rtl/>
        </w:rPr>
        <w:t xml:space="preserve"> ולכן </w:t>
      </w:r>
      <w:r w:rsidRPr="00D74195">
        <w:rPr>
          <w:rFonts w:eastAsia="Calibri" w:hint="cs"/>
          <w:rtl/>
        </w:rPr>
        <w:t>קבע</w:t>
      </w:r>
      <w:r w:rsidRPr="00D74195">
        <w:rPr>
          <w:rFonts w:eastAsia="Calibri"/>
          <w:rtl/>
        </w:rPr>
        <w:t xml:space="preserve"> </w:t>
      </w:r>
      <w:r w:rsidRPr="00D74195">
        <w:rPr>
          <w:rFonts w:eastAsia="Calibri" w:hint="cs"/>
          <w:rtl/>
        </w:rPr>
        <w:t>"שקיים צורך דחוף ל</w:t>
      </w:r>
      <w:r w:rsidRPr="00D74195">
        <w:rPr>
          <w:rFonts w:eastAsia="Calibri"/>
          <w:rtl/>
        </w:rPr>
        <w:t xml:space="preserve">חיזוק הצלעות כנגד מאמצי </w:t>
      </w:r>
      <w:r w:rsidRPr="00D74195">
        <w:rPr>
          <w:rFonts w:eastAsia="Calibri" w:hint="cs"/>
          <w:rtl/>
        </w:rPr>
        <w:t>ה</w:t>
      </w:r>
      <w:r w:rsidRPr="00D74195">
        <w:rPr>
          <w:rFonts w:eastAsia="Calibri"/>
          <w:rtl/>
        </w:rPr>
        <w:t>כפיפה</w:t>
      </w:r>
      <w:r w:rsidRPr="00D74195">
        <w:rPr>
          <w:rFonts w:eastAsia="Calibri" w:hint="cs"/>
          <w:rtl/>
        </w:rPr>
        <w:t>"</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הועלה כי על אף הדחיפות שהציג מתכנן א' בדוח היציבות, המבנה לא חוזק בשל אי-הסכמה בין מכון וולקני ומשרד החקלאות לעניין האחריות למימון העבודות: במהלך מאי 2023 פנתה סמנכ"לית בכירה להון אנושי ומינהל (בפועל) במכון וולקני למנהל אגף נכסים במשרד החקלאות, וציינה כי מכון וולקני מימן את עלות הבדיקה ונכון לממן חלק מעלות החיזוק בסך של 300,000 ש"ח, אך יש צורך בהתחייבות משרד החקלאות למימון יתרת העלויות בסך </w:t>
      </w:r>
      <w:r w:rsidRPr="00D74195">
        <w:rPr>
          <w:rFonts w:eastAsia="Calibri"/>
          <w:rtl/>
        </w:rPr>
        <w:br/>
      </w:r>
      <w:r w:rsidRPr="00D74195">
        <w:rPr>
          <w:rFonts w:eastAsia="Calibri" w:hint="cs"/>
          <w:rtl/>
        </w:rPr>
        <w:t>כ-440,000 ש"ח. בחלוף כחודש, ביוני 2023, נ</w:t>
      </w:r>
      <w:r w:rsidRPr="00D74195">
        <w:rPr>
          <w:rFonts w:eastAsia="Calibri" w:hint="eastAsia"/>
          <w:rtl/>
        </w:rPr>
        <w:t>תן</w:t>
      </w:r>
      <w:r w:rsidRPr="00D74195">
        <w:rPr>
          <w:rFonts w:eastAsia="Calibri"/>
          <w:rtl/>
        </w:rPr>
        <w:t xml:space="preserve"> </w:t>
      </w:r>
      <w:r w:rsidRPr="00D74195">
        <w:rPr>
          <w:rFonts w:eastAsia="Calibri" w:hint="eastAsia"/>
          <w:rtl/>
        </w:rPr>
        <w:t>מנהל</w:t>
      </w:r>
      <w:r w:rsidRPr="00D74195">
        <w:rPr>
          <w:rFonts w:eastAsia="Calibri"/>
          <w:rtl/>
        </w:rPr>
        <w:t xml:space="preserve"> </w:t>
      </w:r>
      <w:r w:rsidRPr="00D74195">
        <w:rPr>
          <w:rFonts w:eastAsia="Calibri" w:hint="eastAsia"/>
          <w:rtl/>
        </w:rPr>
        <w:t>אגף</w:t>
      </w:r>
      <w:r w:rsidRPr="00D74195">
        <w:rPr>
          <w:rFonts w:eastAsia="Calibri"/>
          <w:rtl/>
        </w:rPr>
        <w:t xml:space="preserve"> </w:t>
      </w:r>
      <w:r w:rsidRPr="00D74195">
        <w:rPr>
          <w:rFonts w:eastAsia="Calibri" w:hint="eastAsia"/>
          <w:rtl/>
        </w:rPr>
        <w:t>נכסים</w:t>
      </w:r>
      <w:r w:rsidRPr="00D74195">
        <w:rPr>
          <w:rFonts w:eastAsia="Calibri"/>
          <w:rtl/>
        </w:rPr>
        <w:t xml:space="preserve"> </w:t>
      </w:r>
      <w:r w:rsidRPr="00D74195">
        <w:rPr>
          <w:rFonts w:eastAsia="Calibri" w:hint="eastAsia"/>
          <w:rtl/>
        </w:rPr>
        <w:t>במשרד</w:t>
      </w:r>
      <w:r w:rsidRPr="00D74195">
        <w:rPr>
          <w:rFonts w:eastAsia="Calibri"/>
          <w:rtl/>
        </w:rPr>
        <w:t xml:space="preserve"> </w:t>
      </w:r>
      <w:r w:rsidRPr="00D74195">
        <w:rPr>
          <w:rFonts w:eastAsia="Calibri" w:hint="eastAsia"/>
          <w:rtl/>
        </w:rPr>
        <w:t>החקלאות</w:t>
      </w:r>
      <w:r w:rsidRPr="00D74195">
        <w:rPr>
          <w:rFonts w:eastAsia="Calibri"/>
          <w:rtl/>
        </w:rPr>
        <w:t xml:space="preserve"> </w:t>
      </w:r>
      <w:r w:rsidRPr="00D74195">
        <w:rPr>
          <w:rFonts w:eastAsia="Calibri" w:hint="eastAsia"/>
          <w:rtl/>
        </w:rPr>
        <w:t>אישור</w:t>
      </w:r>
      <w:r w:rsidRPr="00D74195">
        <w:rPr>
          <w:rFonts w:eastAsia="Calibri"/>
          <w:rtl/>
        </w:rPr>
        <w:t xml:space="preserve"> </w:t>
      </w:r>
      <w:r w:rsidRPr="00D74195">
        <w:rPr>
          <w:rFonts w:eastAsia="Calibri" w:hint="eastAsia"/>
          <w:rtl/>
        </w:rPr>
        <w:t>למכון</w:t>
      </w:r>
      <w:r w:rsidRPr="00D74195">
        <w:rPr>
          <w:rFonts w:eastAsia="Calibri"/>
          <w:rtl/>
        </w:rPr>
        <w:t xml:space="preserve"> </w:t>
      </w:r>
      <w:r w:rsidRPr="00D74195">
        <w:rPr>
          <w:rFonts w:eastAsia="Calibri" w:hint="eastAsia"/>
          <w:rtl/>
        </w:rPr>
        <w:t>הוולקני</w:t>
      </w:r>
      <w:r w:rsidRPr="00D74195">
        <w:rPr>
          <w:rFonts w:eastAsia="Calibri"/>
          <w:rtl/>
        </w:rPr>
        <w:t xml:space="preserve"> </w:t>
      </w:r>
      <w:r w:rsidRPr="00D74195">
        <w:rPr>
          <w:rFonts w:eastAsia="Calibri" w:hint="eastAsia"/>
          <w:rtl/>
        </w:rPr>
        <w:t>כי</w:t>
      </w:r>
      <w:r w:rsidRPr="00D74195">
        <w:rPr>
          <w:rFonts w:eastAsia="Calibri"/>
          <w:rtl/>
        </w:rPr>
        <w:t xml:space="preserve"> </w:t>
      </w:r>
      <w:r w:rsidRPr="00D74195">
        <w:rPr>
          <w:rFonts w:eastAsia="Calibri" w:hint="eastAsia"/>
          <w:rtl/>
        </w:rPr>
        <w:t>ניתן</w:t>
      </w:r>
      <w:r w:rsidRPr="00D74195">
        <w:rPr>
          <w:rFonts w:eastAsia="Calibri"/>
          <w:rtl/>
        </w:rPr>
        <w:t xml:space="preserve"> </w:t>
      </w:r>
      <w:r w:rsidRPr="00D74195">
        <w:rPr>
          <w:rFonts w:eastAsia="Calibri" w:hint="eastAsia"/>
          <w:rtl/>
        </w:rPr>
        <w:t>להפעיל</w:t>
      </w:r>
      <w:r w:rsidRPr="00D74195">
        <w:rPr>
          <w:rFonts w:eastAsia="Calibri"/>
          <w:rtl/>
        </w:rPr>
        <w:t xml:space="preserve"> </w:t>
      </w:r>
      <w:r w:rsidRPr="00D74195">
        <w:rPr>
          <w:rFonts w:eastAsia="Calibri" w:hint="eastAsia"/>
          <w:rtl/>
        </w:rPr>
        <w:t>את</w:t>
      </w:r>
      <w:r w:rsidRPr="00D74195">
        <w:rPr>
          <w:rFonts w:eastAsia="Calibri"/>
          <w:rtl/>
        </w:rPr>
        <w:t xml:space="preserve"> </w:t>
      </w:r>
      <w:r w:rsidRPr="00D74195">
        <w:rPr>
          <w:rFonts w:eastAsia="Calibri" w:hint="eastAsia"/>
          <w:rtl/>
        </w:rPr>
        <w:t>חברה</w:t>
      </w:r>
      <w:r w:rsidRPr="00D74195">
        <w:rPr>
          <w:rFonts w:eastAsia="Calibri"/>
          <w:rtl/>
        </w:rPr>
        <w:t xml:space="preserve"> </w:t>
      </w:r>
      <w:r w:rsidRPr="00D74195">
        <w:rPr>
          <w:rFonts w:eastAsia="Calibri" w:hint="eastAsia"/>
          <w:rtl/>
        </w:rPr>
        <w:t>א</w:t>
      </w:r>
      <w:r w:rsidRPr="00D74195">
        <w:rPr>
          <w:rFonts w:eastAsia="Calibri"/>
          <w:rtl/>
        </w:rPr>
        <w:t>'</w:t>
      </w:r>
      <w:r w:rsidRPr="00D74195">
        <w:rPr>
          <w:rFonts w:eastAsia="Calibri" w:hint="cs"/>
          <w:rtl/>
        </w:rPr>
        <w:t xml:space="preserve"> לביצוע עבודות החיזוק. במהלך אוקטובר 2024 </w:t>
      </w:r>
      <w:r w:rsidRPr="00D74195">
        <w:rPr>
          <w:rFonts w:eastAsia="Calibri" w:hint="eastAsia"/>
          <w:rtl/>
        </w:rPr>
        <w:t>פנה</w:t>
      </w:r>
      <w:r w:rsidRPr="00D74195">
        <w:rPr>
          <w:rFonts w:eastAsia="Calibri"/>
          <w:rtl/>
        </w:rPr>
        <w:t xml:space="preserve"> </w:t>
      </w:r>
      <w:r w:rsidRPr="00D74195">
        <w:rPr>
          <w:rFonts w:eastAsia="Calibri" w:hint="eastAsia"/>
          <w:rtl/>
        </w:rPr>
        <w:t>מנהל</w:t>
      </w:r>
      <w:r w:rsidRPr="00D74195">
        <w:rPr>
          <w:rFonts w:eastAsia="Calibri"/>
          <w:rtl/>
        </w:rPr>
        <w:t xml:space="preserve"> </w:t>
      </w:r>
      <w:r w:rsidRPr="00D74195">
        <w:rPr>
          <w:rFonts w:eastAsia="Calibri" w:hint="eastAsia"/>
          <w:rtl/>
        </w:rPr>
        <w:t>אגף</w:t>
      </w:r>
      <w:r w:rsidRPr="00D74195">
        <w:rPr>
          <w:rFonts w:eastAsia="Calibri"/>
          <w:rtl/>
        </w:rPr>
        <w:t xml:space="preserve"> </w:t>
      </w:r>
      <w:r w:rsidRPr="00D74195">
        <w:rPr>
          <w:rFonts w:eastAsia="Calibri" w:hint="eastAsia"/>
          <w:rtl/>
        </w:rPr>
        <w:t>רכש</w:t>
      </w:r>
      <w:r w:rsidRPr="00D74195">
        <w:rPr>
          <w:rFonts w:eastAsia="Calibri" w:hint="cs"/>
          <w:rtl/>
        </w:rPr>
        <w:t>,</w:t>
      </w:r>
      <w:r w:rsidRPr="00D74195">
        <w:rPr>
          <w:rFonts w:eastAsia="Calibri"/>
          <w:rtl/>
        </w:rPr>
        <w:t xml:space="preserve"> </w:t>
      </w:r>
      <w:r w:rsidRPr="00D74195">
        <w:rPr>
          <w:rFonts w:eastAsia="Calibri" w:hint="eastAsia"/>
          <w:rtl/>
        </w:rPr>
        <w:t>נכסים</w:t>
      </w:r>
      <w:r w:rsidRPr="00D74195">
        <w:rPr>
          <w:rFonts w:eastAsia="Calibri"/>
          <w:rtl/>
        </w:rPr>
        <w:t xml:space="preserve"> </w:t>
      </w:r>
      <w:r w:rsidRPr="00D74195">
        <w:rPr>
          <w:rFonts w:eastAsia="Calibri" w:hint="eastAsia"/>
          <w:rtl/>
        </w:rPr>
        <w:t>ולוגיסטיקה</w:t>
      </w:r>
      <w:r w:rsidRPr="00D74195">
        <w:rPr>
          <w:rFonts w:eastAsia="Calibri"/>
          <w:rtl/>
        </w:rPr>
        <w:t xml:space="preserve"> </w:t>
      </w:r>
      <w:r w:rsidRPr="00D74195">
        <w:rPr>
          <w:rFonts w:eastAsia="Calibri" w:hint="eastAsia"/>
          <w:rtl/>
        </w:rPr>
        <w:t>במכון</w:t>
      </w:r>
      <w:r w:rsidRPr="00D74195">
        <w:rPr>
          <w:rFonts w:eastAsia="Calibri"/>
          <w:rtl/>
        </w:rPr>
        <w:t xml:space="preserve"> </w:t>
      </w:r>
      <w:r w:rsidRPr="00D74195">
        <w:rPr>
          <w:rFonts w:eastAsia="Calibri" w:hint="eastAsia"/>
          <w:rtl/>
        </w:rPr>
        <w:t>וולקני</w:t>
      </w:r>
      <w:r w:rsidRPr="00D74195">
        <w:rPr>
          <w:rFonts w:eastAsia="Calibri"/>
          <w:rtl/>
        </w:rPr>
        <w:t xml:space="preserve"> </w:t>
      </w:r>
      <w:r w:rsidRPr="00D74195">
        <w:rPr>
          <w:rFonts w:eastAsia="Calibri" w:hint="eastAsia"/>
          <w:rtl/>
        </w:rPr>
        <w:t>למנהל</w:t>
      </w:r>
      <w:r w:rsidRPr="00D74195">
        <w:rPr>
          <w:rFonts w:eastAsia="Calibri"/>
          <w:rtl/>
        </w:rPr>
        <w:t xml:space="preserve"> </w:t>
      </w:r>
      <w:r w:rsidRPr="00D74195">
        <w:rPr>
          <w:rFonts w:eastAsia="Calibri" w:hint="eastAsia"/>
          <w:rtl/>
        </w:rPr>
        <w:t>אגף</w:t>
      </w:r>
      <w:r w:rsidRPr="00D74195">
        <w:rPr>
          <w:rFonts w:eastAsia="Calibri"/>
          <w:rtl/>
        </w:rPr>
        <w:t xml:space="preserve"> </w:t>
      </w:r>
      <w:r w:rsidRPr="00D74195">
        <w:rPr>
          <w:rFonts w:eastAsia="Calibri" w:hint="eastAsia"/>
          <w:rtl/>
        </w:rPr>
        <w:t>נכסים</w:t>
      </w:r>
      <w:r w:rsidRPr="00D74195">
        <w:rPr>
          <w:rFonts w:eastAsia="Calibri"/>
          <w:rtl/>
        </w:rPr>
        <w:t xml:space="preserve"> </w:t>
      </w:r>
      <w:r w:rsidRPr="00D74195">
        <w:rPr>
          <w:rFonts w:eastAsia="Calibri" w:hint="eastAsia"/>
          <w:rtl/>
        </w:rPr>
        <w:t>במשרד</w:t>
      </w:r>
      <w:r w:rsidRPr="00D74195">
        <w:rPr>
          <w:rFonts w:eastAsia="Calibri"/>
          <w:rtl/>
        </w:rPr>
        <w:t xml:space="preserve"> </w:t>
      </w:r>
      <w:r w:rsidRPr="00D74195">
        <w:rPr>
          <w:rFonts w:eastAsia="Calibri" w:hint="eastAsia"/>
          <w:rtl/>
        </w:rPr>
        <w:t>החקלאות</w:t>
      </w:r>
      <w:r w:rsidRPr="00D74195">
        <w:rPr>
          <w:rFonts w:eastAsia="Calibri" w:hint="cs"/>
          <w:rtl/>
        </w:rPr>
        <w:t xml:space="preserve"> והזכיר כי סוכם בעבר שמשרד החקלאות הוא זה שיבצע את עבודות החיזוק. למרות האמור, נכון למועד סיום הביקורת, המבנה טרם חוזק.</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פירוט השתלשלות הטיפול במבנה קמ"ח מספטמבר 2019 ועד מועד סיום הביקורת מובא ב</w:t>
      </w:r>
      <w:r w:rsidRPr="00D74195">
        <w:rPr>
          <w:rFonts w:eastAsia="Calibri"/>
          <w:cs/>
        </w:rPr>
        <w:t>‎</w:t>
      </w:r>
      <w:r w:rsidRPr="00D74195">
        <w:rPr>
          <w:rFonts w:eastAsia="Calibri"/>
          <w:rtl/>
        </w:rPr>
        <w:t>תרשים 13</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keepNext/>
        <w:spacing w:line="269" w:lineRule="auto"/>
        <w:jc w:val="center"/>
        <w:rPr>
          <w:rFonts w:eastAsia="Calibri"/>
          <w:b/>
          <w:bCs/>
        </w:rPr>
      </w:pPr>
      <w:bookmarkStart w:id="471" w:name="_Ref214192754"/>
      <w:r w:rsidRPr="00D74195">
        <w:rPr>
          <w:rFonts w:eastAsia="Calibri" w:hint="cs"/>
          <w:rtl/>
        </w:rPr>
        <w:t>תרשים 13:</w:t>
      </w:r>
      <w:r w:rsidRPr="00D74195">
        <w:rPr>
          <w:rFonts w:eastAsia="Calibri" w:hint="cs"/>
          <w:b/>
          <w:bCs/>
          <w:rtl/>
        </w:rPr>
        <w:t xml:space="preserve"> </w:t>
      </w:r>
      <w:r w:rsidRPr="00D74195">
        <w:rPr>
          <w:rFonts w:eastAsia="Calibri" w:hint="eastAsia"/>
          <w:b/>
          <w:bCs/>
          <w:rtl/>
        </w:rPr>
        <w:t>השתלשלות</w:t>
      </w:r>
      <w:r w:rsidRPr="00D74195">
        <w:rPr>
          <w:rFonts w:eastAsia="Calibri"/>
          <w:b/>
          <w:bCs/>
          <w:rtl/>
        </w:rPr>
        <w:t xml:space="preserve"> הטיפול במבנה קמ"ח</w:t>
      </w:r>
      <w:r w:rsidRPr="00D74195">
        <w:rPr>
          <w:rFonts w:eastAsia="Calibri" w:hint="cs"/>
          <w:b/>
          <w:bCs/>
          <w:rtl/>
        </w:rPr>
        <w:t>,</w:t>
      </w:r>
      <w:r w:rsidRPr="00D74195">
        <w:rPr>
          <w:rFonts w:eastAsia="Calibri"/>
          <w:b/>
          <w:bCs/>
          <w:rtl/>
        </w:rPr>
        <w:t xml:space="preserve"> </w:t>
      </w:r>
      <w:r w:rsidRPr="00D74195">
        <w:rPr>
          <w:rFonts w:eastAsia="Calibri" w:hint="eastAsia"/>
          <w:b/>
          <w:bCs/>
          <w:rtl/>
        </w:rPr>
        <w:t>ספטמבר</w:t>
      </w:r>
      <w:r w:rsidRPr="00D74195">
        <w:rPr>
          <w:rFonts w:eastAsia="Calibri"/>
          <w:b/>
          <w:bCs/>
          <w:rtl/>
        </w:rPr>
        <w:t xml:space="preserve"> 2019 </w:t>
      </w:r>
      <w:r w:rsidRPr="00D74195">
        <w:rPr>
          <w:rFonts w:eastAsia="Calibri" w:hint="cs"/>
          <w:b/>
          <w:bCs/>
          <w:rtl/>
        </w:rPr>
        <w:t xml:space="preserve">- </w:t>
      </w:r>
      <w:r w:rsidRPr="00D74195">
        <w:rPr>
          <w:rFonts w:eastAsia="Calibri" w:hint="eastAsia"/>
          <w:b/>
          <w:bCs/>
          <w:rtl/>
        </w:rPr>
        <w:t>אוקטובר</w:t>
      </w:r>
      <w:r w:rsidRPr="00D74195">
        <w:rPr>
          <w:rFonts w:eastAsia="Calibri"/>
          <w:b/>
          <w:bCs/>
          <w:rtl/>
        </w:rPr>
        <w:t xml:space="preserve"> 2025</w:t>
      </w:r>
      <w:bookmarkEnd w:id="471"/>
    </w:p>
    <w:p w:rsidR="00D74195" w:rsidRPr="00D74195" w:rsidP="00D74195">
      <w:pPr>
        <w:keepNext/>
        <w:spacing w:line="269" w:lineRule="auto"/>
        <w:jc w:val="center"/>
        <w:rPr>
          <w:rFonts w:eastAsia="Calibri"/>
          <w:rtl/>
        </w:rPr>
      </w:pPr>
      <w:r>
        <w:rPr>
          <w:rFonts w:eastAsia="Calibri"/>
          <w:noProof/>
        </w:rPr>
        <w:drawing>
          <wp:inline distT="0" distB="0" distL="0" distR="0">
            <wp:extent cx="5220000" cy="4407046"/>
            <wp:effectExtent l="0" t="0" r="0" b="0"/>
            <wp:docPr id="2052771003" name="תמונה 2052771003" descr="התרשים מציג את השתלשלות הטיפול במבנה קמ&quot;ח החל בספטמבר 2019 ועד למועד סיום  הביקורת באוקטובר 2025 שנכון למועד זה המבנה טרם חוז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3" name="Picture 16"/>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4407046"/>
                    </a:xfrm>
                    <a:prstGeom prst="rect">
                      <a:avLst/>
                    </a:prstGeom>
                    <a:noFill/>
                  </pic:spPr>
                </pic:pic>
              </a:graphicData>
            </a:graphic>
          </wp:inline>
        </w:drawing>
      </w:r>
    </w:p>
    <w:p w:rsidR="00D74195" w:rsidRPr="00D74195" w:rsidP="00D74195">
      <w:pPr>
        <w:keepNext/>
        <w:spacing w:line="269" w:lineRule="auto"/>
        <w:jc w:val="left"/>
        <w:rPr>
          <w:rFonts w:eastAsia="Calibri"/>
          <w:sz w:val="16"/>
          <w:szCs w:val="20"/>
          <w:rtl/>
        </w:rPr>
      </w:pPr>
      <w:r w:rsidRPr="00D74195">
        <w:rPr>
          <w:rFonts w:eastAsia="Calibri" w:hint="cs"/>
          <w:sz w:val="16"/>
          <w:szCs w:val="20"/>
          <w:rtl/>
        </w:rPr>
        <w:t>הוכן בידי משרד מבקר המדינה.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472" w:name="_Toc216364151"/>
      <w:bookmarkStart w:id="473" w:name="_Toc219706460"/>
      <w:bookmarkStart w:id="474" w:name="_Toc219729428"/>
      <w:r w:rsidRPr="00D74195">
        <w:rPr>
          <w:rFonts w:eastAsia="Calibri" w:hint="cs"/>
          <w:b/>
          <w:bCs/>
          <w:rtl/>
        </w:rPr>
        <w:t xml:space="preserve">נמצא כי נכון למועד סיום הביקורת מבנה קמ"ח טרם חוזק על אף חוות הדעת מיוני 2022 של מתכנן א', שקיים חוסר ניכר </w:t>
      </w:r>
      <w:r w:rsidRPr="00D74195">
        <w:rPr>
          <w:rFonts w:eastAsia="Calibri"/>
          <w:b/>
          <w:bCs/>
          <w:rtl/>
        </w:rPr>
        <w:t xml:space="preserve">בכמות </w:t>
      </w:r>
      <w:r w:rsidRPr="00D74195">
        <w:rPr>
          <w:rFonts w:eastAsia="Calibri" w:hint="cs"/>
          <w:b/>
          <w:bCs/>
          <w:rtl/>
        </w:rPr>
        <w:t>ה</w:t>
      </w:r>
      <w:r w:rsidRPr="00D74195">
        <w:rPr>
          <w:rFonts w:eastAsia="Calibri"/>
          <w:b/>
          <w:bCs/>
          <w:rtl/>
        </w:rPr>
        <w:t>ברזל ה</w:t>
      </w:r>
      <w:r w:rsidRPr="00D74195">
        <w:rPr>
          <w:rFonts w:eastAsia="Calibri" w:hint="cs"/>
          <w:b/>
          <w:bCs/>
          <w:rtl/>
        </w:rPr>
        <w:t>דרוש לחיזוק יציקת הבטון של התקרה ויש רק מחצית מהברזל הנדרש -</w:t>
      </w:r>
      <w:r w:rsidRPr="00D74195">
        <w:rPr>
          <w:rFonts w:eastAsia="Calibri"/>
          <w:b/>
          <w:bCs/>
          <w:rtl/>
        </w:rPr>
        <w:t xml:space="preserve"> </w:t>
      </w:r>
      <w:r w:rsidRPr="00D74195">
        <w:rPr>
          <w:rFonts w:eastAsia="Calibri" w:hint="cs"/>
          <w:b/>
          <w:bCs/>
          <w:rtl/>
        </w:rPr>
        <w:t>ועל כן קיים צורך דחוף בחיזוק המבנה</w:t>
      </w:r>
      <w:r>
        <w:rPr>
          <w:rFonts w:eastAsia="Calibri"/>
          <w:b/>
          <w:bCs/>
          <w:vertAlign w:val="superscript"/>
          <w:rtl/>
        </w:rPr>
        <w:footnoteReference w:id="156"/>
      </w:r>
      <w:r w:rsidRPr="00D74195">
        <w:rPr>
          <w:rFonts w:eastAsia="Calibri" w:hint="cs"/>
          <w:b/>
          <w:bCs/>
          <w:rtl/>
        </w:rPr>
        <w:t>.</w:t>
      </w:r>
      <w:bookmarkEnd w:id="472"/>
      <w:bookmarkEnd w:id="473"/>
      <w:bookmarkEnd w:id="474"/>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475" w:name="_Toc216364152"/>
      <w:bookmarkStart w:id="476" w:name="_Toc219729429"/>
      <w:r w:rsidRPr="00D74195">
        <w:rPr>
          <w:rFonts w:eastAsia="Calibri"/>
          <w:b/>
          <w:bCs/>
          <w:rtl/>
        </w:rPr>
        <w:t>משרד מבקר המדינה מעיר כי השיהוי בפתרון המחלוקת סביב מימון עבודות החיזוק של מבנה קמ"ח</w:t>
      </w:r>
      <w:r w:rsidRPr="00D74195">
        <w:rPr>
          <w:rFonts w:eastAsia="Calibri" w:hint="cs"/>
          <w:b/>
          <w:bCs/>
          <w:rtl/>
        </w:rPr>
        <w:t>,</w:t>
      </w:r>
      <w:r w:rsidRPr="00D74195">
        <w:rPr>
          <w:rFonts w:eastAsia="Calibri"/>
          <w:b/>
          <w:bCs/>
          <w:rtl/>
        </w:rPr>
        <w:t xml:space="preserve"> שנקבע כי קיים צורך דחוף לחזקו</w:t>
      </w:r>
      <w:r w:rsidRPr="00D74195">
        <w:rPr>
          <w:rFonts w:eastAsia="Calibri" w:hint="cs"/>
          <w:b/>
          <w:bCs/>
          <w:rtl/>
        </w:rPr>
        <w:t>,</w:t>
      </w:r>
      <w:r w:rsidRPr="00D74195">
        <w:rPr>
          <w:rFonts w:eastAsia="Calibri"/>
          <w:b/>
          <w:bCs/>
          <w:rtl/>
        </w:rPr>
        <w:t xml:space="preserve"> </w:t>
      </w:r>
      <w:r w:rsidRPr="00D74195">
        <w:rPr>
          <w:rFonts w:eastAsia="Calibri" w:hint="cs"/>
          <w:b/>
          <w:bCs/>
          <w:rtl/>
        </w:rPr>
        <w:t xml:space="preserve">מסכנת באופן ממשי את </w:t>
      </w:r>
      <w:r w:rsidRPr="00D74195">
        <w:rPr>
          <w:rFonts w:eastAsia="Calibri"/>
          <w:b/>
          <w:bCs/>
          <w:rtl/>
        </w:rPr>
        <w:t>ציבור המשתמשים במבנה.</w:t>
      </w:r>
      <w:bookmarkEnd w:id="475"/>
      <w:bookmarkEnd w:id="476"/>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477" w:name="_Toc216364153"/>
      <w:bookmarkStart w:id="478" w:name="_Toc219729430"/>
      <w:r w:rsidRPr="00D74195">
        <w:rPr>
          <w:rFonts w:eastAsia="Calibri" w:hint="cs"/>
          <w:b/>
          <w:bCs/>
          <w:rtl/>
        </w:rPr>
        <w:t xml:space="preserve">על מכון וולקני ועל משרד החקלאות להסדיר ללא דיחוי את מימון העבודות לחיזוק מבנה קמ"ח, כדי למנוע </w:t>
      </w:r>
      <w:r w:rsidRPr="00D74195">
        <w:rPr>
          <w:rFonts w:eastAsia="Calibri" w:hint="eastAsia"/>
          <w:b/>
          <w:bCs/>
          <w:rtl/>
        </w:rPr>
        <w:t>את</w:t>
      </w:r>
      <w:r w:rsidRPr="00D74195">
        <w:rPr>
          <w:rFonts w:eastAsia="Calibri"/>
          <w:b/>
          <w:bCs/>
          <w:rtl/>
        </w:rPr>
        <w:t xml:space="preserve"> </w:t>
      </w:r>
      <w:r w:rsidRPr="00D74195">
        <w:rPr>
          <w:rFonts w:eastAsia="Calibri" w:hint="eastAsia"/>
          <w:b/>
          <w:bCs/>
          <w:rtl/>
        </w:rPr>
        <w:t>סיכון</w:t>
      </w:r>
      <w:r w:rsidRPr="00D74195">
        <w:rPr>
          <w:rFonts w:eastAsia="Calibri"/>
          <w:b/>
          <w:bCs/>
          <w:rtl/>
        </w:rPr>
        <w:t xml:space="preserve"> </w:t>
      </w:r>
      <w:r w:rsidRPr="00D74195">
        <w:rPr>
          <w:rFonts w:eastAsia="Calibri" w:hint="eastAsia"/>
          <w:b/>
          <w:bCs/>
          <w:rtl/>
        </w:rPr>
        <w:t>חיי</w:t>
      </w:r>
      <w:r w:rsidRPr="00D74195">
        <w:rPr>
          <w:rFonts w:eastAsia="Calibri"/>
          <w:b/>
          <w:bCs/>
          <w:rtl/>
        </w:rPr>
        <w:t xml:space="preserve"> </w:t>
      </w:r>
      <w:r w:rsidRPr="00D74195">
        <w:rPr>
          <w:rFonts w:eastAsia="Calibri" w:hint="eastAsia"/>
          <w:b/>
          <w:bCs/>
          <w:rtl/>
        </w:rPr>
        <w:t>המשתמשים</w:t>
      </w:r>
      <w:r w:rsidRPr="00D74195">
        <w:rPr>
          <w:rFonts w:eastAsia="Calibri" w:hint="cs"/>
          <w:b/>
          <w:bCs/>
          <w:rtl/>
        </w:rPr>
        <w:t xml:space="preserve"> במבנה ללא חיזוקו. כמו כן על מכון וולקני ועל משרד החקלאות להתקשר באופן מסודר עם חברה לחיזוק המבנה, ולוודא כי העבודות ייעשו בהתאם להוראות הדין.</w:t>
      </w:r>
      <w:bookmarkEnd w:id="477"/>
      <w:bookmarkEnd w:id="47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rtl/>
        </w:rPr>
        <w:t xml:space="preserve">משרד החקלאות מסר בתשובתו כי ביום מסירת התשובה למשרד מבקר המדינה </w:t>
      </w:r>
      <w:r w:rsidRPr="00D74195">
        <w:rPr>
          <w:rFonts w:eastAsia="Calibri" w:hint="cs"/>
          <w:rtl/>
        </w:rPr>
        <w:t>אושר תקציב לחיזוק תקרת הפל-קל במבנה קמ"ח. מכון וולקני מסר בתשובתו למשרד מבקר המדינה כי</w:t>
      </w:r>
      <w:r w:rsidRPr="00D74195">
        <w:rPr>
          <w:rFonts w:eastAsia="Calibri"/>
          <w:rtl/>
        </w:rPr>
        <w:t xml:space="preserve"> יבחן עם משרד החקלאות את השיפוץ הדרוש </w:t>
      </w:r>
      <w:r w:rsidRPr="00D74195">
        <w:rPr>
          <w:rFonts w:eastAsia="Calibri" w:hint="cs"/>
          <w:rtl/>
        </w:rPr>
        <w:t>במבנה קמ"ח</w:t>
      </w:r>
      <w:r w:rsidRPr="00D74195">
        <w:rPr>
          <w:rFonts w:eastAsia="Calibri"/>
          <w:rtl/>
        </w:rPr>
        <w:t>.</w:t>
      </w:r>
      <w:r w:rsidRPr="00D74195">
        <w:rPr>
          <w:rFonts w:eastAsia="Calibri" w:hint="cs"/>
          <w:rtl/>
        </w:rPr>
        <w:t xml:space="preserve"> עיריית </w:t>
      </w:r>
      <w:r w:rsidRPr="00D74195">
        <w:rPr>
          <w:rFonts w:eastAsia="Calibri" w:hint="cs"/>
          <w:b/>
          <w:bCs/>
          <w:rtl/>
        </w:rPr>
        <w:t>ראשון לציון</w:t>
      </w:r>
      <w:r w:rsidRPr="00D74195">
        <w:rPr>
          <w:rFonts w:eastAsia="Calibri" w:hint="cs"/>
          <w:rtl/>
        </w:rPr>
        <w:t xml:space="preserve"> מסרה בתשובתה כי היא פעלה מול משרד החקלאות לכך שיחל מייד בהליכים להוצאת היתר בנייה לחיזוק מבנה קמ"ח ולחיזוקו בפועל.</w:t>
      </w:r>
    </w:p>
    <w:p w:rsidR="00D74195" w:rsidRPr="00D74195" w:rsidP="00D74195">
      <w:pPr>
        <w:spacing w:line="269" w:lineRule="auto"/>
        <w:ind w:left="312"/>
        <w:rPr>
          <w:rFonts w:eastAsia="Calibri"/>
          <w:rtl/>
        </w:rPr>
      </w:pPr>
    </w:p>
    <w:p w:rsidR="00D74195" w:rsidRPr="00D74195" w:rsidP="00D74195">
      <w:pPr>
        <w:keepNext/>
        <w:keepLines/>
        <w:spacing w:line="269" w:lineRule="auto"/>
        <w:outlineLvl w:val="2"/>
        <w:rPr>
          <w:rFonts w:eastAsia="Times New Roman"/>
          <w:bCs/>
          <w:szCs w:val="28"/>
          <w:u w:val="single"/>
          <w:rtl/>
        </w:rPr>
      </w:pPr>
      <w:bookmarkStart w:id="479" w:name="_Toc216364154"/>
      <w:bookmarkStart w:id="480" w:name="_Toc219706461"/>
      <w:bookmarkStart w:id="481" w:name="_Toc219729431"/>
      <w:bookmarkStart w:id="482" w:name="_Toc219897852"/>
      <w:bookmarkStart w:id="483" w:name="_Toc230762291"/>
      <w:bookmarkStart w:id="484" w:name="_Toc231310997"/>
      <w:bookmarkEnd w:id="391"/>
      <w:r w:rsidRPr="00D74195">
        <w:rPr>
          <w:rFonts w:eastAsia="Times New Roman" w:hint="eastAsia"/>
          <w:bCs/>
          <w:szCs w:val="28"/>
          <w:u w:val="single"/>
          <w:rtl/>
        </w:rPr>
        <w:t>הטיפול</w:t>
      </w:r>
      <w:r w:rsidRPr="00D74195">
        <w:rPr>
          <w:rFonts w:eastAsia="Times New Roman"/>
          <w:bCs/>
          <w:szCs w:val="28"/>
          <w:u w:val="single"/>
          <w:rtl/>
        </w:rPr>
        <w:t xml:space="preserve"> </w:t>
      </w:r>
      <w:r w:rsidRPr="00D74195">
        <w:rPr>
          <w:rFonts w:eastAsia="Times New Roman" w:hint="eastAsia"/>
          <w:bCs/>
          <w:szCs w:val="28"/>
          <w:u w:val="single"/>
          <w:rtl/>
        </w:rPr>
        <w:t>במבני</w:t>
      </w:r>
      <w:r w:rsidRPr="00D74195">
        <w:rPr>
          <w:rFonts w:eastAsia="Times New Roman"/>
          <w:bCs/>
          <w:szCs w:val="28"/>
          <w:u w:val="single"/>
          <w:rtl/>
        </w:rPr>
        <w:t xml:space="preserve"> </w:t>
      </w:r>
      <w:r w:rsidRPr="00D74195">
        <w:rPr>
          <w:rFonts w:eastAsia="Times New Roman" w:hint="eastAsia"/>
          <w:bCs/>
          <w:szCs w:val="28"/>
          <w:u w:val="single"/>
          <w:rtl/>
        </w:rPr>
        <w:t>פל</w:t>
      </w:r>
      <w:r w:rsidRPr="00D74195">
        <w:rPr>
          <w:rFonts w:eastAsia="Times New Roman"/>
          <w:bCs/>
          <w:szCs w:val="28"/>
          <w:u w:val="single"/>
          <w:rtl/>
        </w:rPr>
        <w:t xml:space="preserve">-קל </w:t>
      </w:r>
      <w:r w:rsidRPr="00D74195">
        <w:rPr>
          <w:rFonts w:eastAsia="Times New Roman" w:hint="eastAsia"/>
          <w:bCs/>
          <w:szCs w:val="28"/>
          <w:u w:val="single"/>
          <w:rtl/>
        </w:rPr>
        <w:t>בבעלות</w:t>
      </w:r>
      <w:r w:rsidRPr="00D74195">
        <w:rPr>
          <w:rFonts w:eastAsia="Times New Roman"/>
          <w:bCs/>
          <w:szCs w:val="28"/>
          <w:u w:val="single"/>
          <w:rtl/>
        </w:rPr>
        <w:t xml:space="preserve"> </w:t>
      </w:r>
      <w:r w:rsidRPr="00D74195">
        <w:rPr>
          <w:rFonts w:eastAsia="Times New Roman" w:hint="eastAsia"/>
          <w:bCs/>
          <w:szCs w:val="28"/>
          <w:u w:val="single"/>
          <w:rtl/>
        </w:rPr>
        <w:t>ממשלתית</w:t>
      </w:r>
      <w:bookmarkEnd w:id="479"/>
      <w:bookmarkEnd w:id="480"/>
      <w:bookmarkEnd w:id="481"/>
      <w:bookmarkEnd w:id="482"/>
      <w:bookmarkEnd w:id="483"/>
      <w:bookmarkEnd w:id="484"/>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rtl/>
        </w:rPr>
        <w:t>מינהל הדיור הממשלתי</w:t>
      </w:r>
      <w:r w:rsidRPr="00D74195">
        <w:rPr>
          <w:rFonts w:eastAsia="Calibri" w:hint="cs"/>
          <w:rtl/>
        </w:rPr>
        <w:t>, הפועל תחת אגף החשב הכללי במשרד האוצר,</w:t>
      </w:r>
      <w:r w:rsidRPr="00D74195">
        <w:rPr>
          <w:rFonts w:eastAsia="Calibri"/>
          <w:rtl/>
        </w:rPr>
        <w:t xml:space="preserve"> מופקד בין היתר על מתן פתרונות דיור למשרדי ממשלה ו</w:t>
      </w:r>
      <w:r w:rsidRPr="00D74195">
        <w:rPr>
          <w:rFonts w:eastAsia="Calibri" w:hint="cs"/>
          <w:rtl/>
        </w:rPr>
        <w:t>ל</w:t>
      </w:r>
      <w:r w:rsidRPr="00D74195">
        <w:rPr>
          <w:rFonts w:eastAsia="Calibri"/>
          <w:rtl/>
        </w:rPr>
        <w:t>יחידות הסמך</w:t>
      </w:r>
      <w:r>
        <w:rPr>
          <w:rFonts w:eastAsia="Calibri"/>
          <w:vertAlign w:val="superscript"/>
          <w:rtl/>
        </w:rPr>
        <w:footnoteReference w:id="157"/>
      </w:r>
      <w:r w:rsidRPr="00D74195">
        <w:rPr>
          <w:rFonts w:eastAsia="Calibri" w:hint="cs"/>
          <w:rtl/>
        </w:rPr>
        <w:t>,</w:t>
      </w:r>
      <w:r w:rsidRPr="00D74195">
        <w:rPr>
          <w:rFonts w:eastAsia="Calibri"/>
          <w:rtl/>
        </w:rPr>
        <w:t xml:space="preserve"> וכן על ניהול נכסי מדינה בתחום המקרקעין המשמשים את משרדי הממשלה ו</w:t>
      </w:r>
      <w:r w:rsidRPr="00D74195">
        <w:rPr>
          <w:rFonts w:eastAsia="Calibri" w:hint="cs"/>
          <w:rtl/>
        </w:rPr>
        <w:t xml:space="preserve">על ניהול </w:t>
      </w:r>
      <w:r w:rsidRPr="00D74195">
        <w:rPr>
          <w:rFonts w:eastAsia="Calibri"/>
          <w:rtl/>
        </w:rPr>
        <w:t xml:space="preserve">נכסים </w:t>
      </w:r>
      <w:r w:rsidRPr="00D74195">
        <w:rPr>
          <w:rFonts w:eastAsia="Calibri" w:hint="cs"/>
          <w:rtl/>
        </w:rPr>
        <w:t>בנויים</w:t>
      </w:r>
      <w:r w:rsidRPr="00D74195">
        <w:rPr>
          <w:rFonts w:eastAsia="Calibri"/>
          <w:rtl/>
        </w:rPr>
        <w:t xml:space="preserve"> אחרים.</w:t>
      </w:r>
      <w:r w:rsidRPr="00D74195">
        <w:rPr>
          <w:rFonts w:eastAsia="Calibri" w:hint="cs"/>
          <w:rtl/>
        </w:rPr>
        <w:t xml:space="preserve"> האחריות הכוללת לתחזוקתם הנאותה של מבנים בבעלות ממשלתית מוטלת על המשרדים המאכלסים את המבנים. הוראות </w:t>
      </w:r>
      <w:r w:rsidRPr="00D74195">
        <w:rPr>
          <w:rFonts w:eastAsia="Calibri"/>
          <w:rtl/>
        </w:rPr>
        <w:t xml:space="preserve">בעניין תחזוקת </w:t>
      </w:r>
      <w:r w:rsidRPr="00D74195">
        <w:rPr>
          <w:rFonts w:eastAsia="Calibri" w:hint="cs"/>
          <w:rtl/>
        </w:rPr>
        <w:t>ה</w:t>
      </w:r>
      <w:r w:rsidRPr="00D74195">
        <w:rPr>
          <w:rFonts w:eastAsia="Calibri"/>
          <w:rtl/>
        </w:rPr>
        <w:t xml:space="preserve">מבנים </w:t>
      </w:r>
      <w:r w:rsidRPr="00D74195">
        <w:rPr>
          <w:rFonts w:eastAsia="Calibri" w:hint="cs"/>
          <w:rtl/>
        </w:rPr>
        <w:t xml:space="preserve">מפורסמות מדי פעם בפעם על ידי </w:t>
      </w:r>
      <w:r w:rsidRPr="00D74195">
        <w:rPr>
          <w:rFonts w:eastAsia="Calibri"/>
          <w:rtl/>
        </w:rPr>
        <w:t xml:space="preserve">אגף החשב הכללי </w:t>
      </w:r>
      <w:r w:rsidRPr="00D74195">
        <w:rPr>
          <w:rFonts w:eastAsia="Calibri" w:hint="cs"/>
          <w:rtl/>
        </w:rPr>
        <w:t xml:space="preserve">במסגרת </w:t>
      </w:r>
      <w:r w:rsidRPr="00D74195">
        <w:rPr>
          <w:rFonts w:eastAsia="Calibri"/>
          <w:rtl/>
        </w:rPr>
        <w:t xml:space="preserve">תקנון </w:t>
      </w:r>
      <w:r w:rsidRPr="00D74195">
        <w:rPr>
          <w:rFonts w:eastAsia="Calibri" w:hint="cs"/>
          <w:rtl/>
        </w:rPr>
        <w:t>ה</w:t>
      </w:r>
      <w:r w:rsidRPr="00D74195">
        <w:rPr>
          <w:rFonts w:eastAsia="Calibri"/>
          <w:rtl/>
        </w:rPr>
        <w:t>כספים ו</w:t>
      </w:r>
      <w:r w:rsidRPr="00D74195">
        <w:rPr>
          <w:rFonts w:eastAsia="Calibri" w:hint="cs"/>
          <w:rtl/>
        </w:rPr>
        <w:t>ה</w:t>
      </w:r>
      <w:r w:rsidRPr="00D74195">
        <w:rPr>
          <w:rFonts w:eastAsia="Calibri"/>
          <w:rtl/>
        </w:rPr>
        <w:t>משק של מדינת ישראל (</w:t>
      </w:r>
      <w:r w:rsidRPr="00D74195">
        <w:rPr>
          <w:rFonts w:eastAsia="Calibri" w:hint="cs"/>
          <w:rtl/>
        </w:rPr>
        <w:t>הוראות התכ"ם</w:t>
      </w:r>
      <w:r w:rsidRPr="00D74195">
        <w:rPr>
          <w:rFonts w:eastAsia="Calibri"/>
          <w:rtl/>
        </w:rPr>
        <w:t>)</w:t>
      </w:r>
      <w:r w:rsidRPr="00D74195">
        <w:rPr>
          <w:rFonts w:eastAsia="Calibri" w:hint="cs"/>
          <w:rtl/>
        </w:rPr>
        <w:t>, ובעיקרן הוראת התכ"ם 12.2.1 בנושא "כללים, עקרונות ותחומי אחריות בתחזוקת הדיור הממשלתי" מאפריל 2023</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color w:val="000000"/>
          <w:rtl/>
        </w:rPr>
        <w:t>הביקורת העלתה כי במשך כמה שנים, לאחר אסון ורסאי, מינהל הדיור הממשלתי היה מעורב באיתור, במיון ובבדיקה הנדסית של מבני הפל-קל שתחת ניהולו וכן בחיזוק המבנים או בהעברת הדיירים לדיור חלופי, לפי הצורך</w:t>
      </w:r>
      <w:r>
        <w:rPr>
          <w:rFonts w:eastAsia="Calibri"/>
          <w:color w:val="000000"/>
          <w:vertAlign w:val="superscript"/>
          <w:rtl/>
        </w:rPr>
        <w:footnoteReference w:id="158"/>
      </w:r>
      <w:r w:rsidRPr="00D74195">
        <w:rPr>
          <w:rFonts w:eastAsia="Calibri" w:hint="cs"/>
          <w:color w:val="000000"/>
          <w:rtl/>
        </w:rPr>
        <w:t xml:space="preserve">. </w:t>
      </w:r>
      <w:r w:rsidRPr="00D74195">
        <w:rPr>
          <w:rFonts w:eastAsia="Calibri" w:hint="cs"/>
          <w:rtl/>
        </w:rPr>
        <w:t>נכון למועד סיום הביקורת, לפי ממצאי השלב הראשון של פרויקט המיפוי וממצאי הביקורת, 15 מבני פל-קל בבעלות ממשלתית היו אמורים להימצא במעקב שנתי ומבנה נוסף נמצא טעון חיזוק אך טרם חוזק (סה"כ 16 מבנים)</w:t>
      </w:r>
      <w:r>
        <w:rPr>
          <w:rFonts w:eastAsia="Calibri"/>
          <w:vertAlign w:val="superscript"/>
          <w:rtl/>
        </w:rPr>
        <w:footnoteReference w:id="159"/>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485" w:name="_Hlk219214615"/>
      <w:bookmarkStart w:id="486" w:name="_Toc216364155"/>
      <w:bookmarkStart w:id="487" w:name="_Toc219706462"/>
      <w:bookmarkStart w:id="488" w:name="_Toc219729432"/>
      <w:r w:rsidRPr="00D74195">
        <w:rPr>
          <w:rFonts w:eastAsia="Calibri" w:hint="cs"/>
          <w:b/>
          <w:bCs/>
          <w:rtl/>
        </w:rPr>
        <w:t>נמצא כי אגף החשב הכללי במשרד האוצר לא הטמיע, במסגרת הוראת התכ"ם בעניין תחזוקת מבנים בבעלות ממשלתית, את הוראות הטיפול הנגזרות מחוזר המנכ"ל 5/2007, הנוגעות למבני פל-קל, ובכללם מבנים האמורים להימצא במעקב שנתי. גם מינהל הדיור הממשלתי לא הנחה את משרדי הממשלה ואת יחידות הסמך הממשלתיות לטפל במבני הפל-קל בהתאם לעקרונות שנקבעו בחוזר המנכ"ל, ולא ניהל מעקב אחר הטיפול השוטף במבנים בבעלות ממשלתית שלא ניתן היה לגרוע מרשימת מבני הפל-קל הארצית</w:t>
      </w:r>
      <w:r>
        <w:rPr>
          <w:rFonts w:eastAsia="Calibri"/>
          <w:b/>
          <w:bCs/>
          <w:vertAlign w:val="superscript"/>
          <w:rtl/>
        </w:rPr>
        <w:footnoteReference w:id="160"/>
      </w:r>
      <w:r w:rsidRPr="00D74195">
        <w:rPr>
          <w:rFonts w:eastAsia="Calibri" w:hint="cs"/>
          <w:b/>
          <w:bCs/>
          <w:rtl/>
        </w:rPr>
        <w:t>. כמו כן נמצא כי למינהל הדיור הממשלתי, למשרד החקלאות ולמכון וולקני לא היה נוהל פנימי לטיפול במבני הפל-קל שבאחריותם</w:t>
      </w:r>
      <w:bookmarkEnd w:id="485"/>
      <w:r w:rsidRPr="00D74195">
        <w:rPr>
          <w:rFonts w:eastAsia="Calibri" w:hint="cs"/>
          <w:b/>
          <w:bCs/>
          <w:rtl/>
        </w:rPr>
        <w:t>.</w:t>
      </w:r>
      <w:bookmarkEnd w:id="486"/>
      <w:bookmarkEnd w:id="487"/>
      <w:bookmarkEnd w:id="48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חטיבת נכסים רכש ולוגיסטיקה באגף החשב הכללי במשרד האוצר מסרה בתשובתה למשרד מבקר המדינה מאפריל 2026 כי במשך השנים מינהל הדיור הממשלתי סייע למשרדים "נטולי יכולת הנדסית" לטפל במבני פל-קל שבאחריותם, וכי הוא התבקש להעביר למטה הפל-קל ולרשויות מקומיות שבתחום שיפוטן מבני פל-קל התייחסות בנוגע למבנים כאמור שבניהולו ועשה כן. עוד לפי התשובה, כלל מבני הפל-קל שבניהולו של מינהל הדיור הממשלתי ושאפשר היה לגרוע מרשימת מבני הפל-קל הארצית, אכן נגרעו מהרשימה.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489" w:name="_Toc216364156"/>
      <w:bookmarkStart w:id="490" w:name="_Toc219729433"/>
      <w:r w:rsidRPr="00D74195">
        <w:rPr>
          <w:rFonts w:eastAsia="Calibri" w:hint="cs"/>
          <w:b/>
          <w:bCs/>
          <w:rtl/>
        </w:rPr>
        <w:t>מומלץ</w:t>
      </w:r>
      <w:r w:rsidRPr="00D74195">
        <w:rPr>
          <w:rFonts w:eastAsia="Calibri"/>
          <w:b/>
          <w:bCs/>
          <w:rtl/>
        </w:rPr>
        <w:t xml:space="preserve"> </w:t>
      </w:r>
      <w:r w:rsidRPr="00D74195">
        <w:rPr>
          <w:rFonts w:eastAsia="Calibri" w:hint="cs"/>
          <w:b/>
          <w:bCs/>
          <w:rtl/>
        </w:rPr>
        <w:t>לאגף</w:t>
      </w:r>
      <w:r w:rsidRPr="00D74195">
        <w:rPr>
          <w:rFonts w:eastAsia="Calibri"/>
          <w:b/>
          <w:bCs/>
          <w:rtl/>
        </w:rPr>
        <w:t xml:space="preserve"> </w:t>
      </w:r>
      <w:r w:rsidRPr="00D74195">
        <w:rPr>
          <w:rFonts w:eastAsia="Calibri" w:hint="cs"/>
          <w:b/>
          <w:bCs/>
          <w:rtl/>
        </w:rPr>
        <w:t>החשב</w:t>
      </w:r>
      <w:r w:rsidRPr="00D74195">
        <w:rPr>
          <w:rFonts w:eastAsia="Calibri"/>
          <w:b/>
          <w:bCs/>
          <w:rtl/>
        </w:rPr>
        <w:t xml:space="preserve"> </w:t>
      </w:r>
      <w:r w:rsidRPr="00D74195">
        <w:rPr>
          <w:rFonts w:eastAsia="Calibri" w:hint="cs"/>
          <w:b/>
          <w:bCs/>
          <w:rtl/>
        </w:rPr>
        <w:t>הכללי להטמיע במסגרת הוראת התכ"ם בעניין תחזוקת מבנים בבעלות ממשלתית, את הוראות הטיפול הנגזרות מחוזר המנכ"ל 5/2007 הנוגעות למבני פל-קל האמורים להימצא במעקב שנתי. מומלץ</w:t>
      </w:r>
      <w:r w:rsidRPr="00D74195">
        <w:rPr>
          <w:rFonts w:eastAsia="Calibri"/>
          <w:b/>
          <w:bCs/>
          <w:rtl/>
        </w:rPr>
        <w:t xml:space="preserve"> </w:t>
      </w:r>
      <w:r w:rsidRPr="00D74195">
        <w:rPr>
          <w:rFonts w:eastAsia="Calibri" w:hint="cs"/>
          <w:b/>
          <w:bCs/>
          <w:rtl/>
        </w:rPr>
        <w:t>למינהל</w:t>
      </w:r>
      <w:r w:rsidRPr="00D74195">
        <w:rPr>
          <w:rFonts w:eastAsia="Calibri"/>
          <w:b/>
          <w:bCs/>
          <w:rtl/>
        </w:rPr>
        <w:t xml:space="preserve"> הדיור הממשלתי</w:t>
      </w:r>
      <w:r w:rsidRPr="00D74195">
        <w:rPr>
          <w:rFonts w:eastAsia="Calibri" w:hint="cs"/>
          <w:b/>
          <w:bCs/>
          <w:rtl/>
        </w:rPr>
        <w:t xml:space="preserve"> להנחות את משרדי הממשלה ואת יחידות הסמך הממשלתיות לטפל במבני הפל-קל בהתאם לעקרונות שנקבעו בחוזר המנכ"ל, ולנהל מעקב שנתי אחר הטיפול במבנים כאמור. מומלץ</w:t>
      </w:r>
      <w:r w:rsidRPr="00D74195">
        <w:rPr>
          <w:rFonts w:eastAsia="Calibri"/>
          <w:b/>
          <w:bCs/>
          <w:rtl/>
        </w:rPr>
        <w:t xml:space="preserve"> </w:t>
      </w:r>
      <w:r w:rsidRPr="00D74195">
        <w:rPr>
          <w:rFonts w:eastAsia="Calibri" w:hint="cs"/>
          <w:b/>
          <w:bCs/>
          <w:rtl/>
        </w:rPr>
        <w:t>למינהל</w:t>
      </w:r>
      <w:r w:rsidRPr="00D74195">
        <w:rPr>
          <w:rFonts w:eastAsia="Calibri"/>
          <w:b/>
          <w:bCs/>
          <w:rtl/>
        </w:rPr>
        <w:t xml:space="preserve"> הדיור הממשלתי</w:t>
      </w:r>
      <w:r w:rsidRPr="00D74195">
        <w:rPr>
          <w:rFonts w:eastAsia="Calibri" w:hint="cs"/>
          <w:b/>
          <w:bCs/>
          <w:rtl/>
        </w:rPr>
        <w:t>, למשרד החקלאות ולמכון וולקני לקבוע נוהל פנימי לטיפול במבני הפל-קל שבאחריותם. כן מומלץ כי נוהל זה יתייחס בין היתר לתהליכי עבודה מוסדרים למעקב שנתי אחר הטיפול במבנים; לתהליכים ולדרכי התקשרות עם מומחים בתחום; לביצוע בדיקות יזומות; להצבת שלטים וכיוצא באלה</w:t>
      </w:r>
      <w:bookmarkEnd w:id="489"/>
      <w:bookmarkEnd w:id="490"/>
      <w:r w:rsidRPr="00D74195">
        <w:rPr>
          <w:rFonts w:eastAsia="Calibri" w:hint="cs"/>
          <w:b/>
          <w:bCs/>
          <w:rtl/>
        </w:rPr>
        <w:t>.</w:t>
      </w:r>
    </w:p>
    <w:p w:rsidR="00D74195" w:rsidRPr="00D74195" w:rsidP="00D74195">
      <w:pPr>
        <w:spacing w:line="269" w:lineRule="auto"/>
        <w:rPr>
          <w:rFonts w:eastAsia="Calibri"/>
          <w:b/>
          <w:bCs/>
          <w:rtl/>
        </w:rPr>
      </w:pPr>
    </w:p>
    <w:p w:rsidR="00D74195" w:rsidRPr="00D74195" w:rsidP="00D74195">
      <w:pPr>
        <w:keepNext/>
        <w:keepLines/>
        <w:spacing w:line="269" w:lineRule="auto"/>
        <w:outlineLvl w:val="2"/>
        <w:rPr>
          <w:rFonts w:eastAsia="Times New Roman"/>
          <w:bCs/>
          <w:szCs w:val="28"/>
          <w:u w:val="single"/>
          <w:rtl/>
        </w:rPr>
      </w:pPr>
      <w:bookmarkStart w:id="491" w:name="_Toc216364157"/>
      <w:bookmarkStart w:id="492" w:name="_Toc219706463"/>
      <w:bookmarkStart w:id="493" w:name="_Toc219729434"/>
      <w:bookmarkStart w:id="494" w:name="_Toc219897853"/>
      <w:bookmarkStart w:id="495" w:name="_Ref230537350"/>
      <w:bookmarkStart w:id="496" w:name="_Toc230762292"/>
      <w:bookmarkStart w:id="497" w:name="_Toc231310998"/>
      <w:bookmarkStart w:id="498" w:name="_Hlk220491333"/>
      <w:r w:rsidRPr="00D74195">
        <w:rPr>
          <w:rFonts w:eastAsia="Times New Roman" w:hint="cs"/>
          <w:bCs/>
          <w:szCs w:val="28"/>
          <w:u w:val="single"/>
          <w:rtl/>
        </w:rPr>
        <w:t>הטיפול במבני חינוך שנבנו בשיטת הפל-קל</w:t>
      </w:r>
      <w:bookmarkEnd w:id="491"/>
      <w:bookmarkEnd w:id="492"/>
      <w:bookmarkEnd w:id="493"/>
      <w:bookmarkEnd w:id="494"/>
      <w:bookmarkEnd w:id="495"/>
      <w:bookmarkEnd w:id="496"/>
      <w:bookmarkEnd w:id="497"/>
    </w:p>
    <w:bookmarkEnd w:id="498"/>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rtl/>
        </w:rPr>
        <w:t xml:space="preserve">משרד החינוך הוא </w:t>
      </w:r>
      <w:r w:rsidRPr="00D74195">
        <w:rPr>
          <w:rFonts w:eastAsia="Calibri" w:hint="cs"/>
          <w:rtl/>
        </w:rPr>
        <w:t>האחראי ל</w:t>
      </w:r>
      <w:r w:rsidRPr="00D74195">
        <w:rPr>
          <w:rFonts w:eastAsia="Calibri"/>
          <w:rtl/>
        </w:rPr>
        <w:t>קב</w:t>
      </w:r>
      <w:r w:rsidRPr="00D74195">
        <w:rPr>
          <w:rFonts w:eastAsia="Calibri" w:hint="cs"/>
          <w:rtl/>
        </w:rPr>
        <w:t>י</w:t>
      </w:r>
      <w:r w:rsidRPr="00D74195">
        <w:rPr>
          <w:rFonts w:eastAsia="Calibri"/>
          <w:rtl/>
        </w:rPr>
        <w:t>ע</w:t>
      </w:r>
      <w:r w:rsidRPr="00D74195">
        <w:rPr>
          <w:rFonts w:eastAsia="Calibri" w:hint="cs"/>
          <w:rtl/>
        </w:rPr>
        <w:t>ת</w:t>
      </w:r>
      <w:r w:rsidRPr="00D74195">
        <w:rPr>
          <w:rFonts w:eastAsia="Calibri"/>
          <w:rtl/>
        </w:rPr>
        <w:t xml:space="preserve"> מדיניות</w:t>
      </w:r>
      <w:r w:rsidRPr="00D74195">
        <w:rPr>
          <w:rFonts w:eastAsia="Calibri" w:hint="cs"/>
          <w:rtl/>
        </w:rPr>
        <w:t xml:space="preserve"> הבטיחות</w:t>
      </w:r>
      <w:r w:rsidRPr="00D74195">
        <w:rPr>
          <w:rFonts w:eastAsia="Calibri"/>
          <w:rtl/>
        </w:rPr>
        <w:t xml:space="preserve"> והנחיות הבטיחות במוסדות חינוך </w:t>
      </w:r>
      <w:r w:rsidRPr="00D74195">
        <w:rPr>
          <w:rFonts w:eastAsia="Calibri" w:hint="cs"/>
          <w:rtl/>
        </w:rPr>
        <w:t>שבבעלות הרשות המקומית או בבעלות פרטית</w:t>
      </w:r>
      <w:r w:rsidRPr="00D74195">
        <w:rPr>
          <w:rFonts w:eastAsia="Calibri"/>
          <w:rtl/>
        </w:rPr>
        <w:t>, ב</w:t>
      </w:r>
      <w:r w:rsidRPr="00D74195">
        <w:rPr>
          <w:rFonts w:eastAsia="Calibri" w:hint="cs"/>
          <w:rtl/>
        </w:rPr>
        <w:t>כלל זה ב</w:t>
      </w:r>
      <w:r w:rsidRPr="00D74195">
        <w:rPr>
          <w:rFonts w:eastAsia="Calibri"/>
          <w:rtl/>
        </w:rPr>
        <w:t>חוזרי מנכ״</w:t>
      </w:r>
      <w:r w:rsidRPr="00D74195">
        <w:rPr>
          <w:rFonts w:eastAsia="Calibri" w:hint="cs"/>
          <w:rtl/>
        </w:rPr>
        <w:t xml:space="preserve">ל ובהנחיות שהוא מפרסם </w:t>
      </w:r>
      <w:r w:rsidRPr="00D74195">
        <w:rPr>
          <w:rFonts w:eastAsia="Calibri" w:hint="cs"/>
          <w:rtl/>
        </w:rPr>
        <w:t>מפעם לפעם</w:t>
      </w:r>
      <w:r>
        <w:rPr>
          <w:rFonts w:eastAsia="Calibri"/>
          <w:vertAlign w:val="superscript"/>
          <w:rtl/>
        </w:rPr>
        <w:footnoteReference w:id="161"/>
      </w:r>
      <w:r w:rsidRPr="00D74195">
        <w:rPr>
          <w:rFonts w:eastAsia="Calibri" w:hint="cs"/>
          <w:rtl/>
        </w:rPr>
        <w:t xml:space="preserve">. </w:t>
      </w:r>
      <w:r w:rsidRPr="00D74195">
        <w:rPr>
          <w:rFonts w:eastAsia="Calibri"/>
          <w:rtl/>
        </w:rPr>
        <w:t>מכוח</w:t>
      </w:r>
      <w:r w:rsidRPr="00D74195">
        <w:rPr>
          <w:rFonts w:eastAsia="Calibri" w:hint="cs"/>
          <w:rtl/>
        </w:rPr>
        <w:t xml:space="preserve"> </w:t>
      </w:r>
      <w:r w:rsidRPr="00D74195">
        <w:rPr>
          <w:rFonts w:eastAsia="Calibri"/>
          <w:rtl/>
        </w:rPr>
        <w:t>היותו המממן והאחראי לבנייתם של רוב מוסדות החינוך</w:t>
      </w:r>
      <w:r w:rsidRPr="00D74195">
        <w:rPr>
          <w:rFonts w:eastAsia="Calibri" w:hint="cs"/>
          <w:rtl/>
        </w:rPr>
        <w:t xml:space="preserve"> וה</w:t>
      </w:r>
      <w:r w:rsidRPr="00D74195">
        <w:rPr>
          <w:rFonts w:eastAsia="Calibri"/>
          <w:rtl/>
        </w:rPr>
        <w:t>מופקד על רישוי מוסדות החינוך</w:t>
      </w:r>
      <w:r w:rsidRPr="00D74195">
        <w:rPr>
          <w:rFonts w:eastAsia="Calibri" w:hint="cs"/>
          <w:rtl/>
        </w:rPr>
        <w:t xml:space="preserve"> - למשרד החינוך</w:t>
      </w:r>
      <w:r w:rsidRPr="00D74195">
        <w:rPr>
          <w:rFonts w:eastAsia="Calibri"/>
          <w:rtl/>
        </w:rPr>
        <w:t xml:space="preserve"> אחריות מקבילה לזו של הבעלויות</w:t>
      </w:r>
      <w:r w:rsidRPr="00D74195">
        <w:rPr>
          <w:rFonts w:eastAsia="Calibri" w:hint="cs"/>
          <w:rtl/>
        </w:rPr>
        <w:t xml:space="preserve"> להבטיח את </w:t>
      </w:r>
      <w:r w:rsidRPr="00D74195">
        <w:rPr>
          <w:rFonts w:eastAsia="Calibri"/>
          <w:rtl/>
        </w:rPr>
        <w:t>בטיחותם של המבנים והמתקנים המשמשים לחינוך</w:t>
      </w:r>
      <w:r w:rsidRPr="00D74195">
        <w:rPr>
          <w:rFonts w:eastAsia="Calibri" w:hint="cs"/>
          <w:rtl/>
        </w:rPr>
        <w:t xml:space="preserve"> ואת שלומם של התלמידים הבאים בשעריהם</w:t>
      </w:r>
      <w:r>
        <w:rPr>
          <w:rFonts w:eastAsia="Calibri"/>
          <w:vertAlign w:val="superscript"/>
          <w:rtl/>
        </w:rPr>
        <w:footnoteReference w:id="162"/>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נכון למועד סיום הביקורת נכללו ברשימת המבנים של מטה הפל-קל 56 מבני חינוך שהטיפול בהם טרם הסתיים, 5 מהם מבנים שטרם נבדקו ואין קביעה ודאית אם נבנו בשיטת הפל-קל. 15 מבנים נוספים נמצאו בפרויקט המיפוי טעונים חיזוק אך טרם חוזקו. לגבי 36 מבנים נוספים שנבדקו במסגרת פרויקט המיפוי הומלץ כי יימצאו במעקב שנתי</w:t>
      </w:r>
      <w:r>
        <w:rPr>
          <w:rFonts w:eastAsia="Calibri"/>
          <w:vertAlign w:val="superscript"/>
          <w:rtl/>
        </w:rPr>
        <w:footnoteReference w:id="163"/>
      </w:r>
      <w:r w:rsidRPr="00D74195">
        <w:rPr>
          <w:rFonts w:eastAsia="Calibri" w:hint="cs"/>
          <w:rtl/>
        </w:rPr>
        <w:t>. ריכוז הנתונים על מבני החינוך הכלולים ברשימת המבנים, לפי סטטוס הטיפול בהם נכון למועד סיום הביקורת, מוצג ב</w:t>
      </w:r>
      <w:r w:rsidRPr="00D74195">
        <w:rPr>
          <w:rFonts w:eastAsia="Calibri"/>
          <w:cs/>
        </w:rPr>
        <w:t>‎</w:t>
      </w:r>
      <w:r w:rsidRPr="00D74195">
        <w:rPr>
          <w:rFonts w:eastAsia="Calibri"/>
          <w:rtl/>
        </w:rPr>
        <w:t>תרשים 14</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keepNext/>
        <w:spacing w:line="269" w:lineRule="auto"/>
        <w:ind w:left="-567"/>
        <w:contextualSpacing/>
        <w:rPr>
          <w:rFonts w:eastAsia="Calibri"/>
          <w:szCs w:val="20"/>
          <w:rtl/>
        </w:rPr>
      </w:pPr>
    </w:p>
    <w:p w:rsidR="00D74195" w:rsidRPr="00D74195" w:rsidP="00D74195">
      <w:pPr>
        <w:keepNext/>
        <w:spacing w:line="269" w:lineRule="auto"/>
        <w:jc w:val="center"/>
        <w:rPr>
          <w:rFonts w:eastAsia="Calibri"/>
          <w:bCs/>
          <w:rtl/>
        </w:rPr>
      </w:pPr>
      <w:bookmarkStart w:id="499" w:name="_Ref215487201"/>
      <w:r w:rsidRPr="00D74195">
        <w:rPr>
          <w:rFonts w:eastAsia="Calibri" w:hint="cs"/>
          <w:b/>
          <w:rtl/>
        </w:rPr>
        <w:t>תרשים 14:</w:t>
      </w:r>
      <w:r w:rsidRPr="00D74195">
        <w:rPr>
          <w:rFonts w:eastAsia="Calibri" w:hint="cs"/>
          <w:bCs/>
          <w:rtl/>
        </w:rPr>
        <w:t xml:space="preserve"> </w:t>
      </w:r>
      <w:r w:rsidRPr="00D74195">
        <w:rPr>
          <w:rFonts w:eastAsia="Calibri"/>
          <w:bCs/>
          <w:rtl/>
        </w:rPr>
        <w:t>מבני החינוך ב</w:t>
      </w:r>
      <w:r w:rsidRPr="00D74195">
        <w:rPr>
          <w:rFonts w:eastAsia="Calibri" w:hint="cs"/>
          <w:bCs/>
          <w:rtl/>
        </w:rPr>
        <w:t>רשימת המבנים של מטה הפל-קל שהטיפול בהם טרם הסתיים,</w:t>
      </w:r>
      <w:r w:rsidRPr="00D74195">
        <w:rPr>
          <w:rFonts w:eastAsia="Calibri"/>
          <w:bCs/>
          <w:rtl/>
        </w:rPr>
        <w:br/>
      </w:r>
      <w:r w:rsidRPr="00D74195">
        <w:rPr>
          <w:rFonts w:eastAsia="Calibri" w:hint="cs"/>
          <w:bCs/>
          <w:rtl/>
        </w:rPr>
        <w:t>לפי סטטוס הטיפול, אוקטובר 2025*</w:t>
      </w:r>
      <w:bookmarkEnd w:id="499"/>
    </w:p>
    <w:p w:rsidR="00D74195" w:rsidRPr="00D74195" w:rsidP="00D74195">
      <w:pPr>
        <w:keepNext/>
        <w:spacing w:line="269" w:lineRule="auto"/>
        <w:jc w:val="center"/>
        <w:rPr>
          <w:rFonts w:eastAsia="Calibri"/>
          <w:rtl/>
        </w:rPr>
      </w:pPr>
      <w:r>
        <w:rPr>
          <w:rFonts w:eastAsia="Calibri"/>
          <w:noProof/>
        </w:rPr>
        <w:drawing>
          <wp:inline distT="0" distB="0" distL="0" distR="0">
            <wp:extent cx="5220000" cy="1580185"/>
            <wp:effectExtent l="0" t="0" r="0" b="0"/>
            <wp:docPr id="2052771004" name="תמונה 2052771004" descr="5 מבנים שהם 9% מהמבנים טרם טופלו**, 15 מבנים שהם 27% מהמבנים הומלץ לחזק בפרויקט המיפוי ו-36 מבנים שהם 64% מהמבנים אמורים להימצא במעקב שנ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4" name="Picture 17"/>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1580185"/>
                    </a:xfrm>
                    <a:prstGeom prst="rect">
                      <a:avLst/>
                    </a:prstGeom>
                    <a:noFill/>
                  </pic:spPr>
                </pic:pic>
              </a:graphicData>
            </a:graphic>
          </wp:inline>
        </w:drawing>
      </w:r>
    </w:p>
    <w:p w:rsidR="00D74195" w:rsidRPr="00D74195" w:rsidP="00BB6D85">
      <w:pPr>
        <w:keepNext/>
        <w:spacing w:after="60" w:line="269" w:lineRule="auto"/>
        <w:rPr>
          <w:rFonts w:eastAsia="Calibri"/>
          <w:sz w:val="16"/>
          <w:szCs w:val="20"/>
          <w:rtl/>
        </w:rPr>
      </w:pPr>
      <w:r w:rsidRPr="00D74195">
        <w:rPr>
          <w:rFonts w:eastAsia="Calibri" w:hint="cs"/>
          <w:sz w:val="16"/>
          <w:szCs w:val="20"/>
          <w:rtl/>
        </w:rPr>
        <w:t>על פי רשימת המבנים של מטה הפל-קל ותוצאות פרויקט המיפוי, בעיבוד משרד מבקר המדינה.</w:t>
      </w:r>
    </w:p>
    <w:p w:rsidR="00D74195" w:rsidRPr="00D74195" w:rsidP="00BB6D85">
      <w:pPr>
        <w:keepNext/>
        <w:spacing w:after="60" w:line="269" w:lineRule="auto"/>
        <w:rPr>
          <w:rFonts w:eastAsia="Calibri"/>
          <w:sz w:val="16"/>
          <w:szCs w:val="20"/>
          <w:rtl/>
        </w:rPr>
      </w:pPr>
      <w:r w:rsidRPr="00D74195">
        <w:rPr>
          <w:rFonts w:eastAsia="Calibri" w:hint="cs"/>
          <w:sz w:val="16"/>
          <w:szCs w:val="20"/>
          <w:rtl/>
        </w:rPr>
        <w:t xml:space="preserve">* לרבות מבני חינוך המשמשים למטרות נוספות, בהן בריאות ורווחה. בתרשים לא נכללים 24 מבני חינוך הכלולים ברשימת המבנים שהטיפול בהם הסתיים, </w:t>
      </w:r>
      <w:r w:rsidRPr="00D74195">
        <w:rPr>
          <w:rFonts w:eastAsia="Calibri"/>
          <w:sz w:val="16"/>
          <w:szCs w:val="20"/>
          <w:rtl/>
        </w:rPr>
        <w:t xml:space="preserve">לרבות </w:t>
      </w:r>
      <w:r w:rsidRPr="00D74195">
        <w:rPr>
          <w:rFonts w:eastAsia="Calibri" w:hint="cs"/>
          <w:sz w:val="16"/>
          <w:szCs w:val="20"/>
          <w:rtl/>
        </w:rPr>
        <w:t xml:space="preserve">מבנים שנקבע שלא נבנו בשיטת הפל-קל, מבני פל-קל שחוזקו באופן שמייתר את המערכת הקונסטרוקטיבית של השיטה, </w:t>
      </w:r>
      <w:r w:rsidRPr="00D74195">
        <w:rPr>
          <w:rFonts w:eastAsia="Calibri"/>
          <w:sz w:val="16"/>
          <w:szCs w:val="20"/>
          <w:rtl/>
        </w:rPr>
        <w:t xml:space="preserve">רשומות כפולות, מבנים שלא אותרו או </w:t>
      </w:r>
      <w:r w:rsidRPr="00D74195">
        <w:rPr>
          <w:rFonts w:eastAsia="Calibri" w:hint="cs"/>
          <w:sz w:val="16"/>
          <w:szCs w:val="20"/>
          <w:rtl/>
        </w:rPr>
        <w:t xml:space="preserve">מבנים </w:t>
      </w:r>
      <w:r w:rsidRPr="00D74195">
        <w:rPr>
          <w:rFonts w:eastAsia="Calibri"/>
          <w:sz w:val="16"/>
          <w:szCs w:val="20"/>
          <w:rtl/>
        </w:rPr>
        <w:t>שנהרסו.</w:t>
      </w:r>
    </w:p>
    <w:p w:rsidR="00D74195" w:rsidRPr="00D74195" w:rsidP="00BB6D85">
      <w:pPr>
        <w:keepNext/>
        <w:spacing w:after="60" w:line="269" w:lineRule="auto"/>
        <w:rPr>
          <w:rFonts w:eastAsia="Calibri"/>
          <w:sz w:val="16"/>
          <w:szCs w:val="20"/>
          <w:rtl/>
        </w:rPr>
      </w:pPr>
      <w:r w:rsidRPr="00D74195">
        <w:rPr>
          <w:rFonts w:eastAsia="Calibri" w:hint="cs"/>
          <w:sz w:val="16"/>
          <w:szCs w:val="20"/>
          <w:rtl/>
        </w:rPr>
        <w:t>*</w:t>
      </w:r>
      <w:r w:rsidRPr="00D74195">
        <w:rPr>
          <w:rFonts w:eastAsia="Calibri"/>
          <w:sz w:val="16"/>
          <w:szCs w:val="20"/>
          <w:rtl/>
        </w:rPr>
        <w:t xml:space="preserve">* מבנים שקיים חשד לגביהם שנבנו בשיטת הפל-קל, </w:t>
      </w:r>
      <w:r w:rsidRPr="00D74195">
        <w:rPr>
          <w:rFonts w:eastAsia="Calibri" w:hint="cs"/>
          <w:sz w:val="16"/>
          <w:szCs w:val="20"/>
          <w:rtl/>
        </w:rPr>
        <w:t>ושטרם נבדקו בדיקת זיהוי ראשונית</w:t>
      </w:r>
      <w:r w:rsidRPr="00D74195">
        <w:rPr>
          <w:rFonts w:eastAsia="Calibri"/>
          <w:sz w:val="16"/>
          <w:szCs w:val="20"/>
          <w:rtl/>
        </w:rPr>
        <w:t>.</w:t>
      </w:r>
      <w:r w:rsidRPr="00D74195">
        <w:rPr>
          <w:rFonts w:eastAsia="Calibri" w:hint="cs"/>
          <w:sz w:val="16"/>
          <w:szCs w:val="20"/>
          <w:rtl/>
        </w:rPr>
        <w:t xml:space="preserve"> מבין המבנים הללו - שניים אמורים היו להיכלל בשלב השני של פרויקט המיפוי, אך לבסוף לא נבדקו משום שנמצא שאינם בבעלות מקומית. גם שלושת המבנים האחרים הם מבני חינוך בבעלות פרטית.</w:t>
      </w:r>
    </w:p>
    <w:p w:rsidR="00D74195" w:rsidRPr="00D74195" w:rsidP="00D74195">
      <w:pPr>
        <w:keepNext/>
        <w:spacing w:line="269" w:lineRule="auto"/>
        <w:jc w:val="left"/>
        <w:rPr>
          <w:rFonts w:eastAsia="Calibri"/>
          <w:sz w:val="16"/>
          <w:szCs w:val="20"/>
          <w:rtl/>
        </w:rPr>
      </w:pPr>
      <w:r w:rsidRPr="00D74195">
        <w:rPr>
          <w:rFonts w:eastAsia="Calibri"/>
          <w:sz w:val="16"/>
          <w:szCs w:val="20"/>
          <w:rtl/>
        </w:rPr>
        <w:t>*** מבנים שלא חוזקו או</w:t>
      </w:r>
      <w:r w:rsidRPr="00D74195">
        <w:rPr>
          <w:rFonts w:eastAsia="Calibri" w:hint="cs"/>
          <w:sz w:val="16"/>
          <w:szCs w:val="20"/>
          <w:rtl/>
        </w:rPr>
        <w:t xml:space="preserve"> מבנים</w:t>
      </w:r>
      <w:r w:rsidRPr="00D74195">
        <w:rPr>
          <w:rFonts w:eastAsia="Calibri"/>
          <w:sz w:val="16"/>
          <w:szCs w:val="20"/>
          <w:rtl/>
        </w:rPr>
        <w:t xml:space="preserve"> שחוזקו ו</w:t>
      </w:r>
      <w:r w:rsidRPr="00D74195">
        <w:rPr>
          <w:rFonts w:eastAsia="Calibri" w:hint="cs"/>
          <w:sz w:val="16"/>
          <w:szCs w:val="20"/>
          <w:rtl/>
        </w:rPr>
        <w:t xml:space="preserve">בכל מקרה </w:t>
      </w:r>
      <w:r w:rsidRPr="00D74195">
        <w:rPr>
          <w:rFonts w:eastAsia="Calibri"/>
          <w:sz w:val="16"/>
          <w:szCs w:val="20"/>
          <w:rtl/>
        </w:rPr>
        <w:t>אמורים להימצא במעקב שנתי לפי חוזר המנכ"ל.</w:t>
      </w:r>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14"/>
        </w:numPr>
        <w:spacing w:line="269" w:lineRule="auto"/>
        <w:contextualSpacing/>
        <w:rPr>
          <w:rFonts w:eastAsia="Calibri"/>
        </w:rPr>
      </w:pPr>
      <w:bookmarkStart w:id="500" w:name="_Toc219706464"/>
      <w:bookmarkStart w:id="501" w:name="_Toc219729435"/>
      <w:r w:rsidRPr="00D74195">
        <w:rPr>
          <w:rFonts w:eastAsia="Times New Roman" w:hint="cs"/>
          <w:bCs/>
          <w:spacing w:val="40"/>
          <w:rtl/>
        </w:rPr>
        <w:t>אסדרת הטיפול ב</w:t>
      </w:r>
      <w:r w:rsidRPr="00D74195">
        <w:rPr>
          <w:rFonts w:eastAsia="Times New Roman"/>
          <w:bCs/>
          <w:spacing w:val="40"/>
          <w:rtl/>
        </w:rPr>
        <w:t>מבני חינוך</w:t>
      </w:r>
      <w:r w:rsidRPr="00D74195">
        <w:rPr>
          <w:rFonts w:eastAsia="Times New Roman" w:hint="cs"/>
          <w:bCs/>
          <w:spacing w:val="40"/>
          <w:rtl/>
        </w:rPr>
        <w:t xml:space="preserve"> שנבנו בשיטת הפל-קל</w:t>
      </w:r>
      <w:bookmarkEnd w:id="500"/>
      <w:bookmarkEnd w:id="501"/>
      <w:r w:rsidRPr="00D74195">
        <w:rPr>
          <w:rFonts w:eastAsia="Times New Roman" w:hint="cs"/>
          <w:bCs/>
          <w:spacing w:val="40"/>
          <w:rtl/>
        </w:rPr>
        <w:t>:</w:t>
      </w:r>
      <w:r w:rsidRPr="00D74195">
        <w:rPr>
          <w:rFonts w:eastAsia="Calibri" w:hint="cs"/>
          <w:rtl/>
        </w:rPr>
        <w:t xml:space="preserve"> האחריות הישירה </w:t>
      </w:r>
      <w:r w:rsidRPr="00D74195">
        <w:rPr>
          <w:rFonts w:eastAsia="Calibri"/>
          <w:rtl/>
        </w:rPr>
        <w:t>ל</w:t>
      </w:r>
      <w:r w:rsidRPr="00D74195">
        <w:rPr>
          <w:rFonts w:eastAsia="Calibri" w:hint="cs"/>
          <w:rtl/>
        </w:rPr>
        <w:t>בטיחות ול</w:t>
      </w:r>
      <w:r w:rsidRPr="00D74195">
        <w:rPr>
          <w:rFonts w:eastAsia="Calibri"/>
          <w:rtl/>
        </w:rPr>
        <w:t xml:space="preserve">תקינות </w:t>
      </w:r>
      <w:r w:rsidRPr="00D74195">
        <w:rPr>
          <w:rFonts w:eastAsia="Calibri" w:hint="cs"/>
          <w:rtl/>
        </w:rPr>
        <w:t xml:space="preserve">מבני </w:t>
      </w:r>
      <w:r w:rsidRPr="00D74195">
        <w:rPr>
          <w:rFonts w:eastAsia="Calibri"/>
          <w:rtl/>
        </w:rPr>
        <w:t>מוסדות החינוך</w:t>
      </w:r>
      <w:r w:rsidRPr="00D74195">
        <w:rPr>
          <w:rFonts w:eastAsia="Calibri" w:hint="cs"/>
          <w:rtl/>
        </w:rPr>
        <w:t xml:space="preserve"> מוטלת על הבעלויות</w:t>
      </w:r>
      <w:r>
        <w:rPr>
          <w:rFonts w:eastAsia="Calibri"/>
          <w:vertAlign w:val="superscript"/>
          <w:rtl/>
        </w:rPr>
        <w:footnoteReference w:id="164"/>
      </w:r>
      <w:r w:rsidRPr="00D74195">
        <w:rPr>
          <w:rFonts w:eastAsia="Calibri" w:hint="cs"/>
          <w:rtl/>
        </w:rPr>
        <w:t>. באחריותן לבדוק את מבנה מוסד החינוך אחת לשנה, לפני תחילת שנת הלימודים, לפי רשימה מנחה לעריכת מבדקים שפרסם משרד החינוך</w:t>
      </w:r>
      <w:r>
        <w:rPr>
          <w:rFonts w:eastAsia="Calibri"/>
          <w:vertAlign w:val="superscript"/>
          <w:rtl/>
        </w:rPr>
        <w:footnoteReference w:id="165"/>
      </w:r>
      <w:r w:rsidRPr="00D74195">
        <w:rPr>
          <w:rFonts w:eastAsia="Calibri" w:hint="cs"/>
          <w:rtl/>
        </w:rPr>
        <w:t>. אם נצפו כשלי יציבות, דוגמת שקיעות וסדקים, על הנדסאי או מהנדס מבנים מורשה לבדוק את יציבות המבנים ואת תקינותם</w:t>
      </w:r>
      <w:r>
        <w:rPr>
          <w:rFonts w:eastAsia="Calibri"/>
          <w:vertAlign w:val="superscript"/>
          <w:rtl/>
        </w:rPr>
        <w:footnoteReference w:id="166"/>
      </w:r>
      <w:r w:rsidRPr="00D74195">
        <w:rPr>
          <w:rFonts w:eastAsia="Calibri" w:hint="cs"/>
          <w:rtl/>
        </w:rPr>
        <w:t>.</w:t>
      </w:r>
      <w:r w:rsidRPr="00D74195">
        <w:rPr>
          <w:rFonts w:eastAsia="Calibri"/>
          <w:rtl/>
        </w:rPr>
        <w:t xml:space="preserve"> </w:t>
      </w:r>
      <w:r w:rsidRPr="00D74195">
        <w:rPr>
          <w:rFonts w:eastAsia="Calibri" w:hint="cs"/>
          <w:rtl/>
        </w:rPr>
        <w:t xml:space="preserve">בד בבד, </w:t>
      </w:r>
      <w:r w:rsidRPr="00D74195">
        <w:rPr>
          <w:rFonts w:eastAsia="Calibri"/>
          <w:rtl/>
        </w:rPr>
        <w:t>משרד החינוך עורך מבדקי בטיחות</w:t>
      </w:r>
      <w:r w:rsidRPr="00D74195">
        <w:rPr>
          <w:rFonts w:eastAsia="Calibri" w:hint="cs"/>
          <w:rtl/>
        </w:rPr>
        <w:t xml:space="preserve"> מדגמיים למוסדות נבחרים מפעם לפעם, </w:t>
      </w:r>
      <w:r w:rsidRPr="00D74195">
        <w:rPr>
          <w:rFonts w:eastAsia="Calibri"/>
          <w:rtl/>
        </w:rPr>
        <w:t>על ידי בודקים מוסמכים מטע</w:t>
      </w:r>
      <w:r w:rsidRPr="00D74195">
        <w:rPr>
          <w:rFonts w:eastAsia="Calibri" w:hint="cs"/>
          <w:rtl/>
        </w:rPr>
        <w:t>מו</w:t>
      </w:r>
      <w:r>
        <w:rPr>
          <w:rFonts w:eastAsia="Calibri"/>
          <w:vertAlign w:val="superscript"/>
          <w:rtl/>
        </w:rPr>
        <w:footnoteReference w:id="167"/>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02" w:name="_Toc216364158"/>
      <w:bookmarkStart w:id="503" w:name="_Toc219706465"/>
      <w:bookmarkStart w:id="504" w:name="_Toc219729436"/>
      <w:bookmarkStart w:id="505" w:name="_Hlk213956111"/>
      <w:r w:rsidRPr="00D74195">
        <w:rPr>
          <w:rFonts w:eastAsia="Calibri" w:hint="eastAsia"/>
          <w:b/>
          <w:bCs/>
          <w:rtl/>
        </w:rPr>
        <w:t>נמצא</w:t>
      </w:r>
      <w:r w:rsidRPr="00D74195">
        <w:rPr>
          <w:rFonts w:eastAsia="Calibri"/>
          <w:b/>
          <w:bCs/>
          <w:rtl/>
        </w:rPr>
        <w:t xml:space="preserve"> כי משרד החינוך </w:t>
      </w:r>
      <w:r w:rsidRPr="00D74195">
        <w:rPr>
          <w:rFonts w:eastAsia="Calibri" w:hint="cs"/>
          <w:b/>
          <w:bCs/>
          <w:rtl/>
        </w:rPr>
        <w:t>לא</w:t>
      </w:r>
      <w:r w:rsidRPr="00D74195">
        <w:rPr>
          <w:rFonts w:eastAsia="Calibri"/>
          <w:b/>
          <w:bCs/>
          <w:rtl/>
        </w:rPr>
        <w:t xml:space="preserve"> קבע </w:t>
      </w:r>
      <w:r w:rsidRPr="00D74195">
        <w:rPr>
          <w:rFonts w:eastAsia="Calibri" w:hint="cs"/>
          <w:b/>
          <w:bCs/>
          <w:rtl/>
        </w:rPr>
        <w:t>ברשימה המנחה לעריכת מבדקים,</w:t>
      </w:r>
      <w:r w:rsidRPr="00D74195">
        <w:rPr>
          <w:rFonts w:eastAsia="Calibri"/>
          <w:b/>
          <w:bCs/>
          <w:rtl/>
        </w:rPr>
        <w:t xml:space="preserve"> </w:t>
      </w:r>
      <w:r w:rsidRPr="00D74195">
        <w:rPr>
          <w:rFonts w:eastAsia="Calibri" w:hint="eastAsia"/>
          <w:b/>
          <w:bCs/>
          <w:rtl/>
        </w:rPr>
        <w:t>תדירות</w:t>
      </w:r>
      <w:r w:rsidRPr="00D74195">
        <w:rPr>
          <w:rFonts w:eastAsia="Calibri"/>
          <w:b/>
          <w:bCs/>
          <w:rtl/>
        </w:rPr>
        <w:t xml:space="preserve"> </w:t>
      </w:r>
      <w:r w:rsidRPr="00D74195">
        <w:rPr>
          <w:rFonts w:eastAsia="Calibri" w:hint="cs"/>
          <w:b/>
          <w:bCs/>
          <w:rtl/>
        </w:rPr>
        <w:t>מחייבת</w:t>
      </w:r>
      <w:r w:rsidRPr="00D74195">
        <w:rPr>
          <w:rFonts w:eastAsia="Calibri"/>
          <w:b/>
          <w:bCs/>
          <w:rtl/>
        </w:rPr>
        <w:t xml:space="preserve"> </w:t>
      </w:r>
      <w:r w:rsidRPr="00D74195">
        <w:rPr>
          <w:rFonts w:eastAsia="Calibri" w:hint="cs"/>
          <w:b/>
          <w:bCs/>
          <w:rtl/>
        </w:rPr>
        <w:t>לבדיקת</w:t>
      </w:r>
      <w:r w:rsidRPr="00D74195">
        <w:rPr>
          <w:rFonts w:eastAsia="Calibri"/>
          <w:b/>
          <w:bCs/>
          <w:rtl/>
        </w:rPr>
        <w:t xml:space="preserve"> יציבות ותקינות </w:t>
      </w:r>
      <w:r w:rsidRPr="00D74195">
        <w:rPr>
          <w:rFonts w:eastAsia="Calibri" w:hint="eastAsia"/>
          <w:b/>
          <w:bCs/>
          <w:rtl/>
        </w:rPr>
        <w:t>מבני</w:t>
      </w:r>
      <w:r w:rsidRPr="00D74195">
        <w:rPr>
          <w:rFonts w:eastAsia="Calibri"/>
          <w:b/>
          <w:bCs/>
          <w:rtl/>
        </w:rPr>
        <w:t xml:space="preserve"> </w:t>
      </w:r>
      <w:r w:rsidRPr="00D74195">
        <w:rPr>
          <w:rFonts w:eastAsia="Calibri" w:hint="eastAsia"/>
          <w:b/>
          <w:bCs/>
          <w:rtl/>
        </w:rPr>
        <w:t>החינוך</w:t>
      </w:r>
      <w:r w:rsidRPr="00D74195">
        <w:rPr>
          <w:rFonts w:eastAsia="Calibri"/>
          <w:b/>
          <w:bCs/>
          <w:rtl/>
        </w:rPr>
        <w:t xml:space="preserve"> </w:t>
      </w:r>
      <w:r w:rsidRPr="00D74195">
        <w:rPr>
          <w:rFonts w:eastAsia="Calibri" w:hint="eastAsia"/>
          <w:b/>
          <w:bCs/>
          <w:rtl/>
        </w:rPr>
        <w:t>שבאחריות</w:t>
      </w:r>
      <w:r w:rsidRPr="00D74195">
        <w:rPr>
          <w:rFonts w:eastAsia="Calibri"/>
          <w:b/>
          <w:bCs/>
          <w:rtl/>
        </w:rPr>
        <w:t xml:space="preserve"> </w:t>
      </w:r>
      <w:r w:rsidRPr="00D74195">
        <w:rPr>
          <w:rFonts w:eastAsia="Calibri" w:hint="eastAsia"/>
          <w:b/>
          <w:bCs/>
          <w:rtl/>
        </w:rPr>
        <w:t>הבעלויות</w:t>
      </w:r>
      <w:r w:rsidRPr="00D74195">
        <w:rPr>
          <w:rFonts w:eastAsia="Calibri" w:hint="cs"/>
          <w:b/>
          <w:bCs/>
          <w:rtl/>
        </w:rPr>
        <w:t xml:space="preserve"> - ובהן הרשויות המקומיות,</w:t>
      </w:r>
      <w:r w:rsidRPr="00D74195">
        <w:rPr>
          <w:rFonts w:eastAsia="Calibri"/>
          <w:b/>
          <w:bCs/>
          <w:rtl/>
        </w:rPr>
        <w:t xml:space="preserve"> קביעה שהיה בה כדי להבטיח עקביות ושיטתיות בביצוע הבדיקות</w:t>
      </w:r>
      <w:r w:rsidRPr="00D74195">
        <w:rPr>
          <w:rFonts w:eastAsia="Calibri" w:hint="cs"/>
          <w:b/>
          <w:bCs/>
          <w:rtl/>
        </w:rPr>
        <w:t xml:space="preserve"> ב-36 מבני החינוך שנבנו בשיטת </w:t>
      </w:r>
      <w:r w:rsidRPr="00D74195">
        <w:rPr>
          <w:rFonts w:eastAsia="Calibri"/>
          <w:b/>
          <w:bCs/>
          <w:rtl/>
        </w:rPr>
        <w:br/>
      </w:r>
      <w:r w:rsidRPr="00D74195">
        <w:rPr>
          <w:rFonts w:eastAsia="Calibri" w:hint="cs"/>
          <w:b/>
          <w:bCs/>
          <w:rtl/>
        </w:rPr>
        <w:t>הפל-קל ואמורים להימצא במעקב שנתי</w:t>
      </w:r>
      <w:r w:rsidRPr="00D74195">
        <w:rPr>
          <w:rFonts w:eastAsia="Calibri"/>
          <w:b/>
          <w:bCs/>
          <w:rtl/>
        </w:rPr>
        <w:t xml:space="preserve">. </w:t>
      </w:r>
      <w:r w:rsidRPr="00D74195">
        <w:rPr>
          <w:rFonts w:eastAsia="Calibri" w:hint="eastAsia"/>
          <w:b/>
          <w:bCs/>
          <w:rtl/>
        </w:rPr>
        <w:t>רשימת</w:t>
      </w:r>
      <w:r w:rsidRPr="00D74195">
        <w:rPr>
          <w:rFonts w:eastAsia="Calibri"/>
          <w:b/>
          <w:bCs/>
          <w:rtl/>
        </w:rPr>
        <w:t xml:space="preserve"> המבדקים </w:t>
      </w:r>
      <w:r w:rsidRPr="00D74195">
        <w:rPr>
          <w:rFonts w:eastAsia="Calibri" w:hint="cs"/>
          <w:b/>
          <w:bCs/>
          <w:rtl/>
        </w:rPr>
        <w:t xml:space="preserve">גם </w:t>
      </w:r>
      <w:r w:rsidRPr="00D74195">
        <w:rPr>
          <w:rFonts w:eastAsia="Calibri" w:hint="eastAsia"/>
          <w:b/>
          <w:bCs/>
          <w:rtl/>
        </w:rPr>
        <w:t>אינה</w:t>
      </w:r>
      <w:r w:rsidRPr="00D74195">
        <w:rPr>
          <w:rFonts w:eastAsia="Calibri"/>
          <w:b/>
          <w:bCs/>
          <w:rtl/>
        </w:rPr>
        <w:t xml:space="preserve"> מפנה לחוזר </w:t>
      </w:r>
      <w:r w:rsidRPr="00D74195">
        <w:rPr>
          <w:rFonts w:eastAsia="Calibri" w:hint="cs"/>
          <w:b/>
          <w:bCs/>
          <w:rtl/>
        </w:rPr>
        <w:t>ה</w:t>
      </w:r>
      <w:r w:rsidRPr="00D74195">
        <w:rPr>
          <w:rFonts w:eastAsia="Calibri"/>
          <w:b/>
          <w:bCs/>
          <w:rtl/>
        </w:rPr>
        <w:t xml:space="preserve">מנכ"ל </w:t>
      </w:r>
      <w:r w:rsidRPr="00D74195">
        <w:rPr>
          <w:rFonts w:eastAsia="Calibri"/>
          <w:b/>
          <w:bCs/>
          <w:rtl/>
        </w:rPr>
        <w:t xml:space="preserve">5/2007 </w:t>
      </w:r>
      <w:r w:rsidRPr="00D74195">
        <w:rPr>
          <w:rFonts w:eastAsia="Calibri" w:hint="cs"/>
          <w:b/>
          <w:bCs/>
          <w:rtl/>
        </w:rPr>
        <w:t>לעניין</w:t>
      </w:r>
      <w:r w:rsidRPr="00D74195">
        <w:rPr>
          <w:rFonts w:eastAsia="Calibri"/>
          <w:b/>
          <w:bCs/>
          <w:rtl/>
        </w:rPr>
        <w:t xml:space="preserve"> אופן הטיפול במבני</w:t>
      </w:r>
      <w:r w:rsidRPr="00D74195">
        <w:rPr>
          <w:rFonts w:eastAsia="Calibri" w:hint="cs"/>
          <w:b/>
          <w:bCs/>
          <w:rtl/>
        </w:rPr>
        <w:t xml:space="preserve">ם; </w:t>
      </w:r>
      <w:r w:rsidRPr="00D74195">
        <w:rPr>
          <w:rFonts w:eastAsia="Calibri"/>
          <w:b/>
          <w:bCs/>
          <w:rtl/>
        </w:rPr>
        <w:t>ו</w:t>
      </w:r>
      <w:r w:rsidRPr="00D74195">
        <w:rPr>
          <w:rFonts w:eastAsia="Calibri" w:hint="cs"/>
          <w:b/>
          <w:bCs/>
          <w:rtl/>
        </w:rPr>
        <w:t xml:space="preserve">כך </w:t>
      </w:r>
      <w:r w:rsidRPr="00D74195">
        <w:rPr>
          <w:rFonts w:eastAsia="Calibri" w:hint="eastAsia"/>
          <w:b/>
          <w:bCs/>
          <w:rtl/>
        </w:rPr>
        <w:t>גם</w:t>
      </w:r>
      <w:r w:rsidRPr="00D74195">
        <w:rPr>
          <w:rFonts w:eastAsia="Calibri"/>
          <w:b/>
          <w:bCs/>
          <w:rtl/>
        </w:rPr>
        <w:t xml:space="preserve"> </w:t>
      </w:r>
      <w:r w:rsidRPr="00D74195">
        <w:rPr>
          <w:rFonts w:eastAsia="Calibri" w:hint="eastAsia"/>
          <w:b/>
          <w:bCs/>
          <w:rtl/>
        </w:rPr>
        <w:t>בהנחיות</w:t>
      </w:r>
      <w:r w:rsidRPr="00D74195">
        <w:rPr>
          <w:rFonts w:eastAsia="Calibri"/>
          <w:b/>
          <w:bCs/>
          <w:rtl/>
        </w:rPr>
        <w:t xml:space="preserve"> </w:t>
      </w:r>
      <w:r w:rsidRPr="00D74195">
        <w:rPr>
          <w:rFonts w:eastAsia="Calibri" w:hint="eastAsia"/>
          <w:b/>
          <w:bCs/>
          <w:rtl/>
        </w:rPr>
        <w:t>אחרות</w:t>
      </w:r>
      <w:r w:rsidRPr="00D74195">
        <w:rPr>
          <w:rFonts w:eastAsia="Calibri"/>
          <w:b/>
          <w:bCs/>
          <w:rtl/>
        </w:rPr>
        <w:t xml:space="preserve"> </w:t>
      </w:r>
      <w:r w:rsidRPr="00D74195">
        <w:rPr>
          <w:rFonts w:eastAsia="Calibri" w:hint="eastAsia"/>
          <w:b/>
          <w:bCs/>
          <w:rtl/>
        </w:rPr>
        <w:t>שפרסם</w:t>
      </w:r>
      <w:r w:rsidRPr="00D74195">
        <w:rPr>
          <w:rFonts w:eastAsia="Calibri"/>
          <w:b/>
          <w:bCs/>
          <w:rtl/>
        </w:rPr>
        <w:t xml:space="preserve"> </w:t>
      </w:r>
      <w:r w:rsidRPr="00D74195">
        <w:rPr>
          <w:rFonts w:eastAsia="Calibri" w:hint="eastAsia"/>
          <w:b/>
          <w:bCs/>
          <w:rtl/>
        </w:rPr>
        <w:t>משרד</w:t>
      </w:r>
      <w:r w:rsidRPr="00D74195">
        <w:rPr>
          <w:rFonts w:eastAsia="Calibri"/>
          <w:b/>
          <w:bCs/>
          <w:rtl/>
        </w:rPr>
        <w:t xml:space="preserve"> </w:t>
      </w:r>
      <w:r w:rsidRPr="00D74195">
        <w:rPr>
          <w:rFonts w:eastAsia="Calibri" w:hint="eastAsia"/>
          <w:b/>
          <w:bCs/>
          <w:rtl/>
        </w:rPr>
        <w:t>החינוך</w:t>
      </w:r>
      <w:r w:rsidRPr="00D74195">
        <w:rPr>
          <w:rFonts w:eastAsia="Calibri"/>
          <w:b/>
          <w:bCs/>
          <w:rtl/>
        </w:rPr>
        <w:t xml:space="preserve"> </w:t>
      </w:r>
      <w:r w:rsidRPr="00D74195">
        <w:rPr>
          <w:rFonts w:eastAsia="Calibri" w:hint="eastAsia"/>
          <w:b/>
          <w:bCs/>
          <w:rtl/>
        </w:rPr>
        <w:t>בנושא</w:t>
      </w:r>
      <w:r w:rsidRPr="00D74195">
        <w:rPr>
          <w:rFonts w:eastAsia="Calibri"/>
          <w:b/>
          <w:bCs/>
          <w:rtl/>
        </w:rPr>
        <w:t xml:space="preserve"> </w:t>
      </w:r>
      <w:r w:rsidRPr="00D74195">
        <w:rPr>
          <w:rFonts w:eastAsia="Calibri" w:hint="eastAsia"/>
          <w:b/>
          <w:bCs/>
          <w:rtl/>
        </w:rPr>
        <w:t>אין</w:t>
      </w:r>
      <w:r w:rsidRPr="00D74195">
        <w:rPr>
          <w:rFonts w:eastAsia="Calibri"/>
          <w:b/>
          <w:bCs/>
          <w:rtl/>
        </w:rPr>
        <w:t xml:space="preserve"> </w:t>
      </w:r>
      <w:r w:rsidRPr="00D74195">
        <w:rPr>
          <w:rFonts w:eastAsia="Calibri" w:hint="eastAsia"/>
          <w:b/>
          <w:bCs/>
          <w:rtl/>
        </w:rPr>
        <w:t>הפנייה</w:t>
      </w:r>
      <w:r w:rsidRPr="00D74195">
        <w:rPr>
          <w:rFonts w:eastAsia="Calibri"/>
          <w:b/>
          <w:bCs/>
          <w:rtl/>
        </w:rPr>
        <w:t xml:space="preserve"> כזו. </w:t>
      </w:r>
      <w:r w:rsidRPr="00D74195">
        <w:rPr>
          <w:rFonts w:eastAsia="Calibri" w:hint="cs"/>
          <w:b/>
          <w:bCs/>
          <w:rtl/>
        </w:rPr>
        <w:t>גם משרד החינוך עצמו אינו מביא בחשבון את היות מבנה החינוך בנוי בשיטת הפל-קל כאחד השיקולים בהחלטה אילו מוסדות ייבדקו על ידו. יתרה מזאת,</w:t>
      </w:r>
      <w:r w:rsidRPr="00D74195">
        <w:rPr>
          <w:rFonts w:eastAsia="Calibri"/>
          <w:b/>
          <w:bCs/>
          <w:rtl/>
        </w:rPr>
        <w:t xml:space="preserve"> </w:t>
      </w:r>
      <w:r w:rsidRPr="00D74195">
        <w:rPr>
          <w:rFonts w:eastAsia="Calibri" w:hint="cs"/>
          <w:b/>
          <w:bCs/>
          <w:rtl/>
        </w:rPr>
        <w:t>הנחיות משרד החינוך בנושא הבטיחות והיציבות של מבני חינוך אינן מאוגדות במסמך אחוד - והדבר מקשה על הבקרה הפנימית והחיצונית על יישום ההנחיות ועלול אף לגרום לסתירות ולכפילויות</w:t>
      </w:r>
      <w:r>
        <w:rPr>
          <w:rFonts w:eastAsia="Calibri"/>
          <w:b/>
          <w:bCs/>
          <w:vertAlign w:val="superscript"/>
          <w:rtl/>
        </w:rPr>
        <w:footnoteReference w:id="168"/>
      </w:r>
      <w:r w:rsidRPr="00D74195">
        <w:rPr>
          <w:rFonts w:eastAsia="Calibri" w:hint="cs"/>
          <w:b/>
          <w:bCs/>
          <w:rtl/>
        </w:rPr>
        <w:t>.</w:t>
      </w:r>
      <w:bookmarkEnd w:id="502"/>
      <w:bookmarkEnd w:id="503"/>
      <w:bookmarkEnd w:id="504"/>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יש לציין כי עוד בשנת 2022</w:t>
      </w:r>
      <w:r w:rsidRPr="00D74195">
        <w:rPr>
          <w:rFonts w:eastAsia="Calibri" w:hint="cs"/>
          <w:vertAlign w:val="superscript"/>
          <w:rtl/>
        </w:rPr>
        <w:t xml:space="preserve"> </w:t>
      </w:r>
      <w:r w:rsidRPr="00D74195">
        <w:rPr>
          <w:rFonts w:eastAsia="Calibri" w:hint="cs"/>
          <w:rtl/>
        </w:rPr>
        <w:t>מבקר המדינה המליץ למשרד החינוך לבחון את הצורך בקביעת הוראות לעניין בדיקה תקופתית עיתית של יציבות מבני מוסדות חינוך</w:t>
      </w:r>
      <w:r>
        <w:rPr>
          <w:rFonts w:eastAsia="Calibri"/>
          <w:vertAlign w:val="superscript"/>
          <w:rtl/>
        </w:rPr>
        <w:footnoteReference w:id="169"/>
      </w:r>
      <w:r w:rsidRPr="00D74195">
        <w:rPr>
          <w:rFonts w:eastAsia="Calibri" w:hint="cs"/>
          <w:rtl/>
        </w:rPr>
        <w:t>. בביקורת מעקב משנת 2024</w:t>
      </w:r>
      <w:r w:rsidRPr="00D74195">
        <w:rPr>
          <w:rFonts w:eastAsia="Calibri" w:hint="cs"/>
          <w:vertAlign w:val="superscript"/>
          <w:rtl/>
        </w:rPr>
        <w:t xml:space="preserve"> </w:t>
      </w:r>
      <w:r w:rsidRPr="00D74195">
        <w:rPr>
          <w:rFonts w:eastAsia="Calibri" w:hint="cs"/>
          <w:rtl/>
        </w:rPr>
        <w:t>נמצא כי ליקוי זה לא תוקן</w:t>
      </w:r>
      <w:r>
        <w:rPr>
          <w:rFonts w:eastAsia="Calibri"/>
          <w:vertAlign w:val="superscript"/>
          <w:rtl/>
        </w:rPr>
        <w:footnoteReference w:id="170"/>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06" w:name="_Hlk213956096"/>
      <w:bookmarkStart w:id="507" w:name="_Hlk213956371"/>
      <w:bookmarkStart w:id="508" w:name="_Toc216364159"/>
      <w:bookmarkStart w:id="509" w:name="_Toc219706466"/>
      <w:bookmarkStart w:id="510" w:name="_Toc219729437"/>
      <w:r w:rsidRPr="00D74195">
        <w:rPr>
          <w:rFonts w:eastAsia="Calibri" w:hint="eastAsia"/>
          <w:b/>
          <w:bCs/>
          <w:rtl/>
        </w:rPr>
        <w:t>נמצא</w:t>
      </w:r>
      <w:r w:rsidRPr="00D74195">
        <w:rPr>
          <w:rFonts w:eastAsia="Calibri"/>
          <w:b/>
          <w:bCs/>
          <w:rtl/>
        </w:rPr>
        <w:t xml:space="preserve"> </w:t>
      </w:r>
      <w:r w:rsidRPr="00D74195">
        <w:rPr>
          <w:rFonts w:eastAsia="Calibri" w:hint="eastAsia"/>
          <w:b/>
          <w:bCs/>
          <w:rtl/>
        </w:rPr>
        <w:t>עוד</w:t>
      </w:r>
      <w:r w:rsidRPr="00D74195">
        <w:rPr>
          <w:rFonts w:eastAsia="Calibri"/>
          <w:b/>
          <w:bCs/>
          <w:rtl/>
        </w:rPr>
        <w:t xml:space="preserve"> </w:t>
      </w:r>
      <w:r w:rsidRPr="00D74195">
        <w:rPr>
          <w:rFonts w:eastAsia="Calibri" w:hint="eastAsia"/>
          <w:b/>
          <w:bCs/>
          <w:rtl/>
        </w:rPr>
        <w:t>כי</w:t>
      </w:r>
      <w:r w:rsidRPr="00D74195">
        <w:rPr>
          <w:rFonts w:eastAsia="Calibri"/>
          <w:b/>
          <w:bCs/>
          <w:rtl/>
        </w:rPr>
        <w:t xml:space="preserve"> </w:t>
      </w:r>
      <w:r w:rsidRPr="00D74195">
        <w:rPr>
          <w:rFonts w:eastAsia="Calibri" w:hint="eastAsia"/>
          <w:b/>
          <w:bCs/>
          <w:rtl/>
        </w:rPr>
        <w:t>בהיעדרה</w:t>
      </w:r>
      <w:r w:rsidRPr="00D74195">
        <w:rPr>
          <w:rFonts w:eastAsia="Calibri"/>
          <w:b/>
          <w:bCs/>
          <w:rtl/>
        </w:rPr>
        <w:t xml:space="preserve"> </w:t>
      </w:r>
      <w:r w:rsidRPr="00D74195">
        <w:rPr>
          <w:rFonts w:eastAsia="Calibri" w:hint="eastAsia"/>
          <w:b/>
          <w:bCs/>
          <w:rtl/>
        </w:rPr>
        <w:t>של</w:t>
      </w:r>
      <w:r w:rsidRPr="00D74195">
        <w:rPr>
          <w:rFonts w:eastAsia="Calibri"/>
          <w:b/>
          <w:bCs/>
          <w:rtl/>
        </w:rPr>
        <w:t xml:space="preserve"> </w:t>
      </w:r>
      <w:r w:rsidRPr="00D74195">
        <w:rPr>
          <w:rFonts w:eastAsia="Calibri" w:hint="cs"/>
          <w:b/>
          <w:bCs/>
          <w:rtl/>
        </w:rPr>
        <w:t>הפנייה לחוזר המנכ"ל 5/2007</w:t>
      </w:r>
      <w:r w:rsidRPr="00D74195">
        <w:rPr>
          <w:rFonts w:eastAsia="Calibri"/>
          <w:b/>
          <w:bCs/>
          <w:rtl/>
        </w:rPr>
        <w:t xml:space="preserve">, </w:t>
      </w:r>
      <w:r w:rsidRPr="00D74195">
        <w:rPr>
          <w:rFonts w:eastAsia="Calibri" w:hint="eastAsia"/>
          <w:b/>
          <w:bCs/>
          <w:rtl/>
        </w:rPr>
        <w:t>בדיקות</w:t>
      </w:r>
      <w:r w:rsidRPr="00D74195">
        <w:rPr>
          <w:rFonts w:eastAsia="Calibri"/>
          <w:b/>
          <w:bCs/>
          <w:rtl/>
        </w:rPr>
        <w:t xml:space="preserve"> </w:t>
      </w:r>
      <w:r w:rsidRPr="00D74195">
        <w:rPr>
          <w:rFonts w:eastAsia="Calibri" w:hint="eastAsia"/>
          <w:b/>
          <w:bCs/>
          <w:rtl/>
        </w:rPr>
        <w:t>יציבות</w:t>
      </w:r>
      <w:r w:rsidRPr="00D74195">
        <w:rPr>
          <w:rFonts w:eastAsia="Calibri"/>
          <w:b/>
          <w:bCs/>
          <w:rtl/>
        </w:rPr>
        <w:t xml:space="preserve"> </w:t>
      </w:r>
      <w:r w:rsidRPr="00D74195">
        <w:rPr>
          <w:rFonts w:eastAsia="Calibri" w:hint="eastAsia"/>
          <w:b/>
          <w:bCs/>
          <w:rtl/>
        </w:rPr>
        <w:t>שבוצעו</w:t>
      </w:r>
      <w:r w:rsidRPr="00D74195">
        <w:rPr>
          <w:rFonts w:eastAsia="Calibri"/>
          <w:b/>
          <w:bCs/>
          <w:rtl/>
        </w:rPr>
        <w:t xml:space="preserve"> </w:t>
      </w:r>
      <w:r w:rsidRPr="00D74195">
        <w:rPr>
          <w:rFonts w:eastAsia="Calibri" w:hint="eastAsia"/>
          <w:b/>
          <w:bCs/>
          <w:rtl/>
        </w:rPr>
        <w:t>במוסדות</w:t>
      </w:r>
      <w:r w:rsidRPr="00D74195">
        <w:rPr>
          <w:rFonts w:eastAsia="Calibri"/>
          <w:b/>
          <w:bCs/>
          <w:rtl/>
        </w:rPr>
        <w:t xml:space="preserve"> </w:t>
      </w:r>
      <w:r w:rsidRPr="00D74195">
        <w:rPr>
          <w:rFonts w:eastAsia="Calibri" w:hint="eastAsia"/>
          <w:b/>
          <w:bCs/>
          <w:rtl/>
        </w:rPr>
        <w:t>חינוך</w:t>
      </w:r>
      <w:r w:rsidRPr="00D74195">
        <w:rPr>
          <w:rFonts w:eastAsia="Calibri"/>
          <w:b/>
          <w:bCs/>
          <w:rtl/>
        </w:rPr>
        <w:t xml:space="preserve"> </w:t>
      </w:r>
      <w:r w:rsidRPr="00D74195">
        <w:rPr>
          <w:rFonts w:eastAsia="Calibri" w:hint="eastAsia"/>
          <w:b/>
          <w:bCs/>
          <w:rtl/>
        </w:rPr>
        <w:t>במועצה</w:t>
      </w:r>
      <w:r w:rsidRPr="00D74195">
        <w:rPr>
          <w:rFonts w:eastAsia="Calibri"/>
          <w:b/>
          <w:bCs/>
          <w:rtl/>
        </w:rPr>
        <w:t xml:space="preserve"> </w:t>
      </w:r>
      <w:r w:rsidRPr="00D74195">
        <w:rPr>
          <w:rFonts w:eastAsia="Calibri" w:hint="eastAsia"/>
          <w:b/>
          <w:bCs/>
          <w:rtl/>
        </w:rPr>
        <w:t>האזורית</w:t>
      </w:r>
      <w:r w:rsidRPr="00D74195">
        <w:rPr>
          <w:rFonts w:eastAsia="Calibri"/>
          <w:b/>
          <w:bCs/>
          <w:rtl/>
        </w:rPr>
        <w:t xml:space="preserve"> </w:t>
      </w:r>
      <w:r w:rsidRPr="00D74195">
        <w:rPr>
          <w:rFonts w:eastAsia="Calibri" w:hint="eastAsia"/>
          <w:b/>
          <w:bCs/>
          <w:rtl/>
        </w:rPr>
        <w:t>עמק</w:t>
      </w:r>
      <w:r w:rsidRPr="00D74195">
        <w:rPr>
          <w:rFonts w:eastAsia="Calibri"/>
          <w:b/>
          <w:bCs/>
          <w:rtl/>
        </w:rPr>
        <w:t xml:space="preserve"> </w:t>
      </w:r>
      <w:r w:rsidRPr="00D74195">
        <w:rPr>
          <w:rFonts w:eastAsia="Calibri" w:hint="eastAsia"/>
          <w:b/>
          <w:bCs/>
          <w:rtl/>
        </w:rPr>
        <w:t>המעיינות</w:t>
      </w:r>
      <w:r w:rsidRPr="00D74195">
        <w:rPr>
          <w:rFonts w:eastAsia="Calibri"/>
          <w:b/>
          <w:bCs/>
          <w:rtl/>
        </w:rPr>
        <w:t xml:space="preserve"> </w:t>
      </w:r>
      <w:r w:rsidRPr="00D74195">
        <w:rPr>
          <w:rFonts w:eastAsia="Calibri" w:hint="eastAsia"/>
          <w:b/>
          <w:bCs/>
          <w:rtl/>
        </w:rPr>
        <w:t>שנבנו</w:t>
      </w:r>
      <w:r w:rsidRPr="00D74195">
        <w:rPr>
          <w:rFonts w:eastAsia="Calibri"/>
          <w:b/>
          <w:bCs/>
          <w:rtl/>
        </w:rPr>
        <w:t xml:space="preserve"> </w:t>
      </w:r>
      <w:r w:rsidRPr="00D74195">
        <w:rPr>
          <w:rFonts w:eastAsia="Calibri" w:hint="eastAsia"/>
          <w:b/>
          <w:bCs/>
          <w:rtl/>
        </w:rPr>
        <w:t>בשיטת</w:t>
      </w:r>
      <w:r w:rsidRPr="00D74195">
        <w:rPr>
          <w:rFonts w:eastAsia="Calibri"/>
          <w:b/>
          <w:bCs/>
          <w:rtl/>
        </w:rPr>
        <w:t xml:space="preserve"> </w:t>
      </w:r>
      <w:r w:rsidRPr="00D74195">
        <w:rPr>
          <w:rFonts w:eastAsia="Calibri" w:hint="eastAsia"/>
          <w:b/>
          <w:bCs/>
          <w:rtl/>
        </w:rPr>
        <w:t>הפל</w:t>
      </w:r>
      <w:r w:rsidRPr="00D74195">
        <w:rPr>
          <w:rFonts w:eastAsia="Calibri"/>
          <w:b/>
          <w:bCs/>
          <w:rtl/>
        </w:rPr>
        <w:t xml:space="preserve">-קל </w:t>
      </w:r>
      <w:r w:rsidRPr="00D74195">
        <w:rPr>
          <w:rFonts w:eastAsia="Calibri" w:hint="eastAsia"/>
          <w:b/>
          <w:bCs/>
          <w:rtl/>
        </w:rPr>
        <w:t>ואמורים</w:t>
      </w:r>
      <w:r w:rsidRPr="00D74195">
        <w:rPr>
          <w:rFonts w:eastAsia="Calibri"/>
          <w:b/>
          <w:bCs/>
          <w:rtl/>
        </w:rPr>
        <w:t xml:space="preserve"> </w:t>
      </w:r>
      <w:r w:rsidRPr="00D74195">
        <w:rPr>
          <w:rFonts w:eastAsia="Calibri" w:hint="eastAsia"/>
          <w:b/>
          <w:bCs/>
          <w:rtl/>
        </w:rPr>
        <w:t>להימצא</w:t>
      </w:r>
      <w:r w:rsidRPr="00D74195">
        <w:rPr>
          <w:rFonts w:eastAsia="Calibri"/>
          <w:b/>
          <w:bCs/>
          <w:rtl/>
        </w:rPr>
        <w:t xml:space="preserve"> </w:t>
      </w:r>
      <w:r w:rsidRPr="00D74195">
        <w:rPr>
          <w:rFonts w:eastAsia="Calibri" w:hint="eastAsia"/>
          <w:b/>
          <w:bCs/>
          <w:rtl/>
        </w:rPr>
        <w:t>במעקב</w:t>
      </w:r>
      <w:r w:rsidRPr="00D74195">
        <w:rPr>
          <w:rFonts w:eastAsia="Calibri"/>
          <w:b/>
          <w:bCs/>
          <w:rtl/>
        </w:rPr>
        <w:t xml:space="preserve"> </w:t>
      </w:r>
      <w:r w:rsidRPr="00D74195">
        <w:rPr>
          <w:rFonts w:eastAsia="Calibri" w:hint="eastAsia"/>
          <w:b/>
          <w:bCs/>
          <w:rtl/>
        </w:rPr>
        <w:t>שנתי</w:t>
      </w:r>
      <w:r w:rsidRPr="00D74195">
        <w:rPr>
          <w:rFonts w:eastAsia="Calibri" w:hint="cs"/>
          <w:b/>
          <w:bCs/>
          <w:rtl/>
        </w:rPr>
        <w:t xml:space="preserve"> - </w:t>
      </w:r>
      <w:r w:rsidRPr="00D74195">
        <w:rPr>
          <w:rFonts w:eastAsia="Calibri" w:hint="eastAsia"/>
          <w:b/>
          <w:bCs/>
          <w:rtl/>
        </w:rPr>
        <w:t>לא</w:t>
      </w:r>
      <w:r w:rsidRPr="00D74195">
        <w:rPr>
          <w:rFonts w:eastAsia="Calibri"/>
          <w:b/>
          <w:bCs/>
          <w:rtl/>
        </w:rPr>
        <w:t xml:space="preserve"> </w:t>
      </w:r>
      <w:r w:rsidRPr="00D74195">
        <w:rPr>
          <w:rFonts w:eastAsia="Calibri" w:hint="eastAsia"/>
          <w:b/>
          <w:bCs/>
          <w:rtl/>
        </w:rPr>
        <w:t>כללו</w:t>
      </w:r>
      <w:r w:rsidRPr="00D74195">
        <w:rPr>
          <w:rFonts w:eastAsia="Calibri"/>
          <w:b/>
          <w:bCs/>
          <w:rtl/>
        </w:rPr>
        <w:t xml:space="preserve"> </w:t>
      </w:r>
      <w:r w:rsidRPr="00D74195">
        <w:rPr>
          <w:rFonts w:eastAsia="Calibri" w:hint="eastAsia"/>
          <w:b/>
          <w:bCs/>
          <w:rtl/>
        </w:rPr>
        <w:t>התייחסות</w:t>
      </w:r>
      <w:r w:rsidRPr="00D74195">
        <w:rPr>
          <w:rFonts w:eastAsia="Calibri"/>
          <w:b/>
          <w:bCs/>
          <w:rtl/>
        </w:rPr>
        <w:t xml:space="preserve"> </w:t>
      </w:r>
      <w:r w:rsidRPr="00D74195">
        <w:rPr>
          <w:rFonts w:eastAsia="Calibri" w:hint="eastAsia"/>
          <w:b/>
          <w:bCs/>
          <w:rtl/>
        </w:rPr>
        <w:t>למאפיינים</w:t>
      </w:r>
      <w:r w:rsidRPr="00D74195">
        <w:rPr>
          <w:rFonts w:eastAsia="Calibri"/>
          <w:b/>
          <w:bCs/>
          <w:rtl/>
        </w:rPr>
        <w:t xml:space="preserve"> </w:t>
      </w:r>
      <w:r w:rsidRPr="00D74195">
        <w:rPr>
          <w:rFonts w:eastAsia="Calibri" w:hint="eastAsia"/>
          <w:b/>
          <w:bCs/>
          <w:rtl/>
        </w:rPr>
        <w:t>הייחודיים</w:t>
      </w:r>
      <w:r w:rsidRPr="00D74195">
        <w:rPr>
          <w:rFonts w:eastAsia="Calibri"/>
          <w:b/>
          <w:bCs/>
          <w:rtl/>
        </w:rPr>
        <w:t xml:space="preserve"> </w:t>
      </w:r>
      <w:r w:rsidRPr="00D74195">
        <w:rPr>
          <w:rFonts w:eastAsia="Calibri" w:hint="eastAsia"/>
          <w:b/>
          <w:bCs/>
          <w:rtl/>
        </w:rPr>
        <w:t>של</w:t>
      </w:r>
      <w:r w:rsidRPr="00D74195">
        <w:rPr>
          <w:rFonts w:eastAsia="Calibri"/>
          <w:b/>
          <w:bCs/>
          <w:rtl/>
        </w:rPr>
        <w:t xml:space="preserve"> </w:t>
      </w:r>
      <w:r w:rsidRPr="00D74195">
        <w:rPr>
          <w:rFonts w:eastAsia="Calibri" w:hint="eastAsia"/>
          <w:b/>
          <w:bCs/>
          <w:rtl/>
        </w:rPr>
        <w:t>המבנה</w:t>
      </w:r>
      <w:r w:rsidRPr="00D74195">
        <w:rPr>
          <w:rFonts w:eastAsia="Calibri"/>
          <w:b/>
          <w:bCs/>
          <w:rtl/>
        </w:rPr>
        <w:t xml:space="preserve"> </w:t>
      </w:r>
      <w:r w:rsidRPr="00D74195">
        <w:rPr>
          <w:rFonts w:eastAsia="Calibri" w:hint="eastAsia"/>
          <w:b/>
          <w:bCs/>
          <w:rtl/>
        </w:rPr>
        <w:t>ולסכנה</w:t>
      </w:r>
      <w:r w:rsidRPr="00D74195">
        <w:rPr>
          <w:rFonts w:eastAsia="Calibri"/>
          <w:b/>
          <w:bCs/>
          <w:rtl/>
        </w:rPr>
        <w:t xml:space="preserve"> </w:t>
      </w:r>
      <w:r w:rsidRPr="00D74195">
        <w:rPr>
          <w:rFonts w:eastAsia="Calibri" w:hint="eastAsia"/>
          <w:b/>
          <w:bCs/>
          <w:rtl/>
        </w:rPr>
        <w:t>המוגברת</w:t>
      </w:r>
      <w:r w:rsidRPr="00D74195">
        <w:rPr>
          <w:rFonts w:eastAsia="Calibri"/>
          <w:b/>
          <w:bCs/>
          <w:rtl/>
        </w:rPr>
        <w:t xml:space="preserve"> </w:t>
      </w:r>
      <w:r w:rsidRPr="00D74195">
        <w:rPr>
          <w:rFonts w:eastAsia="Calibri" w:hint="eastAsia"/>
          <w:b/>
          <w:bCs/>
          <w:rtl/>
        </w:rPr>
        <w:t>הנשקפת</w:t>
      </w:r>
      <w:r w:rsidRPr="00D74195">
        <w:rPr>
          <w:rFonts w:eastAsia="Calibri"/>
          <w:b/>
          <w:bCs/>
          <w:rtl/>
        </w:rPr>
        <w:t xml:space="preserve"> </w:t>
      </w:r>
      <w:r w:rsidRPr="00D74195">
        <w:rPr>
          <w:rFonts w:eastAsia="Calibri" w:hint="eastAsia"/>
          <w:b/>
          <w:bCs/>
          <w:rtl/>
        </w:rPr>
        <w:t>ממנו</w:t>
      </w:r>
      <w:r w:rsidRPr="00D74195">
        <w:rPr>
          <w:rFonts w:eastAsia="Calibri"/>
          <w:b/>
          <w:bCs/>
          <w:rtl/>
        </w:rPr>
        <w:t xml:space="preserve"> </w:t>
      </w:r>
      <w:r w:rsidRPr="00D74195">
        <w:rPr>
          <w:rFonts w:eastAsia="Calibri" w:hint="eastAsia"/>
          <w:b/>
          <w:bCs/>
          <w:rtl/>
        </w:rPr>
        <w:t>בשל</w:t>
      </w:r>
      <w:r w:rsidRPr="00D74195">
        <w:rPr>
          <w:rFonts w:eastAsia="Calibri"/>
          <w:b/>
          <w:bCs/>
          <w:rtl/>
        </w:rPr>
        <w:t xml:space="preserve"> </w:t>
      </w:r>
      <w:r w:rsidRPr="00D74195">
        <w:rPr>
          <w:rFonts w:eastAsia="Calibri" w:hint="eastAsia"/>
          <w:b/>
          <w:bCs/>
          <w:rtl/>
        </w:rPr>
        <w:t>כך</w:t>
      </w:r>
      <w:r w:rsidRPr="00D74195">
        <w:rPr>
          <w:rFonts w:eastAsia="Calibri"/>
          <w:b/>
          <w:bCs/>
          <w:rtl/>
        </w:rPr>
        <w:t>.</w:t>
      </w:r>
      <w:bookmarkEnd w:id="506"/>
      <w:r w:rsidRPr="00D74195">
        <w:rPr>
          <w:rFonts w:eastAsia="Calibri" w:hint="cs"/>
          <w:b/>
          <w:bCs/>
          <w:rtl/>
        </w:rPr>
        <w:t xml:space="preserve"> </w:t>
      </w:r>
      <w:bookmarkEnd w:id="505"/>
      <w:r w:rsidRPr="00D74195">
        <w:rPr>
          <w:rFonts w:eastAsia="Calibri" w:hint="cs"/>
          <w:b/>
          <w:bCs/>
          <w:rtl/>
        </w:rPr>
        <w:t xml:space="preserve">גם בעיריות </w:t>
      </w:r>
      <w:r w:rsidRPr="00D74195">
        <w:rPr>
          <w:rFonts w:eastAsia="Calibri" w:hint="eastAsia"/>
          <w:b/>
          <w:bCs/>
          <w:rtl/>
        </w:rPr>
        <w:t>בני</w:t>
      </w:r>
      <w:r w:rsidRPr="00D74195">
        <w:rPr>
          <w:rFonts w:eastAsia="Calibri"/>
          <w:b/>
          <w:bCs/>
          <w:rtl/>
        </w:rPr>
        <w:t xml:space="preserve"> </w:t>
      </w:r>
      <w:r w:rsidRPr="00D74195">
        <w:rPr>
          <w:rFonts w:eastAsia="Calibri" w:hint="eastAsia"/>
          <w:b/>
          <w:bCs/>
          <w:rtl/>
        </w:rPr>
        <w:t>ברק</w:t>
      </w:r>
      <w:r w:rsidRPr="00D74195">
        <w:rPr>
          <w:rFonts w:eastAsia="Calibri" w:hint="cs"/>
          <w:b/>
          <w:bCs/>
          <w:rtl/>
        </w:rPr>
        <w:t xml:space="preserve"> ו</w:t>
      </w:r>
      <w:r w:rsidRPr="00D74195">
        <w:rPr>
          <w:rFonts w:eastAsia="Calibri" w:hint="eastAsia"/>
          <w:b/>
          <w:bCs/>
          <w:rtl/>
        </w:rPr>
        <w:t>ירושלים</w:t>
      </w:r>
      <w:r w:rsidRPr="00D74195">
        <w:rPr>
          <w:rFonts w:eastAsia="Calibri" w:hint="cs"/>
          <w:b/>
          <w:bCs/>
          <w:rtl/>
        </w:rPr>
        <w:t xml:space="preserve"> ובמועצה המקומית דאליית אל-כרמל - מבני החינוך שנבנו בשיטת הפל-קל ואמורים להימצא במעקב שנתי - אינם נבדקים בהתאם להוראות חוזר המנכ"ל 5/2007</w:t>
      </w:r>
      <w:r>
        <w:rPr>
          <w:rFonts w:eastAsia="Calibri"/>
          <w:b/>
          <w:bCs/>
          <w:vertAlign w:val="superscript"/>
          <w:rtl/>
        </w:rPr>
        <w:footnoteReference w:id="171"/>
      </w:r>
      <w:r w:rsidRPr="00D74195">
        <w:rPr>
          <w:rFonts w:eastAsia="Calibri" w:hint="cs"/>
          <w:b/>
          <w:bCs/>
          <w:rtl/>
        </w:rPr>
        <w:t>.</w:t>
      </w:r>
      <w:bookmarkEnd w:id="507"/>
      <w:bookmarkEnd w:id="508"/>
      <w:bookmarkEnd w:id="509"/>
      <w:bookmarkEnd w:id="510"/>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משרד החינוך מסר בתשובתו למשרד מבקר המדינה ממרץ 2026 כי בשנה שקדמה למתן תשובתו הוא בחן את הנחייתו בעניין תדירות ביצוען של בדיקות היציבות, ומצא כי היא "מספקת ונכונה מקצועית".</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282"/>
        <w:rPr>
          <w:rFonts w:eastAsia="Calibri"/>
          <w:rtl/>
        </w:rPr>
      </w:pPr>
      <w:r w:rsidRPr="00D74195">
        <w:rPr>
          <w:rFonts w:eastAsia="Calibri" w:hint="eastAsia"/>
          <w:rtl/>
        </w:rPr>
        <w:t>עיריית</w:t>
      </w:r>
      <w:r w:rsidRPr="00D74195">
        <w:rPr>
          <w:rFonts w:eastAsia="Calibri"/>
          <w:rtl/>
        </w:rPr>
        <w:t xml:space="preserve"> </w:t>
      </w:r>
      <w:r w:rsidRPr="00D74195">
        <w:rPr>
          <w:rFonts w:eastAsia="Calibri" w:hint="eastAsia"/>
          <w:b/>
          <w:bCs/>
          <w:rtl/>
        </w:rPr>
        <w:t>ירושלים</w:t>
      </w:r>
      <w:r w:rsidRPr="00D74195">
        <w:rPr>
          <w:rFonts w:eastAsia="Calibri"/>
          <w:rtl/>
        </w:rPr>
        <w:t xml:space="preserve"> </w:t>
      </w:r>
      <w:r w:rsidRPr="00D74195">
        <w:rPr>
          <w:rFonts w:eastAsia="Calibri" w:hint="eastAsia"/>
          <w:rtl/>
        </w:rPr>
        <w:t>מסרה</w:t>
      </w:r>
      <w:r w:rsidRPr="00D74195">
        <w:rPr>
          <w:rFonts w:eastAsia="Calibri"/>
          <w:rtl/>
        </w:rPr>
        <w:t xml:space="preserve"> </w:t>
      </w:r>
      <w:r w:rsidRPr="00D74195">
        <w:rPr>
          <w:rFonts w:eastAsia="Calibri" w:hint="eastAsia"/>
          <w:rtl/>
        </w:rPr>
        <w:t>בתשובתה</w:t>
      </w:r>
      <w:r w:rsidRPr="00D74195">
        <w:rPr>
          <w:rFonts w:eastAsia="Calibri"/>
          <w:rtl/>
        </w:rPr>
        <w:t xml:space="preserve"> </w:t>
      </w:r>
      <w:r w:rsidRPr="00D74195">
        <w:rPr>
          <w:rFonts w:eastAsia="Calibri" w:hint="eastAsia"/>
          <w:rtl/>
        </w:rPr>
        <w:t>כי</w:t>
      </w:r>
      <w:r w:rsidRPr="00D74195">
        <w:rPr>
          <w:rFonts w:eastAsia="Calibri"/>
          <w:rtl/>
        </w:rPr>
        <w:t xml:space="preserve"> </w:t>
      </w:r>
      <w:r w:rsidRPr="00D74195">
        <w:rPr>
          <w:rFonts w:eastAsia="Calibri" w:hint="cs"/>
          <w:rtl/>
        </w:rPr>
        <w:t xml:space="preserve">עד </w:t>
      </w:r>
      <w:r w:rsidRPr="00D74195">
        <w:rPr>
          <w:rFonts w:eastAsia="Calibri" w:hint="eastAsia"/>
          <w:rtl/>
        </w:rPr>
        <w:t>שנת</w:t>
      </w:r>
      <w:r w:rsidRPr="00D74195">
        <w:rPr>
          <w:rFonts w:eastAsia="Calibri"/>
          <w:rtl/>
        </w:rPr>
        <w:t xml:space="preserve"> 2007</w:t>
      </w:r>
      <w:r w:rsidRPr="00D74195">
        <w:rPr>
          <w:rFonts w:eastAsia="Calibri" w:hint="cs"/>
          <w:rtl/>
        </w:rPr>
        <w:t>, ועוד לפני שפורסם חוזר המנכ"ל 5/2007 שבו נקבעה חובת המעקב השנתי,</w:t>
      </w:r>
      <w:r w:rsidRPr="00D74195">
        <w:rPr>
          <w:rFonts w:eastAsia="Calibri"/>
          <w:rtl/>
        </w:rPr>
        <w:t xml:space="preserve"> </w:t>
      </w:r>
      <w:r w:rsidRPr="00D74195">
        <w:rPr>
          <w:rFonts w:eastAsia="Calibri" w:hint="eastAsia"/>
          <w:rtl/>
        </w:rPr>
        <w:t>היא</w:t>
      </w:r>
      <w:r w:rsidRPr="00D74195">
        <w:rPr>
          <w:rFonts w:eastAsia="Calibri"/>
          <w:rtl/>
        </w:rPr>
        <w:t xml:space="preserve"> </w:t>
      </w:r>
      <w:r w:rsidRPr="00D74195">
        <w:rPr>
          <w:rFonts w:eastAsia="Calibri" w:hint="eastAsia"/>
          <w:rtl/>
        </w:rPr>
        <w:t>השלימה</w:t>
      </w:r>
      <w:r w:rsidRPr="00D74195">
        <w:rPr>
          <w:rFonts w:eastAsia="Calibri"/>
          <w:rtl/>
        </w:rPr>
        <w:t xml:space="preserve"> </w:t>
      </w:r>
      <w:r w:rsidRPr="00D74195">
        <w:rPr>
          <w:rFonts w:eastAsia="Calibri" w:hint="eastAsia"/>
          <w:rtl/>
        </w:rPr>
        <w:t>את</w:t>
      </w:r>
      <w:r w:rsidRPr="00D74195">
        <w:rPr>
          <w:rFonts w:eastAsia="Calibri"/>
          <w:rtl/>
        </w:rPr>
        <w:t xml:space="preserve"> </w:t>
      </w:r>
      <w:r w:rsidRPr="00D74195">
        <w:rPr>
          <w:rFonts w:eastAsia="Calibri" w:hint="eastAsia"/>
          <w:rtl/>
        </w:rPr>
        <w:t>חיזוקם</w:t>
      </w:r>
      <w:r w:rsidRPr="00D74195">
        <w:rPr>
          <w:rFonts w:eastAsia="Calibri"/>
          <w:rtl/>
        </w:rPr>
        <w:t xml:space="preserve"> </w:t>
      </w:r>
      <w:r w:rsidRPr="00D74195">
        <w:rPr>
          <w:rFonts w:eastAsia="Calibri" w:hint="eastAsia"/>
          <w:rtl/>
        </w:rPr>
        <w:t>של</w:t>
      </w:r>
      <w:r w:rsidRPr="00D74195">
        <w:rPr>
          <w:rFonts w:eastAsia="Calibri"/>
          <w:rtl/>
        </w:rPr>
        <w:t xml:space="preserve"> 17 מבנים עירוניים שנבנו בשיטת הפל-קל</w:t>
      </w:r>
      <w:r w:rsidRPr="00D74195">
        <w:rPr>
          <w:rFonts w:eastAsia="Calibri" w:hint="cs"/>
          <w:rtl/>
        </w:rPr>
        <w:t>,</w:t>
      </w:r>
      <w:r w:rsidRPr="00D74195">
        <w:rPr>
          <w:rFonts w:eastAsia="Calibri"/>
          <w:rtl/>
        </w:rPr>
        <w:t xml:space="preserve"> ובכלל</w:t>
      </w:r>
      <w:r w:rsidRPr="00D74195">
        <w:rPr>
          <w:rFonts w:eastAsia="Calibri" w:hint="cs"/>
          <w:rtl/>
        </w:rPr>
        <w:t>ם</w:t>
      </w:r>
      <w:r w:rsidRPr="00D74195">
        <w:rPr>
          <w:rFonts w:eastAsia="Calibri"/>
          <w:rtl/>
        </w:rPr>
        <w:t xml:space="preserve"> מבני חינוך.</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11" w:name="_Toc216364160"/>
      <w:bookmarkStart w:id="512" w:name="_Toc219729438"/>
      <w:r w:rsidRPr="00D74195">
        <w:rPr>
          <w:rFonts w:eastAsia="Calibri" w:hint="cs"/>
          <w:b/>
          <w:bCs/>
          <w:rtl/>
        </w:rPr>
        <w:t xml:space="preserve">מומלץ למשרד החינוך לעדכן </w:t>
      </w:r>
      <w:r w:rsidRPr="00D74195">
        <w:rPr>
          <w:rFonts w:eastAsia="Calibri"/>
          <w:b/>
          <w:bCs/>
          <w:rtl/>
        </w:rPr>
        <w:t xml:space="preserve">את כלל הנחיותיו בנושא בטיחות ויציבות מבני חינוך </w:t>
      </w:r>
      <w:r w:rsidRPr="00D74195">
        <w:rPr>
          <w:rFonts w:eastAsia="Calibri" w:hint="cs"/>
          <w:b/>
          <w:bCs/>
          <w:rtl/>
        </w:rPr>
        <w:t xml:space="preserve">ולהוסיף להן </w:t>
      </w:r>
      <w:r w:rsidRPr="00D74195">
        <w:rPr>
          <w:rFonts w:eastAsia="Calibri"/>
          <w:b/>
          <w:bCs/>
          <w:rtl/>
        </w:rPr>
        <w:t xml:space="preserve">הפניה מפורשת ומחייבת לחוזר </w:t>
      </w:r>
      <w:r w:rsidRPr="00D74195">
        <w:rPr>
          <w:rFonts w:eastAsia="Calibri" w:hint="cs"/>
          <w:b/>
          <w:bCs/>
          <w:rtl/>
        </w:rPr>
        <w:t>ה</w:t>
      </w:r>
      <w:r w:rsidRPr="00D74195">
        <w:rPr>
          <w:rFonts w:eastAsia="Calibri"/>
          <w:b/>
          <w:bCs/>
          <w:rtl/>
        </w:rPr>
        <w:t>מנכ״ל 5/2007</w:t>
      </w:r>
      <w:r w:rsidRPr="00D74195">
        <w:rPr>
          <w:rFonts w:eastAsia="Calibri" w:hint="cs"/>
          <w:b/>
          <w:bCs/>
          <w:rtl/>
        </w:rPr>
        <w:t xml:space="preserve">. </w:t>
      </w:r>
      <w:bookmarkStart w:id="513" w:name="_Hlk229393661"/>
      <w:r w:rsidRPr="00D74195">
        <w:rPr>
          <w:rFonts w:eastAsia="Calibri" w:hint="cs"/>
          <w:b/>
          <w:bCs/>
          <w:rtl/>
        </w:rPr>
        <w:t xml:space="preserve">עוד מומלץ למשרד החינוך לכלול בהנחיותיו התייחסות גם לחובה לבדוק את יציבות המבנה ותקינותו ואת התדירות המחייבת של הבדיקה, כדי להבטיח שהיא תבוצע באופן יזום ושיטתי - ולא רק אם נצפו כשלי יציבות, שכן במועד זה כבר עלולה להתממש הסכנה הנשקפת לתלמידים הרבים הבאים בשעריו של המבנה. </w:t>
      </w:r>
      <w:bookmarkEnd w:id="513"/>
      <w:r w:rsidRPr="00D74195">
        <w:rPr>
          <w:rFonts w:eastAsia="Calibri" w:hint="cs"/>
          <w:b/>
          <w:bCs/>
          <w:rtl/>
        </w:rPr>
        <w:t xml:space="preserve">החשיבות שבקביעת חובה זו רבה במיוחד כשמדובר במבני פל-קל לנוכח הכשלים הייחודיים המאפיינים שיטת בנייה זו - שעלולים להוביל להתמוטטות פתאומית של התקרה ללא סימנים ויזואליים מקדימים. </w:t>
      </w:r>
      <w:r w:rsidRPr="00D74195">
        <w:rPr>
          <w:rFonts w:eastAsia="Calibri" w:hint="eastAsia"/>
          <w:b/>
          <w:bCs/>
          <w:rtl/>
        </w:rPr>
        <w:t>לצד</w:t>
      </w:r>
      <w:r w:rsidRPr="00D74195">
        <w:rPr>
          <w:rFonts w:eastAsia="Calibri"/>
          <w:b/>
          <w:bCs/>
          <w:rtl/>
        </w:rPr>
        <w:t xml:space="preserve"> </w:t>
      </w:r>
      <w:r w:rsidRPr="00D74195">
        <w:rPr>
          <w:rFonts w:eastAsia="Calibri" w:hint="eastAsia"/>
          <w:b/>
          <w:bCs/>
          <w:rtl/>
        </w:rPr>
        <w:t>זאת</w:t>
      </w:r>
      <w:r w:rsidRPr="00D74195">
        <w:rPr>
          <w:rFonts w:eastAsia="Calibri"/>
          <w:b/>
          <w:bCs/>
          <w:rtl/>
        </w:rPr>
        <w:t xml:space="preserve"> מומלץ </w:t>
      </w:r>
      <w:r w:rsidRPr="00D74195">
        <w:rPr>
          <w:rFonts w:eastAsia="Calibri" w:hint="cs"/>
          <w:b/>
          <w:bCs/>
          <w:rtl/>
        </w:rPr>
        <w:t>ל</w:t>
      </w:r>
      <w:r w:rsidRPr="00D74195">
        <w:rPr>
          <w:rFonts w:eastAsia="Calibri" w:hint="eastAsia"/>
          <w:b/>
          <w:bCs/>
          <w:rtl/>
        </w:rPr>
        <w:t>משרד</w:t>
      </w:r>
      <w:r w:rsidRPr="00D74195">
        <w:rPr>
          <w:rFonts w:eastAsia="Calibri"/>
          <w:b/>
          <w:bCs/>
          <w:rtl/>
        </w:rPr>
        <w:t xml:space="preserve"> </w:t>
      </w:r>
      <w:r w:rsidRPr="00D74195">
        <w:rPr>
          <w:rFonts w:eastAsia="Calibri" w:hint="eastAsia"/>
          <w:b/>
          <w:bCs/>
          <w:rtl/>
        </w:rPr>
        <w:t>החינוך</w:t>
      </w:r>
      <w:r w:rsidRPr="00D74195">
        <w:rPr>
          <w:rFonts w:eastAsia="Calibri"/>
          <w:b/>
          <w:bCs/>
          <w:rtl/>
        </w:rPr>
        <w:t xml:space="preserve"> </w:t>
      </w:r>
      <w:r w:rsidRPr="00D74195">
        <w:rPr>
          <w:rFonts w:eastAsia="Calibri" w:hint="cs"/>
          <w:b/>
          <w:bCs/>
          <w:rtl/>
        </w:rPr>
        <w:t>ל</w:t>
      </w:r>
      <w:r w:rsidRPr="00D74195">
        <w:rPr>
          <w:rFonts w:eastAsia="Calibri" w:hint="eastAsia"/>
          <w:b/>
          <w:bCs/>
          <w:rtl/>
        </w:rPr>
        <w:t>אגד</w:t>
      </w:r>
      <w:r w:rsidRPr="00D74195">
        <w:rPr>
          <w:rFonts w:eastAsia="Calibri"/>
          <w:b/>
          <w:bCs/>
          <w:rtl/>
        </w:rPr>
        <w:t xml:space="preserve"> </w:t>
      </w:r>
      <w:r w:rsidRPr="00D74195">
        <w:rPr>
          <w:rFonts w:eastAsia="Calibri" w:hint="eastAsia"/>
          <w:b/>
          <w:bCs/>
          <w:rtl/>
        </w:rPr>
        <w:t>את</w:t>
      </w:r>
      <w:r w:rsidRPr="00D74195">
        <w:rPr>
          <w:rFonts w:eastAsia="Calibri"/>
          <w:b/>
          <w:bCs/>
          <w:rtl/>
        </w:rPr>
        <w:t xml:space="preserve"> </w:t>
      </w:r>
      <w:r w:rsidRPr="00D74195">
        <w:rPr>
          <w:rFonts w:eastAsia="Calibri" w:hint="eastAsia"/>
          <w:b/>
          <w:bCs/>
          <w:rtl/>
        </w:rPr>
        <w:t>כלל</w:t>
      </w:r>
      <w:r w:rsidRPr="00D74195">
        <w:rPr>
          <w:rFonts w:eastAsia="Calibri"/>
          <w:b/>
          <w:bCs/>
          <w:rtl/>
        </w:rPr>
        <w:t xml:space="preserve"> </w:t>
      </w:r>
      <w:r w:rsidRPr="00D74195">
        <w:rPr>
          <w:rFonts w:eastAsia="Calibri" w:hint="eastAsia"/>
          <w:b/>
          <w:bCs/>
          <w:rtl/>
        </w:rPr>
        <w:t>הנחיותיו</w:t>
      </w:r>
      <w:r w:rsidRPr="00D74195">
        <w:rPr>
          <w:rFonts w:eastAsia="Calibri"/>
          <w:b/>
          <w:bCs/>
          <w:rtl/>
        </w:rPr>
        <w:t xml:space="preserve"> </w:t>
      </w:r>
      <w:r w:rsidRPr="00D74195">
        <w:rPr>
          <w:rFonts w:eastAsia="Calibri" w:hint="eastAsia"/>
          <w:b/>
          <w:bCs/>
          <w:rtl/>
        </w:rPr>
        <w:t>בנושא</w:t>
      </w:r>
      <w:r w:rsidRPr="00D74195">
        <w:rPr>
          <w:rFonts w:eastAsia="Calibri"/>
          <w:b/>
          <w:bCs/>
          <w:rtl/>
        </w:rPr>
        <w:t xml:space="preserve"> </w:t>
      </w:r>
      <w:r w:rsidRPr="00D74195">
        <w:rPr>
          <w:rFonts w:eastAsia="Calibri" w:hint="eastAsia"/>
          <w:b/>
          <w:bCs/>
          <w:rtl/>
        </w:rPr>
        <w:t>זה</w:t>
      </w:r>
      <w:r w:rsidRPr="00D74195">
        <w:rPr>
          <w:rFonts w:eastAsia="Calibri"/>
          <w:b/>
          <w:bCs/>
          <w:rtl/>
        </w:rPr>
        <w:t xml:space="preserve"> </w:t>
      </w:r>
      <w:r w:rsidRPr="00D74195">
        <w:rPr>
          <w:rFonts w:eastAsia="Calibri" w:hint="eastAsia"/>
          <w:b/>
          <w:bCs/>
          <w:rtl/>
        </w:rPr>
        <w:t>למסמך</w:t>
      </w:r>
      <w:r w:rsidRPr="00D74195">
        <w:rPr>
          <w:rFonts w:eastAsia="Calibri"/>
          <w:b/>
          <w:bCs/>
          <w:rtl/>
        </w:rPr>
        <w:t xml:space="preserve"> </w:t>
      </w:r>
      <w:r w:rsidRPr="00D74195">
        <w:rPr>
          <w:rFonts w:eastAsia="Calibri" w:hint="eastAsia"/>
          <w:b/>
          <w:bCs/>
          <w:rtl/>
        </w:rPr>
        <w:t>אחוד</w:t>
      </w:r>
      <w:r w:rsidRPr="00D74195">
        <w:rPr>
          <w:rFonts w:eastAsia="Calibri"/>
          <w:b/>
          <w:bCs/>
          <w:rtl/>
        </w:rPr>
        <w:t>.</w:t>
      </w:r>
      <w:bookmarkEnd w:id="511"/>
      <w:bookmarkEnd w:id="512"/>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14"/>
        </w:numPr>
        <w:spacing w:line="269" w:lineRule="auto"/>
        <w:contextualSpacing/>
        <w:rPr>
          <w:rFonts w:eastAsia="Calibri"/>
          <w:rtl/>
        </w:rPr>
      </w:pPr>
      <w:bookmarkStart w:id="514" w:name="_Toc219706467"/>
      <w:bookmarkStart w:id="515" w:name="_Toc219729439"/>
      <w:r w:rsidRPr="00D74195">
        <w:rPr>
          <w:rFonts w:eastAsia="Times New Roman" w:hint="cs"/>
          <w:bCs/>
          <w:spacing w:val="40"/>
          <w:rtl/>
        </w:rPr>
        <w:t>ניהול וארגון המידע</w:t>
      </w:r>
      <w:r w:rsidRPr="00D74195">
        <w:rPr>
          <w:rFonts w:eastAsia="Times New Roman"/>
          <w:bCs/>
          <w:spacing w:val="40"/>
          <w:rtl/>
        </w:rPr>
        <w:t xml:space="preserve"> על מבני</w:t>
      </w:r>
      <w:r w:rsidRPr="00D74195">
        <w:rPr>
          <w:rFonts w:eastAsia="Times New Roman" w:hint="cs"/>
          <w:bCs/>
          <w:spacing w:val="40"/>
          <w:rtl/>
        </w:rPr>
        <w:t xml:space="preserve"> חינוך שנבנו בשיטת ה</w:t>
      </w:r>
      <w:r w:rsidRPr="00D74195">
        <w:rPr>
          <w:rFonts w:eastAsia="Times New Roman" w:hint="eastAsia"/>
          <w:bCs/>
          <w:spacing w:val="40"/>
          <w:rtl/>
        </w:rPr>
        <w:t>פל</w:t>
      </w:r>
      <w:r w:rsidRPr="00D74195">
        <w:rPr>
          <w:rFonts w:eastAsia="Times New Roman"/>
          <w:bCs/>
          <w:spacing w:val="40"/>
          <w:rtl/>
        </w:rPr>
        <w:t>-קל</w:t>
      </w:r>
      <w:r w:rsidRPr="00D74195">
        <w:rPr>
          <w:rFonts w:eastAsia="Times New Roman" w:hint="cs"/>
          <w:bCs/>
          <w:spacing w:val="40"/>
          <w:rtl/>
        </w:rPr>
        <w:t>:</w:t>
      </w:r>
      <w:bookmarkEnd w:id="514"/>
      <w:bookmarkEnd w:id="515"/>
      <w:r w:rsidRPr="00D74195">
        <w:rPr>
          <w:rFonts w:eastAsia="Calibri" w:hint="cs"/>
          <w:rtl/>
        </w:rPr>
        <w:t xml:space="preserve"> קיומה של רשימה עדכנית ומלאה של מבני חינוך שנבנו בשיטת הפל-קל בידי משרד החינוך חיונית, וזאת כדי לאפשר לו מעקב ובקרה שיטתיים ועקביים על הטיפול במבנים הללו, מתוקף אחריותו לוודא</w:t>
      </w:r>
      <w:r w:rsidRPr="00D74195">
        <w:rPr>
          <w:rFonts w:eastAsia="Calibri"/>
          <w:rtl/>
        </w:rPr>
        <w:t xml:space="preserve"> את בטיחות המבנים ואת שלומם ובטיחותם של התלמידים</w:t>
      </w:r>
      <w:r w:rsidRPr="00D74195">
        <w:rPr>
          <w:rFonts w:eastAsia="Calibri" w:hint="cs"/>
          <w:rtl/>
        </w:rPr>
        <w:t>. מידע זה עשוי להיות חשוב גם עבור קביעת סדר העדיפות לבדיקות המדגמיות שמשרד החינוך מבצע בעצמו.</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16" w:name="_Toc216364161"/>
      <w:bookmarkStart w:id="517" w:name="_Toc219706468"/>
      <w:bookmarkStart w:id="518" w:name="_Toc219729440"/>
      <w:r w:rsidRPr="00D74195">
        <w:rPr>
          <w:rFonts w:eastAsia="Calibri" w:hint="eastAsia"/>
          <w:b/>
          <w:bCs/>
          <w:rtl/>
        </w:rPr>
        <w:t>נמצא</w:t>
      </w:r>
      <w:r w:rsidRPr="00D74195">
        <w:rPr>
          <w:rFonts w:eastAsia="Calibri"/>
          <w:b/>
          <w:bCs/>
          <w:rtl/>
        </w:rPr>
        <w:t xml:space="preserve"> כי </w:t>
      </w:r>
      <w:r w:rsidRPr="00D74195">
        <w:rPr>
          <w:rFonts w:eastAsia="Calibri" w:hint="eastAsia"/>
          <w:b/>
          <w:bCs/>
          <w:rtl/>
        </w:rPr>
        <w:t>משרד</w:t>
      </w:r>
      <w:r w:rsidRPr="00D74195">
        <w:rPr>
          <w:rFonts w:eastAsia="Calibri"/>
          <w:b/>
          <w:bCs/>
          <w:rtl/>
        </w:rPr>
        <w:t xml:space="preserve"> החינוך אינו מחזיק ברשימה </w:t>
      </w:r>
      <w:r w:rsidRPr="00D74195">
        <w:rPr>
          <w:rFonts w:eastAsia="Calibri" w:hint="eastAsia"/>
          <w:b/>
          <w:bCs/>
          <w:rtl/>
        </w:rPr>
        <w:t>עדכנית</w:t>
      </w:r>
      <w:r w:rsidRPr="00D74195">
        <w:rPr>
          <w:rFonts w:eastAsia="Calibri"/>
          <w:b/>
          <w:bCs/>
          <w:rtl/>
        </w:rPr>
        <w:t xml:space="preserve"> ומלאה </w:t>
      </w:r>
      <w:r w:rsidRPr="00D74195">
        <w:rPr>
          <w:rFonts w:eastAsia="Calibri" w:hint="eastAsia"/>
          <w:b/>
          <w:bCs/>
          <w:rtl/>
        </w:rPr>
        <w:t>של</w:t>
      </w:r>
      <w:r w:rsidRPr="00D74195">
        <w:rPr>
          <w:rFonts w:eastAsia="Calibri"/>
          <w:b/>
          <w:bCs/>
          <w:rtl/>
        </w:rPr>
        <w:t xml:space="preserve"> מבני </w:t>
      </w:r>
      <w:r w:rsidRPr="00D74195">
        <w:rPr>
          <w:rFonts w:eastAsia="Calibri" w:hint="cs"/>
          <w:b/>
          <w:bCs/>
          <w:rtl/>
        </w:rPr>
        <w:t>חינוך שנבנו בשיטת ה</w:t>
      </w:r>
      <w:r w:rsidRPr="00D74195">
        <w:rPr>
          <w:rFonts w:eastAsia="Calibri" w:hint="eastAsia"/>
          <w:b/>
          <w:bCs/>
          <w:rtl/>
        </w:rPr>
        <w:t>פל</w:t>
      </w:r>
      <w:r w:rsidRPr="00D74195">
        <w:rPr>
          <w:rFonts w:eastAsia="Calibri"/>
          <w:b/>
          <w:bCs/>
          <w:rtl/>
        </w:rPr>
        <w:t xml:space="preserve">-קל </w:t>
      </w:r>
      <w:r w:rsidRPr="00D74195">
        <w:rPr>
          <w:rFonts w:eastAsia="Calibri" w:hint="cs"/>
          <w:b/>
          <w:bCs/>
          <w:rtl/>
        </w:rPr>
        <w:t xml:space="preserve">ואינו מתעדכן - מול הרשויות המקומיות או מול מטה הפל-קל - בעניין מצבם ההנדסי של מבנים אלה. יתרה מזאת, נמצא כי </w:t>
      </w:r>
      <w:r w:rsidRPr="00D74195">
        <w:rPr>
          <w:rFonts w:eastAsia="Calibri" w:hint="eastAsia"/>
          <w:b/>
          <w:bCs/>
          <w:rtl/>
        </w:rPr>
        <w:t>חלף</w:t>
      </w:r>
      <w:r w:rsidRPr="00D74195">
        <w:rPr>
          <w:rFonts w:eastAsia="Calibri"/>
          <w:b/>
          <w:bCs/>
          <w:rtl/>
        </w:rPr>
        <w:t xml:space="preserve"> כעשור מאז </w:t>
      </w:r>
      <w:r w:rsidRPr="00D74195">
        <w:rPr>
          <w:rFonts w:eastAsia="Calibri" w:hint="eastAsia"/>
          <w:b/>
          <w:bCs/>
          <w:rtl/>
        </w:rPr>
        <w:t>מטה</w:t>
      </w:r>
      <w:r w:rsidRPr="00D74195">
        <w:rPr>
          <w:rFonts w:eastAsia="Calibri"/>
          <w:b/>
          <w:bCs/>
          <w:rtl/>
        </w:rPr>
        <w:t xml:space="preserve"> </w:t>
      </w:r>
      <w:r w:rsidRPr="00D74195">
        <w:rPr>
          <w:rFonts w:eastAsia="Calibri" w:hint="eastAsia"/>
          <w:b/>
          <w:bCs/>
          <w:rtl/>
        </w:rPr>
        <w:t>הפל</w:t>
      </w:r>
      <w:r w:rsidRPr="00D74195">
        <w:rPr>
          <w:rFonts w:eastAsia="Calibri"/>
          <w:b/>
          <w:bCs/>
          <w:rtl/>
        </w:rPr>
        <w:t xml:space="preserve">-קל העביר </w:t>
      </w:r>
      <w:r w:rsidRPr="00D74195">
        <w:rPr>
          <w:rFonts w:eastAsia="Calibri" w:hint="cs"/>
          <w:b/>
          <w:bCs/>
          <w:rtl/>
        </w:rPr>
        <w:t xml:space="preserve">למשרד החינוך </w:t>
      </w:r>
      <w:r w:rsidRPr="00D74195">
        <w:rPr>
          <w:rFonts w:eastAsia="Calibri" w:hint="eastAsia"/>
          <w:b/>
          <w:bCs/>
          <w:rtl/>
        </w:rPr>
        <w:t>רשימה</w:t>
      </w:r>
      <w:r w:rsidRPr="00D74195">
        <w:rPr>
          <w:rFonts w:eastAsia="Calibri"/>
          <w:b/>
          <w:bCs/>
          <w:rtl/>
        </w:rPr>
        <w:t xml:space="preserve"> </w:t>
      </w:r>
      <w:r w:rsidRPr="00D74195">
        <w:rPr>
          <w:rFonts w:eastAsia="Calibri" w:hint="cs"/>
          <w:b/>
          <w:bCs/>
          <w:rtl/>
        </w:rPr>
        <w:t xml:space="preserve">כזו, </w:t>
      </w:r>
      <w:r w:rsidRPr="00D74195">
        <w:rPr>
          <w:rFonts w:eastAsia="Calibri" w:hint="eastAsia"/>
          <w:b/>
          <w:bCs/>
          <w:rtl/>
        </w:rPr>
        <w:t>ונכון</w:t>
      </w:r>
      <w:r w:rsidRPr="00D74195">
        <w:rPr>
          <w:rFonts w:eastAsia="Calibri"/>
          <w:b/>
          <w:bCs/>
          <w:rtl/>
        </w:rPr>
        <w:t xml:space="preserve"> </w:t>
      </w:r>
      <w:r w:rsidRPr="00D74195">
        <w:rPr>
          <w:rFonts w:eastAsia="Calibri" w:hint="eastAsia"/>
          <w:b/>
          <w:bCs/>
          <w:rtl/>
        </w:rPr>
        <w:t>למועד</w:t>
      </w:r>
      <w:r w:rsidRPr="00D74195">
        <w:rPr>
          <w:rFonts w:eastAsia="Calibri"/>
          <w:b/>
          <w:bCs/>
          <w:rtl/>
        </w:rPr>
        <w:t xml:space="preserve"> </w:t>
      </w:r>
      <w:r w:rsidRPr="00D74195">
        <w:rPr>
          <w:rFonts w:eastAsia="Calibri" w:hint="eastAsia"/>
          <w:b/>
          <w:bCs/>
          <w:rtl/>
        </w:rPr>
        <w:t>סיום</w:t>
      </w:r>
      <w:r w:rsidRPr="00D74195">
        <w:rPr>
          <w:rFonts w:eastAsia="Calibri"/>
          <w:b/>
          <w:bCs/>
          <w:rtl/>
        </w:rPr>
        <w:t xml:space="preserve"> </w:t>
      </w:r>
      <w:r w:rsidRPr="00D74195">
        <w:rPr>
          <w:rFonts w:eastAsia="Calibri" w:hint="eastAsia"/>
          <w:b/>
          <w:bCs/>
          <w:rtl/>
        </w:rPr>
        <w:t>הביקורת</w:t>
      </w:r>
      <w:r w:rsidRPr="00D74195">
        <w:rPr>
          <w:rFonts w:eastAsia="Calibri" w:hint="cs"/>
          <w:b/>
          <w:bCs/>
          <w:rtl/>
        </w:rPr>
        <w:t xml:space="preserve"> הוא אף </w:t>
      </w:r>
      <w:r w:rsidRPr="00D74195">
        <w:rPr>
          <w:rFonts w:eastAsia="Calibri" w:hint="eastAsia"/>
          <w:b/>
          <w:bCs/>
          <w:rtl/>
        </w:rPr>
        <w:t>לא</w:t>
      </w:r>
      <w:r w:rsidRPr="00D74195">
        <w:rPr>
          <w:rFonts w:eastAsia="Calibri"/>
          <w:b/>
          <w:bCs/>
          <w:rtl/>
        </w:rPr>
        <w:t xml:space="preserve"> </w:t>
      </w:r>
      <w:r w:rsidRPr="00D74195">
        <w:rPr>
          <w:rFonts w:eastAsia="Calibri" w:hint="cs"/>
          <w:b/>
          <w:bCs/>
          <w:rtl/>
        </w:rPr>
        <w:t>העביר ל</w:t>
      </w:r>
      <w:r w:rsidRPr="00D74195">
        <w:rPr>
          <w:rFonts w:eastAsia="Calibri" w:hint="eastAsia"/>
          <w:b/>
          <w:bCs/>
          <w:rtl/>
        </w:rPr>
        <w:t>משרד</w:t>
      </w:r>
      <w:r w:rsidRPr="00D74195">
        <w:rPr>
          <w:rFonts w:eastAsia="Calibri"/>
          <w:b/>
          <w:bCs/>
          <w:rtl/>
        </w:rPr>
        <w:t xml:space="preserve"> החינוך </w:t>
      </w:r>
      <w:r w:rsidRPr="00D74195">
        <w:rPr>
          <w:rFonts w:eastAsia="Calibri" w:hint="cs"/>
          <w:b/>
          <w:bCs/>
          <w:rtl/>
        </w:rPr>
        <w:t xml:space="preserve">עדכון בדבר </w:t>
      </w:r>
      <w:r w:rsidRPr="00D74195">
        <w:rPr>
          <w:rFonts w:eastAsia="Calibri" w:hint="cs"/>
          <w:b/>
          <w:bCs/>
          <w:rtl/>
        </w:rPr>
        <w:t>תוצאות פרויקט המיפוי ומבני החינוך שנכללו בו, ובכלל זה לא עדכן את משרד החינוך לגבי 15 מבני החינוך שהומלץ לחזקם, בשל הסכנה הנשקפת מהם</w:t>
      </w:r>
      <w:r w:rsidRPr="00D74195">
        <w:rPr>
          <w:rFonts w:eastAsia="Calibri"/>
          <w:b/>
          <w:bCs/>
          <w:rtl/>
        </w:rPr>
        <w:t>.</w:t>
      </w:r>
      <w:bookmarkEnd w:id="516"/>
      <w:bookmarkEnd w:id="517"/>
      <w:bookmarkEnd w:id="51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19" w:name="_Toc216364162"/>
      <w:bookmarkStart w:id="520" w:name="_Toc219729441"/>
      <w:r w:rsidRPr="00D74195">
        <w:rPr>
          <w:rFonts w:eastAsia="Calibri" w:hint="cs"/>
          <w:b/>
          <w:bCs/>
          <w:rtl/>
        </w:rPr>
        <w:t>מומלץ למשרד החינוך</w:t>
      </w:r>
      <w:r w:rsidRPr="00D74195">
        <w:rPr>
          <w:rFonts w:eastAsia="Calibri"/>
          <w:b/>
          <w:bCs/>
          <w:rtl/>
        </w:rPr>
        <w:t xml:space="preserve">, </w:t>
      </w:r>
      <w:r w:rsidRPr="00D74195">
        <w:rPr>
          <w:rFonts w:eastAsia="Calibri" w:hint="eastAsia"/>
          <w:b/>
          <w:bCs/>
          <w:rtl/>
        </w:rPr>
        <w:t>מתוקף</w:t>
      </w:r>
      <w:r w:rsidRPr="00D74195">
        <w:rPr>
          <w:rFonts w:eastAsia="Calibri"/>
          <w:b/>
          <w:bCs/>
          <w:rtl/>
        </w:rPr>
        <w:t xml:space="preserve"> </w:t>
      </w:r>
      <w:r w:rsidRPr="00D74195">
        <w:rPr>
          <w:rFonts w:eastAsia="Calibri" w:hint="eastAsia"/>
          <w:b/>
          <w:bCs/>
          <w:rtl/>
        </w:rPr>
        <w:t>אחריותו</w:t>
      </w:r>
      <w:r w:rsidRPr="00D74195">
        <w:rPr>
          <w:rFonts w:eastAsia="Calibri"/>
          <w:b/>
          <w:bCs/>
          <w:rtl/>
        </w:rPr>
        <w:t xml:space="preserve"> </w:t>
      </w:r>
      <w:r w:rsidRPr="00D74195">
        <w:rPr>
          <w:rFonts w:eastAsia="Calibri" w:hint="eastAsia"/>
          <w:b/>
          <w:bCs/>
          <w:rtl/>
        </w:rPr>
        <w:t>לשלומם</w:t>
      </w:r>
      <w:r w:rsidRPr="00D74195">
        <w:rPr>
          <w:rFonts w:eastAsia="Calibri"/>
          <w:b/>
          <w:bCs/>
          <w:rtl/>
        </w:rPr>
        <w:t xml:space="preserve"> </w:t>
      </w:r>
      <w:r w:rsidRPr="00D74195">
        <w:rPr>
          <w:rFonts w:eastAsia="Calibri" w:hint="eastAsia"/>
          <w:b/>
          <w:bCs/>
          <w:rtl/>
        </w:rPr>
        <w:t>ו</w:t>
      </w:r>
      <w:r w:rsidRPr="00D74195">
        <w:rPr>
          <w:rFonts w:eastAsia="Calibri" w:hint="cs"/>
          <w:b/>
          <w:bCs/>
          <w:rtl/>
        </w:rPr>
        <w:t>ל</w:t>
      </w:r>
      <w:r w:rsidRPr="00D74195">
        <w:rPr>
          <w:rFonts w:eastAsia="Calibri" w:hint="eastAsia"/>
          <w:b/>
          <w:bCs/>
          <w:rtl/>
        </w:rPr>
        <w:t>בטיחותם</w:t>
      </w:r>
      <w:r w:rsidRPr="00D74195">
        <w:rPr>
          <w:rFonts w:eastAsia="Calibri"/>
          <w:b/>
          <w:bCs/>
          <w:rtl/>
        </w:rPr>
        <w:t xml:space="preserve"> </w:t>
      </w:r>
      <w:r w:rsidRPr="00D74195">
        <w:rPr>
          <w:rFonts w:eastAsia="Calibri" w:hint="eastAsia"/>
          <w:b/>
          <w:bCs/>
          <w:rtl/>
        </w:rPr>
        <w:t>של</w:t>
      </w:r>
      <w:r w:rsidRPr="00D74195">
        <w:rPr>
          <w:rFonts w:eastAsia="Calibri"/>
          <w:b/>
          <w:bCs/>
          <w:rtl/>
        </w:rPr>
        <w:t xml:space="preserve"> </w:t>
      </w:r>
      <w:r w:rsidRPr="00D74195">
        <w:rPr>
          <w:rFonts w:eastAsia="Calibri" w:hint="eastAsia"/>
          <w:b/>
          <w:bCs/>
          <w:rtl/>
        </w:rPr>
        <w:t>התלמידים</w:t>
      </w:r>
      <w:r w:rsidRPr="00D74195">
        <w:rPr>
          <w:rFonts w:eastAsia="Calibri"/>
          <w:b/>
          <w:bCs/>
          <w:rtl/>
        </w:rPr>
        <w:t xml:space="preserve"> </w:t>
      </w:r>
      <w:r w:rsidRPr="00D74195">
        <w:rPr>
          <w:rFonts w:eastAsia="Calibri" w:hint="eastAsia"/>
          <w:b/>
          <w:bCs/>
          <w:rtl/>
        </w:rPr>
        <w:t>הבאים</w:t>
      </w:r>
      <w:r w:rsidRPr="00D74195">
        <w:rPr>
          <w:rFonts w:eastAsia="Calibri"/>
          <w:b/>
          <w:bCs/>
          <w:rtl/>
        </w:rPr>
        <w:t xml:space="preserve"> </w:t>
      </w:r>
      <w:r w:rsidRPr="00D74195">
        <w:rPr>
          <w:rFonts w:eastAsia="Calibri" w:hint="eastAsia"/>
          <w:b/>
          <w:bCs/>
          <w:rtl/>
        </w:rPr>
        <w:t>בשעריהם</w:t>
      </w:r>
      <w:r w:rsidRPr="00D74195">
        <w:rPr>
          <w:rFonts w:eastAsia="Calibri"/>
          <w:b/>
          <w:bCs/>
          <w:rtl/>
        </w:rPr>
        <w:t xml:space="preserve"> </w:t>
      </w:r>
      <w:r w:rsidRPr="00D74195">
        <w:rPr>
          <w:rFonts w:eastAsia="Calibri" w:hint="eastAsia"/>
          <w:b/>
          <w:bCs/>
          <w:rtl/>
        </w:rPr>
        <w:t>של</w:t>
      </w:r>
      <w:r w:rsidRPr="00D74195">
        <w:rPr>
          <w:rFonts w:eastAsia="Calibri"/>
          <w:b/>
          <w:bCs/>
          <w:rtl/>
        </w:rPr>
        <w:t xml:space="preserve"> </w:t>
      </w:r>
      <w:r w:rsidRPr="00D74195">
        <w:rPr>
          <w:rFonts w:eastAsia="Calibri" w:hint="eastAsia"/>
          <w:b/>
          <w:bCs/>
          <w:rtl/>
        </w:rPr>
        <w:t>מוסדות</w:t>
      </w:r>
      <w:r w:rsidRPr="00D74195">
        <w:rPr>
          <w:rFonts w:eastAsia="Calibri"/>
          <w:b/>
          <w:bCs/>
          <w:rtl/>
        </w:rPr>
        <w:t xml:space="preserve"> </w:t>
      </w:r>
      <w:r w:rsidRPr="00D74195">
        <w:rPr>
          <w:rFonts w:eastAsia="Calibri" w:hint="eastAsia"/>
          <w:b/>
          <w:bCs/>
          <w:rtl/>
        </w:rPr>
        <w:t>החינוך</w:t>
      </w:r>
      <w:r w:rsidRPr="00D74195">
        <w:rPr>
          <w:rFonts w:eastAsia="Calibri"/>
          <w:b/>
          <w:bCs/>
          <w:rtl/>
        </w:rPr>
        <w:t>,</w:t>
      </w:r>
      <w:r w:rsidRPr="00D74195">
        <w:rPr>
          <w:rFonts w:eastAsia="Calibri" w:hint="cs"/>
          <w:b/>
          <w:bCs/>
          <w:rtl/>
        </w:rPr>
        <w:t xml:space="preserve"> למסד מנגנון מעקב ובקרה שיטתיים ועיתיים על מצבם של מבני חינוך שנבנו בשיטת הפל-קל, ולפעול ללא דיחוי מול הבעלויות לשם השלמת הטיפול ב-5 מבנים שעדיין חשודים כי נבנו בשיטת הפל-קל ובדיקתם טרם הושלמה, ולשם חיזוק 15 מבנים שהומלץ לחזקם אך טרם חוזקו. לצד זאת, מומלץ למשרד החינוך לנהל רשימה עדכנית של המבנים הללו ושל 36 מבני חינוך שנבנו בשיטת הפל-קל, ונכון למועד סיום הביקורת מחייבים מעקב שנתי לפי חוזר המנכ"ל 5/2007.</w:t>
      </w:r>
      <w:bookmarkEnd w:id="519"/>
      <w:bookmarkEnd w:id="520"/>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21" w:name="_Toc216364163"/>
      <w:bookmarkStart w:id="522" w:name="_Toc219729442"/>
      <w:r w:rsidRPr="00D74195">
        <w:rPr>
          <w:rFonts w:eastAsia="Calibri" w:hint="cs"/>
          <w:b/>
          <w:bCs/>
          <w:rtl/>
        </w:rPr>
        <w:t>מומלץ למינהל התכנון, העומד בראשות מטה הפל-קל, למסד</w:t>
      </w:r>
      <w:r w:rsidRPr="00D74195">
        <w:rPr>
          <w:rFonts w:eastAsia="Calibri"/>
          <w:b/>
          <w:bCs/>
          <w:rtl/>
        </w:rPr>
        <w:t xml:space="preserve"> מנגנון </w:t>
      </w:r>
      <w:r w:rsidRPr="00D74195">
        <w:rPr>
          <w:rFonts w:eastAsia="Calibri" w:hint="cs"/>
          <w:b/>
          <w:bCs/>
          <w:rtl/>
        </w:rPr>
        <w:t>שיטתי לשיתוף פעולה בינו ו</w:t>
      </w:r>
      <w:r w:rsidRPr="00D74195">
        <w:rPr>
          <w:rFonts w:eastAsia="Calibri"/>
          <w:b/>
          <w:bCs/>
          <w:rtl/>
        </w:rPr>
        <w:t xml:space="preserve">בין משרד החינוך </w:t>
      </w:r>
      <w:r w:rsidRPr="00D74195">
        <w:rPr>
          <w:rFonts w:eastAsia="Calibri" w:hint="cs"/>
          <w:b/>
          <w:bCs/>
          <w:rtl/>
        </w:rPr>
        <w:t>שיאפשר העברה עיתית והדדית של מידע ועדכונים,</w:t>
      </w:r>
      <w:r w:rsidRPr="00D74195">
        <w:rPr>
          <w:rFonts w:eastAsia="Calibri"/>
          <w:b/>
          <w:bCs/>
          <w:rtl/>
        </w:rPr>
        <w:t xml:space="preserve"> לשם קידום </w:t>
      </w:r>
      <w:r w:rsidRPr="00D74195">
        <w:rPr>
          <w:rFonts w:eastAsia="Calibri" w:hint="cs"/>
          <w:b/>
          <w:bCs/>
          <w:rtl/>
        </w:rPr>
        <w:t xml:space="preserve">הטיפול </w:t>
      </w:r>
      <w:r w:rsidRPr="00D74195">
        <w:rPr>
          <w:rFonts w:eastAsia="Calibri"/>
          <w:b/>
          <w:bCs/>
          <w:rtl/>
        </w:rPr>
        <w:t xml:space="preserve">במבני הפל-קל והבטחת </w:t>
      </w:r>
      <w:r w:rsidRPr="00D74195">
        <w:rPr>
          <w:rFonts w:eastAsia="Calibri" w:hint="cs"/>
          <w:b/>
          <w:bCs/>
          <w:rtl/>
        </w:rPr>
        <w:t>ה</w:t>
      </w:r>
      <w:r w:rsidRPr="00D74195">
        <w:rPr>
          <w:rFonts w:eastAsia="Calibri"/>
          <w:b/>
          <w:bCs/>
          <w:rtl/>
        </w:rPr>
        <w:t>בטיחות ו</w:t>
      </w:r>
      <w:r w:rsidRPr="00D74195">
        <w:rPr>
          <w:rFonts w:eastAsia="Calibri" w:hint="cs"/>
          <w:b/>
          <w:bCs/>
          <w:rtl/>
        </w:rPr>
        <w:t>ה</w:t>
      </w:r>
      <w:r w:rsidRPr="00D74195">
        <w:rPr>
          <w:rFonts w:eastAsia="Calibri"/>
          <w:b/>
          <w:bCs/>
          <w:rtl/>
        </w:rPr>
        <w:t xml:space="preserve">תקינות </w:t>
      </w:r>
      <w:r w:rsidRPr="00D74195">
        <w:rPr>
          <w:rFonts w:eastAsia="Calibri" w:hint="cs"/>
          <w:b/>
          <w:bCs/>
          <w:rtl/>
        </w:rPr>
        <w:t xml:space="preserve">של </w:t>
      </w:r>
      <w:r w:rsidRPr="00D74195">
        <w:rPr>
          <w:rFonts w:eastAsia="Calibri"/>
          <w:b/>
          <w:bCs/>
          <w:rtl/>
        </w:rPr>
        <w:t xml:space="preserve">כלל </w:t>
      </w:r>
      <w:r w:rsidRPr="00D74195">
        <w:rPr>
          <w:rFonts w:eastAsia="Calibri" w:hint="cs"/>
          <w:b/>
          <w:bCs/>
          <w:rtl/>
        </w:rPr>
        <w:t>מבני ה</w:t>
      </w:r>
      <w:r w:rsidRPr="00D74195">
        <w:rPr>
          <w:rFonts w:eastAsia="Calibri"/>
          <w:b/>
          <w:bCs/>
          <w:rtl/>
        </w:rPr>
        <w:t>חינוך</w:t>
      </w:r>
      <w:r w:rsidRPr="00D74195">
        <w:rPr>
          <w:rFonts w:eastAsia="Calibri" w:hint="cs"/>
          <w:b/>
          <w:bCs/>
          <w:rtl/>
        </w:rPr>
        <w:t xml:space="preserve"> שנבנו בשיטת הפל-קל.</w:t>
      </w:r>
      <w:bookmarkEnd w:id="521"/>
      <w:bookmarkEnd w:id="522"/>
      <w:r w:rsidRPr="00D74195">
        <w:rPr>
          <w:rFonts w:eastAsia="Calibri" w:hint="cs"/>
          <w:b/>
          <w:bCs/>
          <w:rtl/>
        </w:rPr>
        <w:t xml:space="preserve"> </w:t>
      </w:r>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14"/>
        </w:numPr>
        <w:spacing w:line="269" w:lineRule="auto"/>
        <w:contextualSpacing/>
        <w:rPr>
          <w:rFonts w:eastAsia="Calibri"/>
        </w:rPr>
      </w:pPr>
      <w:bookmarkStart w:id="523" w:name="_Toc219706469"/>
      <w:bookmarkStart w:id="524" w:name="_Toc219729443"/>
      <w:r w:rsidRPr="00D74195">
        <w:rPr>
          <w:rFonts w:eastAsia="Times New Roman" w:hint="eastAsia"/>
          <w:bCs/>
          <w:spacing w:val="40"/>
          <w:rtl/>
        </w:rPr>
        <w:t>הקצאת</w:t>
      </w:r>
      <w:r w:rsidRPr="00D74195">
        <w:rPr>
          <w:rFonts w:eastAsia="Times New Roman"/>
          <w:bCs/>
          <w:spacing w:val="40"/>
          <w:rtl/>
        </w:rPr>
        <w:t xml:space="preserve"> </w:t>
      </w:r>
      <w:r w:rsidRPr="00D74195">
        <w:rPr>
          <w:rFonts w:eastAsia="Times New Roman" w:hint="eastAsia"/>
          <w:bCs/>
          <w:spacing w:val="40"/>
          <w:rtl/>
        </w:rPr>
        <w:t>תקציב</w:t>
      </w:r>
      <w:r w:rsidRPr="00D74195">
        <w:rPr>
          <w:rFonts w:eastAsia="Times New Roman"/>
          <w:bCs/>
          <w:spacing w:val="40"/>
          <w:rtl/>
        </w:rPr>
        <w:t xml:space="preserve"> </w:t>
      </w:r>
      <w:r w:rsidRPr="00D74195">
        <w:rPr>
          <w:rFonts w:eastAsia="Times New Roman" w:hint="eastAsia"/>
          <w:bCs/>
          <w:spacing w:val="40"/>
          <w:rtl/>
        </w:rPr>
        <w:t>ייעודי</w:t>
      </w:r>
      <w:r w:rsidRPr="00D74195">
        <w:rPr>
          <w:rFonts w:eastAsia="Times New Roman"/>
          <w:bCs/>
          <w:spacing w:val="40"/>
          <w:rtl/>
        </w:rPr>
        <w:t xml:space="preserve"> </w:t>
      </w:r>
      <w:r w:rsidRPr="00D74195">
        <w:rPr>
          <w:rFonts w:eastAsia="Times New Roman" w:hint="cs"/>
          <w:bCs/>
          <w:spacing w:val="40"/>
          <w:rtl/>
        </w:rPr>
        <w:t>ל</w:t>
      </w:r>
      <w:r w:rsidRPr="00D74195">
        <w:rPr>
          <w:rFonts w:eastAsia="Times New Roman" w:hint="eastAsia"/>
          <w:bCs/>
          <w:spacing w:val="40"/>
          <w:rtl/>
        </w:rPr>
        <w:t>טיפול</w:t>
      </w:r>
      <w:r w:rsidRPr="00D74195">
        <w:rPr>
          <w:rFonts w:eastAsia="Times New Roman"/>
          <w:bCs/>
          <w:spacing w:val="40"/>
          <w:rtl/>
        </w:rPr>
        <w:t xml:space="preserve"> </w:t>
      </w:r>
      <w:r w:rsidRPr="00D74195">
        <w:rPr>
          <w:rFonts w:eastAsia="Times New Roman" w:hint="eastAsia"/>
          <w:bCs/>
          <w:spacing w:val="40"/>
          <w:rtl/>
        </w:rPr>
        <w:t>במבני</w:t>
      </w:r>
      <w:r w:rsidRPr="00D74195">
        <w:rPr>
          <w:rFonts w:eastAsia="Times New Roman" w:hint="cs"/>
          <w:bCs/>
          <w:spacing w:val="40"/>
          <w:rtl/>
        </w:rPr>
        <w:t xml:space="preserve"> חינוך שנבנו בשיטת </w:t>
      </w:r>
      <w:r w:rsidRPr="00D74195">
        <w:rPr>
          <w:rFonts w:eastAsia="Times New Roman"/>
          <w:bCs/>
          <w:spacing w:val="40"/>
          <w:rtl/>
        </w:rPr>
        <w:br/>
      </w:r>
      <w:r w:rsidRPr="00D74195">
        <w:rPr>
          <w:rFonts w:eastAsia="Times New Roman" w:hint="cs"/>
          <w:bCs/>
          <w:spacing w:val="40"/>
          <w:rtl/>
        </w:rPr>
        <w:t>הפל-קל:</w:t>
      </w:r>
      <w:bookmarkEnd w:id="523"/>
      <w:bookmarkEnd w:id="524"/>
      <w:r w:rsidRPr="00D74195">
        <w:rPr>
          <w:rFonts w:eastAsia="Calibri" w:hint="cs"/>
          <w:rtl/>
        </w:rPr>
        <w:t xml:space="preserve"> אף כי משרד החינוך </w:t>
      </w:r>
      <w:r w:rsidRPr="00D74195">
        <w:rPr>
          <w:rFonts w:eastAsia="Calibri"/>
          <w:rtl/>
        </w:rPr>
        <w:t>אי</w:t>
      </w:r>
      <w:r w:rsidRPr="00D74195">
        <w:rPr>
          <w:rFonts w:eastAsia="Calibri" w:hint="cs"/>
          <w:rtl/>
        </w:rPr>
        <w:t>נו מקצה</w:t>
      </w:r>
      <w:r w:rsidRPr="00D74195">
        <w:rPr>
          <w:rFonts w:eastAsia="Calibri"/>
          <w:rtl/>
        </w:rPr>
        <w:t xml:space="preserve"> תקציב ייעודי</w:t>
      </w:r>
      <w:r w:rsidRPr="00D74195">
        <w:rPr>
          <w:rFonts w:eastAsia="Calibri" w:hint="cs"/>
          <w:rtl/>
        </w:rPr>
        <w:t xml:space="preserve"> לטיפול </w:t>
      </w:r>
      <w:r w:rsidRPr="00D74195">
        <w:rPr>
          <w:rFonts w:eastAsia="Calibri"/>
          <w:rtl/>
        </w:rPr>
        <w:t>במבני חינוך שנבנו בשיטת הפל-קל</w:t>
      </w:r>
      <w:r w:rsidRPr="00D74195">
        <w:rPr>
          <w:rFonts w:eastAsia="Calibri" w:hint="cs"/>
          <w:rtl/>
        </w:rPr>
        <w:t xml:space="preserve">, רשויות מקומיות רשאיות להגיש אליו בקשה </w:t>
      </w:r>
      <w:r w:rsidRPr="00D74195">
        <w:rPr>
          <w:rFonts w:eastAsia="Calibri"/>
          <w:rtl/>
        </w:rPr>
        <w:t>ל</w:t>
      </w:r>
      <w:r w:rsidRPr="00D74195">
        <w:rPr>
          <w:rFonts w:eastAsia="Calibri" w:hint="cs"/>
          <w:rtl/>
        </w:rPr>
        <w:t>קבלת תקצוב לצורך כך במסגרת ה</w:t>
      </w:r>
      <w:r w:rsidRPr="00D74195">
        <w:rPr>
          <w:rFonts w:eastAsia="Calibri"/>
          <w:rtl/>
        </w:rPr>
        <w:t>תוכנית לחידוש מבנ</w:t>
      </w:r>
      <w:r w:rsidRPr="00D74195">
        <w:rPr>
          <w:rFonts w:eastAsia="Calibri" w:hint="cs"/>
          <w:rtl/>
        </w:rPr>
        <w:t>ים במוסדות חינוך. בקשה במסגרת התוכנית לחידוש מבנים יכולה להיות מוגשת, בין היתר, על בסיס אי-עמידה של המבנה בדרישות מחייבות הקבועות בתקנות התכנון והבנייה או על בסיס רמת הבלאי של המבנה, לדוגמה במקרה של קורוזיה חמורה או התפוררות העלולה לגרום לנזק ברכיבי שלד המבנה</w:t>
      </w:r>
      <w:r>
        <w:rPr>
          <w:rFonts w:eastAsia="Calibri"/>
          <w:vertAlign w:val="superscript"/>
          <w:rtl/>
        </w:rPr>
        <w:footnoteReference w:id="172"/>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25" w:name="_Toc216364164"/>
      <w:bookmarkStart w:id="526" w:name="_Toc219706470"/>
      <w:bookmarkStart w:id="527" w:name="_Toc219729444"/>
      <w:r w:rsidRPr="00D74195">
        <w:rPr>
          <w:rFonts w:eastAsia="Calibri" w:hint="cs"/>
          <w:b/>
          <w:bCs/>
          <w:rtl/>
        </w:rPr>
        <w:t>נמצא כי לצורך קבלת תקצוב במסגרת התוכנית לחידוש מבנים קבע משרד החינוך קריטריונים המביאים בחשבון את יציבות המבנה, כגון חומרי הבנייה ושיטות הבנייה, אך לא קבע קריטריון ייעודי למקרים של בנייה בשיטת הפל-קל. נוסף על כך, לא משרד החינוך ולא מטה הפל-קל, עדכנו באופן יזום את הרשויות המקומיות, אשר בתחום שיפוטן נמצאו מבני חינוך שנבנו בשיטת הפל-קל, לגבי האפשרות לקבלת תקציב לחיזוק המבנים במסגרת התוכנית הזו. זאת למרות הסכנה המוגברת ליציבותם ואף כי 12 מבין מבני החינוך שהומלץ בפרויקט המיפוי על חיזוקם וטרם חוזקו, הם בבעלות מקומית.</w:t>
      </w:r>
      <w:bookmarkEnd w:id="525"/>
      <w:bookmarkEnd w:id="526"/>
      <w:bookmarkEnd w:id="527"/>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r w:rsidRPr="00D74195">
        <w:rPr>
          <w:rFonts w:eastAsia="Calibri" w:hint="eastAsia"/>
          <w:b/>
          <w:bCs/>
          <w:rtl/>
        </w:rPr>
        <w:t>יצוין</w:t>
      </w:r>
      <w:r w:rsidRPr="00D74195">
        <w:rPr>
          <w:rFonts w:eastAsia="Calibri"/>
          <w:b/>
          <w:bCs/>
          <w:rtl/>
        </w:rPr>
        <w:t xml:space="preserve"> </w:t>
      </w:r>
      <w:r w:rsidRPr="00D74195">
        <w:rPr>
          <w:rFonts w:eastAsia="Calibri" w:hint="eastAsia"/>
          <w:b/>
          <w:bCs/>
          <w:rtl/>
        </w:rPr>
        <w:t>כי</w:t>
      </w:r>
      <w:r w:rsidRPr="00D74195">
        <w:rPr>
          <w:rFonts w:eastAsia="Calibri"/>
          <w:b/>
          <w:bCs/>
          <w:rtl/>
        </w:rPr>
        <w:t xml:space="preserve"> </w:t>
      </w:r>
      <w:r w:rsidRPr="00D74195">
        <w:rPr>
          <w:rFonts w:eastAsia="Calibri" w:hint="eastAsia"/>
          <w:b/>
          <w:bCs/>
          <w:rtl/>
        </w:rPr>
        <w:t>בהיעדר</w:t>
      </w:r>
      <w:r w:rsidRPr="00D74195">
        <w:rPr>
          <w:rFonts w:eastAsia="Calibri"/>
          <w:b/>
          <w:bCs/>
          <w:rtl/>
        </w:rPr>
        <w:t xml:space="preserve"> </w:t>
      </w:r>
      <w:r w:rsidRPr="00D74195">
        <w:rPr>
          <w:rFonts w:eastAsia="Calibri" w:hint="eastAsia"/>
          <w:b/>
          <w:bCs/>
          <w:rtl/>
        </w:rPr>
        <w:t>קריטריון</w:t>
      </w:r>
      <w:r w:rsidRPr="00D74195">
        <w:rPr>
          <w:rFonts w:eastAsia="Calibri"/>
          <w:b/>
          <w:bCs/>
          <w:rtl/>
        </w:rPr>
        <w:t xml:space="preserve"> </w:t>
      </w:r>
      <w:r w:rsidRPr="00D74195">
        <w:rPr>
          <w:rFonts w:eastAsia="Calibri" w:hint="eastAsia"/>
          <w:b/>
          <w:bCs/>
          <w:rtl/>
        </w:rPr>
        <w:t>ייעודי</w:t>
      </w:r>
      <w:r w:rsidRPr="00D74195">
        <w:rPr>
          <w:rFonts w:eastAsia="Calibri"/>
          <w:b/>
          <w:bCs/>
          <w:rtl/>
        </w:rPr>
        <w:t xml:space="preserve"> </w:t>
      </w:r>
      <w:r w:rsidRPr="00D74195">
        <w:rPr>
          <w:rFonts w:eastAsia="Calibri" w:hint="cs"/>
          <w:b/>
          <w:bCs/>
          <w:rtl/>
        </w:rPr>
        <w:t xml:space="preserve">בנוגע </w:t>
      </w:r>
      <w:r w:rsidRPr="00D74195">
        <w:rPr>
          <w:rFonts w:eastAsia="Calibri" w:hint="eastAsia"/>
          <w:b/>
          <w:bCs/>
          <w:rtl/>
        </w:rPr>
        <w:t>למבני</w:t>
      </w:r>
      <w:r w:rsidRPr="00D74195">
        <w:rPr>
          <w:rFonts w:eastAsia="Calibri"/>
          <w:b/>
          <w:bCs/>
          <w:rtl/>
        </w:rPr>
        <w:t xml:space="preserve"> </w:t>
      </w:r>
      <w:r w:rsidRPr="00D74195">
        <w:rPr>
          <w:rFonts w:eastAsia="Calibri" w:hint="eastAsia"/>
          <w:b/>
          <w:bCs/>
          <w:rtl/>
        </w:rPr>
        <w:t>פל</w:t>
      </w:r>
      <w:r w:rsidRPr="00D74195">
        <w:rPr>
          <w:rFonts w:eastAsia="Calibri"/>
          <w:b/>
          <w:bCs/>
          <w:rtl/>
        </w:rPr>
        <w:t>-קל</w:t>
      </w:r>
      <w:r w:rsidRPr="00D74195">
        <w:rPr>
          <w:rFonts w:eastAsia="Calibri" w:hint="cs"/>
          <w:b/>
          <w:bCs/>
          <w:rtl/>
        </w:rPr>
        <w:t>,</w:t>
      </w:r>
      <w:r w:rsidRPr="00D74195">
        <w:rPr>
          <w:rFonts w:eastAsia="Calibri"/>
          <w:b/>
          <w:bCs/>
          <w:rtl/>
        </w:rPr>
        <w:t xml:space="preserve"> </w:t>
      </w:r>
      <w:r w:rsidRPr="00D74195">
        <w:rPr>
          <w:rFonts w:eastAsia="Calibri" w:hint="eastAsia"/>
          <w:b/>
          <w:bCs/>
          <w:rtl/>
        </w:rPr>
        <w:t>לא</w:t>
      </w:r>
      <w:r w:rsidRPr="00D74195">
        <w:rPr>
          <w:rFonts w:eastAsia="Calibri"/>
          <w:b/>
          <w:bCs/>
          <w:rtl/>
        </w:rPr>
        <w:t xml:space="preserve"> </w:t>
      </w:r>
      <w:r w:rsidRPr="00D74195">
        <w:rPr>
          <w:rFonts w:eastAsia="Calibri" w:hint="eastAsia"/>
          <w:b/>
          <w:bCs/>
          <w:rtl/>
        </w:rPr>
        <w:t>היו</w:t>
      </w:r>
      <w:r w:rsidRPr="00D74195">
        <w:rPr>
          <w:rFonts w:eastAsia="Calibri"/>
          <w:b/>
          <w:bCs/>
          <w:rtl/>
        </w:rPr>
        <w:t xml:space="preserve"> </w:t>
      </w:r>
      <w:r w:rsidRPr="00D74195">
        <w:rPr>
          <w:rFonts w:eastAsia="Calibri" w:hint="eastAsia"/>
          <w:b/>
          <w:bCs/>
          <w:rtl/>
        </w:rPr>
        <w:t>בידי</w:t>
      </w:r>
      <w:r w:rsidRPr="00D74195">
        <w:rPr>
          <w:rFonts w:eastAsia="Calibri"/>
          <w:b/>
          <w:bCs/>
          <w:rtl/>
        </w:rPr>
        <w:t xml:space="preserve"> </w:t>
      </w:r>
      <w:r w:rsidRPr="00D74195">
        <w:rPr>
          <w:rFonts w:eastAsia="Calibri" w:hint="eastAsia"/>
          <w:b/>
          <w:bCs/>
          <w:rtl/>
        </w:rPr>
        <w:t>משרד</w:t>
      </w:r>
      <w:r w:rsidRPr="00D74195">
        <w:rPr>
          <w:rFonts w:eastAsia="Calibri"/>
          <w:b/>
          <w:bCs/>
          <w:rtl/>
        </w:rPr>
        <w:t xml:space="preserve"> </w:t>
      </w:r>
      <w:r w:rsidRPr="00D74195">
        <w:rPr>
          <w:rFonts w:eastAsia="Calibri" w:hint="eastAsia"/>
          <w:b/>
          <w:bCs/>
          <w:rtl/>
        </w:rPr>
        <w:t>החינוך</w:t>
      </w:r>
      <w:r w:rsidRPr="00D74195">
        <w:rPr>
          <w:rFonts w:eastAsia="Calibri"/>
          <w:b/>
          <w:bCs/>
          <w:rtl/>
        </w:rPr>
        <w:t xml:space="preserve"> </w:t>
      </w:r>
      <w:r w:rsidRPr="00D74195">
        <w:rPr>
          <w:rFonts w:eastAsia="Calibri" w:hint="eastAsia"/>
          <w:b/>
          <w:bCs/>
          <w:rtl/>
        </w:rPr>
        <w:t>נתונים</w:t>
      </w:r>
      <w:r w:rsidRPr="00D74195">
        <w:rPr>
          <w:rFonts w:eastAsia="Calibri"/>
          <w:b/>
          <w:bCs/>
          <w:rtl/>
        </w:rPr>
        <w:t xml:space="preserve"> </w:t>
      </w:r>
      <w:r w:rsidRPr="00D74195">
        <w:rPr>
          <w:rFonts w:eastAsia="Calibri" w:hint="eastAsia"/>
          <w:b/>
          <w:bCs/>
          <w:rtl/>
        </w:rPr>
        <w:t>על</w:t>
      </w:r>
      <w:r w:rsidRPr="00D74195">
        <w:rPr>
          <w:rFonts w:eastAsia="Calibri"/>
          <w:b/>
          <w:bCs/>
          <w:rtl/>
        </w:rPr>
        <w:t xml:space="preserve"> </w:t>
      </w:r>
      <w:r w:rsidRPr="00D74195">
        <w:rPr>
          <w:rFonts w:eastAsia="Calibri" w:hint="eastAsia"/>
          <w:b/>
          <w:bCs/>
          <w:rtl/>
        </w:rPr>
        <w:t>הקצאת</w:t>
      </w:r>
      <w:r w:rsidRPr="00D74195">
        <w:rPr>
          <w:rFonts w:eastAsia="Calibri"/>
          <w:b/>
          <w:bCs/>
          <w:rtl/>
        </w:rPr>
        <w:t xml:space="preserve"> </w:t>
      </w:r>
      <w:r w:rsidRPr="00D74195">
        <w:rPr>
          <w:rFonts w:eastAsia="Calibri" w:hint="eastAsia"/>
          <w:b/>
          <w:bCs/>
          <w:rtl/>
        </w:rPr>
        <w:t>תקציב</w:t>
      </w:r>
      <w:r w:rsidRPr="00D74195">
        <w:rPr>
          <w:rFonts w:eastAsia="Calibri"/>
          <w:b/>
          <w:bCs/>
          <w:rtl/>
        </w:rPr>
        <w:t xml:space="preserve"> </w:t>
      </w:r>
      <w:r w:rsidRPr="00D74195">
        <w:rPr>
          <w:rFonts w:eastAsia="Calibri" w:hint="eastAsia"/>
          <w:b/>
          <w:bCs/>
          <w:rtl/>
        </w:rPr>
        <w:t>במסגרת</w:t>
      </w:r>
      <w:r w:rsidRPr="00D74195">
        <w:rPr>
          <w:rFonts w:eastAsia="Calibri"/>
          <w:b/>
          <w:bCs/>
          <w:rtl/>
        </w:rPr>
        <w:t xml:space="preserve"> </w:t>
      </w:r>
      <w:r w:rsidRPr="00D74195">
        <w:rPr>
          <w:rFonts w:eastAsia="Calibri" w:hint="eastAsia"/>
          <w:b/>
          <w:bCs/>
          <w:rtl/>
        </w:rPr>
        <w:t>התוכנית</w:t>
      </w:r>
      <w:r w:rsidRPr="00D74195">
        <w:rPr>
          <w:rFonts w:eastAsia="Calibri"/>
          <w:b/>
          <w:bCs/>
          <w:rtl/>
        </w:rPr>
        <w:t xml:space="preserve"> לחידוש מבנים </w:t>
      </w:r>
      <w:r w:rsidRPr="00D74195">
        <w:rPr>
          <w:rFonts w:eastAsia="Calibri" w:hint="eastAsia"/>
          <w:b/>
          <w:bCs/>
          <w:rtl/>
        </w:rPr>
        <w:t>עבור</w:t>
      </w:r>
      <w:r w:rsidRPr="00D74195">
        <w:rPr>
          <w:rFonts w:eastAsia="Calibri"/>
          <w:b/>
          <w:bCs/>
          <w:rtl/>
        </w:rPr>
        <w:t xml:space="preserve"> חיזוק מבני פל-קל.</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28" w:name="_Toc216364165"/>
      <w:bookmarkStart w:id="529" w:name="_Toc219729445"/>
      <w:r w:rsidRPr="00D74195">
        <w:rPr>
          <w:rFonts w:eastAsia="Calibri" w:hint="cs"/>
          <w:b/>
          <w:bCs/>
          <w:rtl/>
        </w:rPr>
        <w:t>מומלץ למשרד החינוך להוסיף לרשימת הקריטריונים לקבלת תקצוב במסגרת התוכנית לחידוש מבנים - קריטריונים לתקצוב של חיזוק מבני חינוך שנבנו בשיטת הפל-קל, לשם מתן קדימות בהקצאת התקציב לטיפול במבנים אלה שנשקפת מהם סכנה מוגברת.</w:t>
      </w:r>
      <w:bookmarkEnd w:id="528"/>
      <w:bookmarkEnd w:id="529"/>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30" w:name="_Toc216364166"/>
      <w:bookmarkStart w:id="531" w:name="_Toc219729446"/>
      <w:r w:rsidRPr="00D74195">
        <w:rPr>
          <w:rFonts w:eastAsia="Calibri" w:hint="cs"/>
          <w:b/>
          <w:bCs/>
          <w:rtl/>
        </w:rPr>
        <w:t>מומלץ למשרד החינוך ולמינהל התכנון, העומד בראשות מטה הפל-קל, לעדכן באופן יזום את הרשויות המקומיות באפשרות לפנות למשרד החינוך לצורך קבלת תקציב לחיזוק מבני חינוך שנבנו בשיטת הפל-קל במסגרת התוכנית לחידוש מבנים.</w:t>
      </w:r>
      <w:bookmarkEnd w:id="530"/>
      <w:bookmarkEnd w:id="531"/>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משרד החינוך מסר בתשובתו כי </w:t>
      </w:r>
      <w:r w:rsidRPr="00D74195">
        <w:rPr>
          <w:rFonts w:eastAsia="Calibri"/>
          <w:rtl/>
        </w:rPr>
        <w:t xml:space="preserve">בהתאם להמלצת </w:t>
      </w:r>
      <w:r w:rsidRPr="00D74195">
        <w:rPr>
          <w:rFonts w:eastAsia="Calibri" w:hint="cs"/>
          <w:rtl/>
        </w:rPr>
        <w:t>הביקורת הוא יחדד את</w:t>
      </w:r>
      <w:r w:rsidRPr="00D74195">
        <w:rPr>
          <w:rFonts w:eastAsia="Calibri"/>
          <w:rtl/>
        </w:rPr>
        <w:t xml:space="preserve"> </w:t>
      </w:r>
      <w:r w:rsidRPr="00D74195">
        <w:rPr>
          <w:rFonts w:eastAsia="Calibri" w:hint="cs"/>
          <w:rtl/>
        </w:rPr>
        <w:t>נהליו לעניין קבלת תקצוב במסגרת התוכנית לחידוש מבנים, באופן שיובהר כי הם כוללים גם</w:t>
      </w:r>
      <w:r w:rsidRPr="00D74195">
        <w:rPr>
          <w:rFonts w:eastAsia="Calibri"/>
          <w:rtl/>
        </w:rPr>
        <w:t xml:space="preserve"> מבני חינוך שנבנו בשיטת </w:t>
      </w:r>
      <w:r w:rsidRPr="00D74195">
        <w:rPr>
          <w:rFonts w:eastAsia="Calibri" w:hint="cs"/>
          <w:rtl/>
        </w:rPr>
        <w:t>ה</w:t>
      </w:r>
      <w:r w:rsidRPr="00D74195">
        <w:rPr>
          <w:rFonts w:eastAsia="Calibri"/>
          <w:rtl/>
        </w:rPr>
        <w:t>פל-קל.</w:t>
      </w:r>
      <w:r w:rsidRPr="00D74195">
        <w:rPr>
          <w:rFonts w:eastAsia="Calibri" w:hint="cs"/>
          <w:rtl/>
        </w:rPr>
        <w:t xml:space="preserve"> הנהלים המעודכנים יובאו לידיעת הרשויות המקומיות במסגרת קול קורא המתפרסם מדי שנה. לצד זאת, מסר כי </w:t>
      </w:r>
      <w:r w:rsidRPr="00D74195">
        <w:rPr>
          <w:rFonts w:eastAsia="Calibri"/>
          <w:rtl/>
        </w:rPr>
        <w:t>במסגרת ת</w:t>
      </w:r>
      <w:r w:rsidRPr="00D74195">
        <w:rPr>
          <w:rFonts w:eastAsia="Calibri" w:hint="cs"/>
          <w:rtl/>
        </w:rPr>
        <w:t>ו</w:t>
      </w:r>
      <w:r w:rsidRPr="00D74195">
        <w:rPr>
          <w:rFonts w:eastAsia="Calibri"/>
          <w:rtl/>
        </w:rPr>
        <w:t xml:space="preserve">כנית </w:t>
      </w:r>
      <w:r w:rsidRPr="00D74195">
        <w:rPr>
          <w:rFonts w:eastAsia="Calibri" w:hint="cs"/>
          <w:rtl/>
        </w:rPr>
        <w:t xml:space="preserve">זו יש </w:t>
      </w:r>
      <w:r w:rsidRPr="00D74195">
        <w:rPr>
          <w:rFonts w:eastAsia="Calibri"/>
          <w:rtl/>
        </w:rPr>
        <w:t xml:space="preserve">רשויות מקומיות </w:t>
      </w:r>
      <w:r w:rsidRPr="00D74195">
        <w:rPr>
          <w:rFonts w:eastAsia="Calibri" w:hint="cs"/>
          <w:rtl/>
        </w:rPr>
        <w:t xml:space="preserve">שהגישו בעבר בקשות </w:t>
      </w:r>
      <w:r w:rsidRPr="00D74195">
        <w:rPr>
          <w:rFonts w:eastAsia="Calibri"/>
          <w:rtl/>
        </w:rPr>
        <w:t>ל</w:t>
      </w:r>
      <w:r w:rsidRPr="00D74195">
        <w:rPr>
          <w:rFonts w:eastAsia="Calibri" w:hint="cs"/>
          <w:rtl/>
        </w:rPr>
        <w:t>הקצאת תקציב לחיזוק</w:t>
      </w:r>
      <w:r w:rsidRPr="00D74195">
        <w:rPr>
          <w:rFonts w:eastAsia="Calibri"/>
          <w:rtl/>
        </w:rPr>
        <w:t xml:space="preserve"> מבני</w:t>
      </w:r>
      <w:r w:rsidRPr="00D74195">
        <w:rPr>
          <w:rFonts w:eastAsia="Calibri" w:hint="cs"/>
          <w:rtl/>
        </w:rPr>
        <w:t xml:space="preserve"> פל-קל ותוקצבו בהתאם לכך. לפי תפיסתו בנייה בשיטת </w:t>
      </w:r>
      <w:r w:rsidRPr="00D74195">
        <w:rPr>
          <w:rFonts w:eastAsia="Calibri" w:hint="cs"/>
          <w:rtl/>
        </w:rPr>
        <w:t>הפל-קל כמוה כיתר הליקויים הנכללים בתוכנית, ולפיכך הוא אינו מנהל רישום נפרד של הבקשות הללו</w:t>
      </w:r>
      <w:r w:rsidRPr="00D74195">
        <w:rPr>
          <w:rFonts w:eastAsia="Calibri"/>
          <w:rtl/>
        </w:rPr>
        <w:t>.</w:t>
      </w:r>
      <w:r w:rsidRPr="00D74195">
        <w:rPr>
          <w:rFonts w:eastAsia="Calibri" w:hint="cs"/>
          <w:rtl/>
        </w:rPr>
        <w:t xml:space="preserve"> הוא הוסיף בתשובתו כי </w:t>
      </w:r>
      <w:r w:rsidRPr="00D74195">
        <w:rPr>
          <w:rFonts w:eastAsia="Calibri"/>
          <w:rtl/>
        </w:rPr>
        <w:t>הקצאת תקציב ייעודי</w:t>
      </w:r>
      <w:r w:rsidRPr="00D74195">
        <w:rPr>
          <w:rFonts w:eastAsia="Calibri" w:hint="cs"/>
          <w:rtl/>
        </w:rPr>
        <w:t xml:space="preserve"> </w:t>
      </w:r>
      <w:r w:rsidRPr="00D74195">
        <w:rPr>
          <w:rFonts w:eastAsia="Calibri"/>
          <w:rtl/>
        </w:rPr>
        <w:t xml:space="preserve">לטיפול במבנים שנבנו בשיטת </w:t>
      </w:r>
      <w:r w:rsidRPr="00D74195">
        <w:rPr>
          <w:rFonts w:eastAsia="Calibri" w:hint="cs"/>
          <w:rtl/>
        </w:rPr>
        <w:t>ה</w:t>
      </w:r>
      <w:r w:rsidRPr="00D74195">
        <w:rPr>
          <w:rFonts w:eastAsia="Calibri"/>
          <w:rtl/>
        </w:rPr>
        <w:t>פל-קל ו</w:t>
      </w:r>
      <w:r w:rsidRPr="00D74195">
        <w:rPr>
          <w:rFonts w:eastAsia="Calibri" w:hint="cs"/>
          <w:rtl/>
        </w:rPr>
        <w:t xml:space="preserve">מתן </w:t>
      </w:r>
      <w:r w:rsidRPr="00D74195">
        <w:rPr>
          <w:rFonts w:eastAsia="Calibri"/>
          <w:rtl/>
        </w:rPr>
        <w:t xml:space="preserve">קדימות </w:t>
      </w:r>
      <w:r w:rsidRPr="00D74195">
        <w:rPr>
          <w:rFonts w:eastAsia="Calibri" w:hint="cs"/>
          <w:rtl/>
        </w:rPr>
        <w:t>ל</w:t>
      </w:r>
      <w:r w:rsidRPr="00D74195">
        <w:rPr>
          <w:rFonts w:eastAsia="Calibri"/>
          <w:rtl/>
        </w:rPr>
        <w:t>טיפול בהם מותנ</w:t>
      </w:r>
      <w:r w:rsidRPr="00D74195">
        <w:rPr>
          <w:rFonts w:eastAsia="Calibri" w:hint="cs"/>
          <w:rtl/>
        </w:rPr>
        <w:t>ים גם</w:t>
      </w:r>
      <w:r w:rsidRPr="00D74195">
        <w:rPr>
          <w:rFonts w:eastAsia="Calibri"/>
          <w:rtl/>
        </w:rPr>
        <w:t xml:space="preserve"> </w:t>
      </w:r>
      <w:r w:rsidRPr="00D74195">
        <w:rPr>
          <w:rFonts w:eastAsia="Calibri" w:hint="cs"/>
          <w:rtl/>
        </w:rPr>
        <w:t>ב</w:t>
      </w:r>
      <w:r w:rsidRPr="00D74195">
        <w:rPr>
          <w:rFonts w:eastAsia="Calibri"/>
          <w:rtl/>
        </w:rPr>
        <w:t>הגדלת המסגרת התקציבית</w:t>
      </w:r>
      <w:r w:rsidRPr="00D74195">
        <w:rPr>
          <w:rFonts w:eastAsia="Calibri" w:hint="cs"/>
          <w:rtl/>
        </w:rPr>
        <w:t xml:space="preserve"> של התוכנית</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r w:rsidRPr="00D74195">
        <w:rPr>
          <w:rFonts w:eastAsia="Calibri" w:hint="cs"/>
          <w:b/>
          <w:bCs/>
          <w:rtl/>
        </w:rPr>
        <w:t xml:space="preserve">מומלץ למשרד החינוך לפעול, בשיתוף משרד האוצר, להתאמת המסגרת התקציבית של התוכנית לחידוש מבנים באופן שתכלול את חיזוקם של כל מבני החינוך שנבנו בשיטת </w:t>
      </w:r>
      <w:r w:rsidRPr="00D74195">
        <w:rPr>
          <w:rFonts w:eastAsia="Calibri"/>
          <w:b/>
          <w:bCs/>
          <w:rtl/>
        </w:rPr>
        <w:br/>
      </w:r>
      <w:r w:rsidRPr="00D74195">
        <w:rPr>
          <w:rFonts w:eastAsia="Calibri" w:hint="cs"/>
          <w:b/>
          <w:bCs/>
          <w:rtl/>
        </w:rPr>
        <w:t>הפל-קל הטעונים חיזוק.</w:t>
      </w:r>
    </w:p>
    <w:p w:rsidR="00D74195" w:rsidRPr="00D74195" w:rsidP="00D74195">
      <w:pPr>
        <w:spacing w:line="269" w:lineRule="auto"/>
        <w:ind w:left="312"/>
        <w:rPr>
          <w:rFonts w:eastAsia="Calibri"/>
          <w:b/>
          <w:bCs/>
          <w:rtl/>
        </w:rPr>
      </w:pPr>
    </w:p>
    <w:p w:rsidR="00D74195" w:rsidRPr="00D74195" w:rsidP="00D74195">
      <w:pPr>
        <w:keepNext/>
        <w:keepLines/>
        <w:spacing w:line="269" w:lineRule="auto"/>
        <w:outlineLvl w:val="2"/>
        <w:rPr>
          <w:rFonts w:eastAsia="Times New Roman"/>
          <w:bCs/>
          <w:szCs w:val="28"/>
          <w:u w:val="single"/>
          <w:rtl/>
        </w:rPr>
      </w:pPr>
      <w:bookmarkStart w:id="532" w:name="_Ref215152647"/>
      <w:bookmarkStart w:id="533" w:name="_Ref215314253"/>
      <w:bookmarkStart w:id="534" w:name="_Toc216364167"/>
      <w:bookmarkStart w:id="535" w:name="_Toc219706471"/>
      <w:bookmarkStart w:id="536" w:name="_Toc219729447"/>
      <w:bookmarkStart w:id="537" w:name="_Toc219897854"/>
      <w:bookmarkStart w:id="538" w:name="_Toc230762293"/>
      <w:bookmarkStart w:id="539" w:name="_Toc231310999"/>
      <w:r w:rsidRPr="00D74195">
        <w:rPr>
          <w:rFonts w:eastAsia="Times New Roman" w:hint="cs"/>
          <w:bCs/>
          <w:szCs w:val="28"/>
          <w:u w:val="single"/>
          <w:rtl/>
        </w:rPr>
        <w:t>אכיפת ההוראות הרגולטוריות לטיפול במבני פל-קל</w:t>
      </w:r>
      <w:bookmarkEnd w:id="532"/>
      <w:r w:rsidRPr="00D74195">
        <w:rPr>
          <w:rFonts w:eastAsia="Times New Roman" w:hint="cs"/>
          <w:bCs/>
          <w:szCs w:val="28"/>
          <w:u w:val="single"/>
          <w:rtl/>
        </w:rPr>
        <w:t xml:space="preserve"> על ידי הרשויות המקומיות</w:t>
      </w:r>
      <w:bookmarkEnd w:id="533"/>
      <w:bookmarkEnd w:id="534"/>
      <w:bookmarkEnd w:id="535"/>
      <w:bookmarkEnd w:id="536"/>
      <w:bookmarkEnd w:id="537"/>
      <w:bookmarkEnd w:id="538"/>
      <w:bookmarkEnd w:id="539"/>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18"/>
        </w:numPr>
        <w:spacing w:line="269" w:lineRule="auto"/>
        <w:rPr>
          <w:rFonts w:eastAsia="Calibri"/>
        </w:rPr>
      </w:pPr>
      <w:bookmarkStart w:id="540" w:name="_Toc219706475"/>
      <w:bookmarkStart w:id="541" w:name="_Toc219729453"/>
      <w:r w:rsidRPr="00D74195">
        <w:rPr>
          <w:rFonts w:eastAsia="Times New Roman" w:hint="cs"/>
          <w:bCs/>
          <w:spacing w:val="40"/>
          <w:rtl/>
        </w:rPr>
        <w:t>עמדת משרד הפנים לגבי תוקפו המחייב של חוזר המנכ"ל:</w:t>
      </w:r>
      <w:bookmarkEnd w:id="540"/>
      <w:bookmarkEnd w:id="541"/>
      <w:r w:rsidRPr="00D74195">
        <w:rPr>
          <w:rFonts w:eastAsia="Calibri" w:hint="cs"/>
          <w:rtl/>
        </w:rPr>
        <w:t xml:space="preserve"> בשנת 2011 הוגשה עתירה מינהלית כנגד עיריית ירושלים, הוועדה המקומית לתכנון ולבנייה ירושלים ומשרד הפנים, שנסובה על הטיפול במבנה פל-קל בבעלות פרטית בתחומי העיר ירושלים ועל הצורך בבדיקה של המבנה על פי הוראותיו של חוזר המנכ"ל 5/2007. </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הועלה כי במהלך דיון בעתירה בספטמבר 2011 ציינה נציגת </w:t>
      </w:r>
      <w:r w:rsidRPr="00D74195">
        <w:rPr>
          <w:rFonts w:eastAsia="Calibri"/>
          <w:rtl/>
        </w:rPr>
        <w:t xml:space="preserve">משרד הפנים </w:t>
      </w:r>
      <w:r w:rsidRPr="00D74195">
        <w:rPr>
          <w:rFonts w:eastAsia="Calibri" w:hint="cs"/>
          <w:rtl/>
        </w:rPr>
        <w:t xml:space="preserve">כי </w:t>
      </w:r>
      <w:r w:rsidRPr="00D74195">
        <w:rPr>
          <w:rFonts w:eastAsia="Calibri"/>
          <w:rtl/>
        </w:rPr>
        <w:t>"חוזר מנכ"ל משרד הפנים 5/2007</w:t>
      </w:r>
      <w:r w:rsidRPr="00D74195">
        <w:rPr>
          <w:rFonts w:eastAsia="Calibri" w:hint="cs"/>
          <w:rtl/>
        </w:rPr>
        <w:t>,</w:t>
      </w:r>
      <w:r w:rsidRPr="00D74195">
        <w:rPr>
          <w:rFonts w:eastAsia="Calibri"/>
          <w:rtl/>
        </w:rPr>
        <w:t xml:space="preserve"> איננו נוהל מחייב"</w:t>
      </w:r>
      <w:r w:rsidRPr="00D74195">
        <w:rPr>
          <w:rFonts w:eastAsia="Calibri" w:hint="cs"/>
          <w:rtl/>
        </w:rPr>
        <w:t xml:space="preserve">. בין היתר לנוכח עמדה זו, </w:t>
      </w:r>
      <w:r w:rsidRPr="00D74195">
        <w:rPr>
          <w:rFonts w:eastAsia="Calibri"/>
          <w:rtl/>
        </w:rPr>
        <w:t>העתירה נמחקה ללא דיון לגופו של עניין</w:t>
      </w:r>
      <w:r>
        <w:rPr>
          <w:rFonts w:eastAsia="Calibri"/>
          <w:vertAlign w:val="superscript"/>
          <w:rtl/>
        </w:rPr>
        <w:footnoteReference w:id="173"/>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u w:val="single"/>
          <w:rtl/>
        </w:rPr>
      </w:pPr>
      <w:bookmarkStart w:id="542" w:name="_Toc216364172"/>
      <w:bookmarkStart w:id="543" w:name="_Toc219706476"/>
      <w:bookmarkStart w:id="544" w:name="_Toc219729454"/>
      <w:r w:rsidRPr="00D74195">
        <w:rPr>
          <w:rFonts w:eastAsia="Calibri"/>
          <w:b/>
          <w:bCs/>
          <w:rtl/>
        </w:rPr>
        <w:t>נמצא כי משרד הפנים</w:t>
      </w:r>
      <w:r w:rsidRPr="00D74195">
        <w:rPr>
          <w:rFonts w:eastAsia="Calibri" w:hint="cs"/>
          <w:b/>
          <w:bCs/>
          <w:rtl/>
        </w:rPr>
        <w:t xml:space="preserve">, הנושא באחריות המיניסטריאלית לטיפול במבני הפל-קל, הציג בהליך משפטי עמדה השומטת את הקרקע תחת הוראותיו של חוזר המנכ"ל 5/2007 - שהוא עצמו פרסם. </w:t>
      </w:r>
      <w:r w:rsidRPr="00D74195">
        <w:rPr>
          <w:rFonts w:eastAsia="Calibri"/>
          <w:b/>
          <w:bCs/>
          <w:rtl/>
        </w:rPr>
        <w:t xml:space="preserve">התנהלות זו של משרד הפנים פוגעת בוודאות </w:t>
      </w:r>
      <w:r w:rsidRPr="00D74195">
        <w:rPr>
          <w:rFonts w:eastAsia="Calibri" w:hint="cs"/>
          <w:b/>
          <w:bCs/>
          <w:rtl/>
        </w:rPr>
        <w:t>המשפטית</w:t>
      </w:r>
      <w:r w:rsidRPr="00D74195">
        <w:rPr>
          <w:rFonts w:eastAsia="Calibri"/>
          <w:b/>
          <w:bCs/>
          <w:rtl/>
        </w:rPr>
        <w:t xml:space="preserve">, משדרת לרשויות המקומיות מסר כפול </w:t>
      </w:r>
      <w:r w:rsidRPr="00D74195">
        <w:rPr>
          <w:rFonts w:eastAsia="Calibri" w:hint="cs"/>
          <w:b/>
          <w:bCs/>
          <w:rtl/>
        </w:rPr>
        <w:t>בנוגע</w:t>
      </w:r>
      <w:r w:rsidRPr="00D74195">
        <w:rPr>
          <w:rFonts w:eastAsia="Calibri"/>
          <w:b/>
          <w:bCs/>
          <w:rtl/>
        </w:rPr>
        <w:t xml:space="preserve"> לחובתן ליישם את הוראות החוזר</w:t>
      </w:r>
      <w:r w:rsidRPr="00D74195">
        <w:rPr>
          <w:rFonts w:eastAsia="Calibri" w:hint="cs"/>
          <w:b/>
          <w:bCs/>
          <w:rtl/>
        </w:rPr>
        <w:t>,</w:t>
      </w:r>
      <w:r w:rsidRPr="00D74195">
        <w:rPr>
          <w:rFonts w:eastAsia="Calibri"/>
          <w:b/>
          <w:bCs/>
          <w:rtl/>
        </w:rPr>
        <w:t xml:space="preserve"> </w:t>
      </w:r>
      <w:r w:rsidRPr="00D74195">
        <w:rPr>
          <w:rFonts w:eastAsia="Calibri" w:hint="cs"/>
          <w:b/>
          <w:bCs/>
          <w:rtl/>
        </w:rPr>
        <w:t>ו</w:t>
      </w:r>
      <w:r w:rsidRPr="00D74195">
        <w:rPr>
          <w:rFonts w:eastAsia="Calibri"/>
          <w:b/>
          <w:bCs/>
          <w:rtl/>
        </w:rPr>
        <w:t>תורמת בפועל להפיכתו של המנגנון שנקבע בו ל</w:t>
      </w:r>
      <w:r w:rsidRPr="00D74195">
        <w:rPr>
          <w:rFonts w:eastAsia="Calibri" w:hint="cs"/>
          <w:b/>
          <w:bCs/>
          <w:rtl/>
        </w:rPr>
        <w:t>"</w:t>
      </w:r>
      <w:r w:rsidRPr="00D74195">
        <w:rPr>
          <w:rFonts w:eastAsia="Calibri"/>
          <w:b/>
          <w:bCs/>
          <w:rtl/>
        </w:rPr>
        <w:t>אות מתה</w:t>
      </w:r>
      <w:r w:rsidRPr="00D74195">
        <w:rPr>
          <w:rFonts w:eastAsia="Calibri" w:hint="cs"/>
          <w:b/>
          <w:bCs/>
          <w:rtl/>
        </w:rPr>
        <w:t>".</w:t>
      </w:r>
      <w:bookmarkEnd w:id="542"/>
      <w:bookmarkEnd w:id="543"/>
      <w:bookmarkEnd w:id="544"/>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45" w:name="_Toc216364173"/>
      <w:bookmarkStart w:id="546" w:name="_Toc219706477"/>
      <w:bookmarkStart w:id="547" w:name="_Toc219729455"/>
      <w:r w:rsidRPr="00D74195">
        <w:rPr>
          <w:rFonts w:eastAsia="Calibri" w:hint="cs"/>
          <w:b/>
          <w:bCs/>
          <w:rtl/>
        </w:rPr>
        <w:t>עוד נמצא כי מטה הפל-קל לא קיים דיון מעמיק בהשלכות העמדה שהציג משרד הפנים בהליך המשפטי, על האפשרות לאכוף את דרכי הפעולה המפורטות בחוזר המנכ"ל על עיריית ירושלים או על רשויות מקומיות אחרות. כך גם לא נידונה הפגיעה האפשרית בעֶקרון השוויון כפועל יוצא של הסתמכות עיריית ירושלים על העמדה שהוצגה בהליך המשפטי - בהחלטתה שלא לפעול על פי הוראות החוזר - כלפי רשויות מקומיות אחרות או כלפי בעלי מבני פל-קל והציבור בכללותו.</w:t>
      </w:r>
      <w:bookmarkEnd w:id="545"/>
      <w:bookmarkEnd w:id="546"/>
      <w:bookmarkEnd w:id="547"/>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משרד הפנים מסר בתשובתו למשרד מבקר המדינה מאפריל 2026 כי "</w:t>
      </w:r>
      <w:r w:rsidRPr="00D74195">
        <w:rPr>
          <w:rFonts w:eastAsia="Calibri"/>
          <w:rtl/>
        </w:rPr>
        <w:t xml:space="preserve">חוזר מנכ"ל משרד הפנים הינו מסמך </w:t>
      </w:r>
      <w:r w:rsidRPr="00D74195">
        <w:rPr>
          <w:rFonts w:eastAsia="Calibri"/>
          <w:u w:val="single"/>
          <w:rtl/>
        </w:rPr>
        <w:t>המחייב</w:t>
      </w:r>
      <w:r w:rsidRPr="00D74195">
        <w:rPr>
          <w:rFonts w:eastAsia="Calibri"/>
          <w:rtl/>
        </w:rPr>
        <w:t xml:space="preserve"> את הרשויות המקומיות</w:t>
      </w:r>
      <w:r w:rsidRPr="00D74195">
        <w:rPr>
          <w:rFonts w:eastAsia="Calibri" w:hint="cs"/>
          <w:rtl/>
        </w:rPr>
        <w:t>"</w:t>
      </w:r>
      <w:r w:rsidRPr="00D74195">
        <w:rPr>
          <w:rFonts w:eastAsia="Calibri"/>
          <w:rtl/>
        </w:rPr>
        <w:t xml:space="preserve"> </w:t>
      </w:r>
      <w:r w:rsidRPr="00D74195">
        <w:rPr>
          <w:rFonts w:eastAsia="Calibri" w:hint="cs"/>
          <w:rtl/>
        </w:rPr>
        <w:t>(ההדגשה במקור) וכי הוא נקבע</w:t>
      </w:r>
      <w:r w:rsidRPr="00D74195">
        <w:rPr>
          <w:rFonts w:eastAsia="Calibri"/>
          <w:rtl/>
        </w:rPr>
        <w:t xml:space="preserve"> מתוקף הסמכה מפורשת בחקיקה</w:t>
      </w:r>
      <w:r w:rsidRPr="00D74195">
        <w:rPr>
          <w:rFonts w:eastAsia="Calibri" w:hint="cs"/>
          <w:rtl/>
        </w:rPr>
        <w:t xml:space="preserve"> שניתנה לשר הפנים ושהואצלה למנכ"ל משרדו</w:t>
      </w:r>
      <w:r w:rsidRPr="00D74195">
        <w:rPr>
          <w:rFonts w:eastAsia="Calibri"/>
          <w:rtl/>
        </w:rPr>
        <w:t>.</w:t>
      </w:r>
      <w:r w:rsidRPr="00D74195">
        <w:rPr>
          <w:rFonts w:eastAsia="Calibri" w:hint="cs"/>
          <w:rtl/>
        </w:rPr>
        <w:t xml:space="preserve"> עוד מסר כי "</w:t>
      </w:r>
      <w:r w:rsidRPr="00D74195">
        <w:rPr>
          <w:rFonts w:eastAsia="Calibri"/>
          <w:rtl/>
        </w:rPr>
        <w:t>הוראות החוזר הינן בגדר נורמה מחייבת לרשויות המקומיות ואשר על כן, בוודאי שהינן חלות לגבי נכסי הרשות המקומית</w:t>
      </w:r>
      <w:r w:rsidRPr="00D74195">
        <w:rPr>
          <w:rFonts w:eastAsia="Calibri" w:hint="cs"/>
          <w:rtl/>
        </w:rPr>
        <w:t>"</w:t>
      </w:r>
      <w:r w:rsidRPr="00D74195">
        <w:rPr>
          <w:rFonts w:eastAsia="Calibri"/>
          <w:rtl/>
        </w:rPr>
        <w:t>.</w:t>
      </w:r>
      <w:r w:rsidRPr="00D74195">
        <w:rPr>
          <w:rFonts w:eastAsia="Calibri" w:hint="cs"/>
          <w:rtl/>
        </w:rPr>
        <w:t xml:space="preserve"> אשר למבנים בבעלות אחרת כאמור, דוגמת המבנה בבעלות פרטית שבו עוסק ההליך המשפטי משנת 2011, משרד הפנים ציין כי "</w:t>
      </w:r>
      <w:r w:rsidRPr="00D74195">
        <w:rPr>
          <w:rFonts w:eastAsia="Calibri"/>
          <w:rtl/>
        </w:rPr>
        <w:t>הרשות המקומית לצורך החלת ואכיפת נורמה כאמור, נדרשת למקור סמכות נפרד שמקורו בחיקוק</w:t>
      </w:r>
      <w:r w:rsidRPr="00D74195">
        <w:rPr>
          <w:rFonts w:eastAsia="Calibri" w:hint="cs"/>
          <w:rtl/>
        </w:rPr>
        <w:t>...</w:t>
      </w:r>
      <w:r w:rsidRPr="00D74195">
        <w:rPr>
          <w:rFonts w:eastAsia="Calibri"/>
          <w:rtl/>
        </w:rPr>
        <w:t xml:space="preserve"> קרי חקיקה ראשית או חקיקת משנה, לרבות חוקי העזר של הרשות המקומית</w:t>
      </w:r>
      <w:r w:rsidRPr="00D74195">
        <w:rPr>
          <w:rFonts w:eastAsia="Calibri" w:hint="cs"/>
          <w:rtl/>
        </w:rPr>
        <w:t>"</w:t>
      </w:r>
      <w:r w:rsidRPr="00D74195">
        <w:rPr>
          <w:rFonts w:eastAsia="Calibri"/>
          <w:rtl/>
        </w:rPr>
        <w:t>.</w:t>
      </w:r>
    </w:p>
    <w:p w:rsidR="00D74195" w:rsidRPr="00D74195" w:rsidP="00D74195">
      <w:pPr>
        <w:keepNext/>
        <w:spacing w:line="269" w:lineRule="auto"/>
        <w:ind w:left="-567"/>
        <w:contextualSpacing/>
        <w:rPr>
          <w:rFonts w:eastAsia="Calibri"/>
          <w:szCs w:val="20"/>
          <w:rtl/>
        </w:rPr>
      </w:pPr>
    </w:p>
    <w:p w:rsidR="000C0B3B" w:rsidP="000C0B3B">
      <w:pPr>
        <w:spacing w:line="269" w:lineRule="auto"/>
        <w:ind w:left="312"/>
        <w:rPr>
          <w:rFonts w:eastAsia="Calibri"/>
          <w:b/>
          <w:bCs/>
          <w:rtl/>
        </w:rPr>
      </w:pPr>
      <w:bookmarkStart w:id="548" w:name="_Toc216364174"/>
      <w:bookmarkStart w:id="549" w:name="_Toc219729456"/>
      <w:r w:rsidRPr="00D74195">
        <w:rPr>
          <w:rFonts w:eastAsia="Calibri" w:hint="cs"/>
          <w:b/>
          <w:bCs/>
          <w:rtl/>
        </w:rPr>
        <w:t>על משרד הפנים להבהיר לעיריית ירושלים את עמדתו בעניין תוקפו המחייב של חוזר המנכ"ל 5/2007, שמשמש כיום כבסיס הנורמטיבי העיקרי לטיפול במבני הפל-קל, לשם הבטחת ודאות משפטית ואחידות ביישומו ובאכיפתו.</w:t>
      </w:r>
      <w:bookmarkEnd w:id="548"/>
      <w:r w:rsidRPr="00D74195">
        <w:rPr>
          <w:rFonts w:eastAsia="Calibri" w:hint="cs"/>
          <w:b/>
          <w:bCs/>
          <w:rtl/>
        </w:rPr>
        <w:t xml:space="preserve"> זאת בפרט לנוכח ההסתייגות שהביעה עיריית ירושלים מהחובה הגורפת שנקבעה בחוזר לבצע מעקב שנתי, ולנוכח ממצאי הביקורת לפיהם היא אינה מנהלת מעקב שנתי לפי המתכונת המתחייבת בחוזר אחר מבני הפל-קל שבבעלותה או באחריותה</w:t>
      </w:r>
      <w:r>
        <w:rPr>
          <w:rFonts w:eastAsia="Calibri"/>
          <w:b/>
          <w:bCs/>
          <w:vertAlign w:val="superscript"/>
          <w:rtl/>
        </w:rPr>
        <w:footnoteReference w:id="174"/>
      </w:r>
      <w:r w:rsidRPr="00D74195">
        <w:rPr>
          <w:rFonts w:eastAsia="Calibri" w:hint="cs"/>
          <w:b/>
          <w:bCs/>
          <w:rtl/>
        </w:rPr>
        <w:t>.</w:t>
      </w:r>
      <w:bookmarkEnd w:id="549"/>
    </w:p>
    <w:p w:rsidR="000C0B3B">
      <w:pPr>
        <w:bidi w:val="0"/>
        <w:spacing w:after="200" w:line="276" w:lineRule="auto"/>
        <w:rPr>
          <w:rFonts w:eastAsia="Calibri"/>
          <w:b/>
          <w:bCs/>
          <w:rtl/>
        </w:rPr>
      </w:pPr>
      <w:r>
        <w:rPr>
          <w:rFonts w:eastAsia="Calibri"/>
          <w:b/>
          <w:bCs/>
          <w:rtl/>
        </w:rPr>
        <w:br w:type="page"/>
      </w:r>
    </w:p>
    <w:p w:rsidR="00D74195" w:rsidRPr="00D74195" w:rsidP="00D74195">
      <w:pPr>
        <w:numPr>
          <w:ilvl w:val="0"/>
          <w:numId w:val="18"/>
        </w:numPr>
        <w:spacing w:line="269" w:lineRule="auto"/>
        <w:rPr>
          <w:rFonts w:eastAsia="Calibri"/>
        </w:rPr>
      </w:pPr>
      <w:bookmarkStart w:id="550" w:name="_Toc219706472"/>
      <w:bookmarkStart w:id="551" w:name="_Toc219729448"/>
      <w:r w:rsidRPr="00D74195">
        <w:rPr>
          <w:rFonts w:eastAsia="Times New Roman" w:hint="cs"/>
          <w:bCs/>
          <w:spacing w:val="40"/>
          <w:rtl/>
        </w:rPr>
        <w:t>טיפול במבני פל-קל מכוח חוקי העזר העירוניים:</w:t>
      </w:r>
      <w:bookmarkEnd w:id="550"/>
      <w:bookmarkEnd w:id="551"/>
      <w:r w:rsidRPr="00D74195">
        <w:rPr>
          <w:rFonts w:eastAsia="Calibri" w:hint="cs"/>
          <w:rtl/>
        </w:rPr>
        <w:t xml:space="preserve"> ההנחיות שפורסמו במסגרת חוזר המנכ"ל 5/2007 נועדו להקנות לגורמים הרלוונטיים ברשויות המקומיות "כלים יעילים לאכיפת הבדיקה, ובמידת הצורך - תיקון של מבני הפל-קל שבתחומיהם", תוך התבססות "בעיקר על חוקי העזר הקיימים לטיפול במבנים מסוכנים ועל חוק התכנון והבנייה"</w:t>
      </w:r>
      <w:r>
        <w:rPr>
          <w:rFonts w:eastAsia="Calibri"/>
          <w:vertAlign w:val="superscript"/>
          <w:rtl/>
        </w:rPr>
        <w:footnoteReference w:id="175"/>
      </w:r>
      <w:r w:rsidRPr="00D74195">
        <w:rPr>
          <w:rFonts w:eastAsia="Calibri" w:hint="cs"/>
          <w:rtl/>
        </w:rPr>
        <w:t xml:space="preserve">. </w:t>
      </w:r>
      <w:r w:rsidRPr="00D74195">
        <w:rPr>
          <w:rFonts w:eastAsia="Calibri"/>
          <w:rtl/>
        </w:rPr>
        <w:t xml:space="preserve">מועצת הרשות המקומית </w:t>
      </w:r>
      <w:r w:rsidRPr="00D74195">
        <w:rPr>
          <w:rFonts w:eastAsia="Calibri" w:hint="cs"/>
          <w:rtl/>
        </w:rPr>
        <w:t xml:space="preserve">מוסמכת בדין </w:t>
      </w:r>
      <w:r w:rsidRPr="00D74195">
        <w:rPr>
          <w:rFonts w:eastAsia="Calibri"/>
          <w:rtl/>
        </w:rPr>
        <w:t>להתקין חוקי עזר, ובכלל זה בתחום המבנים המסוכנים</w:t>
      </w:r>
      <w:r>
        <w:rPr>
          <w:rFonts w:eastAsia="Calibri"/>
          <w:vertAlign w:val="superscript"/>
          <w:rtl/>
        </w:rPr>
        <w:footnoteReference w:id="176"/>
      </w:r>
      <w:r w:rsidRPr="00D74195">
        <w:rPr>
          <w:rFonts w:eastAsia="Calibri"/>
          <w:rtl/>
        </w:rPr>
        <w:t xml:space="preserve">, </w:t>
      </w:r>
      <w:r w:rsidRPr="00D74195">
        <w:rPr>
          <w:rFonts w:eastAsia="Calibri" w:hint="cs"/>
          <w:rtl/>
        </w:rPr>
        <w:t>או לאמץ חוק עזר לדוגמה שפרסם משרד הפנים בנושא זה</w:t>
      </w:r>
      <w:r>
        <w:rPr>
          <w:rFonts w:eastAsia="Calibri"/>
          <w:vertAlign w:val="superscript"/>
          <w:rtl/>
        </w:rPr>
        <w:footnoteReference w:id="177"/>
      </w:r>
      <w:r w:rsidRPr="00D74195">
        <w:rPr>
          <w:rFonts w:eastAsia="Calibri"/>
          <w:rtl/>
        </w:rPr>
        <w:t xml:space="preserve">. חוקי העזר לדוגמה </w:t>
      </w:r>
      <w:r w:rsidRPr="00D74195">
        <w:rPr>
          <w:rFonts w:eastAsia="Calibri" w:hint="cs"/>
          <w:rtl/>
        </w:rPr>
        <w:t xml:space="preserve">בנושא הריסת מבנים מסוכנים </w:t>
      </w:r>
      <w:r w:rsidRPr="00D74195">
        <w:rPr>
          <w:rFonts w:eastAsia="Calibri"/>
          <w:rtl/>
        </w:rPr>
        <w:t>ש</w:t>
      </w:r>
      <w:r w:rsidRPr="00D74195">
        <w:rPr>
          <w:rFonts w:eastAsia="Calibri" w:hint="cs"/>
          <w:rtl/>
        </w:rPr>
        <w:t xml:space="preserve">משרד הפנים </w:t>
      </w:r>
      <w:r w:rsidRPr="00D74195">
        <w:rPr>
          <w:rFonts w:eastAsia="Calibri"/>
          <w:rtl/>
        </w:rPr>
        <w:t>פרסם בשנת 1972</w:t>
      </w:r>
      <w:r w:rsidRPr="00D74195">
        <w:rPr>
          <w:rFonts w:eastAsia="Calibri" w:hint="cs"/>
          <w:rtl/>
        </w:rPr>
        <w:t>, ושמאז פרסומם לא עודכנו,</w:t>
      </w:r>
      <w:r w:rsidRPr="00D74195">
        <w:rPr>
          <w:rFonts w:eastAsia="Calibri"/>
          <w:rtl/>
        </w:rPr>
        <w:t xml:space="preserve"> מסמיכים את הרשות המקומית לקבוע מהו מבנה מסוכן, ובכלל זה מבני פל</w:t>
      </w:r>
      <w:r w:rsidRPr="00D74195">
        <w:rPr>
          <w:rFonts w:eastAsia="Calibri" w:hint="cs"/>
          <w:rtl/>
        </w:rPr>
        <w:t>-</w:t>
      </w:r>
      <w:r w:rsidRPr="00D74195">
        <w:rPr>
          <w:rFonts w:eastAsia="Calibri"/>
          <w:rtl/>
        </w:rPr>
        <w:t>קל, ומקנים למהנדס הרשות סמכויות לאכיפת הטיפול במבנה כזה</w:t>
      </w:r>
      <w:r>
        <w:rPr>
          <w:rFonts w:ascii="David" w:eastAsia="Calibri" w:hAnsi="David"/>
          <w:vertAlign w:val="superscript"/>
          <w:rtl/>
        </w:rPr>
        <w:footnoteReference w:id="178"/>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40"/>
        <w:contextualSpacing/>
        <w:rPr>
          <w:rFonts w:eastAsia="Calibri"/>
          <w:rtl/>
        </w:rPr>
      </w:pPr>
      <w:r w:rsidRPr="00D74195">
        <w:rPr>
          <w:rFonts w:eastAsia="Calibri" w:hint="cs"/>
          <w:rtl/>
        </w:rPr>
        <w:t xml:space="preserve">הביקורת העלתה כי אף שהייתה כוונה להסתמך על חוקי העזר למבנים מסוכנים בטיפול במבני הפל-קל - חוקי העזר לדוגמה שפרסם משרד הפנים לא עודכנו בהתאם. מבין הרשויות המקומיות שנבדקו - עיריות </w:t>
      </w:r>
      <w:r w:rsidRPr="00D74195">
        <w:rPr>
          <w:rFonts w:eastAsia="Calibri" w:hint="cs"/>
          <w:b/>
          <w:bCs/>
          <w:rtl/>
        </w:rPr>
        <w:t>בני ברק</w:t>
      </w:r>
      <w:r w:rsidRPr="00D74195">
        <w:rPr>
          <w:rFonts w:eastAsia="Calibri" w:hint="cs"/>
          <w:rtl/>
        </w:rPr>
        <w:t xml:space="preserve"> ו</w:t>
      </w:r>
      <w:r w:rsidRPr="00D74195">
        <w:rPr>
          <w:rFonts w:eastAsia="Calibri" w:hint="cs"/>
          <w:b/>
          <w:bCs/>
          <w:rtl/>
        </w:rPr>
        <w:t>ירושלים</w:t>
      </w:r>
      <w:r w:rsidRPr="00D74195">
        <w:rPr>
          <w:rFonts w:eastAsia="Calibri" w:hint="cs"/>
          <w:rtl/>
        </w:rPr>
        <w:t xml:space="preserve">, המועצה המקומית </w:t>
      </w:r>
      <w:r w:rsidRPr="00D74195">
        <w:rPr>
          <w:rFonts w:eastAsia="Calibri" w:hint="cs"/>
          <w:b/>
          <w:bCs/>
          <w:rtl/>
        </w:rPr>
        <w:t>דאליית אל-כרמל</w:t>
      </w:r>
      <w:r w:rsidRPr="00D74195">
        <w:rPr>
          <w:rFonts w:eastAsia="Calibri" w:hint="cs"/>
          <w:rtl/>
        </w:rPr>
        <w:t xml:space="preserve"> והמועצה האזורית </w:t>
      </w:r>
      <w:r w:rsidRPr="00D74195">
        <w:rPr>
          <w:rFonts w:eastAsia="Calibri" w:hint="cs"/>
          <w:b/>
          <w:bCs/>
          <w:rtl/>
        </w:rPr>
        <w:t>עמק המעיינות</w:t>
      </w:r>
      <w:r w:rsidRPr="00D74195">
        <w:rPr>
          <w:rFonts w:eastAsia="Calibri" w:hint="cs"/>
          <w:rtl/>
        </w:rPr>
        <w:t xml:space="preserve"> - כולן חוקקו חוקי עזר למבנים מסוכנים (בשנים 1959, 1980, 1968 ו-2010 בהתאמה), אך הן לא כללו בהם התייחסות פרטנית</w:t>
      </w:r>
      <w:r w:rsidRPr="00D74195">
        <w:rPr>
          <w:rFonts w:eastAsia="Calibri" w:hint="cs"/>
          <w:b/>
          <w:bCs/>
          <w:rtl/>
        </w:rPr>
        <w:t xml:space="preserve"> </w:t>
      </w:r>
      <w:r w:rsidRPr="00D74195">
        <w:rPr>
          <w:rFonts w:eastAsia="Calibri" w:hint="cs"/>
          <w:rtl/>
        </w:rPr>
        <w:t>למבני פל-קל</w:t>
      </w:r>
      <w:r>
        <w:rPr>
          <w:rFonts w:ascii="David" w:eastAsia="Calibri" w:hAnsi="David"/>
          <w:vertAlign w:val="superscript"/>
          <w:rtl/>
        </w:rPr>
        <w:footnoteReference w:id="179"/>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40"/>
        <w:contextualSpacing/>
        <w:rPr>
          <w:rFonts w:eastAsia="Calibri"/>
          <w:rtl/>
        </w:rPr>
      </w:pPr>
      <w:r w:rsidRPr="00D74195">
        <w:rPr>
          <w:rFonts w:eastAsia="Calibri" w:hint="cs"/>
          <w:rtl/>
        </w:rPr>
        <w:t xml:space="preserve">עוד העלתה הביקורת כי לאורך השנים רשויות מקומיות שונות, ובהן העיריות </w:t>
      </w:r>
      <w:r w:rsidRPr="00D74195">
        <w:rPr>
          <w:rFonts w:eastAsia="Calibri" w:hint="cs"/>
          <w:b/>
          <w:bCs/>
          <w:rtl/>
        </w:rPr>
        <w:t>ראשון לציון</w:t>
      </w:r>
      <w:r>
        <w:rPr>
          <w:rFonts w:eastAsia="Calibri"/>
          <w:vertAlign w:val="superscript"/>
          <w:rtl/>
        </w:rPr>
        <w:footnoteReference w:id="180"/>
      </w:r>
      <w:r w:rsidRPr="00D74195">
        <w:rPr>
          <w:rFonts w:eastAsia="Calibri" w:hint="cs"/>
          <w:rtl/>
        </w:rPr>
        <w:t xml:space="preserve">, </w:t>
      </w:r>
      <w:r w:rsidRPr="00D74195">
        <w:rPr>
          <w:rFonts w:eastAsia="Calibri" w:hint="cs"/>
          <w:b/>
          <w:bCs/>
          <w:rtl/>
        </w:rPr>
        <w:t>ירושלים</w:t>
      </w:r>
      <w:r w:rsidRPr="00D74195">
        <w:rPr>
          <w:rFonts w:eastAsia="Calibri" w:hint="cs"/>
          <w:rtl/>
        </w:rPr>
        <w:t xml:space="preserve"> ו</w:t>
      </w:r>
      <w:r w:rsidRPr="00D74195">
        <w:rPr>
          <w:rFonts w:eastAsia="Calibri" w:hint="cs"/>
          <w:b/>
          <w:bCs/>
          <w:rtl/>
        </w:rPr>
        <w:t>כרמיאל</w:t>
      </w:r>
      <w:r w:rsidRPr="00D74195">
        <w:rPr>
          <w:rFonts w:eastAsia="Calibri" w:hint="cs"/>
          <w:rtl/>
        </w:rPr>
        <w:t xml:space="preserve">, העלו קשיים לגבי שימוש בסמכויות המוקנות בחוק העזר בהיעדר קביעה ברורה כי מבנה פל-קל הוא מבנה מסוכן, ושחובת ההוכחה בעניין זה מוטלת על מהנדס הרשות המקומית. זאת בפרט אם המבנה טרם עבר בדיקת זיהוי ראשונית או שהמבנה נבדק בדיקה ראשונית ומפורטת, אך לא מתבצעת בו בדיקת המעקב השנתית. הועלה כי כפועל יוצא, הפעלת סמכויות לפי חוק העזר עלולה </w:t>
      </w:r>
      <w:r w:rsidRPr="00D74195">
        <w:rPr>
          <w:rFonts w:eastAsia="Calibri"/>
          <w:rtl/>
        </w:rPr>
        <w:t>להוביל להתדיינויות משפטיות ממושכות</w:t>
      </w:r>
      <w:r w:rsidRPr="00D74195">
        <w:rPr>
          <w:rFonts w:eastAsia="Calibri" w:hint="cs"/>
          <w:rtl/>
        </w:rPr>
        <w:t>, באופן שאינו מאפשר טיפול מיידי במבנה, גם אם נשקפת ממנו סכנה מיידית</w:t>
      </w:r>
      <w:r>
        <w:rPr>
          <w:rFonts w:eastAsia="Calibri"/>
          <w:vertAlign w:val="superscript"/>
          <w:rtl/>
        </w:rPr>
        <w:footnoteReference w:id="181"/>
      </w:r>
      <w:r w:rsidRPr="00D74195">
        <w:rPr>
          <w:rFonts w:eastAsia="Calibri" w:hint="cs"/>
          <w:rtl/>
        </w:rPr>
        <w:t>. עם זאת חזר מטה הפל-קל לאורך השנים על העמדה כי ניתן להסתמך על חוקי העזר למבנים מסוכנים, כדי לטפל במבנים כאלה וכדי להכריז עליהם כמבנים מסוכנים, ואף "קיימת עדיפות לכך".</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55" w:name="_Toc216364168"/>
      <w:bookmarkStart w:id="556" w:name="_Toc219706473"/>
      <w:bookmarkStart w:id="557" w:name="_Toc219729449"/>
      <w:r w:rsidRPr="00D74195">
        <w:rPr>
          <w:rFonts w:eastAsia="Calibri" w:hint="cs"/>
          <w:b/>
          <w:bCs/>
          <w:rtl/>
        </w:rPr>
        <w:t>נמצא כי על אף הכוונת הרשויות המקומיות להסתמך בעיקר על חקיקת העזר למבנים מסוכנים בטיפול במבני פל-קל לפי חוזר המנכ"ל 5/2007, חוקי העזר לדוגמה שפרסם משרד הפנים וכן חוקי העזר לטיפול במבנים מסוכנים של הרשויות המקומיות שנבדקו - עיריות בני ברק וירושלים, המועצה המקומית דאליית אל-כרמל והמועצה האזורית עמק המעיינות - לא כוללים התייחסות פרטנית לטיפול במבני פל-קל.</w:t>
      </w:r>
      <w:bookmarkEnd w:id="555"/>
      <w:bookmarkEnd w:id="556"/>
      <w:bookmarkEnd w:id="557"/>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58" w:name="_Toc216364169"/>
      <w:bookmarkStart w:id="559" w:name="_Toc219706474"/>
      <w:bookmarkStart w:id="560" w:name="_Toc219729450"/>
      <w:r w:rsidRPr="00D74195">
        <w:rPr>
          <w:rFonts w:eastAsia="Calibri" w:hint="cs"/>
          <w:b/>
          <w:bCs/>
          <w:rtl/>
        </w:rPr>
        <w:t>עוד נמצא כי על אף הקשיים שהועלו לאורך השנים בהסתמכות על חקיקת העזר למבנים מסוכנים ובהפעלת סמכויות האכיפה מכוחה, לא פעלו משרד הפנים ומטה הפל-קל באופן פרואקטיבי להבהרת אופן ההפעלה של הסמכויות הקיימות, בנסיבות שעוררו קושי לטענת הרשויות המקומיות.</w:t>
      </w:r>
      <w:bookmarkEnd w:id="558"/>
      <w:bookmarkEnd w:id="559"/>
      <w:bookmarkEnd w:id="560"/>
      <w:r w:rsidRPr="00D74195">
        <w:rPr>
          <w:rFonts w:eastAsia="Calibri" w:hint="cs"/>
          <w:b/>
          <w:bCs/>
          <w:rtl/>
        </w:rPr>
        <w:t xml:space="preserve"> גם המחלקה להנחיית תובעים במשרד המשפטים, </w:t>
      </w:r>
      <w:r w:rsidRPr="00D74195">
        <w:rPr>
          <w:rFonts w:eastAsia="Calibri"/>
          <w:b/>
          <w:bCs/>
          <w:rtl/>
        </w:rPr>
        <w:t xml:space="preserve">האחראית להנחיה </w:t>
      </w:r>
      <w:r w:rsidRPr="00D74195">
        <w:rPr>
          <w:rFonts w:eastAsia="Calibri"/>
          <w:b/>
          <w:bCs/>
          <w:rtl/>
        </w:rPr>
        <w:t>מקצועית של מערך התביעה ושל כלל התובעים בתחום התכנון והבנייה בוועדות המקומיו</w:t>
      </w:r>
      <w:r w:rsidRPr="00D74195">
        <w:rPr>
          <w:rFonts w:eastAsia="Calibri" w:hint="cs"/>
          <w:b/>
          <w:bCs/>
          <w:rtl/>
        </w:rPr>
        <w:t>ת, לא עשתה כן.</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עיריית </w:t>
      </w:r>
      <w:r w:rsidRPr="00D74195">
        <w:rPr>
          <w:rFonts w:eastAsia="Calibri" w:hint="cs"/>
          <w:b/>
          <w:bCs/>
          <w:rtl/>
        </w:rPr>
        <w:t>בני ברק</w:t>
      </w:r>
      <w:r w:rsidRPr="00D74195">
        <w:rPr>
          <w:rFonts w:eastAsia="Calibri" w:hint="cs"/>
          <w:rtl/>
        </w:rPr>
        <w:t xml:space="preserve"> מסרה בתשובתה כי "</w:t>
      </w:r>
      <w:r w:rsidRPr="00D74195">
        <w:rPr>
          <w:rFonts w:eastAsia="Calibri"/>
          <w:rtl/>
        </w:rPr>
        <w:t xml:space="preserve">העברת האחריות לרשויות המקומיות </w:t>
      </w:r>
      <w:r w:rsidRPr="00D74195">
        <w:rPr>
          <w:rFonts w:eastAsia="Calibri" w:hint="cs"/>
          <w:rtl/>
        </w:rPr>
        <w:t xml:space="preserve">[לטיפול במבני הפל-קל] </w:t>
      </w:r>
      <w:r w:rsidRPr="00D74195">
        <w:rPr>
          <w:rFonts w:eastAsia="Calibri"/>
          <w:rtl/>
        </w:rPr>
        <w:t>ללא מתן כלים משלימים אינה מאפשרת טיפול אמיתי ויעיל בסוגיי</w:t>
      </w:r>
      <w:r w:rsidRPr="00D74195">
        <w:rPr>
          <w:rFonts w:eastAsia="Calibri" w:hint="cs"/>
          <w:rtl/>
        </w:rPr>
        <w:t>[ה]" (התוספות אינן במקור)</w:t>
      </w:r>
      <w:r w:rsidRPr="00D74195">
        <w:rPr>
          <w:rFonts w:eastAsia="Calibri"/>
          <w:rtl/>
        </w:rPr>
        <w:t>.</w:t>
      </w:r>
      <w:r w:rsidRPr="00D74195">
        <w:rPr>
          <w:rFonts w:eastAsia="Calibri" w:hint="cs"/>
          <w:rtl/>
        </w:rPr>
        <w:t xml:space="preserve"> היא הוסיפה כי לצד האחריות שהוטלה עליה, לא הוקנו לה סמכויות אכיפה למימוש אחריות זו ולא הוקצה לה תקציב ייעודי לבדיקת המבנים או לחיזוקם. עוד ציינה כי ההסדר שנקבע בחוק העזר העירוני לדוגמה למבנים מסוכנים מיושן,</w:t>
      </w:r>
      <w:r w:rsidRPr="00D74195">
        <w:rPr>
          <w:rFonts w:eastAsia="Calibri"/>
          <w:rtl/>
        </w:rPr>
        <w:t xml:space="preserve"> </w:t>
      </w:r>
      <w:r w:rsidRPr="00D74195">
        <w:rPr>
          <w:rFonts w:eastAsia="Calibri" w:hint="cs"/>
          <w:rtl/>
        </w:rPr>
        <w:t>ואינו מאפשר</w:t>
      </w:r>
      <w:r w:rsidRPr="00D74195">
        <w:rPr>
          <w:rFonts w:eastAsia="Calibri"/>
          <w:rtl/>
        </w:rPr>
        <w:t xml:space="preserve"> </w:t>
      </w:r>
      <w:r w:rsidRPr="00D74195">
        <w:rPr>
          <w:rFonts w:eastAsia="Calibri" w:hint="cs"/>
          <w:rtl/>
        </w:rPr>
        <w:t xml:space="preserve">נקיטת פעולות </w:t>
      </w:r>
      <w:r w:rsidRPr="00D74195">
        <w:rPr>
          <w:rFonts w:eastAsia="Calibri"/>
          <w:rtl/>
        </w:rPr>
        <w:t xml:space="preserve">מעבר לשליחת התראות ודרישות לתיקון או </w:t>
      </w:r>
      <w:r w:rsidRPr="00D74195">
        <w:rPr>
          <w:rFonts w:eastAsia="Calibri" w:hint="cs"/>
          <w:rtl/>
        </w:rPr>
        <w:t>ל</w:t>
      </w:r>
      <w:r w:rsidRPr="00D74195">
        <w:rPr>
          <w:rFonts w:eastAsia="Calibri"/>
          <w:rtl/>
        </w:rPr>
        <w:t xml:space="preserve">הריסה. </w:t>
      </w:r>
      <w:r w:rsidRPr="00D74195">
        <w:rPr>
          <w:rFonts w:eastAsia="Calibri" w:hint="cs"/>
          <w:rtl/>
        </w:rPr>
        <w:t xml:space="preserve">העירייה ציינה עוד בתשובתה כי </w:t>
      </w:r>
      <w:r w:rsidRPr="00D74195">
        <w:rPr>
          <w:rFonts w:eastAsia="Calibri"/>
          <w:rtl/>
        </w:rPr>
        <w:t>ניסיונות</w:t>
      </w:r>
      <w:r w:rsidRPr="00D74195">
        <w:rPr>
          <w:rFonts w:eastAsia="Calibri" w:hint="cs"/>
          <w:rtl/>
        </w:rPr>
        <w:t>יה</w:t>
      </w:r>
      <w:r w:rsidRPr="00D74195">
        <w:rPr>
          <w:rFonts w:eastAsia="Calibri"/>
          <w:rtl/>
        </w:rPr>
        <w:t xml:space="preserve"> </w:t>
      </w:r>
      <w:r w:rsidRPr="00D74195">
        <w:rPr>
          <w:rFonts w:eastAsia="Calibri" w:hint="cs"/>
          <w:rtl/>
        </w:rPr>
        <w:t xml:space="preserve">לנקוט פעולות נוספות </w:t>
      </w:r>
      <w:r w:rsidRPr="00D74195">
        <w:rPr>
          <w:rFonts w:eastAsia="Calibri"/>
          <w:rtl/>
        </w:rPr>
        <w:t>נתקל</w:t>
      </w:r>
      <w:r w:rsidRPr="00D74195">
        <w:rPr>
          <w:rFonts w:eastAsia="Calibri" w:hint="cs"/>
          <w:rtl/>
        </w:rPr>
        <w:t>ו</w:t>
      </w:r>
      <w:r w:rsidRPr="00D74195">
        <w:rPr>
          <w:rFonts w:eastAsia="Calibri"/>
          <w:rtl/>
        </w:rPr>
        <w:t xml:space="preserve"> בחסמים משפטיים ומ</w:t>
      </w:r>
      <w:r w:rsidRPr="00D74195">
        <w:rPr>
          <w:rFonts w:eastAsia="Calibri" w:hint="cs"/>
          <w:rtl/>
        </w:rPr>
        <w:t>י</w:t>
      </w:r>
      <w:r w:rsidRPr="00D74195">
        <w:rPr>
          <w:rFonts w:eastAsia="Calibri"/>
          <w:rtl/>
        </w:rPr>
        <w:t>נהליים.</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עיריית </w:t>
      </w:r>
      <w:r w:rsidRPr="00D74195">
        <w:rPr>
          <w:rFonts w:eastAsia="Calibri" w:hint="cs"/>
          <w:b/>
          <w:bCs/>
          <w:rtl/>
        </w:rPr>
        <w:t>ירושלים</w:t>
      </w:r>
      <w:r w:rsidRPr="00D74195">
        <w:rPr>
          <w:rFonts w:eastAsia="Calibri" w:hint="cs"/>
          <w:rtl/>
        </w:rPr>
        <w:t xml:space="preserve"> מסרה בתשובתה כי חוק העזר העירוני למבנים מסוכנים יכול לשמש לטיפול במבני פל-קל שהוגדרו כמבנים מסוכנים, אך הוא אינו נותן מענה לאכיפת חובת המעקב השנתי או לאכיפת חובת החיזוק של מבני פל-קל שלא נשקפת מהם סכנה מיידית. עוד הוסיפה כי לא ניתן </w:t>
      </w:r>
      <w:r w:rsidRPr="00D74195">
        <w:rPr>
          <w:rFonts w:eastAsia="Calibri"/>
          <w:rtl/>
        </w:rPr>
        <w:t>להסדיר את הטיפול במבני פל-קל באמצעות חוקי עזר</w:t>
      </w:r>
      <w:r w:rsidRPr="00D74195">
        <w:rPr>
          <w:rFonts w:eastAsia="Calibri" w:hint="cs"/>
          <w:rtl/>
        </w:rPr>
        <w:t xml:space="preserve"> </w:t>
      </w:r>
      <w:r w:rsidRPr="00D74195">
        <w:rPr>
          <w:rFonts w:eastAsia="Calibri"/>
          <w:rtl/>
        </w:rPr>
        <w:t>בלבד</w:t>
      </w:r>
      <w:r w:rsidRPr="00D74195">
        <w:rPr>
          <w:rFonts w:eastAsia="Calibri" w:hint="cs"/>
          <w:rtl/>
        </w:rPr>
        <w:t>, שכן מורכבות הטיפול במבנים הללו מחייבת עיגון של כלים וסמכויות אכיפה מתאימים בחקיקה ראשית</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rtl/>
        </w:rPr>
        <w:t xml:space="preserve">המחלקה להנחיית תובעים במשרד המשפטים </w:t>
      </w:r>
      <w:r w:rsidRPr="00D74195">
        <w:rPr>
          <w:rFonts w:eastAsia="Calibri" w:hint="cs"/>
          <w:rtl/>
        </w:rPr>
        <w:t xml:space="preserve">מסרה בתשובתה למשרד מבקר המדינה ממרץ 2026 כי </w:t>
      </w:r>
      <w:r w:rsidRPr="00D74195">
        <w:rPr>
          <w:rFonts w:eastAsia="Calibri"/>
          <w:rtl/>
        </w:rPr>
        <w:t>למעט מקרים בודדים, לא הועברו אל</w:t>
      </w:r>
      <w:r w:rsidRPr="00D74195">
        <w:rPr>
          <w:rFonts w:eastAsia="Calibri" w:hint="cs"/>
          <w:rtl/>
        </w:rPr>
        <w:t>יה</w:t>
      </w:r>
      <w:r w:rsidRPr="00D74195">
        <w:rPr>
          <w:rFonts w:eastAsia="Calibri"/>
          <w:rtl/>
        </w:rPr>
        <w:t xml:space="preserve"> פניות</w:t>
      </w:r>
      <w:r w:rsidRPr="00D74195">
        <w:rPr>
          <w:rFonts w:eastAsia="Calibri" w:hint="cs"/>
          <w:rtl/>
        </w:rPr>
        <w:t xml:space="preserve"> </w:t>
      </w:r>
      <w:r w:rsidRPr="00D74195">
        <w:rPr>
          <w:rFonts w:eastAsia="Calibri"/>
          <w:rtl/>
        </w:rPr>
        <w:t>מתובעים</w:t>
      </w:r>
      <w:r w:rsidRPr="00D74195">
        <w:rPr>
          <w:rFonts w:eastAsia="Calibri" w:hint="cs"/>
          <w:rtl/>
        </w:rPr>
        <w:t xml:space="preserve"> מוסמכים ברשויות המקומיות</w:t>
      </w:r>
      <w:r w:rsidRPr="00D74195">
        <w:rPr>
          <w:rFonts w:eastAsia="Calibri"/>
          <w:rtl/>
        </w:rPr>
        <w:t xml:space="preserve"> בנוגע לקשיים העולים מיישום הוראות חוק</w:t>
      </w:r>
      <w:r w:rsidRPr="00D74195">
        <w:rPr>
          <w:rFonts w:eastAsia="Calibri" w:hint="cs"/>
          <w:rtl/>
        </w:rPr>
        <w:t>י</w:t>
      </w:r>
      <w:r w:rsidRPr="00D74195">
        <w:rPr>
          <w:rFonts w:eastAsia="Calibri"/>
          <w:rtl/>
        </w:rPr>
        <w:t xml:space="preserve"> </w:t>
      </w:r>
      <w:r w:rsidRPr="00D74195">
        <w:rPr>
          <w:rFonts w:eastAsia="Calibri" w:hint="cs"/>
          <w:rtl/>
        </w:rPr>
        <w:t>העזר העירוניים לטיפול ב</w:t>
      </w:r>
      <w:r w:rsidRPr="00D74195">
        <w:rPr>
          <w:rFonts w:eastAsia="Calibri"/>
          <w:rtl/>
        </w:rPr>
        <w:t xml:space="preserve">מבנים מסוכנים </w:t>
      </w:r>
      <w:r w:rsidRPr="00D74195">
        <w:rPr>
          <w:rFonts w:eastAsia="Calibri" w:hint="cs"/>
          <w:rtl/>
        </w:rPr>
        <w:t>בנוגע ל</w:t>
      </w:r>
      <w:r w:rsidRPr="00D74195">
        <w:rPr>
          <w:rFonts w:eastAsia="Calibri"/>
          <w:rtl/>
        </w:rPr>
        <w:t>מבני פל</w:t>
      </w:r>
      <w:r w:rsidRPr="00D74195">
        <w:rPr>
          <w:rFonts w:eastAsia="Calibri" w:hint="cs"/>
          <w:rtl/>
        </w:rPr>
        <w:t>-</w:t>
      </w:r>
      <w:r w:rsidRPr="00D74195">
        <w:rPr>
          <w:rFonts w:eastAsia="Calibri"/>
          <w:rtl/>
        </w:rPr>
        <w:t>קל.</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61" w:name="_Toc216364170"/>
      <w:bookmarkStart w:id="562" w:name="_Toc219729451"/>
      <w:r w:rsidRPr="00D74195">
        <w:rPr>
          <w:rFonts w:eastAsia="Calibri" w:hint="cs"/>
          <w:b/>
          <w:bCs/>
          <w:rtl/>
        </w:rPr>
        <w:t>מומלץ למשרד הפנים לפרסם עבור הרשויות המקומיות חוקי עזר מומלצים לטיפול במבנים מסוכנים ולכלול בהם התייחסות פרטנית לטיפול במבני פל-קל, באופן שיאפשר לרשויות המקומיות למצות את כלי האכיפה מכוח הסדרים אלה. מומלץ לעיריות בני ברק וירושלים, למועצה המקומית דאליית אל-כרמל ולמועצה האזורית עמק המעיינות לעדכן את חוקי העזר לטיפול במבנים מסוכנים שבתחום שיפוטן, ולכלול בהם התייחסות פרטנית לטיפול במבני פל-קל.</w:t>
      </w:r>
      <w:bookmarkEnd w:id="561"/>
      <w:bookmarkEnd w:id="562"/>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r w:rsidRPr="00D74195">
        <w:rPr>
          <w:rFonts w:eastAsia="Calibri" w:hint="cs"/>
          <w:b/>
          <w:bCs/>
          <w:rtl/>
        </w:rPr>
        <w:t>מומלץ למחלקה להנחיית תובעים במשרד המשפטים ליידע את התובעים המוסמכים ברשויות המקומיות, בדבר האפשרות לטפל במבני פל-קל באמצעות חוקי העזר למבנים מסוכנים ובדבר האפשרות לקבל ממנה סיוע כאשר מתעורר קושי משפטי ביישום.</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63" w:name="_Toc216364171"/>
      <w:bookmarkStart w:id="564" w:name="_Toc219729452"/>
      <w:r w:rsidRPr="00D74195">
        <w:rPr>
          <w:rFonts w:eastAsia="Calibri" w:hint="cs"/>
          <w:b/>
          <w:bCs/>
          <w:rtl/>
        </w:rPr>
        <w:t>מומלץ למשרד הפנים, כמי שנושא באחריות המיניסטריאלית לטיפול במבני פל-קל, בשיתוף מינהל התכנון, העומד בראשות מטה הפל-קל, לפרסם הנחיות לכלל הרשויות המקומיות על אופן השימוש בסמכויותיהן מכוח חקיקת העזר למבנים מסוכנים, גם אם מבנה לא נבדק בדיקת זיהוי ראשונית או שלא מבוצע בו מעקב שנתי.</w:t>
      </w:r>
      <w:bookmarkEnd w:id="563"/>
      <w:bookmarkEnd w:id="564"/>
    </w:p>
    <w:p w:rsidR="00D74195" w:rsidRPr="00D74195" w:rsidP="00D74195">
      <w:pPr>
        <w:keepNext/>
        <w:spacing w:line="269" w:lineRule="auto"/>
        <w:ind w:left="-567"/>
        <w:contextualSpacing/>
        <w:rPr>
          <w:rFonts w:eastAsia="Calibri"/>
          <w:szCs w:val="20"/>
          <w:rtl/>
        </w:rPr>
      </w:pPr>
    </w:p>
    <w:p w:rsidR="00D74195" w:rsidRPr="00D74195" w:rsidP="00D74195">
      <w:pPr>
        <w:numPr>
          <w:ilvl w:val="0"/>
          <w:numId w:val="18"/>
        </w:numPr>
        <w:spacing w:line="269" w:lineRule="auto"/>
        <w:rPr>
          <w:rFonts w:eastAsia="Calibri"/>
        </w:rPr>
      </w:pPr>
      <w:bookmarkStart w:id="565" w:name="_Hlk219022316"/>
      <w:bookmarkStart w:id="566" w:name="_Toc219706478"/>
      <w:bookmarkStart w:id="567" w:name="_Toc219729457"/>
      <w:r w:rsidRPr="00D74195">
        <w:rPr>
          <w:rFonts w:eastAsia="Times New Roman" w:hint="cs"/>
          <w:bCs/>
          <w:spacing w:val="40"/>
          <w:rtl/>
        </w:rPr>
        <w:t>אסדרת הטיפול במבני פל-קל בחקיקה ראשית</w:t>
      </w:r>
      <w:bookmarkEnd w:id="565"/>
      <w:r w:rsidRPr="00D74195">
        <w:rPr>
          <w:rFonts w:eastAsia="Times New Roman" w:hint="cs"/>
          <w:bCs/>
          <w:spacing w:val="40"/>
          <w:rtl/>
        </w:rPr>
        <w:t>:</w:t>
      </w:r>
      <w:bookmarkEnd w:id="566"/>
      <w:bookmarkEnd w:id="567"/>
      <w:r w:rsidRPr="00D74195">
        <w:rPr>
          <w:rFonts w:eastAsia="Times New Roman" w:hint="cs"/>
          <w:bCs/>
          <w:spacing w:val="40"/>
          <w:rtl/>
        </w:rPr>
        <w:t xml:space="preserve"> </w:t>
      </w:r>
      <w:r w:rsidRPr="00D74195">
        <w:rPr>
          <w:rFonts w:eastAsia="Calibri" w:hint="cs"/>
          <w:rtl/>
        </w:rPr>
        <w:t xml:space="preserve">בהחלטת הממשלה משנת 2002 נקבע כי יוקם צוות משפטי בין-משרדי בראשותה של היועצת המשפטית של משרד הפנים דאז, שתפקידו "למפות תיקוני חקיקה נדרשים, לרבות חקיקת משנה, לביצוע הפעולות הנדרשות על פי דו"ח הביניים". עוד בדוח הביקורת שפורסם בשנת 2007 על יישום המלצותיה של ועדת זילר עלה כי </w:t>
      </w:r>
      <w:bookmarkStart w:id="568" w:name="_Hlk201499242"/>
      <w:r w:rsidRPr="00D74195">
        <w:rPr>
          <w:rFonts w:eastAsia="Calibri" w:hint="cs"/>
          <w:rtl/>
        </w:rPr>
        <w:t>הצוות המשפטי הבין-משרדי האמור קבע כי "יש לחוקק את חוק ה'פל-קל', מכיוון שאי-אפשר לפתור את כל הבעיות הנוגעות למבני ה'פל-קל' באמצעות חוקי העזר של הרשויות המקומיות העוסקים במבנים מסוכנים"</w:t>
      </w:r>
      <w:r>
        <w:rPr>
          <w:rFonts w:eastAsia="Calibri"/>
          <w:vertAlign w:val="superscript"/>
          <w:rtl/>
        </w:rPr>
        <w:footnoteReference w:id="182"/>
      </w:r>
      <w:r w:rsidRPr="00D74195">
        <w:rPr>
          <w:rFonts w:eastAsia="Calibri" w:hint="cs"/>
          <w:rtl/>
        </w:rPr>
        <w:t>.</w:t>
      </w:r>
      <w:bookmarkEnd w:id="568"/>
      <w:r w:rsidRPr="00D74195">
        <w:rPr>
          <w:rFonts w:eastAsia="Calibri" w:hint="cs"/>
          <w:rtl/>
        </w:rPr>
        <w:t xml:space="preserve"> כך גם מדברי ההסבר לחוזר המנכ"ל 5/2007 עולה כי לצורך הקניית כלים ממצים לטיפול במבני הפל-קל "מקודמת חקיקה ראשית... שאיננה תנאי ליישומן המלא של ההנחיות, אך תקל על אכיפתן במקרה הצורך"</w:t>
      </w:r>
      <w:r>
        <w:rPr>
          <w:rFonts w:eastAsia="Calibri"/>
          <w:vertAlign w:val="superscript"/>
          <w:rtl/>
        </w:rPr>
        <w:footnoteReference w:id="183"/>
      </w:r>
      <w:r w:rsidRPr="00D74195">
        <w:rPr>
          <w:rFonts w:eastAsia="Calibri" w:hint="cs"/>
          <w:rtl/>
        </w:rPr>
        <w:t>.</w:t>
      </w:r>
    </w:p>
    <w:p w:rsidR="00D74195" w:rsidRPr="00D74195" w:rsidP="00D74195">
      <w:pPr>
        <w:spacing w:line="269" w:lineRule="auto"/>
        <w:ind w:left="312"/>
        <w:rPr>
          <w:rFonts w:eastAsia="Calibri"/>
          <w:rtl/>
        </w:rPr>
      </w:pPr>
      <w:bookmarkStart w:id="570" w:name="_Hlk216351872"/>
      <w:r w:rsidRPr="00D74195">
        <w:rPr>
          <w:rFonts w:eastAsia="Calibri" w:hint="cs"/>
          <w:rtl/>
        </w:rPr>
        <w:t>הביקורת העלתה כי במהלך השנים, לפני ואחרי פרסום חוזר המנכ"ל 5/2007, נעשו כמה ניסיונות לקדם בחקיקה ראשית הוראות שונות לטיפול במבני הפל-קל, חלקן ביוזמת מטה הפל-קל</w:t>
      </w:r>
      <w:r>
        <w:rPr>
          <w:rFonts w:eastAsia="Calibri"/>
          <w:vertAlign w:val="superscript"/>
          <w:rtl/>
        </w:rPr>
        <w:footnoteReference w:id="184"/>
      </w:r>
      <w:r w:rsidRPr="00D74195">
        <w:rPr>
          <w:rFonts w:eastAsia="Calibri" w:hint="cs"/>
          <w:rtl/>
        </w:rPr>
        <w:t xml:space="preserve">. כך לדוגמה, נעשה ניסיון לקדם את חוק המטה לטיפול בסוגיית המבנים שנבנו בשיטת פל-קל, התשס"ג-2003 - הנוסחים השונים של תזכירי החוק שהאחרון שבהם משנת 2005, עוסקים, בין היתר, בהסמכת בעלי מקצוע לבצע בדיקות; בחובת הדיווח לוועדה המקומית לתכנון ולבנייה ובזכותה לדרוש מידע; בזכות הכניסה למבנה החשוד כמבנה פל-קל; </w:t>
      </w:r>
      <w:bookmarkStart w:id="571" w:name="_Hlk216351933"/>
      <w:r w:rsidRPr="00D74195">
        <w:rPr>
          <w:rFonts w:eastAsia="Calibri" w:hint="cs"/>
          <w:rtl/>
        </w:rPr>
        <w:t xml:space="preserve">ובסמכות הרשות המקומית </w:t>
      </w:r>
      <w:bookmarkEnd w:id="571"/>
      <w:r w:rsidRPr="00D74195">
        <w:rPr>
          <w:rFonts w:eastAsia="Calibri" w:hint="cs"/>
          <w:rtl/>
        </w:rPr>
        <w:t>לבדוק את המבנה ולטפל בו כנדרש במקום בעל המבנה</w:t>
      </w:r>
      <w:r>
        <w:rPr>
          <w:rFonts w:eastAsia="Calibri"/>
          <w:vertAlign w:val="superscript"/>
          <w:rtl/>
        </w:rPr>
        <w:footnoteReference w:id="185"/>
      </w:r>
      <w:r w:rsidRPr="00D74195">
        <w:rPr>
          <w:rFonts w:eastAsia="Calibri" w:hint="cs"/>
          <w:rtl/>
        </w:rPr>
        <w:t xml:space="preserve">. בהמשך, בשנת 2018 הוגשה הצעת חוק פרטית (הצעת חוק התכנון והבנייה (תיקון - חובת טיפול במבני פל-קל וחיזוקם), התשע"ח-2018) - שבה הוצע לעגן את סמכויות מהנדס הרשות לדרוש מבעל מבנה פל-קל לבצע בדיקות, או לפנות מבנה שקיימים בו סימני הרס או שקיעות בלתי סבירות. </w:t>
      </w:r>
      <w:bookmarkStart w:id="572" w:name="_Hlk230688969"/>
      <w:bookmarkStart w:id="573" w:name="_Hlk230690820"/>
      <w:bookmarkEnd w:id="570"/>
      <w:r w:rsidRPr="00D74195">
        <w:rPr>
          <w:rFonts w:eastAsia="Calibri" w:hint="cs"/>
          <w:rtl/>
        </w:rPr>
        <w:t>כך גם היועץ המשפטי למשרד הפנים מסר לצוות הביקורת, כי הוא סבור ש</w:t>
      </w:r>
      <w:bookmarkEnd w:id="572"/>
      <w:r w:rsidRPr="00D74195">
        <w:rPr>
          <w:rFonts w:eastAsia="Calibri" w:hint="cs"/>
          <w:rtl/>
        </w:rPr>
        <w:t>"</w:t>
      </w:r>
      <w:r w:rsidRPr="00D74195">
        <w:rPr>
          <w:rFonts w:eastAsia="Calibri"/>
          <w:rtl/>
        </w:rPr>
        <w:t>נושא זה מצריך וזאת בתלות בהחלטת מדיניות לקידום נושא</w:t>
      </w:r>
      <w:r w:rsidRPr="00D74195">
        <w:rPr>
          <w:rFonts w:eastAsia="Calibri" w:hint="cs"/>
          <w:rtl/>
        </w:rPr>
        <w:t xml:space="preserve"> </w:t>
      </w:r>
      <w:r w:rsidRPr="00D74195">
        <w:rPr>
          <w:rFonts w:eastAsia="Calibri"/>
          <w:rtl/>
        </w:rPr>
        <w:t>זה ובתלות בסדרי עדיפות וביעדים ובתכליות שידרשו במסגרת החלטה זו, אסדרה בחקיקה ראשית</w:t>
      </w:r>
      <w:r w:rsidRPr="00D74195">
        <w:rPr>
          <w:rFonts w:eastAsia="Calibri" w:hint="cs"/>
          <w:rtl/>
        </w:rPr>
        <w:t xml:space="preserve"> </w:t>
      </w:r>
      <w:r w:rsidRPr="00D74195">
        <w:rPr>
          <w:rFonts w:eastAsia="Calibri"/>
          <w:rtl/>
        </w:rPr>
        <w:t>ולא רק בחוקי עזר. עם זאת, כאמור, הדברים ובכללם שאלת הצורך בחקיקה ראשית, נגזרים ויגזרו</w:t>
      </w:r>
      <w:r w:rsidRPr="00D74195">
        <w:rPr>
          <w:rFonts w:eastAsia="Calibri" w:hint="cs"/>
          <w:rtl/>
        </w:rPr>
        <w:t xml:space="preserve"> </w:t>
      </w:r>
      <w:r w:rsidRPr="00D74195">
        <w:rPr>
          <w:rFonts w:eastAsia="Calibri"/>
          <w:rtl/>
        </w:rPr>
        <w:t>משאלת מדיניות ככל שתתקבל</w:t>
      </w:r>
      <w:r w:rsidRPr="00D74195">
        <w:rPr>
          <w:rFonts w:eastAsia="Calibri" w:hint="cs"/>
          <w:rtl/>
        </w:rPr>
        <w:t>".</w:t>
      </w:r>
      <w:bookmarkEnd w:id="573"/>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40"/>
        <w:contextualSpacing/>
        <w:rPr>
          <w:rFonts w:eastAsia="Calibri"/>
          <w:rtl/>
        </w:rPr>
      </w:pPr>
      <w:r w:rsidRPr="00D74195">
        <w:rPr>
          <w:rFonts w:eastAsia="Calibri" w:hint="cs"/>
          <w:rtl/>
        </w:rPr>
        <w:t xml:space="preserve">עוד הועלה כי לאורך השנים הועלו טענות בהתייחס להוראותיו של חוזר המנכ"ל 5/2007, ובין היתר כי החוזר אינו ברור ומטעה; כי הוא מצריך הבהרות והנחיות משלימות; וכי ההנחיות ההנדסיות לבדיקה ולתיקון של תקרות הפל-קל אינן מגדירות באופן חד-משמעי את המותר והאסור. יתרה מזאת, נטען כי החוזר אינו כולל כלים לאכיפת חובת הבדיקה, החיזוק והמעקב השנתי, זאת בייחוד במבני מגורים ומשרדים ובכל מבנה אחר שאינו טעון רישוי עסקים. כן הועלו </w:t>
      </w:r>
      <w:r w:rsidRPr="00D74195">
        <w:rPr>
          <w:rFonts w:eastAsia="Calibri"/>
          <w:rtl/>
        </w:rPr>
        <w:t>קשיים בהסתמכות על חקיק</w:t>
      </w:r>
      <w:r w:rsidRPr="00D74195">
        <w:rPr>
          <w:rFonts w:eastAsia="Calibri" w:hint="cs"/>
          <w:rtl/>
        </w:rPr>
        <w:t>ת</w:t>
      </w:r>
      <w:r w:rsidRPr="00D74195">
        <w:rPr>
          <w:rFonts w:eastAsia="Calibri"/>
          <w:rtl/>
        </w:rPr>
        <w:t xml:space="preserve"> העזר למבנים מסוכנים ובהפעלת סמכויות האכיפה מכוחה</w:t>
      </w:r>
      <w:r>
        <w:rPr>
          <w:rFonts w:eastAsia="Calibri"/>
          <w:vertAlign w:val="superscript"/>
          <w:rtl/>
        </w:rPr>
        <w:footnoteReference w:id="186"/>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 xml:space="preserve">פירוט המהלכים לאסדרה בחקיקה ראשית של הטיפול במבני פל-קל, </w:t>
      </w:r>
      <w:r w:rsidRPr="00D74195">
        <w:rPr>
          <w:rFonts w:eastAsia="Calibri"/>
          <w:rtl/>
        </w:rPr>
        <w:t xml:space="preserve">החל </w:t>
      </w:r>
      <w:r w:rsidRPr="00D74195">
        <w:rPr>
          <w:rFonts w:eastAsia="Calibri" w:hint="cs"/>
          <w:rtl/>
        </w:rPr>
        <w:t>בשנת 1996</w:t>
      </w:r>
      <w:r w:rsidRPr="00D74195">
        <w:rPr>
          <w:rFonts w:eastAsia="Calibri"/>
          <w:rtl/>
        </w:rPr>
        <w:t xml:space="preserve"> ועד מועד סיום הביקורת</w:t>
      </w:r>
      <w:r w:rsidRPr="00D74195">
        <w:rPr>
          <w:rFonts w:eastAsia="Calibri" w:hint="cs"/>
          <w:rtl/>
        </w:rPr>
        <w:t>, מובא ב</w:t>
      </w:r>
      <w:r w:rsidRPr="00D74195">
        <w:rPr>
          <w:rFonts w:eastAsia="Calibri"/>
          <w:cs/>
        </w:rPr>
        <w:t>‎</w:t>
      </w:r>
      <w:r w:rsidRPr="00D74195">
        <w:rPr>
          <w:rFonts w:eastAsia="Calibri"/>
          <w:rtl/>
        </w:rPr>
        <w:t>תרשים 15</w:t>
      </w:r>
      <w:r w:rsidRPr="00D74195">
        <w:rPr>
          <w:rFonts w:eastAsia="Calibri" w:hint="cs"/>
          <w:rtl/>
        </w:rPr>
        <w:t xml:space="preserve"> </w:t>
      </w:r>
      <w:r w:rsidR="007D56C2">
        <w:rPr>
          <w:rFonts w:eastAsia="Calibri" w:hint="cs"/>
          <w:rtl/>
        </w:rPr>
        <w:t>ש</w:t>
      </w:r>
      <w:r w:rsidRPr="00D74195">
        <w:rPr>
          <w:rFonts w:eastAsia="Calibri" w:hint="cs"/>
          <w:rtl/>
        </w:rPr>
        <w:t>להלן.</w:t>
      </w:r>
    </w:p>
    <w:p w:rsidR="00D74195" w:rsidRPr="00D74195" w:rsidP="00D74195">
      <w:pPr>
        <w:keepNext/>
        <w:spacing w:line="269" w:lineRule="auto"/>
        <w:jc w:val="center"/>
        <w:rPr>
          <w:rFonts w:eastAsia="Calibri"/>
          <w:b/>
          <w:bCs/>
          <w:rtl/>
        </w:rPr>
      </w:pPr>
      <w:bookmarkStart w:id="574" w:name="_Ref217303687"/>
      <w:r w:rsidRPr="00D74195">
        <w:rPr>
          <w:rFonts w:eastAsia="Calibri" w:hint="cs"/>
          <w:rtl/>
        </w:rPr>
        <w:t>תרשים 15:</w:t>
      </w:r>
      <w:r w:rsidRPr="00D74195">
        <w:rPr>
          <w:rFonts w:eastAsia="Calibri" w:hint="cs"/>
          <w:b/>
          <w:bCs/>
          <w:rtl/>
        </w:rPr>
        <w:t xml:space="preserve"> פירוט המהלכים לאסדרת הטיפול במבני פל-קל, 1996 - 2025</w:t>
      </w:r>
      <w:bookmarkEnd w:id="574"/>
    </w:p>
    <w:p w:rsidR="00D74195" w:rsidRPr="00D74195" w:rsidP="00D74195">
      <w:pPr>
        <w:keepNext/>
        <w:spacing w:line="269" w:lineRule="auto"/>
        <w:jc w:val="center"/>
        <w:rPr>
          <w:rFonts w:eastAsia="Calibri"/>
        </w:rPr>
      </w:pPr>
      <w:r>
        <w:rPr>
          <w:rFonts w:eastAsia="Calibri"/>
          <w:noProof/>
        </w:rPr>
        <w:drawing>
          <wp:inline distT="0" distB="0" distL="0" distR="0">
            <wp:extent cx="5220000" cy="3613184"/>
            <wp:effectExtent l="0" t="0" r="0" b="0"/>
            <wp:docPr id="2052771005" name="תמונה 2052771005" descr="התרשים מציג את פירוט המהלכים לאסדרת הטיפול במבני פל-קל החל בשנת 1996 המועד בו פורסם חוזר המנכ&quot;ל 11/96 האוסר על שימוש בשיטת הפל-קל מכאן ואילך ועד למועד סיום הביקורת באוקטובר 2025 שנכון למועד זה הטיפול במבני הפל-קל לא עוגן בחקיקה ראש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5" name="Picture 18"/>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3613184"/>
                    </a:xfrm>
                    <a:prstGeom prst="rect">
                      <a:avLst/>
                    </a:prstGeom>
                    <a:noFill/>
                  </pic:spPr>
                </pic:pic>
              </a:graphicData>
            </a:graphic>
          </wp:inline>
        </w:drawing>
      </w:r>
    </w:p>
    <w:p w:rsidR="00D74195" w:rsidRPr="00D74195" w:rsidP="00D74195">
      <w:pPr>
        <w:keepNext/>
        <w:spacing w:line="269" w:lineRule="auto"/>
        <w:jc w:val="left"/>
        <w:rPr>
          <w:rFonts w:eastAsia="Calibri"/>
          <w:sz w:val="16"/>
          <w:szCs w:val="20"/>
          <w:rtl/>
        </w:rPr>
      </w:pPr>
      <w:r w:rsidRPr="00D74195">
        <w:rPr>
          <w:rFonts w:eastAsia="Calibri" w:hint="cs"/>
          <w:sz w:val="16"/>
          <w:szCs w:val="20"/>
          <w:rtl/>
        </w:rPr>
        <w:t>הוכן בידי משרד מבקר המדינה.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75" w:name="_Toc216364175"/>
      <w:bookmarkStart w:id="576" w:name="_Toc219706479"/>
      <w:bookmarkStart w:id="577" w:name="_Toc219729458"/>
      <w:r w:rsidRPr="00D74195">
        <w:rPr>
          <w:rFonts w:eastAsia="Calibri" w:hint="cs"/>
          <w:b/>
          <w:bCs/>
          <w:rtl/>
        </w:rPr>
        <w:t>נמצא כי על אף הזמן הרב שעבר מאז הועלה לראשונה עוד בשנת 2002 הצורך בקידום חקיקה ראשית שתיתן מענה מקיף וממצה לטיפול במבני הפל-קל, ואף שמטה הפל-קל היה מודע לקושי של מהנדסי הרשויות המקומיות לקיים את ההוראות בחוזר המנכ"ל 5/2007 ולאכוף את יישומן - לא הבשילו ההליכים לכדי חקיקה מחייבת. כך גם חוזר המנכ"ל 5/2007 לא עודכן באופן שהיה מאפשר מיצוי מיטבי של כלי האכיפה הקיימים עד להשלמת האסדרה בחקיקה ראשית.</w:t>
      </w:r>
      <w:bookmarkEnd w:id="575"/>
      <w:bookmarkEnd w:id="576"/>
      <w:bookmarkEnd w:id="577"/>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b/>
          <w:bCs/>
          <w:rtl/>
        </w:rPr>
      </w:pPr>
      <w:bookmarkStart w:id="578" w:name="_Toc216364176"/>
      <w:bookmarkStart w:id="579" w:name="_Toc219729459"/>
      <w:r w:rsidRPr="00D74195">
        <w:rPr>
          <w:rFonts w:eastAsia="Calibri" w:hint="cs"/>
          <w:b/>
          <w:bCs/>
          <w:rtl/>
        </w:rPr>
        <w:t>מומלץ למשרד הפנים, כמי שנושא באחריות המיניסטריאלית לטיפול במבני פל-קל, ולמינהל התכנון, העומד בראשות מטה הפל-קל, בשיתוף משרד השיכון, לקדם אסדרה ממצה וכוללת בחקיקה ראשית של הטיפול במבני פל-קל, לרבות מנגנון האכיפה שישמש לצורך כך, בפרט בהתייחס למבנים שלא נבדקו בדיקת זיהוי ראשוני</w:t>
      </w:r>
      <w:r w:rsidR="001103C9">
        <w:rPr>
          <w:rFonts w:eastAsia="Calibri" w:hint="cs"/>
          <w:b/>
          <w:bCs/>
          <w:rtl/>
        </w:rPr>
        <w:t>ת</w:t>
      </w:r>
      <w:r w:rsidRPr="00D74195">
        <w:rPr>
          <w:rFonts w:eastAsia="Calibri" w:hint="cs"/>
          <w:b/>
          <w:bCs/>
          <w:rtl/>
        </w:rPr>
        <w:t xml:space="preserve"> או שלא מבוצע בהם מעקב שנתי. עוד מומלץ לעדכן את חוזר המנכ"ל 5/2007 לשם מיצוי מיטבי של כלי האכיפה הקיימים, עד להשלמת האסדרה בחקיקה ראשית.</w:t>
      </w:r>
      <w:bookmarkEnd w:id="578"/>
      <w:bookmarkEnd w:id="579"/>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312"/>
        <w:rPr>
          <w:rFonts w:eastAsia="Calibri"/>
          <w:rtl/>
        </w:rPr>
      </w:pPr>
      <w:r w:rsidRPr="00D74195">
        <w:rPr>
          <w:rFonts w:eastAsia="Calibri" w:hint="cs"/>
          <w:rtl/>
        </w:rPr>
        <w:t>מינהל התכנון מסר בתשובתו כי קידום הליכי חקיקה</w:t>
      </w:r>
      <w:r w:rsidRPr="00D74195">
        <w:rPr>
          <w:rFonts w:eastAsia="Calibri"/>
          <w:rtl/>
        </w:rPr>
        <w:t xml:space="preserve"> </w:t>
      </w:r>
      <w:r w:rsidRPr="00D74195">
        <w:rPr>
          <w:rFonts w:eastAsia="Calibri" w:hint="cs"/>
          <w:rtl/>
        </w:rPr>
        <w:t xml:space="preserve">הוא </w:t>
      </w:r>
      <w:r w:rsidRPr="00D74195">
        <w:rPr>
          <w:rFonts w:eastAsia="Calibri"/>
          <w:rtl/>
        </w:rPr>
        <w:t xml:space="preserve">מורכב </w:t>
      </w:r>
      <w:r w:rsidRPr="00D74195">
        <w:rPr>
          <w:rFonts w:eastAsia="Calibri" w:hint="cs"/>
          <w:rtl/>
        </w:rPr>
        <w:t>ו</w:t>
      </w:r>
      <w:r w:rsidRPr="00D74195">
        <w:rPr>
          <w:rFonts w:eastAsia="Calibri"/>
          <w:rtl/>
        </w:rPr>
        <w:t xml:space="preserve">מושפע מסדרי </w:t>
      </w:r>
      <w:r w:rsidRPr="00D74195">
        <w:rPr>
          <w:rFonts w:eastAsia="Calibri" w:hint="cs"/>
          <w:rtl/>
        </w:rPr>
        <w:t>ה</w:t>
      </w:r>
      <w:r w:rsidRPr="00D74195">
        <w:rPr>
          <w:rFonts w:eastAsia="Calibri"/>
          <w:rtl/>
        </w:rPr>
        <w:t xml:space="preserve">עדיפויות </w:t>
      </w:r>
      <w:r w:rsidRPr="00D74195">
        <w:rPr>
          <w:rFonts w:eastAsia="Calibri" w:hint="cs"/>
          <w:rtl/>
        </w:rPr>
        <w:t>ה</w:t>
      </w:r>
      <w:r w:rsidRPr="00D74195">
        <w:rPr>
          <w:rFonts w:eastAsia="Calibri"/>
          <w:rtl/>
        </w:rPr>
        <w:t>ממשלתיים</w:t>
      </w:r>
      <w:r w:rsidRPr="00D74195">
        <w:rPr>
          <w:rFonts w:eastAsia="Calibri" w:hint="cs"/>
          <w:rtl/>
        </w:rPr>
        <w:t>. עוד מסר כי הליכי חקיקה בנושא הפל-קל חורגים מתחומי התכנון והבנייה המסורים לאחריותו, ועל כן קידומם מחייב הובלה של משרדי הממשלה האמונים על נושאי הקניין והתקינה ההנדסית.</w:t>
      </w:r>
    </w:p>
    <w:p w:rsidR="00D74195" w:rsidRPr="00D74195" w:rsidP="00D74195">
      <w:pPr>
        <w:spacing w:line="269" w:lineRule="auto"/>
        <w:jc w:val="center"/>
        <w:rPr>
          <w:rFonts w:eastAsia="Calibri"/>
          <w:rtl/>
        </w:rPr>
      </w:pPr>
      <w:r w:rsidRPr="00D74195">
        <w:rPr>
          <w:rFonts w:ascii="Segoe UI Symbol" w:eastAsia="Calibri" w:hAnsi="Segoe UI Symbol" w:cs="Segoe UI Symbol"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580" w:name="_Toc219706480"/>
      <w:bookmarkStart w:id="581" w:name="_Toc219729460"/>
      <w:r w:rsidRPr="00D74195">
        <w:rPr>
          <w:rFonts w:eastAsia="Calibri"/>
          <w:b/>
          <w:bCs/>
          <w:rtl/>
        </w:rPr>
        <w:t>האחריות הישירה ל</w:t>
      </w:r>
      <w:r w:rsidRPr="00D74195">
        <w:rPr>
          <w:rFonts w:eastAsia="Calibri" w:hint="cs"/>
          <w:b/>
          <w:bCs/>
          <w:rtl/>
        </w:rPr>
        <w:t xml:space="preserve">וודא כי </w:t>
      </w:r>
      <w:r w:rsidRPr="00D74195">
        <w:rPr>
          <w:rFonts w:eastAsia="Calibri"/>
          <w:b/>
          <w:bCs/>
          <w:rtl/>
        </w:rPr>
        <w:t>מבני הפל-קל</w:t>
      </w:r>
      <w:r w:rsidRPr="00D74195">
        <w:rPr>
          <w:rFonts w:eastAsia="Calibri" w:hint="cs"/>
          <w:b/>
          <w:bCs/>
          <w:rtl/>
        </w:rPr>
        <w:t xml:space="preserve"> מטופלים כנדרש - ובהם מבנים בבעלות ממשלתית, מקומית או פרטית -</w:t>
      </w:r>
      <w:r w:rsidRPr="00D74195">
        <w:rPr>
          <w:rFonts w:eastAsia="Calibri"/>
          <w:b/>
          <w:bCs/>
          <w:rtl/>
        </w:rPr>
        <w:t xml:space="preserve"> מוטלת על הרשויות המקומיות מתוקף אחריותן כבעל</w:t>
      </w:r>
      <w:r w:rsidRPr="00D74195">
        <w:rPr>
          <w:rFonts w:eastAsia="Calibri" w:hint="cs"/>
          <w:b/>
          <w:bCs/>
          <w:rtl/>
        </w:rPr>
        <w:t>ים של</w:t>
      </w:r>
      <w:r w:rsidRPr="00D74195">
        <w:rPr>
          <w:rFonts w:eastAsia="Calibri"/>
          <w:b/>
          <w:bCs/>
          <w:rtl/>
        </w:rPr>
        <w:t xml:space="preserve"> </w:t>
      </w:r>
      <w:r w:rsidRPr="00D74195">
        <w:rPr>
          <w:rFonts w:eastAsia="Calibri" w:hint="cs"/>
          <w:b/>
          <w:bCs/>
          <w:rtl/>
        </w:rPr>
        <w:t>חלק מ</w:t>
      </w:r>
      <w:r w:rsidRPr="00D74195">
        <w:rPr>
          <w:rFonts w:eastAsia="Calibri"/>
          <w:b/>
          <w:bCs/>
          <w:rtl/>
        </w:rPr>
        <w:t xml:space="preserve">המבנים </w:t>
      </w:r>
      <w:r w:rsidRPr="00D74195">
        <w:rPr>
          <w:rFonts w:eastAsia="Calibri" w:hint="cs"/>
          <w:b/>
          <w:bCs/>
          <w:rtl/>
        </w:rPr>
        <w:t>ו</w:t>
      </w:r>
      <w:r w:rsidRPr="00D74195">
        <w:rPr>
          <w:rFonts w:eastAsia="Calibri"/>
          <w:b/>
          <w:bCs/>
          <w:rtl/>
        </w:rPr>
        <w:t>כמי שנושאות באחריות לב</w:t>
      </w:r>
      <w:r w:rsidRPr="00D74195">
        <w:rPr>
          <w:rFonts w:eastAsia="Calibri" w:hint="cs"/>
          <w:b/>
          <w:bCs/>
          <w:rtl/>
        </w:rPr>
        <w:t>י</w:t>
      </w:r>
      <w:r w:rsidRPr="00D74195">
        <w:rPr>
          <w:rFonts w:eastAsia="Calibri"/>
          <w:b/>
          <w:bCs/>
          <w:rtl/>
        </w:rPr>
        <w:t>טחונו של הציבור השוהה בתחום שיפוטן. הביקורת העלתה כי הרשויות המקומיות שנבדקו</w:t>
      </w:r>
      <w:r w:rsidRPr="00D74195">
        <w:rPr>
          <w:rFonts w:eastAsia="Calibri" w:hint="cs"/>
          <w:b/>
          <w:bCs/>
          <w:rtl/>
        </w:rPr>
        <w:t>,</w:t>
      </w:r>
      <w:r w:rsidRPr="00D74195">
        <w:rPr>
          <w:rFonts w:eastAsia="Calibri"/>
          <w:b/>
          <w:bCs/>
          <w:rtl/>
        </w:rPr>
        <w:t xml:space="preserve"> אינן מיישמות </w:t>
      </w:r>
      <w:r w:rsidRPr="00D74195">
        <w:rPr>
          <w:rFonts w:eastAsia="Calibri" w:hint="cs"/>
          <w:b/>
          <w:bCs/>
          <w:rtl/>
        </w:rPr>
        <w:t xml:space="preserve">באופן מלא </w:t>
      </w:r>
      <w:r w:rsidRPr="00D74195">
        <w:rPr>
          <w:rFonts w:eastAsia="Calibri"/>
          <w:b/>
          <w:bCs/>
          <w:rtl/>
        </w:rPr>
        <w:t xml:space="preserve">את החובות </w:t>
      </w:r>
      <w:r w:rsidRPr="00D74195">
        <w:rPr>
          <w:rFonts w:eastAsia="Calibri" w:hint="cs"/>
          <w:b/>
          <w:bCs/>
          <w:rtl/>
        </w:rPr>
        <w:t>שהוחלו עליהן</w:t>
      </w:r>
      <w:r w:rsidRPr="00D74195">
        <w:rPr>
          <w:rFonts w:eastAsia="Calibri"/>
          <w:b/>
          <w:bCs/>
          <w:rtl/>
        </w:rPr>
        <w:t xml:space="preserve"> </w:t>
      </w:r>
      <w:r w:rsidRPr="00D74195">
        <w:rPr>
          <w:rFonts w:eastAsia="Calibri" w:hint="cs"/>
          <w:b/>
          <w:bCs/>
          <w:rtl/>
        </w:rPr>
        <w:t>ב</w:t>
      </w:r>
      <w:r w:rsidRPr="00D74195">
        <w:rPr>
          <w:rFonts w:eastAsia="Calibri"/>
          <w:b/>
          <w:bCs/>
          <w:rtl/>
        </w:rPr>
        <w:t>חוזר המנכ"ל 5/2007 ו</w:t>
      </w:r>
      <w:r w:rsidRPr="00D74195">
        <w:rPr>
          <w:rFonts w:eastAsia="Calibri" w:hint="cs"/>
          <w:b/>
          <w:bCs/>
          <w:rtl/>
        </w:rPr>
        <w:t>ב</w:t>
      </w:r>
      <w:r w:rsidRPr="00D74195">
        <w:rPr>
          <w:rFonts w:eastAsia="Calibri"/>
          <w:b/>
          <w:bCs/>
          <w:rtl/>
        </w:rPr>
        <w:t>מדריך למהנדס הרשות</w:t>
      </w:r>
      <w:r w:rsidRPr="00D74195">
        <w:rPr>
          <w:rFonts w:eastAsia="Calibri" w:hint="cs"/>
          <w:b/>
          <w:bCs/>
          <w:rtl/>
        </w:rPr>
        <w:t>,</w:t>
      </w:r>
      <w:r w:rsidRPr="00D74195">
        <w:rPr>
          <w:rFonts w:eastAsia="Calibri"/>
          <w:b/>
          <w:bCs/>
          <w:rtl/>
        </w:rPr>
        <w:t xml:space="preserve"> </w:t>
      </w:r>
      <w:r w:rsidRPr="00D74195">
        <w:rPr>
          <w:rFonts w:eastAsia="Calibri" w:hint="cs"/>
          <w:b/>
          <w:bCs/>
          <w:rtl/>
        </w:rPr>
        <w:t>ה</w:t>
      </w:r>
      <w:r w:rsidRPr="00D74195">
        <w:rPr>
          <w:rFonts w:eastAsia="Calibri"/>
          <w:b/>
          <w:bCs/>
          <w:rtl/>
        </w:rPr>
        <w:t>קובעים את הבסיס ה</w:t>
      </w:r>
      <w:r w:rsidRPr="00D74195">
        <w:rPr>
          <w:rFonts w:eastAsia="Calibri" w:hint="cs"/>
          <w:b/>
          <w:bCs/>
          <w:rtl/>
        </w:rPr>
        <w:t>נורמטיבי</w:t>
      </w:r>
      <w:r w:rsidRPr="00D74195">
        <w:rPr>
          <w:rFonts w:eastAsia="Calibri"/>
          <w:b/>
          <w:bCs/>
          <w:rtl/>
        </w:rPr>
        <w:t xml:space="preserve"> והמקצועי לטיפול במבני הפל-קל </w:t>
      </w:r>
      <w:r w:rsidRPr="00D74195">
        <w:rPr>
          <w:rFonts w:eastAsia="Calibri" w:hint="cs"/>
          <w:b/>
          <w:bCs/>
          <w:rtl/>
        </w:rPr>
        <w:t>ש</w:t>
      </w:r>
      <w:r w:rsidRPr="00D74195">
        <w:rPr>
          <w:rFonts w:eastAsia="Calibri"/>
          <w:b/>
          <w:bCs/>
          <w:rtl/>
        </w:rPr>
        <w:t xml:space="preserve">בתחום שיפוטן. עיריות </w:t>
      </w:r>
      <w:r w:rsidRPr="00D74195">
        <w:rPr>
          <w:rFonts w:eastAsia="Calibri" w:hint="cs"/>
          <w:b/>
          <w:bCs/>
          <w:rtl/>
        </w:rPr>
        <w:t xml:space="preserve">בני ברק וירושלים, </w:t>
      </w:r>
      <w:r w:rsidRPr="00D74195">
        <w:rPr>
          <w:rFonts w:eastAsia="Calibri"/>
          <w:b/>
          <w:bCs/>
          <w:rtl/>
        </w:rPr>
        <w:t xml:space="preserve">המועצה המקומית </w:t>
      </w:r>
      <w:r w:rsidRPr="00D74195">
        <w:rPr>
          <w:rFonts w:eastAsia="Calibri" w:hint="cs"/>
          <w:b/>
          <w:bCs/>
          <w:rtl/>
        </w:rPr>
        <w:t xml:space="preserve">דאליית אל-כרמל והמועצה האזורית עמק המעיינות </w:t>
      </w:r>
      <w:r w:rsidRPr="00D74195">
        <w:rPr>
          <w:rFonts w:eastAsia="Calibri"/>
          <w:b/>
          <w:bCs/>
          <w:rtl/>
        </w:rPr>
        <w:t xml:space="preserve">לא השלימו את האיתור, </w:t>
      </w:r>
      <w:r w:rsidRPr="00D74195">
        <w:rPr>
          <w:rFonts w:eastAsia="Calibri" w:hint="cs"/>
          <w:b/>
          <w:bCs/>
          <w:rtl/>
        </w:rPr>
        <w:t xml:space="preserve">את </w:t>
      </w:r>
      <w:r w:rsidRPr="00D74195">
        <w:rPr>
          <w:rFonts w:eastAsia="Calibri"/>
          <w:b/>
          <w:bCs/>
          <w:rtl/>
        </w:rPr>
        <w:t>המיון ו</w:t>
      </w:r>
      <w:r w:rsidRPr="00D74195">
        <w:rPr>
          <w:rFonts w:eastAsia="Calibri" w:hint="cs"/>
          <w:b/>
          <w:bCs/>
          <w:rtl/>
        </w:rPr>
        <w:t xml:space="preserve">את </w:t>
      </w:r>
      <w:r w:rsidRPr="00D74195">
        <w:rPr>
          <w:rFonts w:eastAsia="Calibri"/>
          <w:b/>
          <w:bCs/>
          <w:rtl/>
        </w:rPr>
        <w:t xml:space="preserve">הבדיקה של כלל </w:t>
      </w:r>
      <w:r w:rsidRPr="00D74195">
        <w:rPr>
          <w:rFonts w:eastAsia="Calibri" w:hint="cs"/>
          <w:b/>
          <w:bCs/>
          <w:rtl/>
        </w:rPr>
        <w:t>מבני הפל-קל בתחום שיפוטן</w:t>
      </w:r>
      <w:r w:rsidRPr="00D74195">
        <w:rPr>
          <w:rFonts w:eastAsia="Calibri"/>
          <w:b/>
          <w:bCs/>
          <w:rtl/>
        </w:rPr>
        <w:t xml:space="preserve">; </w:t>
      </w:r>
      <w:r w:rsidRPr="00D74195">
        <w:rPr>
          <w:rFonts w:eastAsia="Calibri" w:hint="cs"/>
          <w:b/>
          <w:bCs/>
          <w:rtl/>
        </w:rPr>
        <w:t>הן אינן</w:t>
      </w:r>
      <w:r w:rsidRPr="00D74195">
        <w:rPr>
          <w:rFonts w:eastAsia="Calibri"/>
          <w:b/>
          <w:bCs/>
          <w:rtl/>
        </w:rPr>
        <w:t xml:space="preserve"> מנהל</w:t>
      </w:r>
      <w:r w:rsidRPr="00D74195">
        <w:rPr>
          <w:rFonts w:eastAsia="Calibri" w:hint="cs"/>
          <w:b/>
          <w:bCs/>
          <w:rtl/>
        </w:rPr>
        <w:t>ו</w:t>
      </w:r>
      <w:r w:rsidRPr="00D74195">
        <w:rPr>
          <w:rFonts w:eastAsia="Calibri"/>
          <w:b/>
          <w:bCs/>
          <w:rtl/>
        </w:rPr>
        <w:t>ת רשימה עדכנית של המבנים, אינ</w:t>
      </w:r>
      <w:r w:rsidRPr="00D74195">
        <w:rPr>
          <w:rFonts w:eastAsia="Calibri" w:hint="cs"/>
          <w:b/>
          <w:bCs/>
          <w:rtl/>
        </w:rPr>
        <w:t>ן</w:t>
      </w:r>
      <w:r w:rsidRPr="00D74195">
        <w:rPr>
          <w:rFonts w:eastAsia="Calibri"/>
          <w:b/>
          <w:bCs/>
          <w:rtl/>
        </w:rPr>
        <w:t xml:space="preserve"> מעביר</w:t>
      </w:r>
      <w:r w:rsidRPr="00D74195">
        <w:rPr>
          <w:rFonts w:eastAsia="Calibri" w:hint="cs"/>
          <w:b/>
          <w:bCs/>
          <w:rtl/>
        </w:rPr>
        <w:t>ות</w:t>
      </w:r>
      <w:r w:rsidRPr="00D74195">
        <w:rPr>
          <w:rFonts w:eastAsia="Calibri"/>
          <w:b/>
          <w:bCs/>
          <w:rtl/>
        </w:rPr>
        <w:t xml:space="preserve"> דיווח שנתי למטה הפל-קל</w:t>
      </w:r>
      <w:r w:rsidRPr="00D74195">
        <w:rPr>
          <w:rFonts w:eastAsia="Calibri" w:hint="cs"/>
          <w:b/>
          <w:bCs/>
          <w:rtl/>
        </w:rPr>
        <w:t>,</w:t>
      </w:r>
      <w:r w:rsidRPr="00D74195">
        <w:rPr>
          <w:rFonts w:eastAsia="Calibri"/>
          <w:b/>
          <w:bCs/>
          <w:rtl/>
        </w:rPr>
        <w:t xml:space="preserve"> והמועצה </w:t>
      </w:r>
      <w:r w:rsidRPr="00D74195">
        <w:rPr>
          <w:rFonts w:eastAsia="Calibri" w:hint="cs"/>
          <w:b/>
          <w:bCs/>
          <w:rtl/>
        </w:rPr>
        <w:t>ה</w:t>
      </w:r>
      <w:r w:rsidRPr="00D74195">
        <w:rPr>
          <w:rFonts w:eastAsia="Calibri"/>
          <w:b/>
          <w:bCs/>
          <w:rtl/>
        </w:rPr>
        <w:t xml:space="preserve">מקומית </w:t>
      </w:r>
      <w:r w:rsidRPr="00D74195">
        <w:rPr>
          <w:rFonts w:eastAsia="Calibri" w:hint="cs"/>
          <w:b/>
          <w:bCs/>
          <w:rtl/>
        </w:rPr>
        <w:t xml:space="preserve">דאליית אל-כרמל לא מעבירה דיווח כאמור </w:t>
      </w:r>
      <w:r w:rsidRPr="00D74195">
        <w:rPr>
          <w:rFonts w:eastAsia="Calibri"/>
          <w:b/>
          <w:bCs/>
          <w:rtl/>
        </w:rPr>
        <w:t>גם לוועדה המרחבית</w:t>
      </w:r>
      <w:r w:rsidRPr="00D74195">
        <w:rPr>
          <w:rFonts w:eastAsia="Calibri" w:hint="cs"/>
          <w:b/>
          <w:bCs/>
          <w:rtl/>
        </w:rPr>
        <w:t xml:space="preserve"> לתכנון ולבנייה רכס הכרמל</w:t>
      </w:r>
      <w:r w:rsidRPr="00D74195">
        <w:rPr>
          <w:rFonts w:eastAsia="Calibri"/>
          <w:b/>
          <w:bCs/>
          <w:rtl/>
        </w:rPr>
        <w:t xml:space="preserve">; </w:t>
      </w:r>
      <w:r w:rsidRPr="00D74195">
        <w:rPr>
          <w:rFonts w:eastAsia="Calibri" w:hint="cs"/>
          <w:b/>
          <w:bCs/>
          <w:rtl/>
        </w:rPr>
        <w:t xml:space="preserve">הן </w:t>
      </w:r>
      <w:r w:rsidRPr="00D74195">
        <w:rPr>
          <w:rFonts w:eastAsia="Calibri"/>
          <w:b/>
          <w:bCs/>
          <w:rtl/>
        </w:rPr>
        <w:t>לא פ</w:t>
      </w:r>
      <w:r w:rsidRPr="00D74195">
        <w:rPr>
          <w:rFonts w:eastAsia="Calibri" w:hint="cs"/>
          <w:b/>
          <w:bCs/>
          <w:rtl/>
        </w:rPr>
        <w:t>ו</w:t>
      </w:r>
      <w:r w:rsidRPr="00D74195">
        <w:rPr>
          <w:rFonts w:eastAsia="Calibri"/>
          <w:b/>
          <w:bCs/>
          <w:rtl/>
        </w:rPr>
        <w:t>על</w:t>
      </w:r>
      <w:r w:rsidRPr="00D74195">
        <w:rPr>
          <w:rFonts w:eastAsia="Calibri" w:hint="cs"/>
          <w:b/>
          <w:bCs/>
          <w:rtl/>
        </w:rPr>
        <w:t>ות</w:t>
      </w:r>
      <w:r w:rsidRPr="00D74195">
        <w:rPr>
          <w:rFonts w:eastAsia="Calibri"/>
          <w:b/>
          <w:bCs/>
          <w:rtl/>
        </w:rPr>
        <w:t xml:space="preserve"> בהתמדה לה</w:t>
      </w:r>
      <w:r w:rsidRPr="00D74195">
        <w:rPr>
          <w:rFonts w:eastAsia="Calibri" w:hint="cs"/>
          <w:b/>
          <w:bCs/>
          <w:rtl/>
        </w:rPr>
        <w:t>סיר מהרשימה</w:t>
      </w:r>
      <w:r w:rsidRPr="00D74195">
        <w:rPr>
          <w:rFonts w:eastAsia="Calibri"/>
          <w:b/>
          <w:bCs/>
          <w:rtl/>
        </w:rPr>
        <w:t xml:space="preserve"> מבנים שעמדו בתנאים הנדרשים לגריעתם; </w:t>
      </w:r>
      <w:r w:rsidRPr="00D74195">
        <w:rPr>
          <w:rFonts w:eastAsia="Calibri" w:hint="cs"/>
          <w:b/>
          <w:bCs/>
          <w:rtl/>
        </w:rPr>
        <w:t xml:space="preserve">הן </w:t>
      </w:r>
      <w:r w:rsidRPr="00D74195">
        <w:rPr>
          <w:rFonts w:eastAsia="Calibri"/>
          <w:b/>
          <w:bCs/>
          <w:rtl/>
        </w:rPr>
        <w:t>לא קבע</w:t>
      </w:r>
      <w:r w:rsidRPr="00D74195">
        <w:rPr>
          <w:rFonts w:eastAsia="Calibri" w:hint="cs"/>
          <w:b/>
          <w:bCs/>
          <w:rtl/>
        </w:rPr>
        <w:t>ו</w:t>
      </w:r>
      <w:r w:rsidRPr="00D74195">
        <w:rPr>
          <w:rFonts w:eastAsia="Calibri"/>
          <w:b/>
          <w:bCs/>
          <w:rtl/>
        </w:rPr>
        <w:t xml:space="preserve"> נוהל פנימי לטיפול במבני הפל-קל;</w:t>
      </w:r>
      <w:r w:rsidRPr="00D74195">
        <w:rPr>
          <w:rFonts w:eastAsia="Calibri" w:hint="cs"/>
          <w:b/>
          <w:bCs/>
          <w:rtl/>
        </w:rPr>
        <w:t xml:space="preserve"> הן אינן מיישמות את החובות החלות עליהן לבצע מעקב שנתי אחר מבני הפל-קל שבבעלותן או באחריותן, וממילא אינן אוכפות חובה זו על בעלי המבנים הממשלתיים או הפרטיים בתחום שיפוטן; עיריות בני ברק וירושלים גם אינן</w:t>
      </w:r>
      <w:r w:rsidRPr="00D74195">
        <w:rPr>
          <w:rFonts w:eastAsia="Calibri"/>
          <w:b/>
          <w:bCs/>
          <w:rtl/>
        </w:rPr>
        <w:t xml:space="preserve"> </w:t>
      </w:r>
      <w:r w:rsidRPr="00D74195">
        <w:rPr>
          <w:rFonts w:eastAsia="Calibri" w:hint="cs"/>
          <w:b/>
          <w:bCs/>
          <w:rtl/>
        </w:rPr>
        <w:t xml:space="preserve">מביאות בחשבון </w:t>
      </w:r>
      <w:r w:rsidRPr="00D74195">
        <w:rPr>
          <w:rFonts w:eastAsia="Calibri"/>
          <w:b/>
          <w:bCs/>
          <w:rtl/>
        </w:rPr>
        <w:t>את ה</w:t>
      </w:r>
      <w:r w:rsidRPr="00D74195">
        <w:rPr>
          <w:rFonts w:eastAsia="Calibri" w:hint="cs"/>
          <w:b/>
          <w:bCs/>
          <w:rtl/>
        </w:rPr>
        <w:t>צורך בקידום ה</w:t>
      </w:r>
      <w:r w:rsidRPr="00D74195">
        <w:rPr>
          <w:rFonts w:eastAsia="Calibri"/>
          <w:b/>
          <w:bCs/>
          <w:rtl/>
        </w:rPr>
        <w:t>טיפול ב</w:t>
      </w:r>
      <w:r w:rsidRPr="00D74195">
        <w:rPr>
          <w:rFonts w:eastAsia="Calibri" w:hint="cs"/>
          <w:b/>
          <w:bCs/>
          <w:rtl/>
        </w:rPr>
        <w:t xml:space="preserve">מבני </w:t>
      </w:r>
      <w:r w:rsidRPr="00D74195">
        <w:rPr>
          <w:rFonts w:eastAsia="Calibri"/>
          <w:b/>
          <w:bCs/>
          <w:rtl/>
        </w:rPr>
        <w:t>פל</w:t>
      </w:r>
      <w:r w:rsidRPr="00D74195">
        <w:rPr>
          <w:rFonts w:eastAsia="Calibri" w:hint="cs"/>
          <w:b/>
          <w:bCs/>
          <w:rtl/>
        </w:rPr>
        <w:t>-</w:t>
      </w:r>
      <w:r w:rsidRPr="00D74195">
        <w:rPr>
          <w:rFonts w:eastAsia="Calibri"/>
          <w:b/>
          <w:bCs/>
          <w:rtl/>
        </w:rPr>
        <w:t xml:space="preserve">קל </w:t>
      </w:r>
      <w:r w:rsidRPr="00D74195">
        <w:rPr>
          <w:rFonts w:eastAsia="Calibri" w:hint="cs"/>
          <w:b/>
          <w:bCs/>
          <w:rtl/>
        </w:rPr>
        <w:t>כחלק מובנה מהמדיניות העירונית בנושא התחדשות עירונית - דבר שהיה עשוי לסייע</w:t>
      </w:r>
      <w:r w:rsidRPr="00D74195">
        <w:rPr>
          <w:rFonts w:eastAsia="Calibri"/>
          <w:b/>
          <w:bCs/>
          <w:rtl/>
        </w:rPr>
        <w:t xml:space="preserve"> </w:t>
      </w:r>
      <w:r w:rsidRPr="00D74195">
        <w:rPr>
          <w:rFonts w:eastAsia="Calibri" w:hint="cs"/>
          <w:b/>
          <w:bCs/>
          <w:rtl/>
        </w:rPr>
        <w:t xml:space="preserve">לקידום הטיפול במבנים הללו, תוך </w:t>
      </w:r>
      <w:r w:rsidRPr="00D74195">
        <w:rPr>
          <w:rFonts w:eastAsia="Calibri"/>
          <w:b/>
          <w:bCs/>
          <w:rtl/>
        </w:rPr>
        <w:t>הפחתת הנטל הרגולטורי על בעלי המבנים</w:t>
      </w:r>
      <w:r w:rsidRPr="00D74195">
        <w:rPr>
          <w:rFonts w:eastAsia="Calibri" w:hint="cs"/>
          <w:b/>
          <w:bCs/>
          <w:rtl/>
        </w:rPr>
        <w:t>.</w:t>
      </w:r>
      <w:bookmarkEnd w:id="580"/>
      <w:bookmarkEnd w:id="581"/>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582" w:name="_Hlk220491224"/>
      <w:bookmarkStart w:id="583" w:name="_Toc219706481"/>
      <w:bookmarkStart w:id="584" w:name="_Toc219729461"/>
      <w:r w:rsidRPr="00D74195">
        <w:rPr>
          <w:rFonts w:eastAsia="Calibri" w:hint="cs"/>
          <w:b/>
          <w:bCs/>
          <w:rtl/>
        </w:rPr>
        <w:t xml:space="preserve">עוד העלתה </w:t>
      </w:r>
      <w:r w:rsidRPr="00D74195">
        <w:rPr>
          <w:rFonts w:eastAsia="Calibri"/>
          <w:b/>
          <w:bCs/>
          <w:rtl/>
        </w:rPr>
        <w:t xml:space="preserve">הביקורת כי </w:t>
      </w:r>
      <w:bookmarkEnd w:id="582"/>
      <w:r w:rsidRPr="00D74195">
        <w:rPr>
          <w:rFonts w:eastAsia="Calibri"/>
          <w:b/>
          <w:bCs/>
          <w:rtl/>
        </w:rPr>
        <w:t>אף שאחת מהמשימות שהוטלו על מטה</w:t>
      </w:r>
      <w:r w:rsidRPr="00D74195">
        <w:rPr>
          <w:rFonts w:eastAsia="Calibri" w:hint="cs"/>
          <w:b/>
          <w:bCs/>
          <w:rtl/>
        </w:rPr>
        <w:t xml:space="preserve"> הפל-קל</w:t>
      </w:r>
      <w:r w:rsidRPr="00D74195">
        <w:rPr>
          <w:rFonts w:eastAsia="Calibri"/>
          <w:b/>
          <w:bCs/>
          <w:rtl/>
        </w:rPr>
        <w:t xml:space="preserve"> הייתה לקבוע שיטות חיזוק מותרות - משימה זו לא הושלמה מעולם. כך</w:t>
      </w:r>
      <w:r w:rsidRPr="00D74195">
        <w:rPr>
          <w:rFonts w:eastAsia="Calibri" w:hint="cs"/>
          <w:b/>
          <w:bCs/>
          <w:rtl/>
        </w:rPr>
        <w:t>,</w:t>
      </w:r>
      <w:r w:rsidRPr="00D74195">
        <w:rPr>
          <w:rFonts w:eastAsia="Calibri"/>
          <w:b/>
          <w:bCs/>
          <w:rtl/>
        </w:rPr>
        <w:t xml:space="preserve"> </w:t>
      </w:r>
      <w:bookmarkStart w:id="585" w:name="_Hlk220491215"/>
      <w:r w:rsidRPr="00D74195">
        <w:rPr>
          <w:rFonts w:eastAsia="Calibri"/>
          <w:b/>
          <w:bCs/>
          <w:rtl/>
        </w:rPr>
        <w:t xml:space="preserve">חיזוק המבנים נעשה </w:t>
      </w:r>
      <w:bookmarkEnd w:id="585"/>
      <w:r w:rsidRPr="00D74195">
        <w:rPr>
          <w:rFonts w:eastAsia="Calibri"/>
          <w:b/>
          <w:bCs/>
          <w:rtl/>
        </w:rPr>
        <w:t>בשיטות שלא נבדקו וממילא לא אושרו, והועלה כי לעיתים אף בלי שהוצא היתר לביצוע עבודות החיזוק</w:t>
      </w:r>
      <w:r w:rsidRPr="00D74195">
        <w:rPr>
          <w:rFonts w:eastAsia="Calibri" w:hint="cs"/>
          <w:b/>
          <w:bCs/>
          <w:rtl/>
        </w:rPr>
        <w:t>, בניגוד לדין</w:t>
      </w:r>
      <w:r w:rsidRPr="00D74195">
        <w:rPr>
          <w:rFonts w:eastAsia="Calibri"/>
          <w:b/>
          <w:bCs/>
          <w:rtl/>
        </w:rPr>
        <w:t xml:space="preserve">. </w:t>
      </w:r>
      <w:r w:rsidRPr="00D74195">
        <w:rPr>
          <w:rFonts w:eastAsia="Calibri" w:hint="cs"/>
          <w:b/>
          <w:bCs/>
          <w:rtl/>
        </w:rPr>
        <w:t>עוד הועלה</w:t>
      </w:r>
      <w:r w:rsidRPr="00D74195">
        <w:rPr>
          <w:rFonts w:eastAsia="Calibri"/>
          <w:b/>
          <w:bCs/>
          <w:rtl/>
        </w:rPr>
        <w:t xml:space="preserve"> כי לאורך השנים </w:t>
      </w:r>
      <w:r w:rsidRPr="00D74195">
        <w:rPr>
          <w:rFonts w:eastAsia="Calibri" w:hint="cs"/>
          <w:b/>
          <w:bCs/>
          <w:rtl/>
        </w:rPr>
        <w:t>חלק מה</w:t>
      </w:r>
      <w:r w:rsidRPr="00D74195">
        <w:rPr>
          <w:rFonts w:eastAsia="Calibri"/>
          <w:b/>
          <w:bCs/>
          <w:rtl/>
        </w:rPr>
        <w:t>רשויות המקומיות</w:t>
      </w:r>
      <w:r w:rsidRPr="00D74195">
        <w:rPr>
          <w:rFonts w:eastAsia="Calibri" w:hint="cs"/>
          <w:b/>
          <w:bCs/>
          <w:rtl/>
        </w:rPr>
        <w:t>, ובהן העיריות ירושלים, כרמיאל וראשון לציון,</w:t>
      </w:r>
      <w:r w:rsidRPr="00D74195">
        <w:rPr>
          <w:rFonts w:eastAsia="Calibri"/>
          <w:b/>
          <w:bCs/>
          <w:rtl/>
        </w:rPr>
        <w:t xml:space="preserve"> </w:t>
      </w:r>
      <w:r w:rsidRPr="00D74195">
        <w:rPr>
          <w:rFonts w:eastAsia="Calibri" w:hint="cs"/>
          <w:b/>
          <w:bCs/>
          <w:rtl/>
        </w:rPr>
        <w:t>שבו והעלו טענות</w:t>
      </w:r>
      <w:r w:rsidRPr="00D74195">
        <w:rPr>
          <w:rFonts w:eastAsia="Calibri"/>
          <w:b/>
          <w:bCs/>
          <w:rtl/>
        </w:rPr>
        <w:t xml:space="preserve"> </w:t>
      </w:r>
      <w:r w:rsidRPr="00D74195">
        <w:rPr>
          <w:rFonts w:eastAsia="Calibri" w:hint="cs"/>
          <w:b/>
          <w:bCs/>
          <w:rtl/>
        </w:rPr>
        <w:t xml:space="preserve">כי </w:t>
      </w:r>
      <w:r w:rsidRPr="00D74195">
        <w:rPr>
          <w:rFonts w:eastAsia="Calibri"/>
          <w:b/>
          <w:bCs/>
          <w:rtl/>
        </w:rPr>
        <w:t xml:space="preserve">כלי האכיפה העומדים לרשותן </w:t>
      </w:r>
      <w:r w:rsidRPr="00D74195">
        <w:rPr>
          <w:rFonts w:eastAsia="Calibri" w:hint="cs"/>
          <w:b/>
          <w:bCs/>
          <w:rtl/>
        </w:rPr>
        <w:t xml:space="preserve">לטיפול במבני הפל-קל </w:t>
      </w:r>
      <w:r w:rsidRPr="00D74195">
        <w:rPr>
          <w:rFonts w:eastAsia="Calibri"/>
          <w:b/>
          <w:bCs/>
          <w:rtl/>
        </w:rPr>
        <w:t xml:space="preserve">אינם ממצים, ובפרט הסמכויות המבוססות על חקיקת העזר העירונית. </w:t>
      </w:r>
      <w:r w:rsidRPr="00D74195">
        <w:rPr>
          <w:rFonts w:eastAsia="Calibri" w:hint="cs"/>
          <w:b/>
          <w:bCs/>
          <w:rtl/>
        </w:rPr>
        <w:t xml:space="preserve">יתרה מזאת, </w:t>
      </w:r>
      <w:r w:rsidRPr="00D74195">
        <w:rPr>
          <w:rFonts w:eastAsia="Calibri"/>
          <w:b/>
          <w:bCs/>
          <w:rtl/>
        </w:rPr>
        <w:t xml:space="preserve">אף כי כבר בשנת 2001 </w:t>
      </w:r>
      <w:r w:rsidRPr="00D74195">
        <w:rPr>
          <w:rFonts w:eastAsia="Calibri" w:hint="cs"/>
          <w:b/>
          <w:bCs/>
          <w:rtl/>
        </w:rPr>
        <w:t xml:space="preserve">היה ידוע </w:t>
      </w:r>
      <w:r w:rsidRPr="00D74195">
        <w:rPr>
          <w:rFonts w:eastAsia="Calibri"/>
          <w:b/>
          <w:bCs/>
          <w:rtl/>
        </w:rPr>
        <w:t>הצורך בעיגון הסמכויות בדין, ובעת פרסום חוזר המנכ</w:t>
      </w:r>
      <w:r w:rsidRPr="00D74195">
        <w:rPr>
          <w:rFonts w:eastAsia="Calibri" w:hint="cs"/>
          <w:b/>
          <w:bCs/>
          <w:rtl/>
        </w:rPr>
        <w:t>"</w:t>
      </w:r>
      <w:r w:rsidRPr="00D74195">
        <w:rPr>
          <w:rFonts w:eastAsia="Calibri"/>
          <w:b/>
          <w:bCs/>
          <w:rtl/>
        </w:rPr>
        <w:t xml:space="preserve">ל </w:t>
      </w:r>
      <w:r w:rsidRPr="00D74195">
        <w:rPr>
          <w:rFonts w:eastAsia="Calibri" w:hint="cs"/>
          <w:b/>
          <w:bCs/>
          <w:rtl/>
        </w:rPr>
        <w:t xml:space="preserve">5/2007 </w:t>
      </w:r>
      <w:r w:rsidRPr="00D74195">
        <w:rPr>
          <w:rFonts w:eastAsia="Calibri"/>
          <w:b/>
          <w:bCs/>
          <w:rtl/>
        </w:rPr>
        <w:t>אף נאמר בפירוש כי הוא אינו ממצה ועל כן מקודמת בד</w:t>
      </w:r>
      <w:r w:rsidRPr="00D74195">
        <w:rPr>
          <w:rFonts w:eastAsia="Calibri" w:hint="cs"/>
          <w:b/>
          <w:bCs/>
          <w:rtl/>
        </w:rPr>
        <w:t xml:space="preserve"> </w:t>
      </w:r>
      <w:r w:rsidRPr="00D74195">
        <w:rPr>
          <w:rFonts w:eastAsia="Calibri"/>
          <w:b/>
          <w:bCs/>
          <w:rtl/>
        </w:rPr>
        <w:t xml:space="preserve">בבד חקיקה ראשית - </w:t>
      </w:r>
      <w:r w:rsidRPr="00D74195">
        <w:rPr>
          <w:rFonts w:eastAsia="Calibri" w:hint="cs"/>
          <w:b/>
          <w:bCs/>
          <w:rtl/>
        </w:rPr>
        <w:t>ה</w:t>
      </w:r>
      <w:r w:rsidRPr="00D74195">
        <w:rPr>
          <w:rFonts w:eastAsia="Calibri"/>
          <w:b/>
          <w:bCs/>
          <w:rtl/>
        </w:rPr>
        <w:t xml:space="preserve">חוזר לא עודכן מאז </w:t>
      </w:r>
      <w:r w:rsidRPr="00D74195">
        <w:rPr>
          <w:rFonts w:eastAsia="Calibri" w:hint="cs"/>
          <w:b/>
          <w:bCs/>
          <w:rtl/>
        </w:rPr>
        <w:t>ש</w:t>
      </w:r>
      <w:r w:rsidRPr="00D74195">
        <w:rPr>
          <w:rFonts w:eastAsia="Calibri"/>
          <w:b/>
          <w:bCs/>
          <w:rtl/>
        </w:rPr>
        <w:t xml:space="preserve">פורסם </w:t>
      </w:r>
      <w:r w:rsidRPr="00D74195">
        <w:rPr>
          <w:rFonts w:eastAsia="Calibri" w:hint="cs"/>
          <w:b/>
          <w:bCs/>
          <w:rtl/>
        </w:rPr>
        <w:t xml:space="preserve">לראשונה, </w:t>
      </w:r>
      <w:r w:rsidRPr="00D74195">
        <w:rPr>
          <w:rFonts w:eastAsia="Calibri"/>
          <w:b/>
          <w:bCs/>
          <w:rtl/>
        </w:rPr>
        <w:t xml:space="preserve">ומהלכי החקיקה שקודמו </w:t>
      </w:r>
      <w:r w:rsidRPr="00D74195">
        <w:rPr>
          <w:rFonts w:eastAsia="Calibri" w:hint="cs"/>
          <w:b/>
          <w:bCs/>
          <w:rtl/>
        </w:rPr>
        <w:t xml:space="preserve">במקביל לפרסומו </w:t>
      </w:r>
      <w:r w:rsidRPr="00D74195">
        <w:rPr>
          <w:rFonts w:eastAsia="Calibri"/>
          <w:b/>
          <w:bCs/>
          <w:rtl/>
        </w:rPr>
        <w:t xml:space="preserve">לא הבשילו </w:t>
      </w:r>
      <w:r w:rsidRPr="00D74195">
        <w:rPr>
          <w:rFonts w:eastAsia="Calibri" w:hint="cs"/>
          <w:b/>
          <w:bCs/>
          <w:rtl/>
        </w:rPr>
        <w:t xml:space="preserve">לבסוף </w:t>
      </w:r>
      <w:r w:rsidRPr="00D74195">
        <w:rPr>
          <w:rFonts w:eastAsia="Calibri"/>
          <w:b/>
          <w:bCs/>
          <w:rtl/>
        </w:rPr>
        <w:t>לכדי דין מחייב.</w:t>
      </w:r>
      <w:bookmarkEnd w:id="583"/>
      <w:bookmarkEnd w:id="584"/>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Pr>
      </w:pPr>
      <w:bookmarkStart w:id="586" w:name="_Toc219706482"/>
      <w:bookmarkStart w:id="587" w:name="_Toc219729462"/>
      <w:r w:rsidRPr="00D74195">
        <w:rPr>
          <w:rFonts w:eastAsia="Calibri" w:hint="cs"/>
          <w:b/>
          <w:bCs/>
          <w:rtl/>
        </w:rPr>
        <w:t xml:space="preserve">כמו כן נמצא כי </w:t>
      </w:r>
      <w:bookmarkStart w:id="588" w:name="_Hlk219214697"/>
      <w:r w:rsidRPr="00D74195">
        <w:rPr>
          <w:rFonts w:eastAsia="Calibri"/>
          <w:b/>
          <w:bCs/>
          <w:rtl/>
        </w:rPr>
        <w:t xml:space="preserve">משרד החינוך אינו מחזיק ברשימה עדכנית ומלאה של מבני חינוך שנבנו בשיטת הפל-קל ואינו </w:t>
      </w:r>
      <w:r w:rsidRPr="00D74195">
        <w:rPr>
          <w:rFonts w:eastAsia="Calibri" w:hint="cs"/>
          <w:b/>
          <w:bCs/>
          <w:rtl/>
        </w:rPr>
        <w:t>מנהל מעקב ובקרה</w:t>
      </w:r>
      <w:r w:rsidRPr="00D74195">
        <w:rPr>
          <w:rFonts w:eastAsia="Calibri"/>
          <w:b/>
          <w:bCs/>
          <w:rtl/>
        </w:rPr>
        <w:t xml:space="preserve"> - מול הרשויות המקומיות או מול מטה הפל-קל - </w:t>
      </w:r>
      <w:r w:rsidRPr="00D74195">
        <w:rPr>
          <w:rFonts w:eastAsia="Calibri" w:hint="cs"/>
          <w:b/>
          <w:bCs/>
          <w:rtl/>
        </w:rPr>
        <w:t xml:space="preserve">בעניין </w:t>
      </w:r>
      <w:r w:rsidRPr="00D74195">
        <w:rPr>
          <w:rFonts w:eastAsia="Calibri"/>
          <w:b/>
          <w:bCs/>
          <w:rtl/>
        </w:rPr>
        <w:t>מצבם ההנדסי של מבנים אלה</w:t>
      </w:r>
      <w:r w:rsidRPr="00D74195">
        <w:rPr>
          <w:rFonts w:eastAsia="Calibri" w:hint="cs"/>
          <w:b/>
          <w:bCs/>
          <w:rtl/>
        </w:rPr>
        <w:t xml:space="preserve">; הוא </w:t>
      </w:r>
      <w:r w:rsidRPr="00D74195">
        <w:rPr>
          <w:rFonts w:eastAsia="Calibri"/>
          <w:b/>
          <w:bCs/>
          <w:rtl/>
        </w:rPr>
        <w:t xml:space="preserve">לא </w:t>
      </w:r>
      <w:r w:rsidRPr="00D74195">
        <w:rPr>
          <w:rFonts w:eastAsia="Calibri" w:hint="cs"/>
          <w:b/>
          <w:bCs/>
          <w:rtl/>
        </w:rPr>
        <w:t>כלל</w:t>
      </w:r>
      <w:r w:rsidRPr="00D74195">
        <w:rPr>
          <w:rFonts w:eastAsia="Calibri"/>
          <w:b/>
          <w:bCs/>
          <w:rtl/>
        </w:rPr>
        <w:t xml:space="preserve"> </w:t>
      </w:r>
      <w:r w:rsidRPr="00D74195">
        <w:rPr>
          <w:rFonts w:eastAsia="Calibri" w:hint="cs"/>
          <w:b/>
          <w:bCs/>
          <w:rtl/>
        </w:rPr>
        <w:t>ב</w:t>
      </w:r>
      <w:r w:rsidRPr="00D74195">
        <w:rPr>
          <w:rFonts w:eastAsia="Calibri"/>
          <w:b/>
          <w:bCs/>
          <w:rtl/>
        </w:rPr>
        <w:t xml:space="preserve">הנחיותיו בעניין משטר בדיקת בטיחות המבנים </w:t>
      </w:r>
      <w:r w:rsidRPr="00D74195">
        <w:rPr>
          <w:rFonts w:eastAsia="Calibri" w:hint="cs"/>
          <w:b/>
          <w:bCs/>
          <w:rtl/>
        </w:rPr>
        <w:t xml:space="preserve">הפניה </w:t>
      </w:r>
      <w:r w:rsidRPr="00D74195">
        <w:rPr>
          <w:rFonts w:eastAsia="Calibri"/>
          <w:b/>
          <w:bCs/>
          <w:rtl/>
        </w:rPr>
        <w:t>להוראותיו של חוזר המנכ</w:t>
      </w:r>
      <w:r w:rsidRPr="00D74195">
        <w:rPr>
          <w:rFonts w:eastAsia="Calibri" w:hint="cs"/>
          <w:b/>
          <w:bCs/>
          <w:rtl/>
        </w:rPr>
        <w:t>"</w:t>
      </w:r>
      <w:r w:rsidRPr="00D74195">
        <w:rPr>
          <w:rFonts w:eastAsia="Calibri"/>
          <w:b/>
          <w:bCs/>
          <w:rtl/>
        </w:rPr>
        <w:t>ל</w:t>
      </w:r>
      <w:r w:rsidRPr="00D74195">
        <w:rPr>
          <w:rFonts w:eastAsia="Calibri" w:hint="cs"/>
          <w:b/>
          <w:bCs/>
          <w:rtl/>
        </w:rPr>
        <w:t xml:space="preserve"> 5/2007</w:t>
      </w:r>
      <w:r w:rsidRPr="00D74195">
        <w:rPr>
          <w:rFonts w:eastAsia="Calibri"/>
          <w:b/>
          <w:bCs/>
          <w:rtl/>
        </w:rPr>
        <w:t>; ו</w:t>
      </w:r>
      <w:r w:rsidRPr="00D74195">
        <w:rPr>
          <w:rFonts w:eastAsia="Calibri" w:hint="cs"/>
          <w:b/>
          <w:bCs/>
          <w:rtl/>
        </w:rPr>
        <w:t xml:space="preserve">הוא </w:t>
      </w:r>
      <w:r w:rsidRPr="00D74195">
        <w:rPr>
          <w:rFonts w:eastAsia="Calibri"/>
          <w:b/>
          <w:bCs/>
          <w:rtl/>
        </w:rPr>
        <w:t>לא הקצה תקציב ייעודי לשם כך</w:t>
      </w:r>
      <w:r w:rsidRPr="00D74195">
        <w:rPr>
          <w:rFonts w:eastAsia="Calibri" w:hint="cs"/>
          <w:b/>
          <w:bCs/>
          <w:rtl/>
        </w:rPr>
        <w:t xml:space="preserve"> או יידע את הרשויות המקומיות בדבר האפשרות לקבל מימון במסגרת תוכניות מתאימות אחרות</w:t>
      </w:r>
      <w:r w:rsidRPr="00D74195">
        <w:rPr>
          <w:rFonts w:eastAsia="Calibri"/>
          <w:b/>
          <w:bCs/>
          <w:rtl/>
        </w:rPr>
        <w:t>.</w:t>
      </w:r>
      <w:bookmarkEnd w:id="586"/>
      <w:bookmarkEnd w:id="587"/>
      <w:bookmarkEnd w:id="58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עיריית </w:t>
      </w:r>
      <w:r w:rsidRPr="00D74195">
        <w:rPr>
          <w:rFonts w:eastAsia="Calibri" w:hint="cs"/>
          <w:b/>
          <w:bCs/>
          <w:rtl/>
        </w:rPr>
        <w:t>ירושלים</w:t>
      </w:r>
      <w:r w:rsidRPr="00D74195">
        <w:rPr>
          <w:rFonts w:eastAsia="Calibri" w:hint="cs"/>
          <w:rtl/>
        </w:rPr>
        <w:t xml:space="preserve"> מסרה בתשובתה</w:t>
      </w:r>
      <w:r w:rsidRPr="00D74195">
        <w:rPr>
          <w:rFonts w:eastAsia="Calibri" w:hint="cs"/>
          <w:b/>
          <w:bCs/>
          <w:rtl/>
        </w:rPr>
        <w:t xml:space="preserve"> </w:t>
      </w:r>
      <w:r w:rsidRPr="00D74195">
        <w:rPr>
          <w:rFonts w:eastAsia="Calibri" w:hint="cs"/>
          <w:rtl/>
        </w:rPr>
        <w:t xml:space="preserve">כי החל משנת 2001, בעקבות אסון ורסאי, ועוד לפני פרסום מסקנותיה של ועדת זילר וגיבוש הנחיות רשמיות בנושא, היא גיבשה ביוזמתה מתווה פעולה לאיתור כלל מבני הפל-קל בתחום שיפוטה ולטיפול בהם. לפי תשובתה ולשיטתה, במשך השנים הבאות </w:t>
      </w:r>
      <w:r w:rsidRPr="00D74195">
        <w:rPr>
          <w:rFonts w:eastAsia="Calibri" w:hint="eastAsia"/>
          <w:rtl/>
        </w:rPr>
        <w:t>ועד</w:t>
      </w:r>
      <w:r w:rsidRPr="00D74195">
        <w:rPr>
          <w:rFonts w:eastAsia="Calibri"/>
          <w:rtl/>
        </w:rPr>
        <w:t xml:space="preserve"> שנת 2007 </w:t>
      </w:r>
      <w:r w:rsidRPr="00D74195">
        <w:rPr>
          <w:rFonts w:eastAsia="Calibri" w:hint="eastAsia"/>
          <w:rtl/>
        </w:rPr>
        <w:t>היא</w:t>
      </w:r>
      <w:r w:rsidRPr="00D74195">
        <w:rPr>
          <w:rFonts w:eastAsia="Calibri" w:hint="cs"/>
          <w:rtl/>
        </w:rPr>
        <w:t xml:space="preserve"> טיפלה במבנים לפי המתווה שגיבשה, בהסתמך על חוק העזר העירוני למבנים מסוכנים, על הנהלים העירוניים המסדירים את הטיפול במבנים מסוכנים ובהתאם לסמכויות המוקנות לה בדין. זאת, תוך שיתוף פעולה עם מטה הפל-קל </w:t>
      </w:r>
      <w:r w:rsidRPr="00D74195">
        <w:rPr>
          <w:rFonts w:eastAsia="Calibri" w:hint="eastAsia"/>
          <w:rtl/>
        </w:rPr>
        <w:t>ותוך</w:t>
      </w:r>
      <w:r w:rsidRPr="00D74195">
        <w:rPr>
          <w:rFonts w:eastAsia="Calibri"/>
          <w:rtl/>
        </w:rPr>
        <w:t xml:space="preserve"> </w:t>
      </w:r>
      <w:r w:rsidRPr="00D74195">
        <w:rPr>
          <w:rFonts w:eastAsia="Calibri" w:hint="eastAsia"/>
          <w:rtl/>
        </w:rPr>
        <w:t>העמדת</w:t>
      </w:r>
      <w:r w:rsidRPr="00D74195">
        <w:rPr>
          <w:rFonts w:eastAsia="Calibri"/>
          <w:rtl/>
        </w:rPr>
        <w:t xml:space="preserve"> </w:t>
      </w:r>
      <w:r w:rsidRPr="00D74195">
        <w:rPr>
          <w:rFonts w:eastAsia="Calibri" w:hint="eastAsia"/>
          <w:rtl/>
        </w:rPr>
        <w:t>הידע</w:t>
      </w:r>
      <w:r w:rsidRPr="00D74195">
        <w:rPr>
          <w:rFonts w:eastAsia="Calibri"/>
          <w:rtl/>
        </w:rPr>
        <w:t xml:space="preserve"> </w:t>
      </w:r>
      <w:r w:rsidRPr="00D74195">
        <w:rPr>
          <w:rFonts w:eastAsia="Calibri" w:hint="eastAsia"/>
          <w:rtl/>
        </w:rPr>
        <w:t>והניסיון</w:t>
      </w:r>
      <w:r w:rsidRPr="00D74195">
        <w:rPr>
          <w:rFonts w:eastAsia="Calibri"/>
          <w:rtl/>
        </w:rPr>
        <w:t xml:space="preserve"> </w:t>
      </w:r>
      <w:r w:rsidRPr="00D74195">
        <w:rPr>
          <w:rFonts w:eastAsia="Calibri" w:hint="eastAsia"/>
          <w:rtl/>
        </w:rPr>
        <w:t>שצברה</w:t>
      </w:r>
      <w:r w:rsidRPr="00D74195">
        <w:rPr>
          <w:rFonts w:eastAsia="Calibri"/>
          <w:rtl/>
        </w:rPr>
        <w:t xml:space="preserve"> </w:t>
      </w:r>
      <w:r w:rsidRPr="00D74195">
        <w:rPr>
          <w:rFonts w:eastAsia="Calibri" w:hint="cs"/>
          <w:rtl/>
        </w:rPr>
        <w:t>לרשותו</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589" w:name="_Toc219729463"/>
      <w:r w:rsidRPr="00D74195">
        <w:rPr>
          <w:rFonts w:eastAsia="Calibri"/>
          <w:b/>
          <w:bCs/>
          <w:rtl/>
        </w:rPr>
        <w:t xml:space="preserve">על עיריות </w:t>
      </w:r>
      <w:r w:rsidRPr="00D74195">
        <w:rPr>
          <w:rFonts w:eastAsia="Calibri" w:hint="cs"/>
          <w:b/>
          <w:bCs/>
          <w:rtl/>
        </w:rPr>
        <w:t xml:space="preserve">בני ברק וירושלים, על </w:t>
      </w:r>
      <w:r w:rsidRPr="00D74195">
        <w:rPr>
          <w:rFonts w:eastAsia="Calibri"/>
          <w:b/>
          <w:bCs/>
          <w:rtl/>
        </w:rPr>
        <w:t xml:space="preserve">המועצה המקומית </w:t>
      </w:r>
      <w:r w:rsidRPr="00D74195">
        <w:rPr>
          <w:rFonts w:eastAsia="Calibri" w:hint="cs"/>
          <w:b/>
          <w:bCs/>
          <w:rtl/>
        </w:rPr>
        <w:t>דאליית אל-כרמל ועל המועצה האזורית עמק המעיינות, ליישם ולאכוף בהתמדה</w:t>
      </w:r>
      <w:r w:rsidRPr="00D74195">
        <w:rPr>
          <w:rFonts w:eastAsia="Calibri"/>
          <w:b/>
          <w:bCs/>
          <w:rtl/>
        </w:rPr>
        <w:t xml:space="preserve"> </w:t>
      </w:r>
      <w:r w:rsidRPr="00D74195">
        <w:rPr>
          <w:rFonts w:eastAsia="Calibri" w:hint="cs"/>
          <w:b/>
          <w:bCs/>
          <w:rtl/>
        </w:rPr>
        <w:t xml:space="preserve">את </w:t>
      </w:r>
      <w:r w:rsidRPr="00D74195">
        <w:rPr>
          <w:rFonts w:eastAsia="Calibri"/>
          <w:b/>
          <w:bCs/>
          <w:rtl/>
        </w:rPr>
        <w:t xml:space="preserve">החובות </w:t>
      </w:r>
      <w:r w:rsidRPr="00D74195">
        <w:rPr>
          <w:rFonts w:eastAsia="Calibri" w:hint="cs"/>
          <w:b/>
          <w:bCs/>
          <w:rtl/>
        </w:rPr>
        <w:t>שהוחלו עליהן</w:t>
      </w:r>
      <w:r w:rsidRPr="00D74195">
        <w:rPr>
          <w:rFonts w:eastAsia="Calibri"/>
          <w:b/>
          <w:bCs/>
          <w:rtl/>
        </w:rPr>
        <w:t xml:space="preserve"> </w:t>
      </w:r>
      <w:r w:rsidRPr="00D74195">
        <w:rPr>
          <w:rFonts w:eastAsia="Calibri" w:hint="cs"/>
          <w:b/>
          <w:bCs/>
          <w:rtl/>
        </w:rPr>
        <w:t>ב</w:t>
      </w:r>
      <w:r w:rsidRPr="00D74195">
        <w:rPr>
          <w:rFonts w:eastAsia="Calibri"/>
          <w:b/>
          <w:bCs/>
          <w:rtl/>
        </w:rPr>
        <w:t>חוזר המנכ"ל 5/2007 ו</w:t>
      </w:r>
      <w:r w:rsidRPr="00D74195">
        <w:rPr>
          <w:rFonts w:eastAsia="Calibri" w:hint="cs"/>
          <w:b/>
          <w:bCs/>
          <w:rtl/>
        </w:rPr>
        <w:t>ב</w:t>
      </w:r>
      <w:r w:rsidRPr="00D74195">
        <w:rPr>
          <w:rFonts w:eastAsia="Calibri"/>
          <w:b/>
          <w:bCs/>
          <w:rtl/>
        </w:rPr>
        <w:t>מדריך למהנדס הרשות</w:t>
      </w:r>
      <w:r w:rsidRPr="00D74195">
        <w:rPr>
          <w:rFonts w:eastAsia="Calibri" w:hint="cs"/>
          <w:b/>
          <w:bCs/>
          <w:rtl/>
        </w:rPr>
        <w:t>,</w:t>
      </w:r>
      <w:r w:rsidRPr="00D74195">
        <w:rPr>
          <w:rFonts w:eastAsia="Calibri"/>
          <w:b/>
          <w:bCs/>
          <w:rtl/>
        </w:rPr>
        <w:t xml:space="preserve"> במסגרת הסמכויות המוקנות להן בדין ובהוראות רגולטוריות אחרות. על </w:t>
      </w:r>
      <w:r w:rsidRPr="00D74195">
        <w:rPr>
          <w:rFonts w:eastAsia="Calibri" w:hint="cs"/>
          <w:b/>
          <w:bCs/>
          <w:rtl/>
        </w:rPr>
        <w:t>מינהל התכנון, העומד בראשות מטה הפל-קל,</w:t>
      </w:r>
      <w:r w:rsidRPr="00D74195">
        <w:rPr>
          <w:rFonts w:eastAsia="Calibri"/>
          <w:b/>
          <w:bCs/>
          <w:rtl/>
        </w:rPr>
        <w:t xml:space="preserve"> ל</w:t>
      </w:r>
      <w:r w:rsidRPr="00D74195">
        <w:rPr>
          <w:rFonts w:eastAsia="Calibri" w:hint="cs"/>
          <w:b/>
          <w:bCs/>
          <w:rtl/>
        </w:rPr>
        <w:t>השלים את ה</w:t>
      </w:r>
      <w:r w:rsidRPr="00D74195">
        <w:rPr>
          <w:rFonts w:eastAsia="Calibri"/>
          <w:b/>
          <w:bCs/>
          <w:rtl/>
        </w:rPr>
        <w:t xml:space="preserve">אסדרה </w:t>
      </w:r>
      <w:r w:rsidRPr="00D74195">
        <w:rPr>
          <w:rFonts w:eastAsia="Calibri" w:hint="cs"/>
          <w:b/>
          <w:bCs/>
          <w:rtl/>
        </w:rPr>
        <w:t>ה</w:t>
      </w:r>
      <w:r w:rsidRPr="00D74195">
        <w:rPr>
          <w:rFonts w:eastAsia="Calibri"/>
          <w:b/>
          <w:bCs/>
          <w:rtl/>
        </w:rPr>
        <w:t>מקיפה ו</w:t>
      </w:r>
      <w:r w:rsidRPr="00D74195">
        <w:rPr>
          <w:rFonts w:eastAsia="Calibri" w:hint="cs"/>
          <w:b/>
          <w:bCs/>
          <w:rtl/>
        </w:rPr>
        <w:t>ה</w:t>
      </w:r>
      <w:r w:rsidRPr="00D74195">
        <w:rPr>
          <w:rFonts w:eastAsia="Calibri"/>
          <w:b/>
          <w:bCs/>
          <w:rtl/>
        </w:rPr>
        <w:t xml:space="preserve">ממצה של הטיפול בנושא בחקיקה ראשית וכן </w:t>
      </w:r>
      <w:r w:rsidRPr="00D74195">
        <w:rPr>
          <w:rFonts w:eastAsia="Calibri" w:hint="cs"/>
          <w:b/>
          <w:bCs/>
          <w:rtl/>
        </w:rPr>
        <w:t>לקבוע</w:t>
      </w:r>
      <w:r w:rsidRPr="00D74195">
        <w:rPr>
          <w:rFonts w:eastAsia="Calibri"/>
          <w:b/>
          <w:bCs/>
          <w:rtl/>
        </w:rPr>
        <w:t xml:space="preserve"> שיטות לחיזוק</w:t>
      </w:r>
      <w:r w:rsidRPr="00D74195">
        <w:rPr>
          <w:rFonts w:eastAsia="Calibri" w:hint="cs"/>
          <w:b/>
          <w:bCs/>
          <w:rtl/>
        </w:rPr>
        <w:t>, לאחר בדיקה ואישוש של יעילותן ובטיחותן.</w:t>
      </w:r>
      <w:bookmarkEnd w:id="589"/>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עיריית </w:t>
      </w:r>
      <w:r w:rsidRPr="00D74195">
        <w:rPr>
          <w:rFonts w:eastAsia="Calibri" w:hint="cs"/>
          <w:b/>
          <w:bCs/>
          <w:rtl/>
        </w:rPr>
        <w:t>בני ברק</w:t>
      </w:r>
      <w:r w:rsidRPr="00D74195">
        <w:rPr>
          <w:rFonts w:eastAsia="Calibri" w:hint="cs"/>
          <w:rtl/>
        </w:rPr>
        <w:t xml:space="preserve"> מסרה בתשובתה כי עוד במהלך הביקורת היא החלה לפעול ל</w:t>
      </w:r>
      <w:r w:rsidRPr="00D74195">
        <w:rPr>
          <w:rFonts w:eastAsia="Calibri"/>
          <w:rtl/>
        </w:rPr>
        <w:t xml:space="preserve">איתור מבנים החשודים </w:t>
      </w:r>
      <w:r w:rsidRPr="00D74195">
        <w:rPr>
          <w:rFonts w:eastAsia="Calibri" w:hint="cs"/>
          <w:rtl/>
        </w:rPr>
        <w:t>כמבני פל-קל בתחום שיפוטה, וליידע</w:t>
      </w:r>
      <w:r w:rsidRPr="00D74195">
        <w:rPr>
          <w:rFonts w:eastAsia="Calibri"/>
          <w:rtl/>
        </w:rPr>
        <w:t xml:space="preserve"> </w:t>
      </w:r>
      <w:r w:rsidRPr="00D74195">
        <w:rPr>
          <w:rFonts w:eastAsia="Calibri" w:hint="cs"/>
          <w:rtl/>
        </w:rPr>
        <w:t xml:space="preserve">את </w:t>
      </w:r>
      <w:r w:rsidRPr="00D74195">
        <w:rPr>
          <w:rFonts w:eastAsia="Calibri"/>
          <w:rtl/>
        </w:rPr>
        <w:t xml:space="preserve">בעלי </w:t>
      </w:r>
      <w:r w:rsidRPr="00D74195">
        <w:rPr>
          <w:rFonts w:eastAsia="Calibri" w:hint="cs"/>
          <w:rtl/>
        </w:rPr>
        <w:t>מבני הפל-קל</w:t>
      </w:r>
      <w:r w:rsidRPr="00D74195">
        <w:rPr>
          <w:rFonts w:eastAsia="Calibri"/>
          <w:rtl/>
        </w:rPr>
        <w:t xml:space="preserve"> בדרישה לבצע בדיקות תקופתיות </w:t>
      </w:r>
      <w:r w:rsidRPr="00D74195">
        <w:rPr>
          <w:rFonts w:eastAsia="Calibri" w:hint="cs"/>
          <w:rtl/>
        </w:rPr>
        <w:t xml:space="preserve">של המבנים </w:t>
      </w:r>
      <w:r w:rsidRPr="00D74195">
        <w:rPr>
          <w:rFonts w:eastAsia="Calibri"/>
          <w:rtl/>
        </w:rPr>
        <w:t>על ידי מהנדסים</w:t>
      </w:r>
      <w:r w:rsidRPr="00D74195">
        <w:rPr>
          <w:rFonts w:eastAsia="Calibri" w:hint="cs"/>
          <w:rtl/>
        </w:rPr>
        <w:t xml:space="preserve"> </w:t>
      </w:r>
      <w:r w:rsidRPr="00D74195">
        <w:rPr>
          <w:rFonts w:eastAsia="Calibri"/>
          <w:rtl/>
        </w:rPr>
        <w:t>מוסמכים</w:t>
      </w:r>
      <w:r w:rsidRPr="00D74195">
        <w:rPr>
          <w:rFonts w:eastAsia="Calibri" w:hint="cs"/>
          <w:rtl/>
        </w:rPr>
        <w:t>. כמו כן, מסרה כי פעלה ל</w:t>
      </w:r>
      <w:r w:rsidRPr="00D74195">
        <w:rPr>
          <w:rFonts w:eastAsia="Calibri"/>
          <w:rtl/>
        </w:rPr>
        <w:t xml:space="preserve">חידוש הקשר </w:t>
      </w:r>
      <w:r w:rsidRPr="00D74195">
        <w:rPr>
          <w:rFonts w:eastAsia="Calibri" w:hint="cs"/>
          <w:rtl/>
        </w:rPr>
        <w:t xml:space="preserve">השוטף והתיאום </w:t>
      </w:r>
      <w:r w:rsidRPr="00D74195">
        <w:rPr>
          <w:rFonts w:eastAsia="Calibri"/>
          <w:rtl/>
        </w:rPr>
        <w:t xml:space="preserve">המקצועי עם </w:t>
      </w:r>
      <w:r w:rsidRPr="00D74195">
        <w:rPr>
          <w:rFonts w:eastAsia="Calibri" w:hint="cs"/>
          <w:rtl/>
        </w:rPr>
        <w:t>מטה הפל-קל</w:t>
      </w:r>
      <w:r w:rsidRPr="00D74195">
        <w:rPr>
          <w:rFonts w:eastAsia="Calibri"/>
          <w:rtl/>
        </w:rPr>
        <w:t xml:space="preserve">. </w:t>
      </w:r>
      <w:r w:rsidRPr="00D74195">
        <w:rPr>
          <w:rFonts w:eastAsia="Calibri" w:hint="cs"/>
          <w:rtl/>
        </w:rPr>
        <w:t xml:space="preserve">העירייה הוסיפה כי הטיפול במבני הפל-קל </w:t>
      </w:r>
      <w:r w:rsidRPr="00D74195">
        <w:rPr>
          <w:rFonts w:eastAsia="Calibri"/>
          <w:rtl/>
        </w:rPr>
        <w:t>מאופיין במורכבות הנדסית, משפטית ותקציבית</w:t>
      </w:r>
      <w:r w:rsidRPr="00D74195">
        <w:rPr>
          <w:rFonts w:eastAsia="Calibri" w:hint="cs"/>
          <w:rtl/>
        </w:rPr>
        <w:t xml:space="preserve"> ה</w:t>
      </w:r>
      <w:r w:rsidRPr="00D74195">
        <w:rPr>
          <w:rFonts w:eastAsia="Calibri"/>
          <w:rtl/>
        </w:rPr>
        <w:t>מחייב</w:t>
      </w:r>
      <w:r w:rsidRPr="00D74195">
        <w:rPr>
          <w:rFonts w:eastAsia="Calibri" w:hint="cs"/>
          <w:rtl/>
        </w:rPr>
        <w:t>ת מתן</w:t>
      </w:r>
      <w:r w:rsidRPr="00D74195">
        <w:rPr>
          <w:rFonts w:eastAsia="Calibri"/>
          <w:rtl/>
        </w:rPr>
        <w:t xml:space="preserve"> מענה מערכתי </w:t>
      </w:r>
      <w:r w:rsidRPr="00D74195">
        <w:rPr>
          <w:rFonts w:eastAsia="Calibri" w:hint="cs"/>
          <w:rtl/>
        </w:rPr>
        <w:t>ו</w:t>
      </w:r>
      <w:r w:rsidRPr="00D74195">
        <w:rPr>
          <w:rFonts w:eastAsia="Calibri"/>
          <w:rtl/>
        </w:rPr>
        <w:t>מתואם בין</w:t>
      </w:r>
      <w:r w:rsidRPr="00D74195">
        <w:rPr>
          <w:rFonts w:eastAsia="Calibri" w:hint="cs"/>
          <w:rtl/>
        </w:rPr>
        <w:t xml:space="preserve"> </w:t>
      </w:r>
      <w:r w:rsidRPr="00D74195">
        <w:rPr>
          <w:rFonts w:eastAsia="Calibri"/>
          <w:rtl/>
        </w:rPr>
        <w:t xml:space="preserve">גורמי </w:t>
      </w:r>
      <w:r w:rsidRPr="00D74195">
        <w:rPr>
          <w:rFonts w:eastAsia="Calibri" w:hint="cs"/>
          <w:rtl/>
        </w:rPr>
        <w:t>השלטון המרכזי והמקומי</w:t>
      </w:r>
      <w:r w:rsidRPr="00D74195">
        <w:rPr>
          <w:rFonts w:eastAsia="Calibri"/>
          <w:rtl/>
        </w:rPr>
        <w:t>.</w:t>
      </w:r>
    </w:p>
    <w:p w:rsidR="00D74195" w:rsidRPr="00D74195" w:rsidP="00D74195">
      <w:pPr>
        <w:spacing w:line="269" w:lineRule="auto"/>
        <w:rPr>
          <w:rFonts w:eastAsia="Calibri"/>
          <w:rtl/>
        </w:rPr>
      </w:pPr>
    </w:p>
    <w:p w:rsidR="00D74195" w:rsidRPr="00D74195" w:rsidP="00D74195">
      <w:pPr>
        <w:keepNext/>
        <w:keepLines/>
        <w:spacing w:line="269" w:lineRule="auto"/>
        <w:jc w:val="center"/>
        <w:outlineLvl w:val="1"/>
        <w:rPr>
          <w:rFonts w:eastAsia="Times New Roman"/>
          <w:bCs/>
          <w:szCs w:val="32"/>
          <w:rtl/>
        </w:rPr>
      </w:pPr>
      <w:bookmarkStart w:id="590" w:name="_Toc216364177"/>
      <w:bookmarkStart w:id="591" w:name="_Toc219706483"/>
      <w:bookmarkStart w:id="592" w:name="_Toc219729464"/>
      <w:bookmarkStart w:id="593" w:name="_Toc219897855"/>
      <w:bookmarkStart w:id="594" w:name="_Toc230762294"/>
      <w:bookmarkStart w:id="595" w:name="_Toc231311000"/>
      <w:bookmarkStart w:id="596" w:name="_Hlk220491523"/>
      <w:r w:rsidRPr="00D74195">
        <w:rPr>
          <w:rFonts w:eastAsia="Times New Roman" w:hint="cs"/>
          <w:bCs/>
          <w:szCs w:val="32"/>
          <w:rtl/>
        </w:rPr>
        <w:t>פרסום מידע על מבני פל-קל</w:t>
      </w:r>
      <w:bookmarkEnd w:id="590"/>
      <w:bookmarkEnd w:id="591"/>
      <w:bookmarkEnd w:id="592"/>
      <w:bookmarkEnd w:id="593"/>
      <w:bookmarkEnd w:id="594"/>
      <w:bookmarkEnd w:id="595"/>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חובתן של הרשויות הציבוריות להתנהל בשקיפות ולהביא לידיעת הציבור מידע </w:t>
      </w:r>
      <w:r w:rsidRPr="00D74195">
        <w:rPr>
          <w:rFonts w:eastAsia="Calibri"/>
          <w:rtl/>
        </w:rPr>
        <w:t>אודות סיכונים לשם הגנה על שלו</w:t>
      </w:r>
      <w:r w:rsidRPr="00D74195">
        <w:rPr>
          <w:rFonts w:eastAsia="Calibri" w:hint="cs"/>
          <w:rtl/>
        </w:rPr>
        <w:t>ם הציבור</w:t>
      </w:r>
      <w:r w:rsidRPr="00D74195">
        <w:rPr>
          <w:rFonts w:eastAsia="Calibri"/>
          <w:rtl/>
        </w:rPr>
        <w:t xml:space="preserve"> וביטחונו, בכלל זה מידע הנוגע למבנים שנבנו בשיטת הפל-קל ושנשקפת מהם סכנה</w:t>
      </w:r>
      <w:r w:rsidRPr="00D74195">
        <w:rPr>
          <w:rFonts w:eastAsia="Calibri" w:hint="cs"/>
          <w:rtl/>
        </w:rPr>
        <w:t>,</w:t>
      </w:r>
      <w:r w:rsidRPr="00D74195">
        <w:rPr>
          <w:rFonts w:eastAsia="Calibri"/>
          <w:rtl/>
        </w:rPr>
        <w:t xml:space="preserve"> </w:t>
      </w:r>
      <w:r w:rsidRPr="00D74195">
        <w:rPr>
          <w:rFonts w:eastAsia="Calibri" w:hint="cs"/>
          <w:rtl/>
        </w:rPr>
        <w:t xml:space="preserve">נגזרת </w:t>
      </w:r>
      <w:r w:rsidRPr="00D74195">
        <w:rPr>
          <w:rFonts w:eastAsia="Calibri"/>
          <w:rtl/>
        </w:rPr>
        <w:t>מ</w:t>
      </w:r>
      <w:r w:rsidRPr="00D74195">
        <w:rPr>
          <w:rFonts w:eastAsia="Calibri" w:hint="cs"/>
          <w:rtl/>
        </w:rPr>
        <w:t xml:space="preserve">החובות הכלליות המוטלות על רשויות המדינה ובהן </w:t>
      </w:r>
      <w:r w:rsidRPr="00D74195">
        <w:rPr>
          <w:rFonts w:eastAsia="Calibri"/>
          <w:rtl/>
        </w:rPr>
        <w:t xml:space="preserve">חובת </w:t>
      </w:r>
      <w:r w:rsidRPr="00D74195">
        <w:rPr>
          <w:rFonts w:eastAsia="Calibri" w:hint="cs"/>
          <w:rtl/>
        </w:rPr>
        <w:t>ההגינות, הסבירות ו</w:t>
      </w:r>
      <w:r w:rsidRPr="00D74195">
        <w:rPr>
          <w:rFonts w:eastAsia="Calibri"/>
          <w:rtl/>
        </w:rPr>
        <w:t>הנאמנות</w:t>
      </w:r>
      <w:r>
        <w:rPr>
          <w:rFonts w:eastAsia="Calibri"/>
          <w:vertAlign w:val="superscript"/>
          <w:rtl/>
        </w:rPr>
        <w:footnoteReference w:id="187"/>
      </w:r>
      <w:r w:rsidRPr="00D74195">
        <w:rPr>
          <w:rFonts w:eastAsia="Calibri"/>
          <w:rtl/>
        </w:rPr>
        <w:t>.</w:t>
      </w:r>
      <w:r w:rsidRPr="00D74195">
        <w:rPr>
          <w:rFonts w:eastAsia="Calibri" w:hint="cs"/>
          <w:rtl/>
        </w:rPr>
        <w:t xml:space="preserve"> </w:t>
      </w:r>
      <w:r w:rsidRPr="00D74195">
        <w:rPr>
          <w:rFonts w:ascii="David" w:eastAsia="Calibri" w:hAnsi="David" w:hint="cs"/>
          <w:color w:val="000000"/>
          <w:rtl/>
        </w:rPr>
        <w:t>זאת ועוד, פרסום המידע עשוי להתחייב גם בשם חיזוק הביקורת הציבורית על פעילותן של הרשויות הציבוריות בנושא זה, ובאופן זה להאיץ את הטיפול במבני הפל-קל שטרם טופלו או שטופלו באופן שאינו ממצה</w:t>
      </w:r>
      <w:r>
        <w:rPr>
          <w:rFonts w:ascii="David" w:eastAsia="Calibri" w:hAnsi="David"/>
          <w:color w:val="000000"/>
          <w:vertAlign w:val="superscript"/>
          <w:rtl/>
        </w:rPr>
        <w:footnoteReference w:id="188"/>
      </w:r>
      <w:r w:rsidRPr="00D74195">
        <w:rPr>
          <w:rFonts w:ascii="David" w:eastAsia="Calibri" w:hAnsi="David" w:hint="cs"/>
          <w:color w:val="000000"/>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פרסום המידע על אודות מבני פל-קל יכול שייעשה באופן </w:t>
      </w:r>
      <w:r w:rsidRPr="00D74195">
        <w:rPr>
          <w:rFonts w:eastAsia="Calibri" w:hint="eastAsia"/>
          <w:rtl/>
        </w:rPr>
        <w:t>מרוכז</w:t>
      </w:r>
      <w:r w:rsidRPr="00D74195">
        <w:rPr>
          <w:rFonts w:eastAsia="Calibri"/>
          <w:rtl/>
        </w:rPr>
        <w:t xml:space="preserve"> </w:t>
      </w:r>
      <w:r w:rsidRPr="00D74195">
        <w:rPr>
          <w:rFonts w:eastAsia="Calibri" w:hint="cs"/>
          <w:rtl/>
        </w:rPr>
        <w:t xml:space="preserve">באתר המרשתת של מטה הפל-קל או של מינהל התכנון, וכן באתרי המרשתת של כל אחת מהרשויות המקומיות שבתחום שיפוטן מצויים מבני פל-קל, </w:t>
      </w:r>
      <w:r w:rsidRPr="00D74195">
        <w:rPr>
          <w:rFonts w:eastAsia="Calibri" w:hint="eastAsia"/>
          <w:rtl/>
        </w:rPr>
        <w:t>לרבות</w:t>
      </w:r>
      <w:r w:rsidRPr="00D74195">
        <w:rPr>
          <w:rFonts w:eastAsia="Calibri"/>
          <w:rtl/>
        </w:rPr>
        <w:t xml:space="preserve"> באמצעות מערכת </w:t>
      </w:r>
      <w:r w:rsidRPr="00D74195">
        <w:rPr>
          <w:rFonts w:eastAsia="Calibri" w:hint="eastAsia"/>
          <w:rtl/>
        </w:rPr>
        <w:t>מידע</w:t>
      </w:r>
      <w:r w:rsidRPr="00D74195">
        <w:rPr>
          <w:rFonts w:eastAsia="Calibri"/>
          <w:rtl/>
        </w:rPr>
        <w:t xml:space="preserve"> </w:t>
      </w:r>
      <w:r w:rsidRPr="00D74195">
        <w:rPr>
          <w:rFonts w:eastAsia="Calibri" w:hint="eastAsia"/>
          <w:rtl/>
        </w:rPr>
        <w:t>גיאוגרפי</w:t>
      </w:r>
      <w:r w:rsidRPr="00D74195">
        <w:rPr>
          <w:rFonts w:eastAsia="Calibri" w:hint="cs"/>
          <w:rtl/>
        </w:rPr>
        <w:t xml:space="preserve"> (</w:t>
      </w:r>
      <w:r w:rsidRPr="00D74195">
        <w:rPr>
          <w:rFonts w:eastAsia="Calibri" w:hint="cs"/>
        </w:rPr>
        <w:t>GIS</w:t>
      </w:r>
      <w:r w:rsidRPr="00D74195">
        <w:rPr>
          <w:rFonts w:eastAsia="Calibri" w:hint="cs"/>
          <w:rtl/>
        </w:rPr>
        <w:t xml:space="preserve">) - אם הן מפעילות מערכת כזו. נוסף על כך, העמדת מידע כאמור יכול להיעשות גם באמצעות הנגשת המידע על מבנה בודד </w:t>
      </w:r>
      <w:r w:rsidRPr="00D74195">
        <w:rPr>
          <w:rFonts w:eastAsia="Calibri" w:hint="eastAsia"/>
          <w:rtl/>
        </w:rPr>
        <w:t>בתיק</w:t>
      </w:r>
      <w:r w:rsidRPr="00D74195">
        <w:rPr>
          <w:rFonts w:eastAsia="Calibri"/>
          <w:rtl/>
        </w:rPr>
        <w:t xml:space="preserve"> </w:t>
      </w:r>
      <w:r w:rsidRPr="00D74195">
        <w:rPr>
          <w:rFonts w:eastAsia="Calibri" w:hint="eastAsia"/>
          <w:rtl/>
        </w:rPr>
        <w:t>הבניין</w:t>
      </w:r>
      <w:r w:rsidRPr="00D74195">
        <w:rPr>
          <w:rFonts w:eastAsia="Calibri"/>
          <w:rtl/>
        </w:rPr>
        <w:t xml:space="preserve"> </w:t>
      </w:r>
      <w:r w:rsidRPr="00D74195">
        <w:rPr>
          <w:rFonts w:eastAsia="Calibri" w:hint="eastAsia"/>
          <w:rtl/>
        </w:rPr>
        <w:t>של</w:t>
      </w:r>
      <w:r w:rsidRPr="00D74195">
        <w:rPr>
          <w:rFonts w:eastAsia="Calibri"/>
          <w:rtl/>
        </w:rPr>
        <w:t xml:space="preserve"> </w:t>
      </w:r>
      <w:r w:rsidRPr="00D74195">
        <w:rPr>
          <w:rFonts w:eastAsia="Calibri" w:hint="eastAsia"/>
          <w:rtl/>
        </w:rPr>
        <w:t>המבנה</w:t>
      </w:r>
      <w:r w:rsidRPr="00D74195">
        <w:rPr>
          <w:rFonts w:eastAsia="Calibri" w:hint="cs"/>
          <w:rtl/>
        </w:rPr>
        <w:t>, כך שהמידע יהיה זמין לכל אדם הפונה בבקשה בנוגע למבנה, וגם למוסדות התכנון עצמם. במקרים מתאימים, לדוגמה אם נקבעו מגבלות לעניין סוג או היקף השימוש במבנה, ניתן להביא את המידע לידיעת ציבור המשתמשים בו גם באמצעות הצבת שלט בפתחו</w:t>
      </w:r>
      <w:r>
        <w:rPr>
          <w:rFonts w:eastAsia="Calibri"/>
          <w:vertAlign w:val="superscript"/>
          <w:rtl/>
        </w:rPr>
        <w:footnoteReference w:id="189"/>
      </w:r>
      <w:r w:rsidRPr="00D74195">
        <w:rPr>
          <w:rFonts w:eastAsia="Calibri" w:hint="cs"/>
          <w:rtl/>
        </w:rPr>
        <w:t>. דרכי פרסום מידע לציבור על אודות מבני פל-קל מובאות ב</w:t>
      </w:r>
      <w:r w:rsidRPr="00D74195">
        <w:rPr>
          <w:rFonts w:eastAsia="Calibri"/>
          <w:cs/>
        </w:rPr>
        <w:t>‎</w:t>
      </w:r>
      <w:r w:rsidRPr="00D74195">
        <w:rPr>
          <w:rFonts w:eastAsia="Calibri"/>
          <w:rtl/>
        </w:rPr>
        <w:t>תרשים 16</w:t>
      </w:r>
      <w:r w:rsidRPr="00D74195">
        <w:rPr>
          <w:rFonts w:eastAsia="Calibri" w:hint="cs"/>
          <w:rtl/>
        </w:rPr>
        <w:t xml:space="preserve"> </w:t>
      </w:r>
      <w:r w:rsidR="007D56C2">
        <w:rPr>
          <w:rFonts w:eastAsia="Calibri" w:hint="cs"/>
          <w:rtl/>
        </w:rPr>
        <w:t>ש</w:t>
      </w:r>
      <w:r w:rsidRPr="00D74195">
        <w:rPr>
          <w:rFonts w:eastAsia="Calibri" w:hint="cs"/>
          <w:rtl/>
        </w:rPr>
        <w:t>להלן.</w:t>
      </w:r>
    </w:p>
    <w:bookmarkEnd w:id="596"/>
    <w:p w:rsidR="00D74195" w:rsidRPr="00D74195" w:rsidP="00D74195">
      <w:pPr>
        <w:keepNext/>
        <w:spacing w:line="269" w:lineRule="auto"/>
        <w:ind w:left="-567"/>
        <w:contextualSpacing/>
        <w:rPr>
          <w:rFonts w:eastAsia="Calibri"/>
          <w:szCs w:val="20"/>
          <w:rtl/>
        </w:rPr>
      </w:pPr>
    </w:p>
    <w:p w:rsidR="00D74195" w:rsidRPr="00D74195" w:rsidP="00D74195">
      <w:pPr>
        <w:keepNext/>
        <w:spacing w:line="269" w:lineRule="auto"/>
        <w:jc w:val="center"/>
        <w:rPr>
          <w:rFonts w:eastAsia="Calibri"/>
          <w:b/>
          <w:bCs/>
          <w:rtl/>
        </w:rPr>
      </w:pPr>
      <w:bookmarkStart w:id="597" w:name="_Ref214345470"/>
      <w:bookmarkStart w:id="598" w:name="_Ref215487146"/>
      <w:r w:rsidRPr="00D74195">
        <w:rPr>
          <w:rFonts w:eastAsia="Calibri" w:hint="cs"/>
          <w:rtl/>
        </w:rPr>
        <w:t>תרשים 16:</w:t>
      </w:r>
      <w:bookmarkEnd w:id="597"/>
      <w:r w:rsidRPr="00D74195">
        <w:rPr>
          <w:rFonts w:eastAsia="Calibri" w:hint="cs"/>
          <w:b/>
          <w:bCs/>
          <w:rtl/>
        </w:rPr>
        <w:t xml:space="preserve"> דרכי פרסום מידע לציבור על אודות מבני פל-קל</w:t>
      </w:r>
      <w:bookmarkEnd w:id="598"/>
    </w:p>
    <w:p w:rsidR="00D74195" w:rsidRPr="00D74195" w:rsidP="00D74195">
      <w:pPr>
        <w:keepNext/>
        <w:spacing w:line="269" w:lineRule="auto"/>
        <w:jc w:val="center"/>
        <w:rPr>
          <w:rFonts w:eastAsia="Calibri"/>
          <w:rtl/>
        </w:rPr>
      </w:pPr>
      <w:r>
        <w:rPr>
          <w:rFonts w:eastAsia="Calibri"/>
          <w:noProof/>
        </w:rPr>
        <w:drawing>
          <wp:inline distT="0" distB="0" distL="0" distR="0">
            <wp:extent cx="5220000" cy="1252073"/>
            <wp:effectExtent l="0" t="0" r="0" b="5715"/>
            <wp:docPr id="2052771006" name="תמונה 2052771006" descr="פרסום מקומי וכלל ארצי הכולל פרסום במערכת מידע גיאוגרפי (GIS), הצגת המידע בתיק הבניין, הצבת שלט בפתח המב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6" name="Picture 19"/>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1252073"/>
                    </a:xfrm>
                    <a:prstGeom prst="rect">
                      <a:avLst/>
                    </a:prstGeom>
                    <a:noFill/>
                  </pic:spPr>
                </pic:pic>
              </a:graphicData>
            </a:graphic>
          </wp:inline>
        </w:drawing>
      </w:r>
    </w:p>
    <w:p w:rsidR="00D74195" w:rsidRPr="00D74195" w:rsidP="00D74195">
      <w:pPr>
        <w:keepNext/>
        <w:spacing w:line="269" w:lineRule="auto"/>
        <w:jc w:val="left"/>
        <w:rPr>
          <w:rFonts w:eastAsia="Calibri"/>
          <w:sz w:val="16"/>
          <w:szCs w:val="20"/>
          <w:rtl/>
        </w:rPr>
      </w:pPr>
      <w:r w:rsidRPr="00D74195">
        <w:rPr>
          <w:rFonts w:eastAsia="Calibri" w:hint="cs"/>
          <w:sz w:val="16"/>
          <w:szCs w:val="20"/>
          <w:rtl/>
        </w:rPr>
        <w:t>הוכן בידי משרד מבקר המדינה.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ascii="Calibri" w:eastAsia="Calibri" w:hAnsi="Calibri" w:cs="Calibri"/>
          <w:rtl/>
        </w:rPr>
      </w:pPr>
      <w:r w:rsidRPr="00D74195">
        <w:rPr>
          <w:rFonts w:eastAsia="Calibri" w:hint="cs"/>
          <w:rtl/>
        </w:rPr>
        <w:t xml:space="preserve">יש לציין כי מעבר לחובת הפרסום הכללית שחלה בעניין זה על מטה הפל-קל ועל הרשויות המקומיות, פרסום המידע על ידי מטה הפל-קל עשוי להתחייב גם לפי מדיניות פרסום המידע בעניין עבודתו של המטה. מדיניות זו אמורה להיקבע על ידי הגורם שמינה את המטה או מי שעומד בראשו, לפי </w:t>
      </w:r>
      <w:r w:rsidRPr="00D74195">
        <w:rPr>
          <w:rFonts w:eastAsia="Calibri"/>
          <w:rtl/>
        </w:rPr>
        <w:t>קווים מנחים "בעניין מדיניות פרסום יזום של מידע הנוגע לוועדות הפועלות בשירות הממשלה והעוזרות לה בקביעת מדיניות או יישומה"</w:t>
      </w:r>
      <w:r w:rsidRPr="00D74195">
        <w:rPr>
          <w:rFonts w:eastAsia="Calibri" w:hint="cs"/>
          <w:rtl/>
        </w:rPr>
        <w:t>,</w:t>
      </w:r>
      <w:r w:rsidRPr="00D74195">
        <w:rPr>
          <w:rFonts w:eastAsia="Calibri"/>
          <w:rtl/>
        </w:rPr>
        <w:t xml:space="preserve"> </w:t>
      </w:r>
      <w:r w:rsidRPr="00D74195">
        <w:rPr>
          <w:rFonts w:eastAsia="Calibri" w:hint="cs"/>
          <w:rtl/>
        </w:rPr>
        <w:t>ש</w:t>
      </w:r>
      <w:r w:rsidRPr="00D74195">
        <w:rPr>
          <w:rFonts w:eastAsia="Calibri"/>
          <w:rtl/>
        </w:rPr>
        <w:t xml:space="preserve">פרסמה היחידה הממשלתית לחופש המידע במשרד המשפטים </w:t>
      </w:r>
      <w:r w:rsidRPr="00D74195">
        <w:rPr>
          <w:rFonts w:eastAsia="Calibri" w:hint="cs"/>
          <w:rtl/>
        </w:rPr>
        <w:t xml:space="preserve">בשנת 2018 </w:t>
      </w:r>
      <w:r w:rsidRPr="00D74195">
        <w:rPr>
          <w:rFonts w:eastAsia="Calibri"/>
          <w:rtl/>
        </w:rPr>
        <w:t>(נוהל היחידה הממשלתית לחופש המידע)</w:t>
      </w:r>
      <w:r>
        <w:rPr>
          <w:rFonts w:eastAsia="Calibri"/>
          <w:vertAlign w:val="superscript"/>
          <w:rtl/>
        </w:rPr>
        <w:footnoteReference w:id="190"/>
      </w:r>
      <w:r w:rsidRPr="00D74195">
        <w:rPr>
          <w:rFonts w:eastAsia="Calibri"/>
          <w:rtl/>
        </w:rPr>
        <w:t xml:space="preserve">. </w:t>
      </w:r>
      <w:r w:rsidRPr="00D74195">
        <w:rPr>
          <w:rFonts w:eastAsia="Calibri" w:hint="cs"/>
          <w:rtl/>
        </w:rPr>
        <w:t xml:space="preserve">קובעי המדיניות אמורים לתת את הדעת על </w:t>
      </w:r>
      <w:r w:rsidRPr="00D74195">
        <w:rPr>
          <w:rFonts w:eastAsia="Calibri"/>
          <w:rtl/>
        </w:rPr>
        <w:t xml:space="preserve">רמת השקיפות בעניין עבודת </w:t>
      </w:r>
      <w:r w:rsidRPr="00D74195">
        <w:rPr>
          <w:rFonts w:eastAsia="Calibri" w:hint="cs"/>
          <w:rtl/>
        </w:rPr>
        <w:t>המטה</w:t>
      </w:r>
      <w:r w:rsidRPr="00D74195">
        <w:rPr>
          <w:rFonts w:eastAsia="Calibri"/>
          <w:rtl/>
        </w:rPr>
        <w:t>, ובכלל זה מידע מקדים לעבודת</w:t>
      </w:r>
      <w:r w:rsidRPr="00D74195">
        <w:rPr>
          <w:rFonts w:eastAsia="Calibri" w:hint="cs"/>
          <w:rtl/>
        </w:rPr>
        <w:t>ו</w:t>
      </w:r>
      <w:r w:rsidRPr="00D74195">
        <w:rPr>
          <w:rFonts w:eastAsia="Calibri"/>
          <w:rtl/>
        </w:rPr>
        <w:t xml:space="preserve"> (כתב המינוי של</w:t>
      </w:r>
      <w:r w:rsidRPr="00D74195">
        <w:rPr>
          <w:rFonts w:eastAsia="Calibri" w:hint="cs"/>
          <w:rtl/>
        </w:rPr>
        <w:t>ו</w:t>
      </w:r>
      <w:r w:rsidRPr="00D74195">
        <w:rPr>
          <w:rFonts w:eastAsia="Calibri"/>
          <w:rtl/>
        </w:rPr>
        <w:t xml:space="preserve"> או החלטת הממשלה שמכוחה ה</w:t>
      </w:r>
      <w:r w:rsidRPr="00D74195">
        <w:rPr>
          <w:rFonts w:eastAsia="Calibri" w:hint="cs"/>
          <w:rtl/>
        </w:rPr>
        <w:t>ו</w:t>
      </w:r>
      <w:r w:rsidRPr="00D74195">
        <w:rPr>
          <w:rFonts w:eastAsia="Calibri"/>
          <w:rtl/>
        </w:rPr>
        <w:t>א הוק</w:t>
      </w:r>
      <w:r w:rsidRPr="00D74195">
        <w:rPr>
          <w:rFonts w:eastAsia="Calibri" w:hint="cs"/>
          <w:rtl/>
        </w:rPr>
        <w:t>ם</w:t>
      </w:r>
      <w:r w:rsidRPr="00D74195">
        <w:rPr>
          <w:rFonts w:eastAsia="Calibri"/>
          <w:rtl/>
        </w:rPr>
        <w:t>, סדרי עבודת</w:t>
      </w:r>
      <w:r w:rsidRPr="00D74195">
        <w:rPr>
          <w:rFonts w:eastAsia="Calibri" w:hint="cs"/>
          <w:rtl/>
        </w:rPr>
        <w:t>ו</w:t>
      </w:r>
      <w:r w:rsidRPr="00D74195">
        <w:rPr>
          <w:rFonts w:eastAsia="Calibri"/>
          <w:rtl/>
        </w:rPr>
        <w:t xml:space="preserve"> ודרכי קבלת החלטותי</w:t>
      </w:r>
      <w:r w:rsidRPr="00D74195">
        <w:rPr>
          <w:rFonts w:eastAsia="Calibri" w:hint="cs"/>
          <w:rtl/>
        </w:rPr>
        <w:t>ו</w:t>
      </w:r>
      <w:r w:rsidRPr="00D74195">
        <w:rPr>
          <w:rFonts w:eastAsia="Calibri"/>
          <w:rtl/>
        </w:rPr>
        <w:t>, חברי</w:t>
      </w:r>
      <w:r w:rsidRPr="00D74195">
        <w:rPr>
          <w:rFonts w:eastAsia="Calibri" w:hint="cs"/>
          <w:rtl/>
        </w:rPr>
        <w:t>ו</w:t>
      </w:r>
      <w:r w:rsidRPr="00D74195">
        <w:rPr>
          <w:rFonts w:eastAsia="Calibri"/>
          <w:rtl/>
        </w:rPr>
        <w:t xml:space="preserve"> ותחומי מומחיותם, דרכים לשיתוף הציבור בעבודת</w:t>
      </w:r>
      <w:r w:rsidRPr="00D74195">
        <w:rPr>
          <w:rFonts w:eastAsia="Calibri" w:hint="cs"/>
          <w:rtl/>
        </w:rPr>
        <w:t>ו</w:t>
      </w:r>
      <w:r w:rsidRPr="00D74195">
        <w:rPr>
          <w:rFonts w:eastAsia="Calibri"/>
          <w:rtl/>
        </w:rPr>
        <w:t>, תקציב</w:t>
      </w:r>
      <w:r w:rsidRPr="00D74195">
        <w:rPr>
          <w:rFonts w:eastAsia="Calibri" w:hint="cs"/>
          <w:rtl/>
        </w:rPr>
        <w:t>ו</w:t>
      </w:r>
      <w:r w:rsidRPr="00D74195">
        <w:rPr>
          <w:rFonts w:eastAsia="Calibri"/>
          <w:rtl/>
        </w:rPr>
        <w:t xml:space="preserve"> הייעודי ולוחות הזמנים לעבודת</w:t>
      </w:r>
      <w:r w:rsidRPr="00D74195">
        <w:rPr>
          <w:rFonts w:eastAsia="Calibri" w:hint="cs"/>
          <w:rtl/>
        </w:rPr>
        <w:t>ו</w:t>
      </w:r>
      <w:r w:rsidRPr="00D74195">
        <w:rPr>
          <w:rFonts w:eastAsia="Calibri"/>
          <w:rtl/>
        </w:rPr>
        <w:t>); מידע הנוצר על יד</w:t>
      </w:r>
      <w:r w:rsidRPr="00D74195">
        <w:rPr>
          <w:rFonts w:eastAsia="Calibri" w:hint="cs"/>
          <w:rtl/>
        </w:rPr>
        <w:t>ו</w:t>
      </w:r>
      <w:r w:rsidRPr="00D74195">
        <w:rPr>
          <w:rFonts w:eastAsia="Calibri"/>
          <w:rtl/>
        </w:rPr>
        <w:t xml:space="preserve"> ומתעד את עבודת</w:t>
      </w:r>
      <w:r w:rsidRPr="00D74195">
        <w:rPr>
          <w:rFonts w:eastAsia="Calibri" w:hint="cs"/>
          <w:rtl/>
        </w:rPr>
        <w:t>ו</w:t>
      </w:r>
      <w:r w:rsidRPr="00D74195">
        <w:rPr>
          <w:rFonts w:eastAsia="Calibri"/>
          <w:rtl/>
        </w:rPr>
        <w:t xml:space="preserve"> (</w:t>
      </w:r>
      <w:r w:rsidRPr="00D74195">
        <w:rPr>
          <w:rFonts w:eastAsia="Calibri" w:hint="cs"/>
          <w:rtl/>
        </w:rPr>
        <w:t>סיכומי הישיבות ו</w:t>
      </w:r>
      <w:r w:rsidRPr="00D74195">
        <w:rPr>
          <w:rFonts w:eastAsia="Calibri"/>
          <w:rtl/>
        </w:rPr>
        <w:t>פרוטוקולי ה</w:t>
      </w:r>
      <w:r w:rsidRPr="00D74195">
        <w:rPr>
          <w:rFonts w:eastAsia="Calibri" w:hint="cs"/>
          <w:rtl/>
        </w:rPr>
        <w:t>דיונים)</w:t>
      </w:r>
      <w:r w:rsidRPr="00D74195">
        <w:rPr>
          <w:rFonts w:eastAsia="Calibri"/>
          <w:rtl/>
        </w:rPr>
        <w:t xml:space="preserve">; </w:t>
      </w:r>
      <w:r w:rsidRPr="00D74195">
        <w:rPr>
          <w:rFonts w:eastAsia="Calibri"/>
          <w:rtl/>
        </w:rPr>
        <w:t>חומרים שהועמדו בפני</w:t>
      </w:r>
      <w:r w:rsidRPr="00D74195">
        <w:rPr>
          <w:rFonts w:eastAsia="Calibri" w:hint="cs"/>
          <w:rtl/>
        </w:rPr>
        <w:t>ו</w:t>
      </w:r>
      <w:r w:rsidRPr="00D74195">
        <w:rPr>
          <w:rFonts w:eastAsia="Calibri"/>
          <w:rtl/>
        </w:rPr>
        <w:t>; וכן תוצרי עבודת</w:t>
      </w:r>
      <w:r w:rsidRPr="00D74195">
        <w:rPr>
          <w:rFonts w:eastAsia="Calibri" w:hint="cs"/>
          <w:rtl/>
        </w:rPr>
        <w:t>ו</w:t>
      </w:r>
      <w:r>
        <w:rPr>
          <w:rFonts w:eastAsia="Calibri"/>
          <w:vertAlign w:val="superscript"/>
          <w:rtl/>
        </w:rPr>
        <w:footnoteReference w:id="191"/>
      </w:r>
      <w:r w:rsidRPr="00D74195">
        <w:rPr>
          <w:rFonts w:eastAsia="Calibri"/>
          <w:rtl/>
        </w:rPr>
        <w:t>.</w:t>
      </w:r>
      <w:r w:rsidRPr="00D74195">
        <w:rPr>
          <w:rFonts w:ascii="Calibri" w:eastAsia="Calibri" w:hAnsi="Calibri" w:cs="Calibri" w:hint="cs"/>
          <w:rtl/>
        </w:rPr>
        <w:t xml:space="preserve"> </w:t>
      </w:r>
      <w:r w:rsidRPr="00D74195">
        <w:rPr>
          <w:rFonts w:eastAsia="Calibri" w:hint="cs"/>
          <w:rtl/>
        </w:rPr>
        <w:t>לנוכח הרכבו של מטה הפל-קל, שחבריו באים מקרב עובדי המדינה, ובשל המטרות שלשמן הוקם והבסיס הנורמטיבי לפעילותו</w:t>
      </w:r>
      <w:r>
        <w:rPr>
          <w:rFonts w:eastAsia="Calibri"/>
          <w:vertAlign w:val="superscript"/>
          <w:rtl/>
        </w:rPr>
        <w:footnoteReference w:id="192"/>
      </w:r>
      <w:r w:rsidRPr="00D74195">
        <w:rPr>
          <w:rFonts w:eastAsia="Calibri" w:hint="cs"/>
          <w:rtl/>
        </w:rPr>
        <w:t xml:space="preserve"> - חלות עליו הוראותיו של הנוהל.</w:t>
      </w:r>
    </w:p>
    <w:p w:rsidR="00D74195" w:rsidRPr="00D74195" w:rsidP="00D74195">
      <w:pPr>
        <w:spacing w:line="269" w:lineRule="auto"/>
        <w:rPr>
          <w:rFonts w:ascii="Calibri" w:eastAsia="Calibri" w:hAnsi="Calibri" w:cs="Calibri"/>
        </w:rPr>
      </w:pPr>
    </w:p>
    <w:p w:rsidR="00D74195" w:rsidRPr="00D74195" w:rsidP="00D74195">
      <w:pPr>
        <w:keepNext/>
        <w:keepLines/>
        <w:spacing w:line="269" w:lineRule="auto"/>
        <w:outlineLvl w:val="2"/>
        <w:rPr>
          <w:rFonts w:eastAsia="Times New Roman"/>
          <w:bCs/>
          <w:szCs w:val="28"/>
          <w:u w:val="single"/>
        </w:rPr>
      </w:pPr>
      <w:bookmarkStart w:id="599" w:name="_Hlk219215141"/>
      <w:bookmarkStart w:id="600" w:name="_Toc219706484"/>
      <w:bookmarkStart w:id="601" w:name="_Toc219729465"/>
      <w:bookmarkStart w:id="602" w:name="_Toc219897856"/>
      <w:bookmarkStart w:id="603" w:name="_Toc230762295"/>
      <w:bookmarkStart w:id="604" w:name="_Toc231311001"/>
      <w:r w:rsidRPr="00D74195">
        <w:rPr>
          <w:rFonts w:eastAsia="Times New Roman" w:hint="eastAsia"/>
          <w:bCs/>
          <w:szCs w:val="28"/>
          <w:u w:val="single"/>
          <w:rtl/>
        </w:rPr>
        <w:t>פרסום</w:t>
      </w:r>
      <w:r w:rsidRPr="00D74195">
        <w:rPr>
          <w:rFonts w:eastAsia="Times New Roman"/>
          <w:bCs/>
          <w:szCs w:val="28"/>
          <w:u w:val="single"/>
          <w:rtl/>
        </w:rPr>
        <w:t xml:space="preserve"> </w:t>
      </w:r>
      <w:r w:rsidRPr="00D74195">
        <w:rPr>
          <w:rFonts w:eastAsia="Times New Roman" w:hint="eastAsia"/>
          <w:bCs/>
          <w:szCs w:val="28"/>
          <w:u w:val="single"/>
          <w:rtl/>
        </w:rPr>
        <w:t>מידע</w:t>
      </w:r>
      <w:r w:rsidRPr="00D74195">
        <w:rPr>
          <w:rFonts w:eastAsia="Times New Roman"/>
          <w:bCs/>
          <w:szCs w:val="28"/>
          <w:u w:val="single"/>
          <w:rtl/>
        </w:rPr>
        <w:t xml:space="preserve"> </w:t>
      </w:r>
      <w:r w:rsidRPr="00D74195">
        <w:rPr>
          <w:rFonts w:eastAsia="Times New Roman" w:hint="eastAsia"/>
          <w:bCs/>
          <w:szCs w:val="28"/>
          <w:u w:val="single"/>
          <w:rtl/>
        </w:rPr>
        <w:t>על</w:t>
      </w:r>
      <w:r w:rsidRPr="00D74195">
        <w:rPr>
          <w:rFonts w:eastAsia="Times New Roman"/>
          <w:bCs/>
          <w:szCs w:val="28"/>
          <w:u w:val="single"/>
          <w:rtl/>
        </w:rPr>
        <w:t xml:space="preserve"> </w:t>
      </w:r>
      <w:r w:rsidRPr="00D74195">
        <w:rPr>
          <w:rFonts w:eastAsia="Times New Roman" w:hint="eastAsia"/>
          <w:bCs/>
          <w:szCs w:val="28"/>
          <w:u w:val="single"/>
          <w:rtl/>
        </w:rPr>
        <w:t>ידי</w:t>
      </w:r>
      <w:r w:rsidRPr="00D74195">
        <w:rPr>
          <w:rFonts w:eastAsia="Times New Roman"/>
          <w:bCs/>
          <w:szCs w:val="28"/>
          <w:u w:val="single"/>
          <w:rtl/>
        </w:rPr>
        <w:t xml:space="preserve"> </w:t>
      </w:r>
      <w:r w:rsidRPr="00D74195">
        <w:rPr>
          <w:rFonts w:eastAsia="Times New Roman" w:hint="eastAsia"/>
          <w:bCs/>
          <w:szCs w:val="28"/>
          <w:u w:val="single"/>
          <w:rtl/>
        </w:rPr>
        <w:t>מטה</w:t>
      </w:r>
      <w:r w:rsidRPr="00D74195">
        <w:rPr>
          <w:rFonts w:eastAsia="Times New Roman"/>
          <w:bCs/>
          <w:szCs w:val="28"/>
          <w:u w:val="single"/>
          <w:rtl/>
        </w:rPr>
        <w:t xml:space="preserve"> </w:t>
      </w:r>
      <w:r w:rsidRPr="00D74195">
        <w:rPr>
          <w:rFonts w:eastAsia="Times New Roman" w:hint="eastAsia"/>
          <w:bCs/>
          <w:szCs w:val="28"/>
          <w:u w:val="single"/>
          <w:rtl/>
        </w:rPr>
        <w:t>הפל</w:t>
      </w:r>
      <w:r w:rsidRPr="00D74195">
        <w:rPr>
          <w:rFonts w:eastAsia="Times New Roman"/>
          <w:bCs/>
          <w:szCs w:val="28"/>
          <w:u w:val="single"/>
          <w:rtl/>
        </w:rPr>
        <w:t>-קל</w:t>
      </w:r>
      <w:bookmarkEnd w:id="599"/>
      <w:bookmarkEnd w:id="600"/>
      <w:bookmarkEnd w:id="601"/>
      <w:bookmarkEnd w:id="602"/>
      <w:bookmarkEnd w:id="603"/>
      <w:bookmarkEnd w:id="604"/>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ind w:left="-28"/>
        <w:rPr>
          <w:rFonts w:eastAsia="Calibri"/>
        </w:rPr>
      </w:pPr>
      <w:r w:rsidRPr="00D74195">
        <w:rPr>
          <w:rFonts w:eastAsia="Calibri" w:hint="cs"/>
          <w:rtl/>
        </w:rPr>
        <w:t>הביקורת העלתה כי מטה הפל-קל דן במהלך שנות פעילותו ובכמה הזדמנויות באפשרות כי יפרסם בעצמו מידע על מבני הפל-קל המטופלים על ידו ועל פעילותו בנושא. בנובמבר 2020 אף התבקש לגבש "תכנית להנגשת המידע לציבור", בהמשך לדיון שהתקיים בנושא בוועדת הפנים והגנת הסביבה בכנסת. עם זאת, לנוכח רמת האמינות הלא מספקת של המידע שהיה בידי המטה, וכן קשיים משפטיים שהועלו מצד הלשכות המשפטיות של משרד הפנים ומינהל התכנון העשויים להיות כרוכים בפרסום המידע, לרבות חשיפה לחבות בנזיקין, הוחלט לבסוף שלא לפרסם כל מידע בנושא</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להשלמת התמונה יצוין כי בשנת 2018, כחלק ממהלך רחב לעגן את מעמד מטה הפל-קל וסמכויותיו בדין, הוגשה הצעת חוק פרטית, שכללה גם חובת פרסום של מידע על מבני הפל-קל באתר המרשתת של מינהל התכנון. עם זאת, מהלך זה לא הושלם לכדי חקיקה מחייבת</w:t>
      </w:r>
      <w:r>
        <w:rPr>
          <w:rFonts w:eastAsia="Calibri"/>
          <w:vertAlign w:val="superscript"/>
          <w:rtl/>
        </w:rPr>
        <w:footnoteReference w:id="193"/>
      </w:r>
      <w:r w:rsidRPr="00D74195">
        <w:rPr>
          <w:rFonts w:eastAsia="Calibri" w:hint="cs"/>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605" w:name="_Toc216364178"/>
      <w:bookmarkStart w:id="606" w:name="_Toc219706485"/>
      <w:bookmarkStart w:id="607" w:name="_Toc219729466"/>
      <w:r w:rsidRPr="00D74195">
        <w:rPr>
          <w:rFonts w:eastAsia="Calibri" w:hint="cs"/>
          <w:b/>
          <w:bCs/>
          <w:rtl/>
        </w:rPr>
        <w:t xml:space="preserve">נמצא כי במועד סיום הביקורת </w:t>
      </w:r>
      <w:r w:rsidRPr="00D74195">
        <w:rPr>
          <w:rFonts w:eastAsia="Calibri"/>
          <w:b/>
          <w:bCs/>
          <w:rtl/>
        </w:rPr>
        <w:t xml:space="preserve">מטה </w:t>
      </w:r>
      <w:r w:rsidRPr="00D74195">
        <w:rPr>
          <w:rFonts w:eastAsia="Calibri" w:hint="cs"/>
          <w:b/>
          <w:bCs/>
          <w:rtl/>
        </w:rPr>
        <w:t>הפל-קל</w:t>
      </w:r>
      <w:r w:rsidRPr="00D74195">
        <w:rPr>
          <w:rFonts w:eastAsia="Calibri"/>
          <w:b/>
          <w:bCs/>
          <w:rtl/>
        </w:rPr>
        <w:t xml:space="preserve"> </w:t>
      </w:r>
      <w:r w:rsidRPr="00D74195">
        <w:rPr>
          <w:rFonts w:eastAsia="Calibri" w:hint="cs"/>
          <w:b/>
          <w:bCs/>
          <w:rtl/>
        </w:rPr>
        <w:t>אינו מ</w:t>
      </w:r>
      <w:r w:rsidRPr="00D74195">
        <w:rPr>
          <w:rFonts w:eastAsia="Calibri"/>
          <w:b/>
          <w:bCs/>
          <w:rtl/>
        </w:rPr>
        <w:t xml:space="preserve">פרסם </w:t>
      </w:r>
      <w:r w:rsidRPr="00D74195">
        <w:rPr>
          <w:rFonts w:eastAsia="Calibri" w:hint="cs"/>
          <w:b/>
          <w:bCs/>
          <w:rtl/>
        </w:rPr>
        <w:t xml:space="preserve">מידע </w:t>
      </w:r>
      <w:r w:rsidRPr="00D74195">
        <w:rPr>
          <w:rFonts w:eastAsia="Calibri"/>
          <w:b/>
          <w:bCs/>
          <w:rtl/>
        </w:rPr>
        <w:t xml:space="preserve">לציבור </w:t>
      </w:r>
      <w:r w:rsidRPr="00D74195">
        <w:rPr>
          <w:rFonts w:eastAsia="Calibri" w:hint="cs"/>
          <w:b/>
          <w:bCs/>
          <w:rtl/>
        </w:rPr>
        <w:t>על מבני הפל-קל, לרבות מבנים שקיים חשד שנבנו בשיטה זו אך טרם נבדקו בדיקת זיהוי ראשונית, מבני פל-קל האמורים להימצא במעקב שנתי או מבני פל-קל שנמצאו טעונים חיזוק וטרם חוזקו</w:t>
      </w:r>
      <w:r w:rsidRPr="00D74195">
        <w:rPr>
          <w:rFonts w:eastAsia="Calibri"/>
          <w:b/>
          <w:bCs/>
          <w:rtl/>
        </w:rPr>
        <w:t xml:space="preserve">. </w:t>
      </w:r>
      <w:r w:rsidRPr="00D74195">
        <w:rPr>
          <w:rFonts w:eastAsia="Calibri" w:hint="cs"/>
          <w:b/>
          <w:bCs/>
          <w:rtl/>
        </w:rPr>
        <w:t xml:space="preserve">עוד </w:t>
      </w:r>
      <w:bookmarkStart w:id="608" w:name="_Toc201240943"/>
      <w:bookmarkStart w:id="609" w:name="_Toc200439838"/>
      <w:bookmarkStart w:id="610" w:name="_Toc200636839"/>
      <w:bookmarkStart w:id="611" w:name="_Toc198312651"/>
      <w:bookmarkStart w:id="612" w:name="_Toc198312180"/>
      <w:bookmarkStart w:id="613" w:name="_Toc192093048"/>
      <w:bookmarkStart w:id="614" w:name="_Toc191986936"/>
      <w:bookmarkStart w:id="615" w:name="_Toc191893058"/>
      <w:bookmarkStart w:id="616" w:name="_Toc191892674"/>
      <w:r w:rsidRPr="00D74195">
        <w:rPr>
          <w:rFonts w:eastAsia="Calibri" w:hint="cs"/>
          <w:b/>
          <w:bCs/>
          <w:rtl/>
        </w:rPr>
        <w:t>נמצא</w:t>
      </w:r>
      <w:r w:rsidRPr="00D74195">
        <w:rPr>
          <w:rFonts w:eastAsia="Calibri"/>
          <w:b/>
          <w:bCs/>
          <w:rtl/>
        </w:rPr>
        <w:t xml:space="preserve"> כי </w:t>
      </w:r>
      <w:r w:rsidRPr="00D74195">
        <w:rPr>
          <w:rFonts w:eastAsia="Calibri" w:hint="cs"/>
          <w:b/>
          <w:bCs/>
          <w:rtl/>
        </w:rPr>
        <w:t xml:space="preserve">הממשלה, שהחליטה על הקמתו של המטה, שר הפנים האחראי לפעילות המטה ומינהל התכנון העומד בראשו, </w:t>
      </w:r>
      <w:r w:rsidRPr="00D74195">
        <w:rPr>
          <w:rFonts w:eastAsia="Calibri"/>
          <w:b/>
          <w:bCs/>
          <w:rtl/>
        </w:rPr>
        <w:t>לא קבע</w:t>
      </w:r>
      <w:r w:rsidRPr="00D74195">
        <w:rPr>
          <w:rFonts w:eastAsia="Calibri" w:hint="cs"/>
          <w:b/>
          <w:bCs/>
          <w:rtl/>
        </w:rPr>
        <w:t>ו</w:t>
      </w:r>
      <w:r w:rsidRPr="00D74195">
        <w:rPr>
          <w:rFonts w:eastAsia="Calibri"/>
          <w:b/>
          <w:bCs/>
          <w:rtl/>
        </w:rPr>
        <w:t xml:space="preserve"> </w:t>
      </w:r>
      <w:r w:rsidRPr="00D74195">
        <w:rPr>
          <w:rFonts w:eastAsia="Calibri" w:hint="cs"/>
          <w:b/>
          <w:bCs/>
          <w:rtl/>
        </w:rPr>
        <w:t xml:space="preserve">את </w:t>
      </w:r>
      <w:r w:rsidRPr="00D74195">
        <w:rPr>
          <w:rFonts w:eastAsia="Calibri"/>
          <w:b/>
          <w:bCs/>
          <w:rtl/>
        </w:rPr>
        <w:t xml:space="preserve">מדיניות פרסום </w:t>
      </w:r>
      <w:r w:rsidRPr="00D74195">
        <w:rPr>
          <w:rFonts w:eastAsia="Calibri" w:hint="cs"/>
          <w:b/>
          <w:bCs/>
          <w:rtl/>
        </w:rPr>
        <w:t xml:space="preserve">המידע על </w:t>
      </w:r>
      <w:r w:rsidRPr="00D74195">
        <w:rPr>
          <w:rFonts w:eastAsia="Calibri"/>
          <w:b/>
          <w:bCs/>
          <w:rtl/>
        </w:rPr>
        <w:t>אודות</w:t>
      </w:r>
      <w:r w:rsidRPr="00D74195">
        <w:rPr>
          <w:rFonts w:eastAsia="Calibri" w:hint="cs"/>
          <w:b/>
          <w:bCs/>
          <w:rtl/>
        </w:rPr>
        <w:t>יו</w:t>
      </w:r>
      <w:r w:rsidRPr="00D74195">
        <w:rPr>
          <w:rFonts w:eastAsia="Calibri"/>
          <w:b/>
          <w:bCs/>
          <w:rtl/>
        </w:rPr>
        <w:t xml:space="preserve"> </w:t>
      </w:r>
      <w:r w:rsidRPr="00D74195">
        <w:rPr>
          <w:rFonts w:eastAsia="Calibri" w:hint="cs"/>
          <w:b/>
          <w:bCs/>
          <w:rtl/>
        </w:rPr>
        <w:t xml:space="preserve">- </w:t>
      </w:r>
      <w:r w:rsidRPr="00D74195">
        <w:rPr>
          <w:rFonts w:eastAsia="Calibri"/>
          <w:b/>
          <w:bCs/>
          <w:rtl/>
        </w:rPr>
        <w:t xml:space="preserve">בכלל זה </w:t>
      </w:r>
      <w:r w:rsidRPr="00D74195">
        <w:rPr>
          <w:rFonts w:eastAsia="Calibri" w:hint="cs"/>
          <w:b/>
          <w:bCs/>
          <w:rtl/>
        </w:rPr>
        <w:t xml:space="preserve">לעניין תקציבו הייעודי ולוחות הזמנים לעבודתו (המידע המקדים לעבודתו), </w:t>
      </w:r>
      <w:r w:rsidRPr="00D74195">
        <w:rPr>
          <w:rFonts w:eastAsia="Calibri"/>
          <w:b/>
          <w:bCs/>
          <w:rtl/>
        </w:rPr>
        <w:t>הפרוטוקולים של דיוני</w:t>
      </w:r>
      <w:r w:rsidRPr="00D74195">
        <w:rPr>
          <w:rFonts w:eastAsia="Calibri" w:hint="cs"/>
          <w:b/>
          <w:bCs/>
          <w:rtl/>
        </w:rPr>
        <w:t>ו (המידע המתעד את עבודתו) ותוצרי עבודתו</w:t>
      </w:r>
      <w:r w:rsidRPr="00D74195">
        <w:rPr>
          <w:rFonts w:eastAsia="Calibri"/>
          <w:b/>
          <w:bCs/>
          <w:rtl/>
        </w:rPr>
        <w:t xml:space="preserve">. מדיניות זו </w:t>
      </w:r>
      <w:r w:rsidRPr="00D74195">
        <w:rPr>
          <w:rFonts w:eastAsia="Calibri" w:hint="cs"/>
          <w:b/>
          <w:bCs/>
          <w:rtl/>
        </w:rPr>
        <w:t xml:space="preserve">גם </w:t>
      </w:r>
      <w:r w:rsidRPr="00D74195">
        <w:rPr>
          <w:rFonts w:eastAsia="Calibri"/>
          <w:b/>
          <w:bCs/>
          <w:rtl/>
        </w:rPr>
        <w:t xml:space="preserve">לא פורסמה בפומבי </w:t>
      </w:r>
      <w:bookmarkEnd w:id="608"/>
      <w:bookmarkEnd w:id="609"/>
      <w:bookmarkEnd w:id="610"/>
      <w:bookmarkEnd w:id="611"/>
      <w:bookmarkEnd w:id="612"/>
      <w:bookmarkEnd w:id="613"/>
      <w:bookmarkEnd w:id="614"/>
      <w:bookmarkEnd w:id="615"/>
      <w:bookmarkEnd w:id="616"/>
      <w:r w:rsidRPr="00D74195">
        <w:rPr>
          <w:rFonts w:eastAsia="Calibri" w:hint="cs"/>
          <w:b/>
          <w:bCs/>
          <w:rtl/>
        </w:rPr>
        <w:t>- והמידע שבגינו אמורה הייתה להיקבע מדיניות זו לא פורסם.</w:t>
      </w:r>
      <w:bookmarkEnd w:id="605"/>
      <w:bookmarkEnd w:id="606"/>
      <w:bookmarkEnd w:id="607"/>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מינהל התכנון מסר בתשובתו כי ועדת זילר לא המליצה על פרסום המידע על מבני פל-קל, ומשימה זו גם לא הוטלה על מטה הפל-קל בהחלטות הממשלה. עוד מסר כי ההחלטה להימנע באופן גורף מפרסום המידע מתבססת על סעיף 9(ב) לחוק חופש המידע. זאת לנוכח החשש לחשיפת המדינה לתביעות נזיקין בשל ירידת ערכם של המבנים וכן לנוכח החשש לתביעות לשון הרע ולפגיעה כלכלית לא מוצדקת בבעלי המבנים, משום שהמידע המצוי בידי המטה הוא לרוב חלקי או שאינו מאומת. עוד מסר כי יש רשויות מקומיות שפרסמו את המידע ביוזמתן, ומכל מקום עליהן מוטלת האחריות החוקית להעמיד את המידע בנושא זה לרשות הציבור.</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617" w:name="_Toc201240944"/>
      <w:bookmarkStart w:id="618" w:name="_Toc200439839"/>
      <w:bookmarkStart w:id="619" w:name="_Toc200636840"/>
      <w:bookmarkStart w:id="620" w:name="_Toc198312652"/>
      <w:bookmarkStart w:id="621" w:name="_Toc198312181"/>
      <w:bookmarkStart w:id="622" w:name="_Toc192093049"/>
      <w:bookmarkStart w:id="623" w:name="_Toc191986937"/>
      <w:bookmarkStart w:id="624" w:name="_Toc191893059"/>
      <w:bookmarkStart w:id="625" w:name="_Toc191892675"/>
      <w:bookmarkStart w:id="626" w:name="_Toc216364179"/>
      <w:bookmarkStart w:id="627" w:name="_Toc219729467"/>
      <w:r w:rsidRPr="00D74195">
        <w:rPr>
          <w:rFonts w:eastAsia="Calibri"/>
          <w:b/>
          <w:bCs/>
          <w:rtl/>
        </w:rPr>
        <w:t xml:space="preserve">על </w:t>
      </w:r>
      <w:r w:rsidRPr="00D74195">
        <w:rPr>
          <w:rFonts w:eastAsia="Calibri" w:hint="cs"/>
          <w:b/>
          <w:bCs/>
          <w:rtl/>
        </w:rPr>
        <w:t xml:space="preserve">שר הפנים, שנושא באחריות המיניסטריאלית לפעילות מטה הפל-קל, ועל מינהל התכנון, העומד בראשות המטה, </w:t>
      </w:r>
      <w:r w:rsidRPr="00D74195">
        <w:rPr>
          <w:rFonts w:eastAsia="Calibri"/>
          <w:b/>
          <w:bCs/>
          <w:rtl/>
        </w:rPr>
        <w:t xml:space="preserve">לקבוע מדיניות פרסום מידע </w:t>
      </w:r>
      <w:r w:rsidRPr="00D74195">
        <w:rPr>
          <w:rFonts w:eastAsia="Calibri" w:hint="cs"/>
          <w:b/>
          <w:bCs/>
          <w:rtl/>
        </w:rPr>
        <w:t xml:space="preserve">על </w:t>
      </w:r>
      <w:r w:rsidRPr="00D74195">
        <w:rPr>
          <w:rFonts w:eastAsia="Calibri"/>
          <w:b/>
          <w:bCs/>
          <w:rtl/>
        </w:rPr>
        <w:t xml:space="preserve">אודות עבודת </w:t>
      </w:r>
      <w:r w:rsidRPr="00D74195">
        <w:rPr>
          <w:rFonts w:eastAsia="Calibri" w:hint="cs"/>
          <w:b/>
          <w:bCs/>
          <w:rtl/>
        </w:rPr>
        <w:t>המטה</w:t>
      </w:r>
      <w:r w:rsidRPr="00D74195">
        <w:rPr>
          <w:rFonts w:eastAsia="Calibri"/>
          <w:b/>
          <w:bCs/>
          <w:rtl/>
        </w:rPr>
        <w:t xml:space="preserve"> בהתאם להוראותיו של נוהל היחידה הממשלתית לחופש המידע</w:t>
      </w:r>
      <w:r w:rsidRPr="00D74195">
        <w:rPr>
          <w:rFonts w:eastAsia="Calibri" w:hint="cs"/>
          <w:b/>
          <w:bCs/>
          <w:rtl/>
        </w:rPr>
        <w:t>,</w:t>
      </w:r>
      <w:r w:rsidRPr="00D74195">
        <w:rPr>
          <w:rFonts w:eastAsia="Calibri"/>
          <w:b/>
          <w:bCs/>
          <w:rtl/>
        </w:rPr>
        <w:t xml:space="preserve"> ולפרס</w:t>
      </w:r>
      <w:r w:rsidRPr="00D74195">
        <w:rPr>
          <w:rFonts w:eastAsia="Calibri" w:hint="cs"/>
          <w:b/>
          <w:bCs/>
          <w:rtl/>
        </w:rPr>
        <w:t>ם מדיניות זו</w:t>
      </w:r>
      <w:r w:rsidRPr="00D74195">
        <w:rPr>
          <w:rFonts w:eastAsia="Calibri"/>
          <w:b/>
          <w:bCs/>
          <w:rtl/>
        </w:rPr>
        <w:t xml:space="preserve"> בפומבי, וכן להקפיד ולפעול </w:t>
      </w:r>
      <w:r w:rsidRPr="00D74195">
        <w:rPr>
          <w:rFonts w:eastAsia="Calibri"/>
          <w:b/>
          <w:bCs/>
          <w:rtl/>
        </w:rPr>
        <w:br/>
        <w:t>על פי המדיניות ש</w:t>
      </w:r>
      <w:r w:rsidRPr="00D74195">
        <w:rPr>
          <w:rFonts w:eastAsia="Calibri" w:hint="cs"/>
          <w:b/>
          <w:bCs/>
          <w:rtl/>
        </w:rPr>
        <w:t>תי</w:t>
      </w:r>
      <w:r w:rsidRPr="00D74195">
        <w:rPr>
          <w:rFonts w:eastAsia="Calibri"/>
          <w:b/>
          <w:bCs/>
          <w:rtl/>
        </w:rPr>
        <w:t>קבע בעניין זה</w:t>
      </w:r>
      <w:r w:rsidRPr="00D74195">
        <w:rPr>
          <w:rFonts w:eastAsia="Calibri" w:hint="cs"/>
          <w:b/>
          <w:bCs/>
          <w:rtl/>
        </w:rPr>
        <w:t xml:space="preserve"> בפרסום המידע המקדים לעבודתו של המטה, בפרסום המידע שמתעד את עבודת המטה ובפרסום תוצרי העבודה</w:t>
      </w:r>
      <w:r w:rsidRPr="00D74195">
        <w:rPr>
          <w:rFonts w:eastAsia="Calibri"/>
          <w:b/>
          <w:bCs/>
          <w:rtl/>
        </w:rPr>
        <w:t>.</w:t>
      </w:r>
      <w:bookmarkEnd w:id="617"/>
      <w:bookmarkEnd w:id="618"/>
      <w:bookmarkEnd w:id="619"/>
      <w:bookmarkEnd w:id="620"/>
      <w:bookmarkEnd w:id="621"/>
      <w:bookmarkEnd w:id="622"/>
      <w:bookmarkEnd w:id="623"/>
      <w:bookmarkEnd w:id="624"/>
      <w:bookmarkEnd w:id="625"/>
      <w:r w:rsidRPr="00D74195">
        <w:rPr>
          <w:rFonts w:eastAsia="Calibri"/>
          <w:b/>
          <w:bCs/>
          <w:rtl/>
        </w:rPr>
        <w:t xml:space="preserve"> </w:t>
      </w:r>
      <w:r w:rsidRPr="00D74195">
        <w:rPr>
          <w:rFonts w:eastAsia="Calibri" w:hint="cs"/>
          <w:b/>
          <w:bCs/>
          <w:rtl/>
        </w:rPr>
        <w:t xml:space="preserve">מומלץ כי בגדר המידע שיפורסם לפי המדיניות שתיקבע, ייבחן אם לכלול את רשימת מבני הפל-קל שהטיפול בהם טרם הסתיים במלואו, וזאת בשל חשיבותו הציבורית של הפרסום: </w:t>
      </w:r>
      <w:r w:rsidRPr="00D74195">
        <w:rPr>
          <w:rFonts w:eastAsia="Calibri"/>
          <w:b/>
          <w:bCs/>
          <w:rtl/>
        </w:rPr>
        <w:t>לשם הגנה על שלום הציבור וביטחונו</w:t>
      </w:r>
      <w:r w:rsidRPr="00D74195">
        <w:rPr>
          <w:rFonts w:eastAsia="Calibri" w:hint="cs"/>
          <w:b/>
          <w:bCs/>
          <w:rtl/>
        </w:rPr>
        <w:t xml:space="preserve"> ולנוכח ההשפעות הכלכליות של המידע על בעלי המבנים ועל אלה </w:t>
      </w:r>
      <w:r w:rsidRPr="00D74195">
        <w:rPr>
          <w:rFonts w:ascii="David" w:eastAsia="Calibri" w:hAnsi="David"/>
          <w:b/>
          <w:bCs/>
          <w:color w:val="000000"/>
          <w:rtl/>
        </w:rPr>
        <w:t xml:space="preserve">המבקשים להתקשר בעסקאות מקרקעין או אחרות </w:t>
      </w:r>
      <w:r w:rsidRPr="00D74195">
        <w:rPr>
          <w:rFonts w:ascii="David" w:eastAsia="Calibri" w:hAnsi="David" w:hint="cs"/>
          <w:b/>
          <w:bCs/>
          <w:color w:val="000000"/>
          <w:rtl/>
        </w:rPr>
        <w:t>בעניינם.</w:t>
      </w:r>
      <w:r w:rsidRPr="00D74195">
        <w:rPr>
          <w:rFonts w:eastAsia="Calibri" w:hint="cs"/>
          <w:b/>
          <w:bCs/>
          <w:rtl/>
        </w:rPr>
        <w:t xml:space="preserve"> בשים לב לכך, מומלץ כי במדיניות הפרסום תיקבע גם המתכונת המחייבת לעדכון המידע לאחר פרסומו, תוך שימת לב לצורך להבחין בפרסום בין רמות הסיכון </w:t>
      </w:r>
      <w:r w:rsidRPr="00D74195">
        <w:rPr>
          <w:rFonts w:eastAsia="Calibri" w:hint="cs"/>
          <w:b/>
          <w:bCs/>
          <w:rtl/>
        </w:rPr>
        <w:t>הנשקפות מהמבנים, לפי סטטוס הטיפול בהם, וכן תוך שימת לב לשלמות המידע האמור ולמהימנותו.</w:t>
      </w:r>
      <w:bookmarkEnd w:id="626"/>
      <w:bookmarkEnd w:id="627"/>
    </w:p>
    <w:p w:rsidR="00D74195" w:rsidRPr="00D74195" w:rsidP="00D74195">
      <w:pPr>
        <w:spacing w:line="269" w:lineRule="auto"/>
        <w:rPr>
          <w:rFonts w:eastAsia="Calibri"/>
          <w:b/>
          <w:bCs/>
          <w:rtl/>
        </w:rPr>
      </w:pPr>
    </w:p>
    <w:p w:rsidR="00D74195" w:rsidRPr="00D74195" w:rsidP="00D74195">
      <w:pPr>
        <w:keepNext/>
        <w:keepLines/>
        <w:spacing w:line="269" w:lineRule="auto"/>
        <w:outlineLvl w:val="2"/>
        <w:rPr>
          <w:rFonts w:eastAsia="Times New Roman"/>
          <w:bCs/>
          <w:szCs w:val="28"/>
          <w:u w:val="single"/>
          <w:rtl/>
        </w:rPr>
      </w:pPr>
      <w:bookmarkStart w:id="628" w:name="_Hlk219215204"/>
      <w:bookmarkStart w:id="629" w:name="_Toc219706486"/>
      <w:bookmarkStart w:id="630" w:name="_Toc219729468"/>
      <w:bookmarkStart w:id="631" w:name="_Toc219897857"/>
      <w:bookmarkStart w:id="632" w:name="_Toc230762296"/>
      <w:bookmarkStart w:id="633" w:name="_Toc231311002"/>
      <w:bookmarkStart w:id="634" w:name="_Hlk220491379"/>
      <w:r w:rsidRPr="00D74195">
        <w:rPr>
          <w:rFonts w:eastAsia="Times New Roman" w:hint="eastAsia"/>
          <w:bCs/>
          <w:szCs w:val="28"/>
          <w:u w:val="single"/>
          <w:rtl/>
        </w:rPr>
        <w:t>פרסום</w:t>
      </w:r>
      <w:r w:rsidRPr="00D74195">
        <w:rPr>
          <w:rFonts w:eastAsia="Times New Roman"/>
          <w:bCs/>
          <w:szCs w:val="28"/>
          <w:u w:val="single"/>
          <w:rtl/>
        </w:rPr>
        <w:t xml:space="preserve"> </w:t>
      </w:r>
      <w:r w:rsidRPr="00D74195">
        <w:rPr>
          <w:rFonts w:eastAsia="Times New Roman" w:hint="eastAsia"/>
          <w:bCs/>
          <w:szCs w:val="28"/>
          <w:u w:val="single"/>
          <w:rtl/>
        </w:rPr>
        <w:t>מידע</w:t>
      </w:r>
      <w:r w:rsidRPr="00D74195">
        <w:rPr>
          <w:rFonts w:eastAsia="Times New Roman"/>
          <w:bCs/>
          <w:szCs w:val="28"/>
          <w:u w:val="single"/>
          <w:rtl/>
        </w:rPr>
        <w:t xml:space="preserve"> </w:t>
      </w:r>
      <w:r w:rsidRPr="00D74195">
        <w:rPr>
          <w:rFonts w:eastAsia="Times New Roman" w:hint="eastAsia"/>
          <w:bCs/>
          <w:szCs w:val="28"/>
          <w:u w:val="single"/>
          <w:rtl/>
        </w:rPr>
        <w:t>על</w:t>
      </w:r>
      <w:r w:rsidRPr="00D74195">
        <w:rPr>
          <w:rFonts w:eastAsia="Times New Roman"/>
          <w:bCs/>
          <w:szCs w:val="28"/>
          <w:u w:val="single"/>
          <w:rtl/>
        </w:rPr>
        <w:t xml:space="preserve"> </w:t>
      </w:r>
      <w:r w:rsidRPr="00D74195">
        <w:rPr>
          <w:rFonts w:eastAsia="Times New Roman" w:hint="eastAsia"/>
          <w:bCs/>
          <w:szCs w:val="28"/>
          <w:u w:val="single"/>
          <w:rtl/>
        </w:rPr>
        <w:t>ידי</w:t>
      </w:r>
      <w:r w:rsidRPr="00D74195">
        <w:rPr>
          <w:rFonts w:eastAsia="Times New Roman"/>
          <w:bCs/>
          <w:szCs w:val="28"/>
          <w:u w:val="single"/>
          <w:rtl/>
        </w:rPr>
        <w:t xml:space="preserve"> </w:t>
      </w:r>
      <w:r w:rsidRPr="00D74195">
        <w:rPr>
          <w:rFonts w:eastAsia="Times New Roman" w:hint="eastAsia"/>
          <w:bCs/>
          <w:szCs w:val="28"/>
          <w:u w:val="single"/>
          <w:rtl/>
        </w:rPr>
        <w:t>הרשויות</w:t>
      </w:r>
      <w:r w:rsidRPr="00D74195">
        <w:rPr>
          <w:rFonts w:eastAsia="Times New Roman"/>
          <w:bCs/>
          <w:szCs w:val="28"/>
          <w:u w:val="single"/>
          <w:rtl/>
        </w:rPr>
        <w:t xml:space="preserve"> </w:t>
      </w:r>
      <w:r w:rsidRPr="00D74195">
        <w:rPr>
          <w:rFonts w:eastAsia="Times New Roman" w:hint="eastAsia"/>
          <w:bCs/>
          <w:szCs w:val="28"/>
          <w:u w:val="single"/>
          <w:rtl/>
        </w:rPr>
        <w:t>המקומיות</w:t>
      </w:r>
      <w:bookmarkEnd w:id="628"/>
      <w:bookmarkEnd w:id="629"/>
      <w:bookmarkEnd w:id="630"/>
      <w:bookmarkEnd w:id="631"/>
      <w:bookmarkEnd w:id="632"/>
      <w:bookmarkEnd w:id="633"/>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הביקורת העלתה כי מטה הפל-קל לא הפיץ הנחייה מחייבת לרשויות המקומיות לפרסם מידע על מבני הפל-קל בתחום שיפוטן באתר המרשתת שלהן, על אף החלטתו משנת 2009 כי הרשימה תפורסם כאמור.</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635" w:name="_Hlk219215198"/>
      <w:bookmarkStart w:id="636" w:name="_Toc216364180"/>
      <w:bookmarkStart w:id="637" w:name="_Toc219706487"/>
      <w:bookmarkStart w:id="638" w:name="_Toc219729469"/>
      <w:r w:rsidRPr="00D74195">
        <w:rPr>
          <w:rFonts w:eastAsia="Calibri" w:hint="cs"/>
          <w:b/>
          <w:bCs/>
          <w:rtl/>
        </w:rPr>
        <w:t>בהיעדרה של הנחיה מחייבת לפרסם את המידע על מבני הפל-קל בתחום שיפוטן של הרשויות המקומיות, נמצא כי במועד סיום הביקורת המועצה המקומית דאליית אל-כרמל והמועצה האזורית עמק המעיינות לא פרסמו באתר המרשתת שלהן מידע בנושא. אומנם עיריית ירושלים פרסמה מידע כאמור, אך</w:t>
      </w:r>
      <w:r w:rsidRPr="00D74195">
        <w:rPr>
          <w:rFonts w:eastAsia="Calibri"/>
          <w:b/>
          <w:bCs/>
          <w:rtl/>
        </w:rPr>
        <w:t xml:space="preserve"> </w:t>
      </w:r>
      <w:r w:rsidRPr="00D74195">
        <w:rPr>
          <w:rFonts w:eastAsia="Calibri" w:hint="cs"/>
          <w:b/>
          <w:bCs/>
          <w:rtl/>
        </w:rPr>
        <w:t>נכון למועד סיום הביקורת הוא</w:t>
      </w:r>
      <w:r w:rsidRPr="00D74195">
        <w:rPr>
          <w:rFonts w:eastAsia="Calibri"/>
          <w:b/>
          <w:bCs/>
          <w:rtl/>
        </w:rPr>
        <w:t xml:space="preserve"> </w:t>
      </w:r>
      <w:r w:rsidRPr="00D74195">
        <w:rPr>
          <w:rFonts w:eastAsia="Calibri" w:hint="cs"/>
          <w:b/>
          <w:bCs/>
          <w:rtl/>
        </w:rPr>
        <w:t xml:space="preserve">לא היה </w:t>
      </w:r>
      <w:r w:rsidRPr="00D74195">
        <w:rPr>
          <w:rFonts w:eastAsia="Calibri" w:hint="eastAsia"/>
          <w:b/>
          <w:bCs/>
          <w:rtl/>
        </w:rPr>
        <w:t>מעודכן</w:t>
      </w:r>
      <w:r w:rsidRPr="00D74195">
        <w:rPr>
          <w:rFonts w:eastAsia="Calibri"/>
          <w:b/>
          <w:bCs/>
          <w:rtl/>
        </w:rPr>
        <w:t xml:space="preserve"> </w:t>
      </w:r>
      <w:r w:rsidRPr="00D74195">
        <w:rPr>
          <w:rFonts w:eastAsia="Calibri" w:hint="cs"/>
          <w:b/>
          <w:bCs/>
          <w:rtl/>
        </w:rPr>
        <w:t xml:space="preserve">או </w:t>
      </w:r>
      <w:r w:rsidRPr="00D74195">
        <w:rPr>
          <w:rFonts w:eastAsia="Calibri" w:hint="eastAsia"/>
          <w:b/>
          <w:bCs/>
          <w:rtl/>
        </w:rPr>
        <w:t>מהימן</w:t>
      </w:r>
      <w:r w:rsidRPr="00D74195">
        <w:rPr>
          <w:rFonts w:eastAsia="Calibri" w:hint="cs"/>
          <w:b/>
          <w:bCs/>
          <w:rtl/>
        </w:rPr>
        <w:t xml:space="preserve"> משום שהעירייה לא ניהלה מעקב שוטף כמתחייב על הטיפול במבנים אלה</w:t>
      </w:r>
      <w:r>
        <w:rPr>
          <w:rFonts w:eastAsia="Calibri"/>
          <w:b/>
          <w:bCs/>
          <w:vertAlign w:val="superscript"/>
          <w:rtl/>
        </w:rPr>
        <w:footnoteReference w:id="194"/>
      </w:r>
      <w:r w:rsidRPr="00D74195">
        <w:rPr>
          <w:rFonts w:eastAsia="Calibri"/>
          <w:b/>
          <w:bCs/>
          <w:rtl/>
        </w:rPr>
        <w:t>.</w:t>
      </w:r>
      <w:r w:rsidRPr="00D74195">
        <w:rPr>
          <w:rFonts w:eastAsia="Calibri" w:hint="cs"/>
          <w:b/>
          <w:bCs/>
          <w:rtl/>
        </w:rPr>
        <w:t xml:space="preserve"> כמו כן, במועד סיום הביקורת, עיריית ירושלים, המועצה המקומית דאליית אל-כרמל והמועצה </w:t>
      </w:r>
      <w:r w:rsidRPr="00D74195">
        <w:rPr>
          <w:rFonts w:eastAsia="Calibri" w:hint="eastAsia"/>
          <w:b/>
          <w:bCs/>
          <w:rtl/>
        </w:rPr>
        <w:t>האזורית</w:t>
      </w:r>
      <w:r w:rsidRPr="00D74195">
        <w:rPr>
          <w:rFonts w:eastAsia="Calibri"/>
          <w:b/>
          <w:bCs/>
          <w:rtl/>
        </w:rPr>
        <w:t xml:space="preserve"> </w:t>
      </w:r>
      <w:r w:rsidRPr="00D74195">
        <w:rPr>
          <w:rFonts w:eastAsia="Calibri" w:hint="eastAsia"/>
          <w:b/>
          <w:bCs/>
          <w:rtl/>
        </w:rPr>
        <w:t>עמק המעיינות</w:t>
      </w:r>
      <w:r w:rsidRPr="00D74195">
        <w:rPr>
          <w:rFonts w:eastAsia="Calibri"/>
          <w:b/>
          <w:bCs/>
          <w:rtl/>
        </w:rPr>
        <w:t xml:space="preserve"> </w:t>
      </w:r>
      <w:r w:rsidRPr="00D74195">
        <w:rPr>
          <w:rFonts w:eastAsia="Calibri" w:hint="eastAsia"/>
          <w:b/>
          <w:bCs/>
          <w:rtl/>
        </w:rPr>
        <w:t>לא</w:t>
      </w:r>
      <w:r w:rsidRPr="00D74195">
        <w:rPr>
          <w:rFonts w:eastAsia="Calibri"/>
          <w:b/>
          <w:bCs/>
          <w:rtl/>
        </w:rPr>
        <w:t xml:space="preserve"> </w:t>
      </w:r>
      <w:r w:rsidRPr="00D74195">
        <w:rPr>
          <w:rFonts w:eastAsia="Calibri" w:hint="eastAsia"/>
          <w:b/>
          <w:bCs/>
          <w:rtl/>
        </w:rPr>
        <w:t>פרסמו</w:t>
      </w:r>
      <w:r w:rsidRPr="00D74195">
        <w:rPr>
          <w:rFonts w:eastAsia="Calibri"/>
          <w:b/>
          <w:bCs/>
          <w:rtl/>
        </w:rPr>
        <w:t xml:space="preserve"> </w:t>
      </w:r>
      <w:r w:rsidRPr="00D74195">
        <w:rPr>
          <w:rFonts w:eastAsia="Calibri" w:hint="eastAsia"/>
          <w:b/>
          <w:bCs/>
          <w:rtl/>
        </w:rPr>
        <w:t>לציבור</w:t>
      </w:r>
      <w:r w:rsidRPr="00D74195">
        <w:rPr>
          <w:rFonts w:eastAsia="Calibri"/>
          <w:b/>
          <w:bCs/>
          <w:rtl/>
        </w:rPr>
        <w:t xml:space="preserve"> </w:t>
      </w:r>
      <w:r w:rsidRPr="00D74195">
        <w:rPr>
          <w:rFonts w:eastAsia="Calibri" w:hint="eastAsia"/>
          <w:b/>
          <w:bCs/>
          <w:rtl/>
        </w:rPr>
        <w:t>מידע</w:t>
      </w:r>
      <w:r w:rsidRPr="00D74195">
        <w:rPr>
          <w:rFonts w:eastAsia="Calibri"/>
          <w:b/>
          <w:bCs/>
          <w:rtl/>
        </w:rPr>
        <w:t xml:space="preserve"> </w:t>
      </w:r>
      <w:r w:rsidRPr="00D74195">
        <w:rPr>
          <w:rFonts w:eastAsia="Calibri" w:hint="eastAsia"/>
          <w:b/>
          <w:bCs/>
          <w:rtl/>
        </w:rPr>
        <w:t>כאמור</w:t>
      </w:r>
      <w:r w:rsidRPr="00D74195">
        <w:rPr>
          <w:rFonts w:eastAsia="Calibri"/>
          <w:b/>
          <w:bCs/>
          <w:rtl/>
        </w:rPr>
        <w:t xml:space="preserve"> </w:t>
      </w:r>
      <w:r w:rsidRPr="00D74195">
        <w:rPr>
          <w:rFonts w:eastAsia="Calibri" w:hint="eastAsia"/>
          <w:b/>
          <w:bCs/>
          <w:rtl/>
        </w:rPr>
        <w:t>במערכת</w:t>
      </w:r>
      <w:r w:rsidRPr="00D74195">
        <w:rPr>
          <w:rFonts w:eastAsia="Calibri"/>
          <w:b/>
          <w:bCs/>
          <w:rtl/>
        </w:rPr>
        <w:t xml:space="preserve"> </w:t>
      </w:r>
      <w:r w:rsidRPr="00D74195">
        <w:rPr>
          <w:rFonts w:eastAsia="Calibri" w:hint="eastAsia"/>
          <w:b/>
          <w:bCs/>
          <w:rtl/>
        </w:rPr>
        <w:t>ה</w:t>
      </w:r>
      <w:r w:rsidRPr="00D74195">
        <w:rPr>
          <w:rFonts w:eastAsia="Calibri"/>
          <w:b/>
          <w:bCs/>
          <w:rtl/>
        </w:rPr>
        <w:t>-</w:t>
      </w:r>
      <w:r w:rsidRPr="00D74195">
        <w:rPr>
          <w:rFonts w:eastAsia="Calibri"/>
          <w:b/>
          <w:bCs/>
        </w:rPr>
        <w:t>GIS</w:t>
      </w:r>
      <w:r w:rsidRPr="00D74195">
        <w:rPr>
          <w:rFonts w:eastAsia="Calibri"/>
          <w:b/>
          <w:bCs/>
          <w:rtl/>
        </w:rPr>
        <w:t xml:space="preserve"> שהן</w:t>
      </w:r>
      <w:r w:rsidRPr="00D74195">
        <w:rPr>
          <w:rFonts w:eastAsia="Calibri" w:hint="cs"/>
          <w:b/>
          <w:bCs/>
          <w:rtl/>
        </w:rPr>
        <w:t xml:space="preserve"> מפעילות,</w:t>
      </w:r>
      <w:r w:rsidRPr="00D74195">
        <w:rPr>
          <w:rFonts w:eastAsia="Calibri"/>
          <w:b/>
          <w:bCs/>
          <w:rtl/>
        </w:rPr>
        <w:t xml:space="preserve"> </w:t>
      </w:r>
      <w:r w:rsidRPr="00D74195">
        <w:rPr>
          <w:rFonts w:eastAsia="Calibri" w:hint="eastAsia"/>
          <w:b/>
          <w:bCs/>
          <w:rtl/>
        </w:rPr>
        <w:t>וכן</w:t>
      </w:r>
      <w:r w:rsidRPr="00D74195">
        <w:rPr>
          <w:rFonts w:eastAsia="Calibri"/>
          <w:b/>
          <w:bCs/>
          <w:rtl/>
        </w:rPr>
        <w:t xml:space="preserve"> </w:t>
      </w:r>
      <w:r w:rsidRPr="00D74195">
        <w:rPr>
          <w:rFonts w:eastAsia="Calibri" w:hint="eastAsia"/>
          <w:b/>
          <w:bCs/>
          <w:rtl/>
        </w:rPr>
        <w:t>לא</w:t>
      </w:r>
      <w:r w:rsidRPr="00D74195">
        <w:rPr>
          <w:rFonts w:eastAsia="Calibri"/>
          <w:b/>
          <w:bCs/>
          <w:rtl/>
        </w:rPr>
        <w:t xml:space="preserve"> </w:t>
      </w:r>
      <w:r w:rsidRPr="00D74195">
        <w:rPr>
          <w:rFonts w:eastAsia="Calibri" w:hint="eastAsia"/>
          <w:b/>
          <w:bCs/>
          <w:rtl/>
        </w:rPr>
        <w:t>כללו</w:t>
      </w:r>
      <w:r w:rsidRPr="00D74195">
        <w:rPr>
          <w:rFonts w:eastAsia="Calibri"/>
          <w:b/>
          <w:bCs/>
          <w:rtl/>
        </w:rPr>
        <w:t xml:space="preserve"> </w:t>
      </w:r>
      <w:r w:rsidRPr="00D74195">
        <w:rPr>
          <w:rFonts w:eastAsia="Calibri" w:hint="eastAsia"/>
          <w:b/>
          <w:bCs/>
          <w:rtl/>
        </w:rPr>
        <w:t>באופן</w:t>
      </w:r>
      <w:r w:rsidRPr="00D74195">
        <w:rPr>
          <w:rFonts w:eastAsia="Calibri"/>
          <w:b/>
          <w:bCs/>
          <w:rtl/>
        </w:rPr>
        <w:t xml:space="preserve"> עקבי ושיטתי </w:t>
      </w:r>
      <w:r w:rsidRPr="00D74195">
        <w:rPr>
          <w:rFonts w:eastAsia="Calibri" w:hint="eastAsia"/>
          <w:b/>
          <w:bCs/>
          <w:rtl/>
        </w:rPr>
        <w:t>מידע</w:t>
      </w:r>
      <w:r w:rsidRPr="00D74195">
        <w:rPr>
          <w:rFonts w:eastAsia="Calibri"/>
          <w:b/>
          <w:bCs/>
          <w:rtl/>
        </w:rPr>
        <w:t xml:space="preserve"> </w:t>
      </w:r>
      <w:r w:rsidRPr="00D74195">
        <w:rPr>
          <w:rFonts w:eastAsia="Calibri" w:hint="eastAsia"/>
          <w:b/>
          <w:bCs/>
          <w:rtl/>
        </w:rPr>
        <w:t>על</w:t>
      </w:r>
      <w:r w:rsidRPr="00D74195">
        <w:rPr>
          <w:rFonts w:eastAsia="Calibri"/>
          <w:b/>
          <w:bCs/>
          <w:rtl/>
        </w:rPr>
        <w:t xml:space="preserve"> </w:t>
      </w:r>
      <w:r w:rsidRPr="00D74195">
        <w:rPr>
          <w:rFonts w:eastAsia="Calibri" w:hint="eastAsia"/>
          <w:b/>
          <w:bCs/>
          <w:rtl/>
        </w:rPr>
        <w:t>בנייה</w:t>
      </w:r>
      <w:r w:rsidRPr="00D74195">
        <w:rPr>
          <w:rFonts w:eastAsia="Calibri"/>
          <w:b/>
          <w:bCs/>
          <w:rtl/>
        </w:rPr>
        <w:t xml:space="preserve"> בשיטת הפל-קל </w:t>
      </w:r>
      <w:r w:rsidRPr="00D74195">
        <w:rPr>
          <w:rFonts w:eastAsia="Calibri" w:hint="eastAsia"/>
          <w:b/>
          <w:bCs/>
          <w:rtl/>
        </w:rPr>
        <w:t>גם</w:t>
      </w:r>
      <w:r w:rsidRPr="00D74195">
        <w:rPr>
          <w:rFonts w:eastAsia="Calibri"/>
          <w:b/>
          <w:bCs/>
          <w:rtl/>
        </w:rPr>
        <w:t xml:space="preserve"> בתיק הבניין של המבנים הללו.</w:t>
      </w:r>
      <w:r w:rsidRPr="00D74195">
        <w:rPr>
          <w:rFonts w:eastAsia="Calibri" w:hint="cs"/>
          <w:b/>
          <w:bCs/>
          <w:rtl/>
        </w:rPr>
        <w:t xml:space="preserve"> אף לא אחת מהרשויות שנבדקו, לא הציבה שלטים</w:t>
      </w:r>
      <w:r w:rsidRPr="00D74195">
        <w:rPr>
          <w:rFonts w:eastAsia="Calibri"/>
          <w:b/>
          <w:bCs/>
          <w:rtl/>
        </w:rPr>
        <w:t xml:space="preserve"> בדבר הימצאות תקרת פל-קל ו</w:t>
      </w:r>
      <w:r w:rsidRPr="00D74195">
        <w:rPr>
          <w:rFonts w:eastAsia="Calibri" w:hint="cs"/>
          <w:b/>
          <w:bCs/>
          <w:rtl/>
        </w:rPr>
        <w:t xml:space="preserve">בדבר </w:t>
      </w:r>
      <w:r w:rsidRPr="00D74195">
        <w:rPr>
          <w:rFonts w:eastAsia="Calibri"/>
          <w:b/>
          <w:bCs/>
          <w:rtl/>
        </w:rPr>
        <w:t xml:space="preserve">העומס </w:t>
      </w:r>
      <w:r w:rsidRPr="00D74195" w:rsidR="001B7346">
        <w:rPr>
          <w:rFonts w:eastAsia="Calibri" w:hint="cs"/>
          <w:b/>
          <w:bCs/>
          <w:rtl/>
        </w:rPr>
        <w:t>המרבי</w:t>
      </w:r>
      <w:r w:rsidRPr="00D74195">
        <w:rPr>
          <w:rFonts w:eastAsia="Calibri"/>
          <w:b/>
          <w:bCs/>
          <w:rtl/>
        </w:rPr>
        <w:t xml:space="preserve"> המותר על אותה תקרה במבנ</w:t>
      </w:r>
      <w:r w:rsidRPr="00D74195">
        <w:rPr>
          <w:rFonts w:eastAsia="Calibri" w:hint="cs"/>
          <w:b/>
          <w:bCs/>
          <w:rtl/>
        </w:rPr>
        <w:t>י פל-קל שבבעלות</w:t>
      </w:r>
      <w:r w:rsidRPr="00D74195">
        <w:rPr>
          <w:rFonts w:eastAsia="Calibri"/>
          <w:b/>
          <w:bCs/>
          <w:rtl/>
        </w:rPr>
        <w:t>ה</w:t>
      </w:r>
      <w:r w:rsidRPr="00D74195">
        <w:rPr>
          <w:rFonts w:eastAsia="Calibri" w:hint="cs"/>
          <w:b/>
          <w:bCs/>
          <w:rtl/>
        </w:rPr>
        <w:t>,</w:t>
      </w:r>
      <w:r w:rsidRPr="00D74195">
        <w:rPr>
          <w:rFonts w:eastAsia="Calibri"/>
          <w:b/>
          <w:bCs/>
          <w:rtl/>
        </w:rPr>
        <w:t xml:space="preserve"> </w:t>
      </w:r>
      <w:r w:rsidRPr="00D74195">
        <w:rPr>
          <w:rFonts w:eastAsia="Calibri" w:hint="cs"/>
          <w:b/>
          <w:bCs/>
          <w:rtl/>
        </w:rPr>
        <w:t>וגם לא הורתה, במסגרת שיקול הדעת שניתן לה, לבעלי מבני פל-קל פרטיים בתחום שיפוטה להציב שלטים כאמור. עוד נמצא, כי במועד סיום הביקורת לא היה מוצב שלט כאמור במבני הפל-קל שבאחריות משרד החקלאות ומכון וולקני</w:t>
      </w:r>
      <w:bookmarkEnd w:id="635"/>
      <w:r w:rsidRPr="00D74195">
        <w:rPr>
          <w:rFonts w:eastAsia="Calibri" w:hint="cs"/>
          <w:b/>
          <w:bCs/>
          <w:rtl/>
        </w:rPr>
        <w:t>.</w:t>
      </w:r>
      <w:bookmarkEnd w:id="636"/>
      <w:bookmarkEnd w:id="637"/>
      <w:bookmarkEnd w:id="638"/>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bookmarkStart w:id="639" w:name="_Hlk219215406"/>
      <w:bookmarkStart w:id="640" w:name="_Toc216364181"/>
      <w:bookmarkStart w:id="641" w:name="_Hlk214797605"/>
      <w:r w:rsidRPr="00D74195">
        <w:rPr>
          <w:rFonts w:eastAsia="Calibri" w:hint="cs"/>
          <w:b/>
          <w:bCs/>
          <w:rtl/>
        </w:rPr>
        <w:t xml:space="preserve">יצוין כי במועד תחילת הביקורת גם עיריית בני ברק לא פרסמה מידע על מבני הפל-קל בתחום שיפוטה באתר המרשתת שלה או בתיק הבניין של המבנים. </w:t>
      </w:r>
      <w:bookmarkEnd w:id="639"/>
      <w:r w:rsidRPr="00D74195">
        <w:rPr>
          <w:rFonts w:eastAsia="Calibri" w:hint="cs"/>
          <w:b/>
          <w:bCs/>
          <w:rtl/>
        </w:rPr>
        <w:t xml:space="preserve">בנובמבר 2025, עוד </w:t>
      </w:r>
      <w:bookmarkStart w:id="642" w:name="_Hlk219022278"/>
      <w:r w:rsidRPr="00D74195">
        <w:rPr>
          <w:rFonts w:eastAsia="Calibri" w:hint="cs"/>
          <w:b/>
          <w:bCs/>
          <w:rtl/>
        </w:rPr>
        <w:t>במהלך הביקורת ובעקבותיה</w:t>
      </w:r>
      <w:bookmarkEnd w:id="642"/>
      <w:r w:rsidRPr="00D74195">
        <w:rPr>
          <w:rFonts w:eastAsia="Calibri" w:hint="cs"/>
          <w:b/>
          <w:bCs/>
          <w:rtl/>
        </w:rPr>
        <w:t>, עיריית בני ברק מסרה לצוות הביקורת כי היא העלתה את המידע על מבני הפל-קל בתחום שיפוטה למערכת ה-</w:t>
      </w:r>
      <w:r w:rsidRPr="00D74195">
        <w:rPr>
          <w:rFonts w:eastAsia="Calibri" w:hint="cs"/>
          <w:b/>
          <w:bCs/>
        </w:rPr>
        <w:t>GIS</w:t>
      </w:r>
      <w:r w:rsidRPr="00D74195">
        <w:rPr>
          <w:rFonts w:eastAsia="Calibri" w:hint="cs"/>
          <w:b/>
          <w:bCs/>
          <w:rtl/>
        </w:rPr>
        <w:t xml:space="preserve"> שהיא מפעילה</w:t>
      </w:r>
      <w:r>
        <w:rPr>
          <w:rFonts w:eastAsia="Calibri"/>
          <w:b/>
          <w:bCs/>
          <w:vertAlign w:val="superscript"/>
          <w:rtl/>
        </w:rPr>
        <w:footnoteReference w:id="195"/>
      </w:r>
      <w:r w:rsidRPr="00D74195">
        <w:rPr>
          <w:rFonts w:eastAsia="Calibri" w:hint="cs"/>
          <w:b/>
          <w:bCs/>
          <w:rtl/>
        </w:rPr>
        <w:t>.</w:t>
      </w:r>
      <w:bookmarkEnd w:id="640"/>
    </w:p>
    <w:bookmarkEnd w:id="641"/>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להשלמת התמונה יצוין כי בשנת 2022 ושוב בשנת 2024 המליץ משרד מבקר המדינה ל</w:t>
      </w:r>
      <w:r w:rsidRPr="00D74195">
        <w:rPr>
          <w:rFonts w:eastAsia="Calibri" w:hint="eastAsia"/>
          <w:rtl/>
        </w:rPr>
        <w:t>משרד</w:t>
      </w:r>
      <w:r w:rsidRPr="00D74195">
        <w:rPr>
          <w:rFonts w:eastAsia="Calibri"/>
          <w:rtl/>
        </w:rPr>
        <w:t xml:space="preserve"> </w:t>
      </w:r>
      <w:r w:rsidRPr="00D74195">
        <w:rPr>
          <w:rFonts w:eastAsia="Calibri" w:hint="eastAsia"/>
          <w:rtl/>
        </w:rPr>
        <w:t>הפנים</w:t>
      </w:r>
      <w:r w:rsidRPr="00D74195">
        <w:rPr>
          <w:rFonts w:eastAsia="Calibri"/>
          <w:rtl/>
        </w:rPr>
        <w:t xml:space="preserve"> </w:t>
      </w:r>
      <w:r w:rsidRPr="00D74195">
        <w:rPr>
          <w:rFonts w:eastAsia="Calibri" w:hint="cs"/>
          <w:rtl/>
        </w:rPr>
        <w:t>ולמשרד השיכון לפרסם</w:t>
      </w:r>
      <w:r w:rsidRPr="00D74195">
        <w:rPr>
          <w:rFonts w:eastAsia="Calibri"/>
          <w:rtl/>
        </w:rPr>
        <w:t xml:space="preserve"> הנחיות לעניין פרסום המידע בנושא מבנים מסוכנים </w:t>
      </w:r>
      <w:r w:rsidRPr="00D74195">
        <w:rPr>
          <w:rFonts w:eastAsia="Calibri" w:hint="cs"/>
          <w:rtl/>
        </w:rPr>
        <w:t>ו</w:t>
      </w:r>
      <w:r w:rsidRPr="00D74195">
        <w:rPr>
          <w:rFonts w:eastAsia="Calibri"/>
          <w:rtl/>
        </w:rPr>
        <w:t>לעניין מתכונת הפרסום</w:t>
      </w:r>
      <w:r w:rsidRPr="00D74195">
        <w:rPr>
          <w:rFonts w:eastAsia="Calibri" w:hint="cs"/>
          <w:rtl/>
        </w:rPr>
        <w:t>, לרבות בתיק הבניין, וכן לעניין עדכון המידע לאחר פרסומו</w:t>
      </w:r>
      <w:r>
        <w:rPr>
          <w:rFonts w:eastAsia="Calibri"/>
          <w:vertAlign w:val="superscript"/>
          <w:rtl/>
        </w:rPr>
        <w:footnoteReference w:id="196"/>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643" w:name="_Hlk219022230"/>
      <w:r w:rsidRPr="00D74195">
        <w:rPr>
          <w:rFonts w:eastAsia="Calibri" w:hint="cs"/>
          <w:b/>
          <w:bCs/>
          <w:rtl/>
        </w:rPr>
        <w:t>משרד מבקר המדינה מציין את עיריית בני ברק על כך שבמהלך הביקורת ובעקבותיה, היא העלתה את המידע על מבני הפל-קל בתחום שיפוטה למערכת ה-</w:t>
      </w:r>
      <w:r w:rsidRPr="00D74195">
        <w:rPr>
          <w:rFonts w:eastAsia="Calibri" w:hint="cs"/>
          <w:b/>
          <w:bCs/>
        </w:rPr>
        <w:t>GIS</w:t>
      </w:r>
      <w:r w:rsidRPr="00D74195">
        <w:rPr>
          <w:rFonts w:eastAsia="Calibri" w:hint="cs"/>
          <w:b/>
          <w:bCs/>
          <w:rtl/>
        </w:rPr>
        <w:t xml:space="preserve"> שהיא מפעילה.</w:t>
      </w:r>
      <w:bookmarkEnd w:id="643"/>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עיריית </w:t>
      </w:r>
      <w:r w:rsidRPr="00D74195">
        <w:rPr>
          <w:rFonts w:eastAsia="Calibri" w:hint="cs"/>
          <w:b/>
          <w:bCs/>
          <w:rtl/>
        </w:rPr>
        <w:t>ירושלים</w:t>
      </w:r>
      <w:r w:rsidRPr="00D74195">
        <w:rPr>
          <w:rFonts w:eastAsia="Calibri" w:hint="cs"/>
          <w:rtl/>
        </w:rPr>
        <w:t xml:space="preserve"> מסרה בתשובתה כי ניתן לקבל מידע על מבני פל-קל בתחום שיפוטה באמצעות הגשת "בקשה לאישור העדר סכנה למבנה" באתר המרשתת שלה</w:t>
      </w:r>
      <w:r>
        <w:rPr>
          <w:rFonts w:eastAsia="Calibri"/>
          <w:vertAlign w:val="superscript"/>
          <w:rtl/>
        </w:rPr>
        <w:footnoteReference w:id="197"/>
      </w:r>
      <w:r w:rsidRPr="00D74195">
        <w:rPr>
          <w:rFonts w:eastAsia="Calibri" w:hint="cs"/>
          <w:rtl/>
        </w:rPr>
        <w:t>, או באמצעות פנייה לפי חוק חופש המידע. עוד מסרה כי במערכת ה-</w:t>
      </w:r>
      <w:r w:rsidRPr="00D74195">
        <w:rPr>
          <w:rFonts w:eastAsia="Calibri" w:hint="cs"/>
        </w:rPr>
        <w:t>GIS</w:t>
      </w:r>
      <w:r w:rsidRPr="00D74195">
        <w:rPr>
          <w:rFonts w:eastAsia="Calibri" w:hint="cs"/>
          <w:rtl/>
        </w:rPr>
        <w:t xml:space="preserve"> שהיא מפעילה יש מידע על מבני הפל-קל בתחום שיפוטה, הנגיש לגורמים העירוניים הרלוונטיים.</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644" w:name="_Toc216364182"/>
      <w:bookmarkStart w:id="645" w:name="_Toc219729470"/>
      <w:r w:rsidRPr="00D74195">
        <w:rPr>
          <w:rFonts w:eastAsia="Calibri" w:hint="cs"/>
          <w:b/>
          <w:bCs/>
          <w:rtl/>
        </w:rPr>
        <w:t xml:space="preserve">מומלץ למועצה המקומית דאליית אל-כרמל ולמועצה האזורית עמק המעיינות לפרסם את רשימת מבני הפל-קל שבתחום שיפוטן באתרי המרשתת שלהן ולעדכנה באופן עיתי ושוטף, ואם הן מפעילות מערכת </w:t>
      </w:r>
      <w:r w:rsidRPr="00D74195">
        <w:rPr>
          <w:rFonts w:eastAsia="Calibri" w:hint="cs"/>
          <w:b/>
          <w:bCs/>
        </w:rPr>
        <w:t>GIS</w:t>
      </w:r>
      <w:r w:rsidRPr="00D74195">
        <w:rPr>
          <w:rFonts w:eastAsia="Calibri" w:hint="cs"/>
          <w:b/>
          <w:bCs/>
          <w:rtl/>
        </w:rPr>
        <w:t xml:space="preserve"> - לפרסם את המידע גם במערכת זו. מומלץ לעיריית ירושלים להקפיד על שמירת עדכניות המידע שהיא מפרסמת בנושא זה ועל מהימנותו, וכן לפרסמו גם במערכת ה-</w:t>
      </w:r>
      <w:r w:rsidRPr="00D74195">
        <w:rPr>
          <w:rFonts w:eastAsia="Calibri" w:hint="cs"/>
          <w:b/>
          <w:bCs/>
        </w:rPr>
        <w:t>GIS</w:t>
      </w:r>
      <w:r w:rsidRPr="00D74195">
        <w:rPr>
          <w:rFonts w:eastAsia="Calibri" w:hint="cs"/>
          <w:b/>
          <w:bCs/>
          <w:rtl/>
        </w:rPr>
        <w:t xml:space="preserve"> שהיא מפעילה. זאת לשם ייעול ושיפור יכולות הפיקוח והאכיפה הפנים-רשותיים והגברת השקיפות לציבור; כדי</w:t>
      </w:r>
      <w:r w:rsidRPr="00D74195">
        <w:rPr>
          <w:rFonts w:eastAsia="Calibri"/>
          <w:b/>
          <w:bCs/>
          <w:rtl/>
        </w:rPr>
        <w:t xml:space="preserve"> להביא לידיעת הציבור המבקר במבנים הללו </w:t>
      </w:r>
      <w:r w:rsidRPr="00D74195">
        <w:rPr>
          <w:rFonts w:eastAsia="Calibri" w:hint="cs"/>
          <w:b/>
          <w:bCs/>
          <w:rtl/>
        </w:rPr>
        <w:t xml:space="preserve">כי טמונה </w:t>
      </w:r>
      <w:r w:rsidRPr="00D74195">
        <w:rPr>
          <w:rFonts w:eastAsia="Calibri"/>
          <w:b/>
          <w:bCs/>
          <w:rtl/>
        </w:rPr>
        <w:t>סכנה</w:t>
      </w:r>
      <w:r w:rsidRPr="00D74195">
        <w:rPr>
          <w:rFonts w:eastAsia="Calibri" w:hint="cs"/>
          <w:b/>
          <w:bCs/>
          <w:rtl/>
        </w:rPr>
        <w:t xml:space="preserve"> ב</w:t>
      </w:r>
      <w:r w:rsidRPr="00D74195">
        <w:rPr>
          <w:rFonts w:eastAsia="Calibri"/>
          <w:b/>
          <w:bCs/>
          <w:rtl/>
        </w:rPr>
        <w:t>שימוש ב</w:t>
      </w:r>
      <w:r w:rsidRPr="00D74195">
        <w:rPr>
          <w:rFonts w:eastAsia="Calibri" w:hint="cs"/>
          <w:b/>
          <w:bCs/>
          <w:rtl/>
        </w:rPr>
        <w:t>ה</w:t>
      </w:r>
      <w:r w:rsidRPr="00D74195">
        <w:rPr>
          <w:rFonts w:eastAsia="Calibri"/>
          <w:b/>
          <w:bCs/>
          <w:rtl/>
        </w:rPr>
        <w:t>ם</w:t>
      </w:r>
      <w:r w:rsidRPr="00D74195">
        <w:rPr>
          <w:rFonts w:eastAsia="Calibri" w:hint="cs"/>
          <w:b/>
          <w:bCs/>
          <w:rtl/>
        </w:rPr>
        <w:t>;</w:t>
      </w:r>
      <w:r w:rsidRPr="00D74195">
        <w:rPr>
          <w:rFonts w:eastAsia="Calibri"/>
          <w:b/>
          <w:bCs/>
          <w:rtl/>
        </w:rPr>
        <w:t xml:space="preserve"> וכן </w:t>
      </w:r>
      <w:r w:rsidRPr="00D74195">
        <w:rPr>
          <w:rFonts w:eastAsia="Calibri" w:hint="cs"/>
          <w:b/>
          <w:bCs/>
          <w:rtl/>
        </w:rPr>
        <w:t xml:space="preserve">כדי </w:t>
      </w:r>
      <w:r w:rsidRPr="00D74195">
        <w:rPr>
          <w:rFonts w:eastAsia="Calibri"/>
          <w:b/>
          <w:bCs/>
          <w:rtl/>
        </w:rPr>
        <w:t xml:space="preserve">למנוע התדיינויות משפטיות והוצאות כספיות העלולות להיות כרוכות בהן - במקרים </w:t>
      </w:r>
      <w:r w:rsidRPr="00D74195">
        <w:rPr>
          <w:rFonts w:eastAsia="Calibri" w:hint="cs"/>
          <w:b/>
          <w:bCs/>
          <w:rtl/>
        </w:rPr>
        <w:t>ש</w:t>
      </w:r>
      <w:r w:rsidRPr="00D74195">
        <w:rPr>
          <w:rFonts w:eastAsia="Calibri"/>
          <w:b/>
          <w:bCs/>
          <w:rtl/>
        </w:rPr>
        <w:t>בהם המבנה לא טופל כמחויב לפי חוזר המנכ"ל 5/2007</w:t>
      </w:r>
      <w:r w:rsidRPr="00D74195">
        <w:rPr>
          <w:rFonts w:eastAsia="Calibri" w:hint="cs"/>
          <w:b/>
          <w:bCs/>
          <w:rtl/>
        </w:rPr>
        <w:t>,</w:t>
      </w:r>
      <w:r w:rsidRPr="00D74195">
        <w:rPr>
          <w:rFonts w:eastAsia="Calibri"/>
          <w:b/>
          <w:bCs/>
          <w:rtl/>
        </w:rPr>
        <w:t xml:space="preserve"> או שמידע בנושא לא נמסר</w:t>
      </w:r>
      <w:r w:rsidRPr="00D74195">
        <w:rPr>
          <w:rFonts w:eastAsia="Calibri" w:hint="cs"/>
          <w:b/>
          <w:bCs/>
          <w:rtl/>
        </w:rPr>
        <w:t xml:space="preserve"> על ידי בעלי המבנה</w:t>
      </w:r>
      <w:r w:rsidRPr="00D74195">
        <w:rPr>
          <w:rFonts w:eastAsia="Calibri"/>
          <w:b/>
          <w:bCs/>
          <w:rtl/>
        </w:rPr>
        <w:t xml:space="preserve"> כמחויב בדין.</w:t>
      </w:r>
      <w:bookmarkEnd w:id="644"/>
      <w:bookmarkEnd w:id="645"/>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646" w:name="_Toc216364183"/>
      <w:bookmarkStart w:id="647" w:name="_Toc219729471"/>
      <w:r w:rsidRPr="00D74195">
        <w:rPr>
          <w:rFonts w:eastAsia="Calibri" w:hint="eastAsia"/>
          <w:b/>
          <w:bCs/>
          <w:rtl/>
        </w:rPr>
        <w:t>מומלץ</w:t>
      </w:r>
      <w:r w:rsidRPr="00D74195">
        <w:rPr>
          <w:rFonts w:eastAsia="Calibri"/>
          <w:b/>
          <w:bCs/>
          <w:rtl/>
        </w:rPr>
        <w:t xml:space="preserve"> </w:t>
      </w:r>
      <w:r w:rsidRPr="00D74195">
        <w:rPr>
          <w:rFonts w:eastAsia="Calibri" w:hint="cs"/>
          <w:b/>
          <w:bCs/>
          <w:rtl/>
        </w:rPr>
        <w:t>ל</w:t>
      </w:r>
      <w:r w:rsidRPr="00D74195">
        <w:rPr>
          <w:rFonts w:eastAsia="Calibri" w:hint="eastAsia"/>
          <w:b/>
          <w:bCs/>
          <w:rtl/>
        </w:rPr>
        <w:t>עירי</w:t>
      </w:r>
      <w:r w:rsidRPr="00D74195">
        <w:rPr>
          <w:rFonts w:eastAsia="Calibri" w:hint="cs"/>
          <w:b/>
          <w:bCs/>
          <w:rtl/>
        </w:rPr>
        <w:t>ו</w:t>
      </w:r>
      <w:r w:rsidRPr="00D74195">
        <w:rPr>
          <w:rFonts w:eastAsia="Calibri" w:hint="eastAsia"/>
          <w:b/>
          <w:bCs/>
          <w:rtl/>
        </w:rPr>
        <w:t>ת</w:t>
      </w:r>
      <w:r w:rsidRPr="00D74195">
        <w:rPr>
          <w:rFonts w:eastAsia="Calibri"/>
          <w:b/>
          <w:bCs/>
          <w:rtl/>
        </w:rPr>
        <w:t xml:space="preserve"> </w:t>
      </w:r>
      <w:r w:rsidRPr="00D74195">
        <w:rPr>
          <w:rFonts w:eastAsia="Calibri" w:hint="eastAsia"/>
          <w:b/>
          <w:bCs/>
          <w:rtl/>
        </w:rPr>
        <w:t>בני ברק</w:t>
      </w:r>
      <w:r w:rsidRPr="00D74195">
        <w:rPr>
          <w:rFonts w:eastAsia="Calibri" w:hint="cs"/>
          <w:b/>
          <w:bCs/>
          <w:rtl/>
        </w:rPr>
        <w:t xml:space="preserve"> וירושלים</w:t>
      </w:r>
      <w:r w:rsidRPr="00D74195">
        <w:rPr>
          <w:rFonts w:eastAsia="Calibri"/>
          <w:b/>
          <w:bCs/>
          <w:rtl/>
        </w:rPr>
        <w:t xml:space="preserve">, </w:t>
      </w:r>
      <w:r w:rsidRPr="00D74195">
        <w:rPr>
          <w:rFonts w:eastAsia="Calibri" w:hint="cs"/>
          <w:b/>
          <w:bCs/>
          <w:rtl/>
        </w:rPr>
        <w:t>ל</w:t>
      </w:r>
      <w:r w:rsidRPr="00D74195">
        <w:rPr>
          <w:rFonts w:eastAsia="Calibri" w:hint="eastAsia"/>
          <w:b/>
          <w:bCs/>
          <w:rtl/>
        </w:rPr>
        <w:t>מועצה</w:t>
      </w:r>
      <w:r w:rsidRPr="00D74195">
        <w:rPr>
          <w:rFonts w:eastAsia="Calibri"/>
          <w:b/>
          <w:bCs/>
          <w:rtl/>
        </w:rPr>
        <w:t xml:space="preserve"> </w:t>
      </w:r>
      <w:r w:rsidRPr="00D74195">
        <w:rPr>
          <w:rFonts w:eastAsia="Calibri" w:hint="eastAsia"/>
          <w:b/>
          <w:bCs/>
          <w:rtl/>
        </w:rPr>
        <w:t>המקומית</w:t>
      </w:r>
      <w:r w:rsidRPr="00D74195">
        <w:rPr>
          <w:rFonts w:eastAsia="Calibri"/>
          <w:b/>
          <w:bCs/>
          <w:rtl/>
        </w:rPr>
        <w:t xml:space="preserve"> </w:t>
      </w:r>
      <w:r w:rsidRPr="00D74195">
        <w:rPr>
          <w:rFonts w:eastAsia="Calibri" w:hint="eastAsia"/>
          <w:b/>
          <w:bCs/>
          <w:rtl/>
        </w:rPr>
        <w:t>דאליית אל-כרמל</w:t>
      </w:r>
      <w:r w:rsidRPr="00D74195">
        <w:rPr>
          <w:rFonts w:eastAsia="Calibri"/>
          <w:b/>
          <w:bCs/>
          <w:rtl/>
        </w:rPr>
        <w:t xml:space="preserve"> </w:t>
      </w:r>
      <w:r w:rsidRPr="00D74195">
        <w:rPr>
          <w:rFonts w:eastAsia="Calibri" w:hint="cs"/>
          <w:b/>
          <w:bCs/>
          <w:rtl/>
        </w:rPr>
        <w:t>ול</w:t>
      </w:r>
      <w:r w:rsidRPr="00D74195">
        <w:rPr>
          <w:rFonts w:eastAsia="Calibri" w:hint="eastAsia"/>
          <w:b/>
          <w:bCs/>
          <w:rtl/>
        </w:rPr>
        <w:t>מועצה</w:t>
      </w:r>
      <w:r w:rsidRPr="00D74195">
        <w:rPr>
          <w:rFonts w:eastAsia="Calibri"/>
          <w:b/>
          <w:bCs/>
          <w:rtl/>
        </w:rPr>
        <w:t xml:space="preserve"> </w:t>
      </w:r>
      <w:r w:rsidRPr="00D74195">
        <w:rPr>
          <w:rFonts w:eastAsia="Calibri" w:hint="eastAsia"/>
          <w:b/>
          <w:bCs/>
          <w:rtl/>
        </w:rPr>
        <w:t>האזורית</w:t>
      </w:r>
      <w:r w:rsidRPr="00D74195">
        <w:rPr>
          <w:rFonts w:eastAsia="Calibri"/>
          <w:b/>
          <w:bCs/>
          <w:rtl/>
        </w:rPr>
        <w:t xml:space="preserve"> </w:t>
      </w:r>
      <w:r w:rsidRPr="00D74195">
        <w:rPr>
          <w:rFonts w:eastAsia="Calibri" w:hint="eastAsia"/>
          <w:b/>
          <w:bCs/>
          <w:rtl/>
        </w:rPr>
        <w:t>עמק המעיינות</w:t>
      </w:r>
      <w:r w:rsidRPr="00D74195">
        <w:rPr>
          <w:rFonts w:eastAsia="Calibri"/>
          <w:b/>
          <w:bCs/>
          <w:rtl/>
        </w:rPr>
        <w:t xml:space="preserve">, </w:t>
      </w:r>
      <w:r w:rsidRPr="00D74195">
        <w:rPr>
          <w:rFonts w:eastAsia="Calibri" w:hint="cs"/>
          <w:b/>
          <w:bCs/>
          <w:rtl/>
        </w:rPr>
        <w:t xml:space="preserve">למשרד החקלאות ולמכון וולקני, </w:t>
      </w:r>
      <w:r w:rsidRPr="00D74195">
        <w:rPr>
          <w:rFonts w:eastAsia="Calibri" w:hint="eastAsia"/>
          <w:b/>
          <w:bCs/>
          <w:rtl/>
        </w:rPr>
        <w:t>להציב</w:t>
      </w:r>
      <w:r w:rsidRPr="00D74195">
        <w:rPr>
          <w:rFonts w:eastAsia="Calibri"/>
          <w:b/>
          <w:bCs/>
          <w:rtl/>
        </w:rPr>
        <w:t xml:space="preserve"> </w:t>
      </w:r>
      <w:r w:rsidRPr="00D74195">
        <w:rPr>
          <w:rFonts w:eastAsia="Calibri" w:hint="eastAsia"/>
          <w:b/>
          <w:bCs/>
          <w:rtl/>
        </w:rPr>
        <w:t>במקום</w:t>
      </w:r>
      <w:r w:rsidRPr="00D74195">
        <w:rPr>
          <w:rFonts w:eastAsia="Calibri"/>
          <w:b/>
          <w:bCs/>
          <w:rtl/>
        </w:rPr>
        <w:t xml:space="preserve"> </w:t>
      </w:r>
      <w:r w:rsidRPr="00D74195">
        <w:rPr>
          <w:rFonts w:eastAsia="Calibri" w:hint="eastAsia"/>
          <w:b/>
          <w:bCs/>
          <w:rtl/>
        </w:rPr>
        <w:t>נגיש</w:t>
      </w:r>
      <w:r w:rsidRPr="00D74195">
        <w:rPr>
          <w:rFonts w:eastAsia="Calibri"/>
          <w:b/>
          <w:bCs/>
          <w:rtl/>
        </w:rPr>
        <w:t xml:space="preserve"> </w:t>
      </w:r>
      <w:r w:rsidRPr="00D74195">
        <w:rPr>
          <w:rFonts w:eastAsia="Calibri" w:hint="eastAsia"/>
          <w:b/>
          <w:bCs/>
          <w:rtl/>
        </w:rPr>
        <w:t>הגלוי</w:t>
      </w:r>
      <w:r w:rsidRPr="00D74195">
        <w:rPr>
          <w:rFonts w:eastAsia="Calibri"/>
          <w:b/>
          <w:bCs/>
          <w:rtl/>
        </w:rPr>
        <w:t xml:space="preserve"> </w:t>
      </w:r>
      <w:r w:rsidRPr="00D74195">
        <w:rPr>
          <w:rFonts w:eastAsia="Calibri" w:hint="eastAsia"/>
          <w:b/>
          <w:bCs/>
          <w:rtl/>
        </w:rPr>
        <w:t>לעיני</w:t>
      </w:r>
      <w:r w:rsidRPr="00D74195">
        <w:rPr>
          <w:rFonts w:eastAsia="Calibri"/>
          <w:b/>
          <w:bCs/>
          <w:rtl/>
        </w:rPr>
        <w:t xml:space="preserve"> </w:t>
      </w:r>
      <w:r w:rsidRPr="00D74195">
        <w:rPr>
          <w:rFonts w:eastAsia="Calibri" w:hint="eastAsia"/>
          <w:b/>
          <w:bCs/>
          <w:rtl/>
        </w:rPr>
        <w:t>כל</w:t>
      </w:r>
      <w:r w:rsidRPr="00D74195">
        <w:rPr>
          <w:rFonts w:eastAsia="Calibri"/>
          <w:b/>
          <w:bCs/>
          <w:rtl/>
        </w:rPr>
        <w:t xml:space="preserve"> </w:t>
      </w:r>
      <w:r w:rsidRPr="00D74195">
        <w:rPr>
          <w:rFonts w:eastAsia="Calibri" w:hint="cs"/>
          <w:b/>
          <w:bCs/>
          <w:rtl/>
        </w:rPr>
        <w:t>שלט</w:t>
      </w:r>
      <w:r w:rsidRPr="00D74195">
        <w:rPr>
          <w:rFonts w:eastAsia="Calibri"/>
          <w:b/>
          <w:bCs/>
          <w:rtl/>
        </w:rPr>
        <w:t xml:space="preserve"> בדבר הימצאות תקרת פל-קל ו</w:t>
      </w:r>
      <w:r w:rsidRPr="00D74195">
        <w:rPr>
          <w:rFonts w:eastAsia="Calibri" w:hint="cs"/>
          <w:b/>
          <w:bCs/>
          <w:rtl/>
        </w:rPr>
        <w:t xml:space="preserve">פירוט </w:t>
      </w:r>
      <w:r w:rsidRPr="00D74195">
        <w:rPr>
          <w:rFonts w:eastAsia="Calibri"/>
          <w:b/>
          <w:bCs/>
          <w:rtl/>
        </w:rPr>
        <w:t xml:space="preserve">העומס </w:t>
      </w:r>
      <w:r w:rsidRPr="00D74195" w:rsidR="001B7346">
        <w:rPr>
          <w:rFonts w:eastAsia="Calibri" w:hint="cs"/>
          <w:b/>
          <w:bCs/>
          <w:rtl/>
        </w:rPr>
        <w:t>המרבי</w:t>
      </w:r>
      <w:r w:rsidRPr="00D74195">
        <w:rPr>
          <w:rFonts w:eastAsia="Calibri"/>
          <w:b/>
          <w:bCs/>
          <w:rtl/>
        </w:rPr>
        <w:t xml:space="preserve"> המותר על אותה תקרה.</w:t>
      </w:r>
      <w:r w:rsidRPr="00D74195">
        <w:rPr>
          <w:rFonts w:eastAsia="Calibri" w:hint="cs"/>
          <w:b/>
          <w:bCs/>
          <w:rtl/>
        </w:rPr>
        <w:t xml:space="preserve"> כמו כן, </w:t>
      </w:r>
      <w:r w:rsidRPr="00D74195">
        <w:rPr>
          <w:rFonts w:eastAsia="Calibri" w:hint="eastAsia"/>
          <w:b/>
          <w:bCs/>
          <w:rtl/>
        </w:rPr>
        <w:t>מומלץ</w:t>
      </w:r>
      <w:r w:rsidRPr="00D74195">
        <w:rPr>
          <w:rFonts w:eastAsia="Calibri"/>
          <w:b/>
          <w:bCs/>
          <w:rtl/>
        </w:rPr>
        <w:t xml:space="preserve"> </w:t>
      </w:r>
      <w:r w:rsidRPr="00D74195">
        <w:rPr>
          <w:rFonts w:eastAsia="Calibri" w:hint="cs"/>
          <w:b/>
          <w:bCs/>
          <w:rtl/>
        </w:rPr>
        <w:t>ל</w:t>
      </w:r>
      <w:r w:rsidRPr="00D74195">
        <w:rPr>
          <w:rFonts w:eastAsia="Calibri" w:hint="eastAsia"/>
          <w:b/>
          <w:bCs/>
          <w:rtl/>
        </w:rPr>
        <w:t>עירי</w:t>
      </w:r>
      <w:r w:rsidRPr="00D74195">
        <w:rPr>
          <w:rFonts w:eastAsia="Calibri" w:hint="cs"/>
          <w:b/>
          <w:bCs/>
          <w:rtl/>
        </w:rPr>
        <w:t>ו</w:t>
      </w:r>
      <w:r w:rsidRPr="00D74195">
        <w:rPr>
          <w:rFonts w:eastAsia="Calibri" w:hint="eastAsia"/>
          <w:b/>
          <w:bCs/>
          <w:rtl/>
        </w:rPr>
        <w:t>ת</w:t>
      </w:r>
      <w:r w:rsidRPr="00D74195">
        <w:rPr>
          <w:rFonts w:eastAsia="Calibri"/>
          <w:b/>
          <w:bCs/>
          <w:rtl/>
        </w:rPr>
        <w:t xml:space="preserve"> </w:t>
      </w:r>
      <w:r w:rsidRPr="00D74195">
        <w:rPr>
          <w:rFonts w:eastAsia="Calibri" w:hint="eastAsia"/>
          <w:b/>
          <w:bCs/>
          <w:rtl/>
        </w:rPr>
        <w:t>בני ברק</w:t>
      </w:r>
      <w:r w:rsidRPr="00D74195">
        <w:rPr>
          <w:rFonts w:eastAsia="Calibri" w:hint="cs"/>
          <w:b/>
          <w:bCs/>
          <w:rtl/>
        </w:rPr>
        <w:t xml:space="preserve"> וירושלים</w:t>
      </w:r>
      <w:r w:rsidRPr="00D74195">
        <w:rPr>
          <w:rFonts w:eastAsia="Calibri"/>
          <w:b/>
          <w:bCs/>
          <w:rtl/>
        </w:rPr>
        <w:t xml:space="preserve">, </w:t>
      </w:r>
      <w:r w:rsidRPr="00D74195">
        <w:rPr>
          <w:rFonts w:eastAsia="Calibri" w:hint="cs"/>
          <w:b/>
          <w:bCs/>
          <w:rtl/>
        </w:rPr>
        <w:t>ל</w:t>
      </w:r>
      <w:r w:rsidRPr="00D74195">
        <w:rPr>
          <w:rFonts w:eastAsia="Calibri" w:hint="eastAsia"/>
          <w:b/>
          <w:bCs/>
          <w:rtl/>
        </w:rPr>
        <w:t>מועצה</w:t>
      </w:r>
      <w:r w:rsidRPr="00D74195">
        <w:rPr>
          <w:rFonts w:eastAsia="Calibri"/>
          <w:b/>
          <w:bCs/>
          <w:rtl/>
        </w:rPr>
        <w:t xml:space="preserve"> </w:t>
      </w:r>
      <w:r w:rsidRPr="00D74195">
        <w:rPr>
          <w:rFonts w:eastAsia="Calibri" w:hint="eastAsia"/>
          <w:b/>
          <w:bCs/>
          <w:rtl/>
        </w:rPr>
        <w:t>המקומית</w:t>
      </w:r>
      <w:r w:rsidRPr="00D74195">
        <w:rPr>
          <w:rFonts w:eastAsia="Calibri"/>
          <w:b/>
          <w:bCs/>
          <w:rtl/>
        </w:rPr>
        <w:t xml:space="preserve"> </w:t>
      </w:r>
      <w:r w:rsidRPr="00D74195">
        <w:rPr>
          <w:rFonts w:eastAsia="Calibri" w:hint="eastAsia"/>
          <w:b/>
          <w:bCs/>
          <w:rtl/>
        </w:rPr>
        <w:t>דאליית אל-כרמל</w:t>
      </w:r>
      <w:r w:rsidRPr="00D74195">
        <w:rPr>
          <w:rFonts w:eastAsia="Calibri"/>
          <w:b/>
          <w:bCs/>
          <w:rtl/>
        </w:rPr>
        <w:t xml:space="preserve"> </w:t>
      </w:r>
      <w:r w:rsidRPr="00D74195">
        <w:rPr>
          <w:rFonts w:eastAsia="Calibri" w:hint="cs"/>
          <w:b/>
          <w:bCs/>
          <w:rtl/>
        </w:rPr>
        <w:t>ול</w:t>
      </w:r>
      <w:r w:rsidRPr="00D74195">
        <w:rPr>
          <w:rFonts w:eastAsia="Calibri" w:hint="eastAsia"/>
          <w:b/>
          <w:bCs/>
          <w:rtl/>
        </w:rPr>
        <w:t>מועצה</w:t>
      </w:r>
      <w:r w:rsidRPr="00D74195">
        <w:rPr>
          <w:rFonts w:eastAsia="Calibri"/>
          <w:b/>
          <w:bCs/>
          <w:rtl/>
        </w:rPr>
        <w:t xml:space="preserve"> </w:t>
      </w:r>
      <w:r w:rsidRPr="00D74195">
        <w:rPr>
          <w:rFonts w:eastAsia="Calibri" w:hint="eastAsia"/>
          <w:b/>
          <w:bCs/>
          <w:rtl/>
        </w:rPr>
        <w:t>האזורית</w:t>
      </w:r>
      <w:r w:rsidRPr="00D74195">
        <w:rPr>
          <w:rFonts w:eastAsia="Calibri"/>
          <w:b/>
          <w:bCs/>
          <w:rtl/>
        </w:rPr>
        <w:t xml:space="preserve"> </w:t>
      </w:r>
      <w:r w:rsidRPr="00D74195">
        <w:rPr>
          <w:rFonts w:eastAsia="Calibri" w:hint="eastAsia"/>
          <w:b/>
          <w:bCs/>
          <w:rtl/>
        </w:rPr>
        <w:t>עמק המעיינות</w:t>
      </w:r>
      <w:r w:rsidRPr="00D74195">
        <w:rPr>
          <w:rFonts w:eastAsia="Calibri" w:hint="cs"/>
          <w:b/>
          <w:bCs/>
          <w:rtl/>
        </w:rPr>
        <w:t>, במסגרת שיקול הדעת שניתן להן, להנחות את בעלי מבני הפל-קל הפרטיים בתחום שיפוטן על הצבת שלטים כאמור.</w:t>
      </w:r>
      <w:bookmarkEnd w:id="646"/>
      <w:bookmarkEnd w:id="647"/>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המועצה האזורית </w:t>
      </w:r>
      <w:r w:rsidRPr="00D74195">
        <w:rPr>
          <w:rFonts w:eastAsia="Calibri" w:hint="eastAsia"/>
          <w:b/>
          <w:bCs/>
          <w:rtl/>
        </w:rPr>
        <w:t>עמק</w:t>
      </w:r>
      <w:r w:rsidRPr="00D74195">
        <w:rPr>
          <w:rFonts w:eastAsia="Calibri"/>
          <w:b/>
          <w:bCs/>
          <w:rtl/>
        </w:rPr>
        <w:t xml:space="preserve"> </w:t>
      </w:r>
      <w:r w:rsidRPr="00D74195">
        <w:rPr>
          <w:rFonts w:eastAsia="Calibri" w:hint="eastAsia"/>
          <w:b/>
          <w:bCs/>
          <w:rtl/>
        </w:rPr>
        <w:t>המעיינות</w:t>
      </w:r>
      <w:r w:rsidRPr="00D74195">
        <w:rPr>
          <w:rFonts w:eastAsia="Calibri" w:hint="cs"/>
          <w:rtl/>
        </w:rPr>
        <w:t xml:space="preserve"> מסרה בתשובתה כי תפעל בהתאם להמלצת הביקורת לפרסום המידע באתר המרשתת שלה ובמערכת ה-</w:t>
      </w:r>
      <w:r w:rsidRPr="00D74195">
        <w:rPr>
          <w:rFonts w:eastAsia="Calibri" w:hint="cs"/>
        </w:rPr>
        <w:t>GIS</w:t>
      </w:r>
      <w:r w:rsidRPr="00D74195">
        <w:rPr>
          <w:rFonts w:eastAsia="Calibri" w:hint="cs"/>
          <w:rtl/>
        </w:rPr>
        <w:t xml:space="preserve"> שהיא מפעילה, והוסיפה כי פעלה</w:t>
      </w:r>
      <w:r w:rsidRPr="00D74195">
        <w:rPr>
          <w:rFonts w:eastAsia="Calibri"/>
          <w:rtl/>
        </w:rPr>
        <w:t xml:space="preserve"> להצבת שילוט </w:t>
      </w:r>
      <w:r w:rsidRPr="00D74195">
        <w:rPr>
          <w:rFonts w:eastAsia="Calibri" w:hint="cs"/>
          <w:rtl/>
        </w:rPr>
        <w:t xml:space="preserve">במבנים </w:t>
      </w:r>
      <w:r w:rsidRPr="00D74195">
        <w:rPr>
          <w:rFonts w:eastAsia="Calibri"/>
          <w:rtl/>
        </w:rPr>
        <w:t>בדבר הימצאות תקר</w:t>
      </w:r>
      <w:r w:rsidRPr="00D74195">
        <w:rPr>
          <w:rFonts w:eastAsia="Calibri" w:hint="cs"/>
          <w:rtl/>
        </w:rPr>
        <w:t>ו</w:t>
      </w:r>
      <w:r w:rsidRPr="00D74195">
        <w:rPr>
          <w:rFonts w:eastAsia="Calibri"/>
          <w:rtl/>
        </w:rPr>
        <w:t>ת פל</w:t>
      </w:r>
      <w:r w:rsidRPr="00D74195">
        <w:rPr>
          <w:rFonts w:eastAsia="Calibri" w:hint="cs"/>
          <w:rtl/>
        </w:rPr>
        <w:t>-</w:t>
      </w:r>
      <w:r w:rsidRPr="00D74195">
        <w:rPr>
          <w:rFonts w:eastAsia="Calibri"/>
          <w:rtl/>
        </w:rPr>
        <w:t>קל.</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rtl/>
        </w:rPr>
      </w:pPr>
      <w:r w:rsidRPr="00D74195">
        <w:rPr>
          <w:rFonts w:eastAsia="Calibri" w:hint="cs"/>
          <w:rtl/>
        </w:rPr>
        <w:t xml:space="preserve">עיריית </w:t>
      </w:r>
      <w:r w:rsidRPr="00D74195">
        <w:rPr>
          <w:rFonts w:eastAsia="Calibri" w:hint="cs"/>
          <w:b/>
          <w:bCs/>
          <w:rtl/>
        </w:rPr>
        <w:t>בני ברק</w:t>
      </w:r>
      <w:r w:rsidRPr="00D74195">
        <w:rPr>
          <w:rFonts w:eastAsia="Calibri" w:hint="cs"/>
          <w:rtl/>
        </w:rPr>
        <w:t xml:space="preserve"> מסרה למשרד מבקר המדינה בתשובתה כי נוסף על העלאת המידע על מבני </w:t>
      </w:r>
      <w:r w:rsidRPr="00D74195">
        <w:rPr>
          <w:rFonts w:eastAsia="Calibri"/>
          <w:rtl/>
        </w:rPr>
        <w:br/>
      </w:r>
      <w:r w:rsidRPr="00D74195">
        <w:rPr>
          <w:rFonts w:eastAsia="Calibri" w:hint="cs"/>
          <w:rtl/>
        </w:rPr>
        <w:t>הפל-קל בתחום שיפוטה למערכת ה-</w:t>
      </w:r>
      <w:r w:rsidRPr="00D74195">
        <w:rPr>
          <w:rFonts w:eastAsia="Calibri" w:hint="cs"/>
        </w:rPr>
        <w:t>GIS</w:t>
      </w:r>
      <w:r w:rsidRPr="00D74195">
        <w:rPr>
          <w:rFonts w:eastAsia="Calibri" w:hint="cs"/>
          <w:rtl/>
        </w:rPr>
        <w:t xml:space="preserve"> שהיא מפעילה, המידע על המבנים עודכן גם </w:t>
      </w:r>
      <w:r w:rsidRPr="00D74195">
        <w:rPr>
          <w:rFonts w:eastAsia="Calibri"/>
          <w:rtl/>
        </w:rPr>
        <w:t>במערכות ההנדסה העירוניות ו</w:t>
      </w:r>
      <w:r w:rsidRPr="00D74195">
        <w:rPr>
          <w:rFonts w:eastAsia="Calibri" w:hint="cs"/>
          <w:rtl/>
        </w:rPr>
        <w:t xml:space="preserve">כן </w:t>
      </w:r>
      <w:r w:rsidRPr="00D74195">
        <w:rPr>
          <w:rFonts w:eastAsia="Calibri"/>
          <w:rtl/>
        </w:rPr>
        <w:t>ה</w:t>
      </w:r>
      <w:r w:rsidRPr="00D74195">
        <w:rPr>
          <w:rFonts w:eastAsia="Calibri" w:hint="cs"/>
          <w:rtl/>
        </w:rPr>
        <w:t>ו</w:t>
      </w:r>
      <w:r w:rsidRPr="00D74195">
        <w:rPr>
          <w:rFonts w:eastAsia="Calibri"/>
          <w:rtl/>
        </w:rPr>
        <w:t>טמע</w:t>
      </w:r>
      <w:r w:rsidRPr="00D74195">
        <w:rPr>
          <w:rFonts w:eastAsia="Calibri" w:hint="cs"/>
          <w:rtl/>
        </w:rPr>
        <w:t>ו</w:t>
      </w:r>
      <w:r w:rsidRPr="00D74195">
        <w:rPr>
          <w:rFonts w:eastAsia="Calibri"/>
          <w:rtl/>
        </w:rPr>
        <w:t xml:space="preserve"> </w:t>
      </w:r>
      <w:r w:rsidRPr="00D74195">
        <w:rPr>
          <w:rFonts w:eastAsia="Calibri" w:hint="cs"/>
          <w:rtl/>
        </w:rPr>
        <w:t xml:space="preserve">במערכות </w:t>
      </w:r>
      <w:r w:rsidRPr="00D74195">
        <w:rPr>
          <w:rFonts w:eastAsia="Calibri"/>
          <w:rtl/>
        </w:rPr>
        <w:t>מגבלות תכנוניות והנדסיות</w:t>
      </w:r>
      <w:r w:rsidRPr="00D74195">
        <w:rPr>
          <w:rFonts w:eastAsia="Calibri" w:hint="cs"/>
          <w:rtl/>
        </w:rPr>
        <w:t xml:space="preserve"> </w:t>
      </w:r>
      <w:r w:rsidRPr="00D74195">
        <w:rPr>
          <w:rFonts w:eastAsia="Calibri"/>
          <w:rtl/>
        </w:rPr>
        <w:t>ל</w:t>
      </w:r>
      <w:r w:rsidRPr="00D74195">
        <w:rPr>
          <w:rFonts w:eastAsia="Calibri" w:hint="cs"/>
          <w:rtl/>
        </w:rPr>
        <w:t xml:space="preserve">גבי </w:t>
      </w:r>
      <w:r w:rsidRPr="00D74195">
        <w:rPr>
          <w:rFonts w:eastAsia="Calibri"/>
          <w:rtl/>
        </w:rPr>
        <w:t>מבנים אל</w:t>
      </w:r>
      <w:r w:rsidRPr="00D74195">
        <w:rPr>
          <w:rFonts w:eastAsia="Calibri" w:hint="cs"/>
          <w:rtl/>
        </w:rPr>
        <w:t>ה</w:t>
      </w:r>
      <w:r w:rsidRPr="00D74195">
        <w:rPr>
          <w:rFonts w:eastAsia="Calibri"/>
          <w:rtl/>
        </w:rPr>
        <w:t>.</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648" w:name="_Toc216364184"/>
      <w:bookmarkStart w:id="649" w:name="_Toc219729472"/>
      <w:r w:rsidRPr="00D74195">
        <w:rPr>
          <w:rFonts w:eastAsia="Calibri" w:hint="cs"/>
          <w:b/>
          <w:bCs/>
          <w:rtl/>
        </w:rPr>
        <w:t xml:space="preserve">מומלץ למינהל התכנון, העומד בראשות מטה הפל-קל, להנחות את כלל הרשויות המקומיות שבתחום שיפוטן מבני פל-קל לפרסם את המידע בעניינם באתרי המרשתת שלהן, </w:t>
      </w:r>
      <w:r w:rsidRPr="00D74195">
        <w:rPr>
          <w:rFonts w:eastAsia="Calibri" w:hint="eastAsia"/>
          <w:b/>
          <w:bCs/>
          <w:rtl/>
        </w:rPr>
        <w:t>ואם</w:t>
      </w:r>
      <w:r w:rsidRPr="00D74195">
        <w:rPr>
          <w:rFonts w:eastAsia="Calibri"/>
          <w:b/>
          <w:bCs/>
          <w:rtl/>
        </w:rPr>
        <w:t xml:space="preserve"> </w:t>
      </w:r>
      <w:r w:rsidRPr="00D74195">
        <w:rPr>
          <w:rFonts w:eastAsia="Calibri" w:hint="eastAsia"/>
          <w:b/>
          <w:bCs/>
          <w:rtl/>
        </w:rPr>
        <w:t>הרשות</w:t>
      </w:r>
      <w:r w:rsidRPr="00D74195">
        <w:rPr>
          <w:rFonts w:eastAsia="Calibri"/>
          <w:b/>
          <w:bCs/>
          <w:rtl/>
        </w:rPr>
        <w:t xml:space="preserve"> </w:t>
      </w:r>
      <w:r w:rsidRPr="00D74195">
        <w:rPr>
          <w:rFonts w:eastAsia="Calibri" w:hint="eastAsia"/>
          <w:b/>
          <w:bCs/>
          <w:rtl/>
        </w:rPr>
        <w:t>המקומית</w:t>
      </w:r>
      <w:r w:rsidRPr="00D74195">
        <w:rPr>
          <w:rFonts w:eastAsia="Calibri"/>
          <w:b/>
          <w:bCs/>
          <w:rtl/>
        </w:rPr>
        <w:t xml:space="preserve"> </w:t>
      </w:r>
      <w:r w:rsidRPr="00D74195">
        <w:rPr>
          <w:rFonts w:eastAsia="Calibri" w:hint="eastAsia"/>
          <w:b/>
          <w:bCs/>
          <w:rtl/>
        </w:rPr>
        <w:t>מפעילה</w:t>
      </w:r>
      <w:r w:rsidRPr="00D74195">
        <w:rPr>
          <w:rFonts w:eastAsia="Calibri"/>
          <w:b/>
          <w:bCs/>
          <w:rtl/>
        </w:rPr>
        <w:t xml:space="preserve"> </w:t>
      </w:r>
      <w:r w:rsidRPr="00D74195">
        <w:rPr>
          <w:rFonts w:eastAsia="Calibri" w:hint="eastAsia"/>
          <w:b/>
          <w:bCs/>
          <w:rtl/>
        </w:rPr>
        <w:t>מערכת</w:t>
      </w:r>
      <w:r w:rsidRPr="00D74195">
        <w:rPr>
          <w:rFonts w:eastAsia="Calibri"/>
          <w:b/>
          <w:bCs/>
          <w:rtl/>
        </w:rPr>
        <w:t xml:space="preserve"> </w:t>
      </w:r>
      <w:r w:rsidRPr="00D74195">
        <w:rPr>
          <w:rFonts w:eastAsia="Calibri" w:hint="cs"/>
          <w:b/>
          <w:bCs/>
        </w:rPr>
        <w:t>GIS</w:t>
      </w:r>
      <w:r w:rsidRPr="00D74195">
        <w:rPr>
          <w:rFonts w:eastAsia="Calibri" w:hint="cs"/>
          <w:b/>
          <w:bCs/>
          <w:rtl/>
        </w:rPr>
        <w:t xml:space="preserve"> </w:t>
      </w:r>
      <w:r w:rsidRPr="00D74195">
        <w:rPr>
          <w:rFonts w:eastAsia="Calibri"/>
          <w:b/>
          <w:bCs/>
          <w:rtl/>
        </w:rPr>
        <w:t xml:space="preserve">- </w:t>
      </w:r>
      <w:r w:rsidRPr="00D74195">
        <w:rPr>
          <w:rFonts w:eastAsia="Calibri" w:hint="eastAsia"/>
          <w:b/>
          <w:bCs/>
          <w:rtl/>
        </w:rPr>
        <w:t>לפרסם</w:t>
      </w:r>
      <w:r w:rsidRPr="00D74195">
        <w:rPr>
          <w:rFonts w:eastAsia="Calibri"/>
          <w:b/>
          <w:bCs/>
          <w:rtl/>
        </w:rPr>
        <w:t xml:space="preserve"> </w:t>
      </w:r>
      <w:r w:rsidRPr="00D74195">
        <w:rPr>
          <w:rFonts w:eastAsia="Calibri" w:hint="eastAsia"/>
          <w:b/>
          <w:bCs/>
          <w:rtl/>
        </w:rPr>
        <w:t>את</w:t>
      </w:r>
      <w:r w:rsidRPr="00D74195">
        <w:rPr>
          <w:rFonts w:eastAsia="Calibri"/>
          <w:b/>
          <w:bCs/>
          <w:rtl/>
        </w:rPr>
        <w:t xml:space="preserve"> </w:t>
      </w:r>
      <w:r w:rsidRPr="00D74195">
        <w:rPr>
          <w:rFonts w:eastAsia="Calibri" w:hint="eastAsia"/>
          <w:b/>
          <w:bCs/>
          <w:rtl/>
        </w:rPr>
        <w:t>המידע</w:t>
      </w:r>
      <w:r w:rsidRPr="00D74195">
        <w:rPr>
          <w:rFonts w:eastAsia="Calibri"/>
          <w:b/>
          <w:bCs/>
          <w:rtl/>
        </w:rPr>
        <w:t xml:space="preserve"> </w:t>
      </w:r>
      <w:r w:rsidRPr="00D74195">
        <w:rPr>
          <w:rFonts w:eastAsia="Calibri" w:hint="eastAsia"/>
          <w:b/>
          <w:bCs/>
          <w:rtl/>
        </w:rPr>
        <w:t>גם</w:t>
      </w:r>
      <w:r w:rsidRPr="00D74195">
        <w:rPr>
          <w:rFonts w:eastAsia="Calibri"/>
          <w:b/>
          <w:bCs/>
          <w:rtl/>
        </w:rPr>
        <w:t xml:space="preserve"> </w:t>
      </w:r>
      <w:r w:rsidRPr="00D74195">
        <w:rPr>
          <w:rFonts w:eastAsia="Calibri" w:hint="eastAsia"/>
          <w:b/>
          <w:bCs/>
          <w:rtl/>
        </w:rPr>
        <w:t>במערכת</w:t>
      </w:r>
      <w:r w:rsidRPr="00D74195">
        <w:rPr>
          <w:rFonts w:eastAsia="Calibri"/>
          <w:b/>
          <w:bCs/>
          <w:rtl/>
        </w:rPr>
        <w:t xml:space="preserve"> </w:t>
      </w:r>
      <w:r w:rsidRPr="00D74195">
        <w:rPr>
          <w:rFonts w:eastAsia="Calibri" w:hint="eastAsia"/>
          <w:b/>
          <w:bCs/>
          <w:rtl/>
        </w:rPr>
        <w:t>זו</w:t>
      </w:r>
      <w:r w:rsidRPr="00D74195">
        <w:rPr>
          <w:rFonts w:eastAsia="Calibri" w:hint="cs"/>
          <w:b/>
          <w:bCs/>
          <w:rtl/>
        </w:rPr>
        <w:t>. כן מומלץ כי מינהל התכנון ינחה את הרשויות המקומיות לכלול מידע בנושא זה בתיק הבניין של כל מבנה כאמור. מומלץ כי ההנחיה לפרסום המידע תכלול גם את המתכונת ואת הנוסח הרצויים בפרסום, וגם את האופן שבו מידע זה יעודכן ברשות הרבים לאחר פרסומו. כמו כן יש לשים לב שבמידע המפורסם תהיה הבחנה בין רמות הסיכון השונות הנשקפות מהמבנים, בהתאם לסטטוס הטיפול בהם.</w:t>
      </w:r>
      <w:bookmarkEnd w:id="648"/>
      <w:bookmarkEnd w:id="649"/>
    </w:p>
    <w:p w:rsidR="00D72EE4">
      <w:pPr>
        <w:bidi w:val="0"/>
        <w:spacing w:after="200" w:line="276" w:lineRule="auto"/>
        <w:rPr>
          <w:rFonts w:eastAsia="Times New Roman"/>
          <w:bCs/>
          <w:szCs w:val="32"/>
          <w:rtl/>
        </w:rPr>
      </w:pPr>
      <w:bookmarkStart w:id="650" w:name="_Toc216364185"/>
      <w:bookmarkStart w:id="651" w:name="_Toc219706488"/>
      <w:bookmarkStart w:id="652" w:name="_Toc219729473"/>
      <w:bookmarkStart w:id="653" w:name="_Toc219897858"/>
      <w:bookmarkStart w:id="654" w:name="_Toc230762297"/>
      <w:bookmarkStart w:id="655" w:name="_Toc231311003"/>
      <w:bookmarkEnd w:id="634"/>
      <w:r>
        <w:rPr>
          <w:rFonts w:eastAsia="Times New Roman"/>
          <w:bCs/>
          <w:szCs w:val="32"/>
          <w:rtl/>
        </w:rPr>
        <w:br w:type="page"/>
      </w:r>
    </w:p>
    <w:p w:rsidR="00D74195" w:rsidRPr="00D74195" w:rsidP="00D74195">
      <w:pPr>
        <w:keepNext/>
        <w:keepLines/>
        <w:spacing w:before="480"/>
        <w:jc w:val="center"/>
        <w:outlineLvl w:val="1"/>
        <w:rPr>
          <w:rFonts w:eastAsia="Times New Roman"/>
          <w:bCs/>
          <w:szCs w:val="32"/>
          <w:rtl/>
        </w:rPr>
      </w:pPr>
      <w:r w:rsidRPr="00D74195">
        <w:rPr>
          <w:rFonts w:eastAsia="Times New Roman" w:hint="cs"/>
          <w:bCs/>
          <w:szCs w:val="32"/>
          <w:rtl/>
        </w:rPr>
        <w:t>סיכום</w:t>
      </w:r>
      <w:bookmarkEnd w:id="650"/>
      <w:bookmarkEnd w:id="651"/>
      <w:bookmarkEnd w:id="652"/>
      <w:bookmarkEnd w:id="653"/>
      <w:bookmarkEnd w:id="654"/>
      <w:bookmarkEnd w:id="655"/>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656" w:name="_Hlk219018426"/>
      <w:bookmarkStart w:id="657" w:name="_Toc219729474"/>
      <w:bookmarkStart w:id="658" w:name="_Hlk216364511"/>
      <w:r w:rsidRPr="00D74195">
        <w:rPr>
          <w:rFonts w:eastAsia="Calibri" w:hint="cs"/>
          <w:b/>
          <w:bCs/>
          <w:rtl/>
        </w:rPr>
        <w:t>במועד סיום הביקורת, בחלוף יותר משני עשורים מאז אסון ורסאי ופרסום המלצות ועדת זילר, נותרו מאות מבנים, חלקם קולטי קהל, שהטיפול בהם טרם הושלם חרף פרק הזמן הרב שחלף - מהם כ-300 מבנים שטרם נבדקו בדיקת זיהוי ראשונית, כ-150 מבנים שנבדקו בדיקת זיהוי ראשונית בלבד ו-32 מבנים שנמצאו טעונים חיזוק וטרם חוזקו. על אף "מצג השווא הכוזב" המאפיין את השיטה</w:t>
      </w:r>
      <w:r>
        <w:rPr>
          <w:rFonts w:eastAsia="Calibri"/>
          <w:b/>
          <w:bCs/>
          <w:vertAlign w:val="superscript"/>
          <w:rtl/>
        </w:rPr>
        <w:footnoteReference w:id="198"/>
      </w:r>
      <w:r w:rsidRPr="00D74195">
        <w:rPr>
          <w:rFonts w:eastAsia="Calibri" w:hint="cs"/>
          <w:b/>
          <w:bCs/>
          <w:rtl/>
        </w:rPr>
        <w:t>, שעליו עמדה ועדת זילר, ו</w:t>
      </w:r>
      <w:r w:rsidRPr="00D74195">
        <w:rPr>
          <w:rFonts w:eastAsia="Calibri" w:hint="cs"/>
          <w:b/>
          <w:bCs/>
          <w:noProof/>
          <w:rtl/>
        </w:rPr>
        <w:t>החשש כי כשלי השיטה "לא ייחשפו בהכרח בטרם יתממש הסיכון הטמון בה"</w:t>
      </w:r>
      <w:r>
        <w:rPr>
          <w:rFonts w:eastAsia="Calibri"/>
          <w:b/>
          <w:bCs/>
          <w:noProof/>
          <w:vertAlign w:val="superscript"/>
          <w:rtl/>
        </w:rPr>
        <w:footnoteReference w:id="199"/>
      </w:r>
      <w:r w:rsidRPr="00D74195">
        <w:rPr>
          <w:rFonts w:eastAsia="Calibri" w:hint="cs"/>
          <w:b/>
          <w:bCs/>
          <w:noProof/>
          <w:rtl/>
        </w:rPr>
        <w:t xml:space="preserve"> ו</w:t>
      </w:r>
      <w:r w:rsidRPr="00D74195">
        <w:rPr>
          <w:rFonts w:eastAsia="Calibri"/>
          <w:b/>
          <w:bCs/>
          <w:noProof/>
          <w:rtl/>
        </w:rPr>
        <w:t>עלולים להוביל להתמוטטות פתאומית, ללא סימני אזהרה בולטים וגלויים לעין</w:t>
      </w:r>
      <w:r w:rsidRPr="00D74195">
        <w:rPr>
          <w:rFonts w:eastAsia="Calibri" w:hint="cs"/>
          <w:b/>
          <w:bCs/>
          <w:noProof/>
          <w:rtl/>
        </w:rPr>
        <w:t xml:space="preserve"> - </w:t>
      </w:r>
      <w:r w:rsidRPr="00D74195">
        <w:rPr>
          <w:rFonts w:eastAsia="Calibri" w:hint="cs"/>
          <w:b/>
          <w:bCs/>
          <w:rtl/>
        </w:rPr>
        <w:t>המשימה העיקרית שהוטלה על מטה הפל-קל ועל הרשויות המקומיות - איתור, מיון ובדיקה של המבנים - לא הושלמה, ונותרה עוד עבודה רבה.</w:t>
      </w:r>
      <w:bookmarkEnd w:id="656"/>
      <w:bookmarkEnd w:id="657"/>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659" w:name="_Toc219729475"/>
      <w:r w:rsidRPr="00D74195">
        <w:rPr>
          <w:rFonts w:eastAsia="Calibri" w:hint="cs"/>
          <w:b/>
          <w:bCs/>
          <w:rtl/>
        </w:rPr>
        <w:t xml:space="preserve">את העבודה הרבה שנותרה ניתן להסביר, בין היתר, בכך שההוראות הרגולטוריות שנקבעו בחוזר המנכ"ל 5/2007 ובמדריך למהנדס הרשות אינן מיושמות או נאכפות, לפי העניין, על ידי </w:t>
      </w:r>
      <w:r w:rsidRPr="00D74195">
        <w:rPr>
          <w:rFonts w:eastAsia="Calibri"/>
          <w:b/>
          <w:bCs/>
          <w:rtl/>
        </w:rPr>
        <w:t>הרשויות המקומיות</w:t>
      </w:r>
      <w:r w:rsidRPr="00D74195">
        <w:rPr>
          <w:rFonts w:eastAsia="Calibri" w:hint="cs"/>
          <w:b/>
          <w:bCs/>
          <w:rtl/>
        </w:rPr>
        <w:t>.</w:t>
      </w:r>
      <w:r w:rsidRPr="00D74195">
        <w:rPr>
          <w:rFonts w:eastAsia="Calibri"/>
          <w:b/>
          <w:bCs/>
          <w:rtl/>
        </w:rPr>
        <w:t xml:space="preserve"> </w:t>
      </w:r>
      <w:r w:rsidRPr="00D74195">
        <w:rPr>
          <w:rFonts w:eastAsia="Calibri" w:hint="cs"/>
          <w:b/>
          <w:bCs/>
          <w:rtl/>
        </w:rPr>
        <w:t>כך הועלה כי מבין הרשויות המקומיות שנבדקו - עיריית בני ברק, שבתחום שיפוטה 7 מבנים החשודים כמבני פל-קל ו-11 מבני פל-קל, ובהם אחד שנמצא טעון חיזוק ולא חוזק; עיריית ירושלים, שבתחום שיפוטה 30 מבנים החשודים כמבני פל-קל ו-123 מבני פל-קל, ובהם 12 שנמצאו טעונים חיזוק ולא חוזקו; המועצה המקומית דאליית אל-כרמל, שבתחום שיפוטה 6 מבנים החשודים כמבני פל-קל ו-2 מבני פל-קל; והמועצה האזורית עמק המעיינות, שבתחום שיפוטה 2 מבני פל-קל - אף אחת אינה מיישמת במלואה את ההוראה בעניין ניהול רשימה עדכנית של מבני הפל-קל בתחום שיפוטה והעברת דיווח שנתי למטה הפל-קל - ולפי העניין גם לוועדה המקומית לתכנון ולבנייה; וכן אינה מיישמת או אוכפת את חובת המעקב השנתי אחר מבני פל-קל שאינם טעונים חיזוק או לאחר חיזוקם - במתכונת שנקבעה בחוזר המנכ"ל.</w:t>
      </w:r>
      <w:bookmarkEnd w:id="658"/>
      <w:bookmarkEnd w:id="659"/>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660" w:name="_Toc219729476"/>
      <w:r w:rsidRPr="00D74195">
        <w:rPr>
          <w:rFonts w:eastAsia="Calibri" w:hint="cs"/>
          <w:b/>
          <w:bCs/>
          <w:rtl/>
        </w:rPr>
        <w:t xml:space="preserve">הביקורת העלתה ליקויים גם במעורבות משרדי הממשלה ויחידות הסמך הממשלתיות בטיפול במבני פל-קל. הועלה כי החשב הכללי לא הנחה בהוראות התכ"ם את משרדי הממשלה ואת יחידות הסמך הממשלתיות לפעול לפי חוזר המנכ"ל 5/2007 בעניין מבני הפל-קל שבאחריותם; ומשרד החקלאות ומכון וולקני, שבאחריות כל אחד מהם שלושה מבני פל-קל, וכן מינהל הדיור הממשלתי - לא קבעו נוהל פנימי בעניין זה. כן נמצא כי </w:t>
      </w:r>
      <w:r w:rsidRPr="00D74195">
        <w:rPr>
          <w:rFonts w:eastAsia="Calibri"/>
          <w:b/>
          <w:bCs/>
          <w:rtl/>
        </w:rPr>
        <w:t>משרד החינוך אינו מנהל מעקב ובקרה בנושא זה על מבני חינוך שנבנו בשיטת הפל-קל</w:t>
      </w:r>
      <w:r w:rsidRPr="00D74195">
        <w:rPr>
          <w:rFonts w:eastAsia="Calibri" w:hint="cs"/>
          <w:b/>
          <w:bCs/>
          <w:rtl/>
        </w:rPr>
        <w:t xml:space="preserve">; הוא </w:t>
      </w:r>
      <w:r w:rsidRPr="00D74195">
        <w:rPr>
          <w:rFonts w:eastAsia="Calibri"/>
          <w:b/>
          <w:bCs/>
          <w:rtl/>
        </w:rPr>
        <w:t>לא התאים את הנחיותיו בעניין משטר בדיקת בטיחות המבנים להוראותיו של חוזר המנכ</w:t>
      </w:r>
      <w:r w:rsidRPr="00D74195">
        <w:rPr>
          <w:rFonts w:eastAsia="Calibri" w:hint="cs"/>
          <w:b/>
          <w:bCs/>
          <w:rtl/>
        </w:rPr>
        <w:t>"</w:t>
      </w:r>
      <w:r w:rsidRPr="00D74195">
        <w:rPr>
          <w:rFonts w:eastAsia="Calibri"/>
          <w:b/>
          <w:bCs/>
          <w:rtl/>
        </w:rPr>
        <w:t>ל; ולא הקצה תקציב ייעודי לשם כך</w:t>
      </w:r>
      <w:r w:rsidRPr="00D74195">
        <w:rPr>
          <w:rFonts w:eastAsia="Calibri" w:hint="cs"/>
          <w:b/>
          <w:bCs/>
          <w:rtl/>
        </w:rPr>
        <w:t xml:space="preserve"> או יידע את הרשויות המקומיות בדבר האפשרות לקבל מימון במסגרת תוכניות מתאימות אחרות</w:t>
      </w:r>
      <w:r w:rsidRPr="00D74195">
        <w:rPr>
          <w:rFonts w:eastAsia="Calibri"/>
          <w:b/>
          <w:bCs/>
          <w:rtl/>
        </w:rPr>
        <w:t>.</w:t>
      </w:r>
      <w:bookmarkEnd w:id="660"/>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661" w:name="_Toc219729477"/>
      <w:r w:rsidRPr="00D74195">
        <w:rPr>
          <w:rFonts w:eastAsia="Calibri" w:hint="cs"/>
          <w:b/>
          <w:bCs/>
          <w:rtl/>
        </w:rPr>
        <w:t xml:space="preserve">אך הדברים האמורים לא התרחשו בחלל ריק. הועלה כי מטה הפל-קל - </w:t>
      </w:r>
      <w:r w:rsidRPr="00D74195">
        <w:rPr>
          <w:rFonts w:eastAsia="Calibri"/>
          <w:b/>
          <w:bCs/>
          <w:rtl/>
        </w:rPr>
        <w:t xml:space="preserve">המנגנון הממשלתי </w:t>
      </w:r>
      <w:r w:rsidRPr="00D74195">
        <w:rPr>
          <w:rFonts w:eastAsia="Calibri" w:hint="cs"/>
          <w:b/>
          <w:bCs/>
          <w:rtl/>
        </w:rPr>
        <w:t>שעליו הוטלה האחריות ל</w:t>
      </w:r>
      <w:r w:rsidRPr="00D74195">
        <w:rPr>
          <w:rFonts w:eastAsia="Calibri"/>
          <w:b/>
          <w:bCs/>
          <w:rtl/>
        </w:rPr>
        <w:t xml:space="preserve">איתור, </w:t>
      </w:r>
      <w:r w:rsidRPr="00D74195">
        <w:rPr>
          <w:rFonts w:eastAsia="Calibri" w:hint="cs"/>
          <w:b/>
          <w:bCs/>
          <w:rtl/>
        </w:rPr>
        <w:t>ל</w:t>
      </w:r>
      <w:r w:rsidRPr="00D74195">
        <w:rPr>
          <w:rFonts w:eastAsia="Calibri"/>
          <w:b/>
          <w:bCs/>
          <w:rtl/>
        </w:rPr>
        <w:t>מיון ו</w:t>
      </w:r>
      <w:r w:rsidRPr="00D74195">
        <w:rPr>
          <w:rFonts w:eastAsia="Calibri" w:hint="cs"/>
          <w:b/>
          <w:bCs/>
          <w:rtl/>
        </w:rPr>
        <w:t>ל</w:t>
      </w:r>
      <w:r w:rsidRPr="00D74195">
        <w:rPr>
          <w:rFonts w:eastAsia="Calibri"/>
          <w:b/>
          <w:bCs/>
          <w:rtl/>
        </w:rPr>
        <w:t>בדיקה</w:t>
      </w:r>
      <w:r w:rsidRPr="00D74195">
        <w:rPr>
          <w:rFonts w:eastAsia="Calibri" w:hint="cs"/>
          <w:b/>
          <w:bCs/>
          <w:rtl/>
        </w:rPr>
        <w:t xml:space="preserve"> של המבנים</w:t>
      </w:r>
      <w:r w:rsidRPr="00D74195">
        <w:rPr>
          <w:rFonts w:eastAsia="Calibri"/>
          <w:b/>
          <w:bCs/>
          <w:rtl/>
        </w:rPr>
        <w:t xml:space="preserve">; </w:t>
      </w:r>
      <w:r w:rsidRPr="00D74195">
        <w:rPr>
          <w:rFonts w:eastAsia="Calibri" w:hint="cs"/>
          <w:b/>
          <w:bCs/>
          <w:rtl/>
        </w:rPr>
        <w:t>שמתפקידו להסדיר באופן</w:t>
      </w:r>
      <w:r w:rsidRPr="00D74195">
        <w:rPr>
          <w:rFonts w:eastAsia="Calibri"/>
          <w:b/>
          <w:bCs/>
          <w:rtl/>
        </w:rPr>
        <w:t xml:space="preserve"> ממצה </w:t>
      </w:r>
      <w:r w:rsidRPr="00D74195">
        <w:rPr>
          <w:rFonts w:eastAsia="Calibri" w:hint="cs"/>
          <w:b/>
          <w:bCs/>
          <w:rtl/>
        </w:rPr>
        <w:t>את</w:t>
      </w:r>
      <w:r w:rsidRPr="00D74195">
        <w:rPr>
          <w:rFonts w:eastAsia="Calibri"/>
          <w:b/>
          <w:bCs/>
          <w:rtl/>
        </w:rPr>
        <w:t xml:space="preserve"> הבסיס ה</w:t>
      </w:r>
      <w:r w:rsidRPr="00D74195">
        <w:rPr>
          <w:rFonts w:eastAsia="Calibri" w:hint="cs"/>
          <w:b/>
          <w:bCs/>
          <w:rtl/>
        </w:rPr>
        <w:t xml:space="preserve">נורמטיבי </w:t>
      </w:r>
      <w:r w:rsidRPr="00D74195">
        <w:rPr>
          <w:rFonts w:eastAsia="Calibri"/>
          <w:b/>
          <w:bCs/>
          <w:rtl/>
        </w:rPr>
        <w:t xml:space="preserve">והמקצועי לטיפול </w:t>
      </w:r>
      <w:r w:rsidRPr="00D74195">
        <w:rPr>
          <w:rFonts w:eastAsia="Calibri" w:hint="cs"/>
          <w:b/>
          <w:bCs/>
          <w:rtl/>
        </w:rPr>
        <w:t>במבנים</w:t>
      </w:r>
      <w:r w:rsidRPr="00D74195">
        <w:rPr>
          <w:rFonts w:eastAsia="Calibri"/>
          <w:b/>
          <w:bCs/>
          <w:rtl/>
        </w:rPr>
        <w:t>; ו</w:t>
      </w:r>
      <w:r w:rsidRPr="00D74195">
        <w:rPr>
          <w:rFonts w:eastAsia="Calibri" w:hint="cs"/>
          <w:b/>
          <w:bCs/>
          <w:rtl/>
        </w:rPr>
        <w:t>שמחובתו לקיים</w:t>
      </w:r>
      <w:r w:rsidRPr="00D74195">
        <w:rPr>
          <w:rFonts w:eastAsia="Calibri"/>
          <w:b/>
          <w:bCs/>
          <w:rtl/>
        </w:rPr>
        <w:t xml:space="preserve"> מעקב, בקרה ואכיפה של ההוראות הרגולטוריות שנקבעו בעניין זה - לא מתכנס באופן רציף ותדיר</w:t>
      </w:r>
      <w:r w:rsidRPr="00D74195">
        <w:rPr>
          <w:rFonts w:eastAsia="Calibri" w:hint="cs"/>
          <w:b/>
          <w:bCs/>
          <w:rtl/>
        </w:rPr>
        <w:t>, ו</w:t>
      </w:r>
      <w:r w:rsidRPr="00D74195">
        <w:rPr>
          <w:rFonts w:eastAsia="Calibri"/>
          <w:b/>
          <w:bCs/>
          <w:rtl/>
        </w:rPr>
        <w:t xml:space="preserve">החלטותיו אינן מייצגות את מגוון הדעות החיוני לקידום הנושא באופן המיטבי ואינן מאפשרות מיצוי של המשאבים המוגבלים שהועמדו לרשותו. יתרה מזאת, לא מתקיים פיקוח ממשלתי על פעילות המטה, והוא </w:t>
      </w:r>
      <w:r w:rsidRPr="00D74195">
        <w:rPr>
          <w:rFonts w:eastAsia="Calibri" w:hint="cs"/>
          <w:b/>
          <w:bCs/>
          <w:rtl/>
        </w:rPr>
        <w:t>מתנהל</w:t>
      </w:r>
      <w:r w:rsidRPr="00D74195">
        <w:rPr>
          <w:rFonts w:eastAsia="Calibri"/>
          <w:b/>
          <w:bCs/>
          <w:rtl/>
        </w:rPr>
        <w:t xml:space="preserve"> כמי ש</w:t>
      </w:r>
      <w:r w:rsidRPr="00D74195">
        <w:rPr>
          <w:rFonts w:eastAsia="Calibri" w:hint="cs"/>
          <w:b/>
          <w:bCs/>
          <w:rtl/>
        </w:rPr>
        <w:t>פעילותו הופסקה</w:t>
      </w:r>
      <w:r w:rsidRPr="00D74195">
        <w:rPr>
          <w:rFonts w:eastAsia="Calibri"/>
          <w:b/>
          <w:bCs/>
          <w:rtl/>
        </w:rPr>
        <w:t xml:space="preserve"> אף כי לא התקבלה כל החלטה בעניין זה על ידי הגורמים המוסמכים לכך.</w:t>
      </w:r>
      <w:bookmarkEnd w:id="661"/>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662" w:name="_Toc219729478"/>
      <w:r w:rsidRPr="00D74195">
        <w:rPr>
          <w:rFonts w:eastAsia="Calibri" w:hint="cs"/>
          <w:b/>
          <w:bCs/>
          <w:rtl/>
        </w:rPr>
        <w:t>ועדת זילר התייחסה במסקנותיה הסופיות לַ"מעגל השוטה" המאפיין את ענף הבנייה, שאחת מחוליותיו הדומיננטיות נוגעת לפיקוח ולבקרה על כל שלבי הבנייה</w:t>
      </w:r>
      <w:r>
        <w:rPr>
          <w:rFonts w:eastAsia="Calibri"/>
          <w:b/>
          <w:bCs/>
          <w:vertAlign w:val="superscript"/>
          <w:rtl/>
        </w:rPr>
        <w:footnoteReference w:id="200"/>
      </w:r>
      <w:r w:rsidRPr="00D74195">
        <w:rPr>
          <w:rFonts w:eastAsia="Calibri" w:hint="cs"/>
          <w:b/>
          <w:bCs/>
          <w:rtl/>
        </w:rPr>
        <w:t>. הביקורת העלתה כי על רקע תפקודו הלקוי</w:t>
      </w:r>
      <w:r w:rsidRPr="00D74195">
        <w:rPr>
          <w:rFonts w:eastAsia="Calibri"/>
          <w:b/>
          <w:bCs/>
          <w:rtl/>
        </w:rPr>
        <w:t xml:space="preserve"> ש</w:t>
      </w:r>
      <w:r w:rsidRPr="00D74195">
        <w:rPr>
          <w:rFonts w:eastAsia="Calibri" w:hint="cs"/>
          <w:b/>
          <w:bCs/>
          <w:rtl/>
        </w:rPr>
        <w:t xml:space="preserve">ל </w:t>
      </w:r>
      <w:r w:rsidRPr="00D74195">
        <w:rPr>
          <w:rFonts w:eastAsia="Calibri"/>
          <w:b/>
          <w:bCs/>
          <w:rtl/>
        </w:rPr>
        <w:t xml:space="preserve">המנגנון הממשלתי </w:t>
      </w:r>
      <w:r w:rsidRPr="00D74195">
        <w:rPr>
          <w:rFonts w:eastAsia="Calibri" w:hint="cs"/>
          <w:b/>
          <w:bCs/>
          <w:rtl/>
        </w:rPr>
        <w:t xml:space="preserve">- המחדלים בתחום זה שעליהם הצביעה ועדת זילר, לכל הפחות בכל הנוגע לטיפול במבני הפל-קל - נותרו בעינם. כך הועלה כי </w:t>
      </w:r>
      <w:r w:rsidRPr="00D74195">
        <w:rPr>
          <w:rFonts w:eastAsia="Calibri"/>
          <w:b/>
          <w:bCs/>
          <w:rtl/>
        </w:rPr>
        <w:t>מבנים שנבנו בשיטה ש</w:t>
      </w:r>
      <w:r w:rsidRPr="00D74195">
        <w:rPr>
          <w:rFonts w:eastAsia="Calibri" w:hint="cs"/>
          <w:b/>
          <w:bCs/>
          <w:rtl/>
        </w:rPr>
        <w:t>נ</w:t>
      </w:r>
      <w:r w:rsidRPr="00D74195">
        <w:rPr>
          <w:rFonts w:eastAsia="Calibri"/>
          <w:b/>
          <w:bCs/>
          <w:rtl/>
        </w:rPr>
        <w:t xml:space="preserve">אסרה לשימוש </w:t>
      </w:r>
      <w:r w:rsidRPr="00D74195">
        <w:rPr>
          <w:rFonts w:eastAsia="Calibri" w:hint="cs"/>
          <w:b/>
          <w:bCs/>
          <w:rtl/>
        </w:rPr>
        <w:t xml:space="preserve">לפני יותר </w:t>
      </w:r>
      <w:r w:rsidRPr="00D74195">
        <w:rPr>
          <w:rFonts w:eastAsia="Calibri"/>
          <w:b/>
          <w:bCs/>
          <w:rtl/>
        </w:rPr>
        <w:t>משני עשורים עברו חיזוק בשיטות שיעילותן ובטיחותן לא נבדק</w:t>
      </w:r>
      <w:r w:rsidRPr="00D74195">
        <w:rPr>
          <w:rFonts w:eastAsia="Calibri" w:hint="cs"/>
          <w:b/>
          <w:bCs/>
          <w:rtl/>
        </w:rPr>
        <w:t>ו; נמצאו מקרים שבהם החיזוק נעשה</w:t>
      </w:r>
      <w:r w:rsidRPr="00D74195">
        <w:rPr>
          <w:rFonts w:eastAsia="Calibri"/>
          <w:b/>
          <w:bCs/>
          <w:rtl/>
        </w:rPr>
        <w:t xml:space="preserve"> ללא </w:t>
      </w:r>
      <w:r w:rsidRPr="00D74195">
        <w:rPr>
          <w:rFonts w:eastAsia="Calibri" w:hint="cs"/>
          <w:b/>
          <w:bCs/>
          <w:rtl/>
        </w:rPr>
        <w:t>היתר כדין - וכפועל יוצא ללא פיקוח של מוסדות התכנון</w:t>
      </w:r>
      <w:r w:rsidRPr="00D74195">
        <w:rPr>
          <w:rFonts w:eastAsia="Calibri"/>
          <w:b/>
          <w:bCs/>
          <w:rtl/>
        </w:rPr>
        <w:t>, בניגוד מוחלט להוראות הרגולטוריות בעניין זה</w:t>
      </w:r>
      <w:r w:rsidRPr="00D74195">
        <w:rPr>
          <w:rFonts w:eastAsia="Calibri" w:hint="cs"/>
          <w:b/>
          <w:bCs/>
          <w:rtl/>
        </w:rPr>
        <w:t xml:space="preserve">; </w:t>
      </w:r>
      <w:r w:rsidRPr="00D74195">
        <w:rPr>
          <w:rFonts w:eastAsia="Calibri"/>
          <w:b/>
          <w:bCs/>
          <w:rtl/>
        </w:rPr>
        <w:t xml:space="preserve">מבנים הטעונים חיזוק טרם חוזקו ומבנים הטעונים בדיקות עיתיות אינם נבדקים שנים ממושכות, חלקם לא נבדקו מאז בדיקתם לראשונה </w:t>
      </w:r>
      <w:r w:rsidRPr="00D74195">
        <w:rPr>
          <w:rFonts w:eastAsia="Calibri" w:hint="cs"/>
          <w:b/>
          <w:bCs/>
          <w:rtl/>
        </w:rPr>
        <w:t>לפני יותר משני עשורים; ומאות מבנים החשודים כמבני פל-קל טרם נבדקו בדיקת זיהוי ראשונית. משרד מבקר המדינה רואה ב</w:t>
      </w:r>
      <w:r w:rsidRPr="00D74195">
        <w:rPr>
          <w:rFonts w:eastAsia="Calibri"/>
          <w:b/>
          <w:bCs/>
          <w:rtl/>
        </w:rPr>
        <w:t>חומר</w:t>
      </w:r>
      <w:r w:rsidRPr="00D74195">
        <w:rPr>
          <w:rFonts w:eastAsia="Calibri" w:hint="cs"/>
          <w:b/>
          <w:bCs/>
          <w:rtl/>
        </w:rPr>
        <w:t>ה</w:t>
      </w:r>
      <w:r w:rsidRPr="00D74195">
        <w:rPr>
          <w:rFonts w:eastAsia="Calibri"/>
          <w:b/>
          <w:bCs/>
          <w:rtl/>
        </w:rPr>
        <w:t xml:space="preserve"> ממצאים אלה</w:t>
      </w:r>
      <w:r w:rsidRPr="00D74195">
        <w:rPr>
          <w:rFonts w:eastAsia="Calibri" w:hint="cs"/>
          <w:b/>
          <w:bCs/>
          <w:rtl/>
        </w:rPr>
        <w:t>,</w:t>
      </w:r>
      <w:r w:rsidRPr="00D74195">
        <w:rPr>
          <w:rFonts w:eastAsia="Calibri"/>
          <w:b/>
          <w:bCs/>
          <w:rtl/>
        </w:rPr>
        <w:t xml:space="preserve"> שיש להם השלכה ישירה על חיי אדם.</w:t>
      </w:r>
      <w:bookmarkEnd w:id="662"/>
    </w:p>
    <w:p w:rsidR="00D74195" w:rsidRPr="00D74195" w:rsidP="00D74195">
      <w:pPr>
        <w:keepNext/>
        <w:spacing w:line="269" w:lineRule="auto"/>
        <w:ind w:left="-567"/>
        <w:contextualSpacing/>
        <w:rPr>
          <w:rFonts w:eastAsia="Calibri"/>
          <w:szCs w:val="20"/>
          <w:rtl/>
        </w:rPr>
      </w:pPr>
    </w:p>
    <w:p w:rsidR="00D74195" w:rsidRPr="00D74195" w:rsidP="00D74195">
      <w:pPr>
        <w:keepNext/>
        <w:spacing w:line="269" w:lineRule="auto"/>
        <w:jc w:val="center"/>
        <w:rPr>
          <w:rFonts w:eastAsia="Calibri"/>
          <w:b/>
          <w:bCs/>
          <w:rtl/>
        </w:rPr>
      </w:pPr>
      <w:r w:rsidRPr="00D74195">
        <w:rPr>
          <w:rFonts w:eastAsia="Calibri" w:hint="cs"/>
          <w:rtl/>
        </w:rPr>
        <w:t>תרשים 17</w:t>
      </w:r>
      <w:r w:rsidRPr="00D74195">
        <w:rPr>
          <w:rFonts w:eastAsia="Calibri"/>
          <w:rtl/>
        </w:rPr>
        <w:t>:</w:t>
      </w:r>
      <w:r w:rsidRPr="00D74195">
        <w:rPr>
          <w:rFonts w:eastAsia="Calibri" w:hint="cs"/>
          <w:b/>
          <w:bCs/>
          <w:rtl/>
        </w:rPr>
        <w:t xml:space="preserve"> ריכוז הליקויים שהועלו בביקורת</w:t>
      </w:r>
    </w:p>
    <w:p w:rsidR="00D74195" w:rsidRPr="00D74195" w:rsidP="00D74195">
      <w:pPr>
        <w:keepNext/>
        <w:spacing w:line="269" w:lineRule="auto"/>
        <w:jc w:val="center"/>
        <w:rPr>
          <w:rFonts w:eastAsia="Calibri"/>
          <w:rtl/>
        </w:rPr>
      </w:pPr>
      <w:r>
        <w:rPr>
          <w:rFonts w:eastAsia="Calibri"/>
          <w:noProof/>
        </w:rPr>
        <w:drawing>
          <wp:inline distT="0" distB="0" distL="0" distR="0">
            <wp:extent cx="5220000" cy="2799177"/>
            <wp:effectExtent l="0" t="0" r="0" b="0"/>
            <wp:docPr id="2052771007" name="תמונה 2052771007" descr="התרשים מציג ריכוז של הליקויים שהועלו בביקורת ופורטו ב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7" name="Picture 20"/>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000" cy="2799177"/>
                    </a:xfrm>
                    <a:prstGeom prst="rect">
                      <a:avLst/>
                    </a:prstGeom>
                    <a:noFill/>
                  </pic:spPr>
                </pic:pic>
              </a:graphicData>
            </a:graphic>
          </wp:inline>
        </w:drawing>
      </w:r>
    </w:p>
    <w:p w:rsidR="00D74195" w:rsidRPr="00D74195" w:rsidP="00D74195">
      <w:pPr>
        <w:keepNext/>
        <w:spacing w:line="269" w:lineRule="auto"/>
        <w:jc w:val="left"/>
        <w:rPr>
          <w:rFonts w:eastAsia="Calibri"/>
          <w:sz w:val="16"/>
          <w:szCs w:val="20"/>
          <w:rtl/>
        </w:rPr>
      </w:pPr>
      <w:r w:rsidRPr="00D74195">
        <w:rPr>
          <w:rFonts w:eastAsia="Calibri" w:hint="cs"/>
          <w:sz w:val="16"/>
          <w:szCs w:val="20"/>
          <w:rtl/>
        </w:rPr>
        <w:t>הוכן בידי משרד מבקר המדינה.</w:t>
      </w:r>
    </w:p>
    <w:p w:rsidR="00D74195" w:rsidRPr="00D74195" w:rsidP="00D74195">
      <w:pPr>
        <w:keepNext/>
        <w:spacing w:line="269" w:lineRule="auto"/>
        <w:ind w:left="-567"/>
        <w:contextualSpacing/>
        <w:rPr>
          <w:rFonts w:eastAsia="Calibri"/>
          <w:szCs w:val="20"/>
          <w:rtl/>
        </w:rPr>
      </w:pPr>
    </w:p>
    <w:p w:rsidR="00D74195" w:rsidRPr="00D74195" w:rsidP="00D74195">
      <w:pPr>
        <w:spacing w:line="269" w:lineRule="auto"/>
        <w:rPr>
          <w:rFonts w:eastAsia="Calibri"/>
          <w:b/>
          <w:bCs/>
          <w:rtl/>
        </w:rPr>
      </w:pPr>
      <w:bookmarkStart w:id="663" w:name="_Toc219729479"/>
      <w:r w:rsidRPr="00D74195">
        <w:rPr>
          <w:rFonts w:eastAsia="Calibri" w:hint="cs"/>
          <w:b/>
          <w:bCs/>
          <w:rtl/>
        </w:rPr>
        <w:t xml:space="preserve">טיפול במבני פל-קל והסרת הסכנה הנשקפת מהם, אם אינם מטופלים כנדרש, מחייבים פעולה משולבת של רשויות השלטון - המרכזי והמקומי. </w:t>
      </w:r>
      <w:r w:rsidRPr="00D74195">
        <w:rPr>
          <w:rFonts w:eastAsia="Calibri"/>
          <w:b/>
          <w:bCs/>
          <w:rtl/>
        </w:rPr>
        <w:t xml:space="preserve">על </w:t>
      </w:r>
      <w:r w:rsidRPr="00D74195">
        <w:rPr>
          <w:rFonts w:eastAsia="Calibri" w:hint="cs"/>
          <w:b/>
          <w:bCs/>
          <w:rtl/>
        </w:rPr>
        <w:t>הרשויות המקומיות שבתחום שיפוטן מבני פל-קל ליישם ולאכוף בהתמדה את</w:t>
      </w:r>
      <w:r w:rsidRPr="00D74195">
        <w:rPr>
          <w:rFonts w:eastAsia="Calibri"/>
          <w:b/>
          <w:bCs/>
          <w:rtl/>
        </w:rPr>
        <w:t xml:space="preserve"> החובות שהוחלו עליהן בחוזר המנכ"ל 5/2007 ו</w:t>
      </w:r>
      <w:r w:rsidRPr="00D74195">
        <w:rPr>
          <w:rFonts w:eastAsia="Calibri" w:hint="cs"/>
          <w:b/>
          <w:bCs/>
          <w:rtl/>
        </w:rPr>
        <w:t>ב</w:t>
      </w:r>
      <w:r w:rsidRPr="00D74195">
        <w:rPr>
          <w:rFonts w:eastAsia="Calibri"/>
          <w:b/>
          <w:bCs/>
          <w:rtl/>
        </w:rPr>
        <w:t>מדריך למהנדס הרשות</w:t>
      </w:r>
      <w:r w:rsidRPr="00D74195">
        <w:rPr>
          <w:rFonts w:eastAsia="Calibri" w:hint="cs"/>
          <w:b/>
          <w:bCs/>
          <w:rtl/>
        </w:rPr>
        <w:t>,</w:t>
      </w:r>
      <w:r w:rsidRPr="00D74195">
        <w:rPr>
          <w:rFonts w:eastAsia="Calibri"/>
          <w:b/>
          <w:bCs/>
          <w:rtl/>
        </w:rPr>
        <w:t xml:space="preserve"> במסגרת הסמכויות המוקנות להן בדין ובהוראות רגולטוריות אחרות.</w:t>
      </w:r>
      <w:r w:rsidRPr="00D74195">
        <w:rPr>
          <w:rFonts w:eastAsia="Calibri" w:hint="cs"/>
          <w:b/>
          <w:bCs/>
          <w:rtl/>
        </w:rPr>
        <w:t xml:space="preserve"> על משרדי הממשלה ועל יחידות הסמך הממשלתיות שבאחריותם מבני פל-קל, ליישם בהתמדה את חובת המעקב השנתי אחר המבנים שבאחריותם.</w:t>
      </w:r>
      <w:bookmarkEnd w:id="663"/>
    </w:p>
    <w:p w:rsidR="00D74195" w:rsidRPr="00D74195" w:rsidP="00D74195">
      <w:pPr>
        <w:keepNext/>
        <w:spacing w:line="269" w:lineRule="auto"/>
        <w:ind w:left="-567"/>
        <w:contextualSpacing/>
        <w:rPr>
          <w:rFonts w:eastAsia="Calibri"/>
          <w:szCs w:val="20"/>
          <w:rtl/>
        </w:rPr>
      </w:pPr>
    </w:p>
    <w:p w:rsidR="00FA7500" w:rsidP="00D72EE4">
      <w:pPr>
        <w:spacing w:line="269" w:lineRule="auto"/>
        <w:rPr>
          <w:rFonts w:ascii="Calibri" w:hAnsi="Calibri" w:cstheme="minorBidi"/>
          <w:color w:val="002060"/>
          <w:sz w:val="22"/>
          <w:szCs w:val="22"/>
        </w:rPr>
      </w:pPr>
      <w:bookmarkStart w:id="664" w:name="_Toc219729480"/>
      <w:r w:rsidRPr="00D74195">
        <w:rPr>
          <w:rFonts w:eastAsia="Calibri" w:hint="cs"/>
          <w:b/>
          <w:bCs/>
          <w:rtl/>
        </w:rPr>
        <w:t>על</w:t>
      </w:r>
      <w:r w:rsidRPr="00D74195">
        <w:rPr>
          <w:rFonts w:eastAsia="Calibri"/>
          <w:b/>
          <w:bCs/>
          <w:rtl/>
        </w:rPr>
        <w:t xml:space="preserve"> משרד הפנים, כמי שנושא באחריות המיניסטריאלית לפעילות מטה</w:t>
      </w:r>
      <w:r w:rsidRPr="00D74195">
        <w:rPr>
          <w:rFonts w:eastAsia="Calibri" w:hint="cs"/>
          <w:b/>
          <w:bCs/>
          <w:rtl/>
        </w:rPr>
        <w:t xml:space="preserve"> הפל-קל</w:t>
      </w:r>
      <w:r w:rsidRPr="00D74195">
        <w:rPr>
          <w:rFonts w:eastAsia="Calibri"/>
          <w:b/>
          <w:bCs/>
          <w:rtl/>
        </w:rPr>
        <w:t xml:space="preserve">, </w:t>
      </w:r>
      <w:r w:rsidRPr="00D74195">
        <w:rPr>
          <w:rFonts w:eastAsia="Calibri" w:hint="eastAsia"/>
          <w:b/>
          <w:bCs/>
          <w:rtl/>
        </w:rPr>
        <w:t>על</w:t>
      </w:r>
      <w:r w:rsidRPr="00D74195">
        <w:rPr>
          <w:rFonts w:eastAsia="Calibri"/>
          <w:b/>
          <w:bCs/>
          <w:rtl/>
        </w:rPr>
        <w:t xml:space="preserve"> מינהל התכנון העומד בראש המטה, ו</w:t>
      </w:r>
      <w:r w:rsidRPr="00D74195">
        <w:rPr>
          <w:rFonts w:eastAsia="Calibri" w:hint="eastAsia"/>
          <w:b/>
          <w:bCs/>
          <w:rtl/>
        </w:rPr>
        <w:t>על</w:t>
      </w:r>
      <w:r w:rsidRPr="00D74195">
        <w:rPr>
          <w:rFonts w:eastAsia="Calibri"/>
          <w:b/>
          <w:bCs/>
          <w:rtl/>
        </w:rPr>
        <w:t xml:space="preserve"> משרד השיכון</w:t>
      </w:r>
      <w:r w:rsidRPr="00D74195">
        <w:rPr>
          <w:rFonts w:eastAsia="Calibri" w:hint="cs"/>
          <w:b/>
          <w:bCs/>
          <w:rtl/>
        </w:rPr>
        <w:t>,</w:t>
      </w:r>
      <w:r w:rsidRPr="00D74195">
        <w:rPr>
          <w:rFonts w:eastAsia="Calibri"/>
          <w:b/>
          <w:bCs/>
          <w:rtl/>
        </w:rPr>
        <w:t xml:space="preserve"> ו</w:t>
      </w:r>
      <w:r w:rsidRPr="00D74195">
        <w:rPr>
          <w:rFonts w:eastAsia="Calibri" w:hint="cs"/>
          <w:b/>
          <w:bCs/>
          <w:rtl/>
        </w:rPr>
        <w:t xml:space="preserve">בהתייעצות </w:t>
      </w:r>
      <w:r w:rsidRPr="00D74195">
        <w:rPr>
          <w:rFonts w:eastAsia="Calibri" w:hint="eastAsia"/>
          <w:b/>
          <w:bCs/>
          <w:rtl/>
        </w:rPr>
        <w:t>ע</w:t>
      </w:r>
      <w:r w:rsidRPr="00D74195">
        <w:rPr>
          <w:rFonts w:eastAsia="Calibri" w:hint="cs"/>
          <w:b/>
          <w:bCs/>
          <w:rtl/>
        </w:rPr>
        <w:t xml:space="preserve">ם </w:t>
      </w:r>
      <w:r w:rsidRPr="00D74195">
        <w:rPr>
          <w:rFonts w:eastAsia="Calibri"/>
          <w:b/>
          <w:bCs/>
          <w:rtl/>
        </w:rPr>
        <w:t xml:space="preserve">פיקוד העורף - </w:t>
      </w:r>
      <w:r w:rsidRPr="00D74195">
        <w:rPr>
          <w:rFonts w:eastAsia="Calibri" w:hint="cs"/>
          <w:b/>
          <w:bCs/>
          <w:rtl/>
        </w:rPr>
        <w:t xml:space="preserve">להסדיר באופן ממצה את מעמד המטה, את סמכויותיו ואת הבסיס הנורמטיבי לפעילותו, כדי להבטיח כי המשימות שהוטלו עליו יושלמו במלואן. </w:t>
      </w:r>
      <w:r w:rsidRPr="00D74195">
        <w:rPr>
          <w:rFonts w:eastAsia="Calibri"/>
          <w:b/>
          <w:bCs/>
          <w:rtl/>
        </w:rPr>
        <w:t>עוד מומלץ כי יפעלו להסדרה ממצה של חובותיה</w:t>
      </w:r>
      <w:r w:rsidRPr="00D74195">
        <w:rPr>
          <w:rFonts w:eastAsia="Calibri" w:hint="cs"/>
          <w:b/>
          <w:bCs/>
          <w:rtl/>
        </w:rPr>
        <w:t>ם</w:t>
      </w:r>
      <w:r w:rsidRPr="00D74195">
        <w:rPr>
          <w:rFonts w:eastAsia="Calibri"/>
          <w:b/>
          <w:bCs/>
          <w:rtl/>
        </w:rPr>
        <w:t xml:space="preserve"> של משרדי הממשלה, </w:t>
      </w:r>
      <w:r w:rsidRPr="00D74195">
        <w:rPr>
          <w:rFonts w:eastAsia="Calibri" w:hint="cs"/>
          <w:b/>
          <w:bCs/>
          <w:rtl/>
        </w:rPr>
        <w:t xml:space="preserve">של </w:t>
      </w:r>
      <w:r w:rsidRPr="00D74195">
        <w:rPr>
          <w:rFonts w:eastAsia="Calibri"/>
          <w:b/>
          <w:bCs/>
          <w:rtl/>
        </w:rPr>
        <w:t>הרשויות המקומיות ו</w:t>
      </w:r>
      <w:r w:rsidRPr="00D74195">
        <w:rPr>
          <w:rFonts w:eastAsia="Calibri" w:hint="cs"/>
          <w:b/>
          <w:bCs/>
          <w:rtl/>
        </w:rPr>
        <w:t xml:space="preserve">של </w:t>
      </w:r>
      <w:r w:rsidRPr="00D74195">
        <w:rPr>
          <w:rFonts w:eastAsia="Calibri"/>
          <w:b/>
          <w:bCs/>
          <w:rtl/>
        </w:rPr>
        <w:t xml:space="preserve">בעלי המבנים הפרטיים לטיפול במבני פל-קל שבבעלותם או </w:t>
      </w:r>
      <w:r w:rsidRPr="00D74195">
        <w:rPr>
          <w:rFonts w:eastAsia="Calibri" w:hint="cs"/>
          <w:b/>
          <w:bCs/>
          <w:rtl/>
        </w:rPr>
        <w:t>ב</w:t>
      </w:r>
      <w:r w:rsidRPr="00D74195">
        <w:rPr>
          <w:rFonts w:eastAsia="Calibri"/>
          <w:b/>
          <w:bCs/>
          <w:rtl/>
        </w:rPr>
        <w:t>אחריותם לפי העניין</w:t>
      </w:r>
      <w:r w:rsidRPr="00D74195">
        <w:rPr>
          <w:rFonts w:eastAsia="Calibri" w:hint="cs"/>
          <w:b/>
          <w:bCs/>
          <w:rtl/>
        </w:rPr>
        <w:t>;</w:t>
      </w:r>
      <w:r w:rsidRPr="00D74195">
        <w:rPr>
          <w:rFonts w:eastAsia="Calibri"/>
          <w:b/>
          <w:bCs/>
          <w:rtl/>
        </w:rPr>
        <w:t xml:space="preserve"> ולה</w:t>
      </w:r>
      <w:r w:rsidRPr="00D74195">
        <w:rPr>
          <w:rFonts w:eastAsia="Calibri" w:hint="eastAsia"/>
          <w:b/>
          <w:bCs/>
          <w:rtl/>
        </w:rPr>
        <w:t>קניה</w:t>
      </w:r>
      <w:r w:rsidRPr="00D74195">
        <w:rPr>
          <w:rFonts w:eastAsia="Calibri"/>
          <w:b/>
          <w:bCs/>
          <w:rtl/>
        </w:rPr>
        <w:t xml:space="preserve"> </w:t>
      </w:r>
      <w:r w:rsidRPr="00D74195">
        <w:rPr>
          <w:rFonts w:eastAsia="Calibri" w:hint="eastAsia"/>
          <w:b/>
          <w:bCs/>
          <w:rtl/>
        </w:rPr>
        <w:t>בדין</w:t>
      </w:r>
      <w:r w:rsidRPr="00D74195">
        <w:rPr>
          <w:rFonts w:eastAsia="Calibri"/>
          <w:b/>
          <w:bCs/>
          <w:rtl/>
        </w:rPr>
        <w:t xml:space="preserve"> של</w:t>
      </w:r>
      <w:r w:rsidRPr="00D74195">
        <w:rPr>
          <w:rFonts w:eastAsia="Calibri" w:hint="cs"/>
          <w:b/>
          <w:bCs/>
          <w:rtl/>
        </w:rPr>
        <w:t xml:space="preserve"> </w:t>
      </w:r>
      <w:r w:rsidRPr="00D74195">
        <w:rPr>
          <w:rFonts w:eastAsia="Calibri"/>
          <w:b/>
          <w:bCs/>
          <w:rtl/>
        </w:rPr>
        <w:t>סמכויות אכיפה לרשויות המקומיות למול בעלי המבנים בתחום שיפוטן.</w:t>
      </w:r>
      <w:bookmarkEnd w:id="0"/>
      <w:bookmarkEnd w:id="664"/>
    </w:p>
    <w:p w:rsidR="00FA7500" w:rsidP="009E2768">
      <w:pPr>
        <w:tabs>
          <w:tab w:val="left" w:pos="6518"/>
          <w:tab w:val="left" w:pos="7568"/>
        </w:tabs>
        <w:spacing w:line="269" w:lineRule="auto"/>
        <w:jc w:val="left"/>
        <w:rPr>
          <w:rFonts w:ascii="Calibri" w:hAnsi="Calibri" w:cstheme="minorBidi"/>
          <w:color w:val="002060"/>
          <w:sz w:val="22"/>
          <w:szCs w:val="22"/>
        </w:rPr>
      </w:pPr>
    </w:p>
    <w:sectPr w:rsidSect="0099692E">
      <w:headerReference w:type="first" r:id="rId46"/>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charset w:val="B1"/>
    <w:family w:val="swiss"/>
    <w:pitch w:val="variable"/>
    <w:sig w:usb0="00000801" w:usb1="00000000" w:usb2="00000000" w:usb3="00000000" w:csb0="00000020" w:csb1="00000000"/>
  </w:font>
  <w:font w:name="FrankRuehl">
    <w:altName w:val="Cambria"/>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Gotham Narrow Light">
    <w:altName w:val="Tahoma"/>
    <w:panose1 w:val="00000000000000000000"/>
    <w:charset w:val="00"/>
    <w:family w:val="auto"/>
    <w:notTrueType/>
    <w:pitch w:val="variable"/>
    <w:sig w:usb0="800000AF" w:usb1="50000048" w:usb2="00000000" w:usb3="00000000" w:csb0="0000011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5DBF">
    <w:pPr>
      <w:pStyle w:val="Footer"/>
    </w:pP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275DBF"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8"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59264" filled="f" stroked="f" strokeweight="0.5pt">
              <v:textbox>
                <w:txbxContent>
                  <w:p w:rsidR="00275DBF"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75DBF" w:rsidP="00C23CC9">
      <w:pPr>
        <w:spacing w:line="240" w:lineRule="auto"/>
      </w:pPr>
      <w:r>
        <w:separator/>
      </w:r>
    </w:p>
  </w:footnote>
  <w:footnote w:type="continuationSeparator" w:id="1">
    <w:p w:rsidR="00275DBF" w:rsidP="00C23CC9">
      <w:pPr>
        <w:spacing w:line="240" w:lineRule="auto"/>
      </w:pPr>
      <w:r>
        <w:continuationSeparator/>
      </w:r>
    </w:p>
  </w:footnote>
  <w:footnote w:id="2">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סעיפים 3 ו-4 לחוק הרשות הממשלתית להתחדשות עירונית.</w:t>
      </w:r>
    </w:p>
  </w:footnote>
  <w:footnote w:id="3">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eastAsia"/>
          <w:rtl/>
        </w:rPr>
        <w:t>מבקר</w:t>
      </w:r>
      <w:r w:rsidRPr="008E65DC">
        <w:rPr>
          <w:rtl/>
        </w:rPr>
        <w:t xml:space="preserve"> המדינה, </w:t>
      </w:r>
      <w:r w:rsidRPr="008E65DC">
        <w:rPr>
          <w:rFonts w:hint="eastAsia"/>
          <w:b/>
          <w:bCs/>
          <w:rtl/>
        </w:rPr>
        <w:t>דוחות</w:t>
      </w:r>
      <w:r w:rsidRPr="008E65DC">
        <w:rPr>
          <w:b/>
          <w:bCs/>
          <w:rtl/>
        </w:rPr>
        <w:t xml:space="preserve"> </w:t>
      </w:r>
      <w:r w:rsidRPr="008E65DC">
        <w:rPr>
          <w:rFonts w:hint="eastAsia"/>
          <w:b/>
          <w:bCs/>
          <w:rtl/>
        </w:rPr>
        <w:t>על</w:t>
      </w:r>
      <w:r w:rsidRPr="008E65DC">
        <w:rPr>
          <w:b/>
          <w:bCs/>
          <w:rtl/>
        </w:rPr>
        <w:t xml:space="preserve"> </w:t>
      </w:r>
      <w:r w:rsidRPr="008E65DC">
        <w:rPr>
          <w:rFonts w:hint="eastAsia"/>
          <w:b/>
          <w:bCs/>
          <w:rtl/>
        </w:rPr>
        <w:t>הביקורת</w:t>
      </w:r>
      <w:r w:rsidRPr="008E65DC">
        <w:rPr>
          <w:b/>
          <w:bCs/>
          <w:rtl/>
        </w:rPr>
        <w:t xml:space="preserve"> </w:t>
      </w:r>
      <w:r w:rsidRPr="008E65DC">
        <w:rPr>
          <w:rFonts w:hint="eastAsia"/>
          <w:b/>
          <w:bCs/>
          <w:rtl/>
        </w:rPr>
        <w:t>בשלטון</w:t>
      </w:r>
      <w:r w:rsidRPr="008E65DC">
        <w:rPr>
          <w:b/>
          <w:bCs/>
          <w:rtl/>
        </w:rPr>
        <w:t xml:space="preserve"> </w:t>
      </w:r>
      <w:r w:rsidRPr="008E65DC">
        <w:rPr>
          <w:rFonts w:hint="eastAsia"/>
          <w:b/>
          <w:bCs/>
          <w:rtl/>
        </w:rPr>
        <w:t>המקומי</w:t>
      </w:r>
      <w:r w:rsidRPr="008E65DC">
        <w:rPr>
          <w:rtl/>
        </w:rPr>
        <w:t xml:space="preserve"> (2020), "הפיקוח על הבנייה בוועדות המקומיות לתכנון ולבנייה", עמ' 866.</w:t>
      </w:r>
    </w:p>
  </w:footnote>
  <w:footnote w:id="4">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יצוין כי בעבר משרדי ממשלה או יחידות סמך </w:t>
      </w:r>
      <w:r>
        <w:rPr>
          <w:rFonts w:hint="cs"/>
          <w:rtl/>
        </w:rPr>
        <w:t xml:space="preserve">ממשלתיות </w:t>
      </w:r>
      <w:r w:rsidRPr="008E65DC">
        <w:rPr>
          <w:rFonts w:hint="cs"/>
          <w:rtl/>
        </w:rPr>
        <w:t>השתמשו במבני פל-קל גם בשכירות, אך במועד סיום הביקורת לא היו ידועים מקרים כאלה.</w:t>
      </w:r>
    </w:p>
  </w:footnote>
  <w:footnote w:id="5">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הוועדה, בראשות השופט ורדימוס זילר ז"ל, מונתה לפי חוק ועדות חקירה, התשכ"ט-1968, מתוקף החלטת הממשלה 198 (29.5.01).</w:t>
      </w:r>
    </w:p>
  </w:footnote>
  <w:footnote w:id="6">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שיטת בנייה זו </w:t>
      </w:r>
      <w:r w:rsidRPr="008E65DC">
        <w:rPr>
          <w:rtl/>
        </w:rPr>
        <w:t>קרויה על שם החברה שפיתחה אותה</w:t>
      </w:r>
      <w:r w:rsidRPr="008E65DC">
        <w:rPr>
          <w:rFonts w:hint="cs"/>
          <w:rtl/>
        </w:rPr>
        <w:t xml:space="preserve">. קיימות כמה גרסאות של השיטה, אך בכולן משולבים בתקרה גופי מילוי מפח. ממצאי דוח הביניים התייחסו לשתיים מהגרסאות - </w:t>
      </w:r>
      <w:bookmarkStart w:id="25" w:name="_Hlk220245204"/>
      <w:r w:rsidRPr="008E65DC">
        <w:rPr>
          <w:rFonts w:hint="cs"/>
          <w:rtl/>
        </w:rPr>
        <w:t>באחת לא נעשה שימוש בשיטה המקובלת להבטחת עמידות התקרה (עיגון באמצעות חישוקים), והשנייה אינה עומדת בדרישות התקן הישראלי (לדוגמה, בשל צורתם או עיגונם של החישוקים או בשל גודל המרווח ביניהם)</w:t>
      </w:r>
      <w:bookmarkEnd w:id="25"/>
      <w:r w:rsidRPr="008E65DC">
        <w:rPr>
          <w:rFonts w:hint="cs"/>
          <w:rtl/>
        </w:rPr>
        <w:t>. ראו סעיף 3.1 לדוח הביניים.</w:t>
      </w:r>
    </w:p>
  </w:footnote>
  <w:footnote w:id="7">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סעיפים 3.7.7 ו-5.4.11 לדוח הביניים.</w:t>
      </w:r>
    </w:p>
  </w:footnote>
  <w:footnote w:id="8">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סעיף 4.1 לדוח הביניים.</w:t>
      </w:r>
    </w:p>
  </w:footnote>
  <w:footnote w:id="9">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סעיף 9.1 לדוח הביניים.</w:t>
      </w:r>
    </w:p>
  </w:footnote>
  <w:footnote w:id="1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פרוטוקול מליאת הכנסת, "ממצאי ועדת החקירה הממלכתית בנושא 'אסון ורסאי'" (31.12.03), עמ' 172.</w:t>
      </w:r>
    </w:p>
  </w:footnote>
  <w:footnote w:id="11">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סעיפים 9.4 ו-10.3 לדוח הביניים.</w:t>
      </w:r>
    </w:p>
  </w:footnote>
  <w:footnote w:id="12">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החלטת הממשלה 2487 (1.9.02).</w:t>
      </w:r>
    </w:p>
  </w:footnote>
  <w:footnote w:id="13">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בשנת 2006 התקבלה החלטת ממשלה נוספת שבמסגרתה הוחלט על שינוי בהרכב המטה, כך שיורכב מעובדי </w:t>
      </w:r>
      <w:r>
        <w:rPr>
          <w:rFonts w:hint="cs"/>
          <w:rtl/>
        </w:rPr>
        <w:t>מדינה</w:t>
      </w:r>
      <w:r w:rsidRPr="008E65DC">
        <w:rPr>
          <w:rFonts w:hint="cs"/>
          <w:rtl/>
        </w:rPr>
        <w:t xml:space="preserve"> בלבד (ראו החלטת הממשלה 4686 (29.1.06)). אחריות שר הפנים לפעילות מטה הפל-קל נקבעה בסעיף ו' להחלטת הממשלה 4686.</w:t>
      </w:r>
    </w:p>
  </w:footnote>
  <w:footnote w:id="14">
    <w:p w:rsidR="00275DBF" w:rsidRPr="008E65DC" w:rsidP="00D74195">
      <w:pPr>
        <w:pStyle w:val="FootnoteText"/>
        <w:rPr>
          <w:rFonts w:ascii="David" w:hAnsi="David"/>
          <w:rtl/>
        </w:rPr>
      </w:pPr>
      <w:r w:rsidRPr="008E65DC">
        <w:rPr>
          <w:rStyle w:val="FootnoteReference1"/>
          <w:rFonts w:ascii="David" w:hAnsi="David"/>
        </w:rPr>
        <w:footnoteRef/>
      </w:r>
      <w:r w:rsidRPr="008E65DC">
        <w:rPr>
          <w:rFonts w:ascii="David" w:hAnsi="David"/>
          <w:rtl/>
        </w:rPr>
        <w:t xml:space="preserve"> </w:t>
      </w:r>
      <w:r w:rsidRPr="008E65DC">
        <w:rPr>
          <w:rFonts w:ascii="David" w:hAnsi="David"/>
          <w:rtl/>
        </w:rPr>
        <w:tab/>
      </w:r>
      <w:r w:rsidRPr="008E65DC">
        <w:rPr>
          <w:rFonts w:ascii="David" w:hAnsi="David" w:hint="cs"/>
          <w:rtl/>
        </w:rPr>
        <w:t>במסגרת חוזר המנכ"ל 5/2007. האחריות של הרשויות המקומיות לטיפול במבנים מסוכנים בתחום שיפוטן, גם אם אינם בבעלותן או בחזקתן, מעוגנת ב</w:t>
      </w:r>
      <w:r w:rsidRPr="008E65DC">
        <w:rPr>
          <w:rFonts w:ascii="David" w:hAnsi="David"/>
          <w:rtl/>
        </w:rPr>
        <w:t>סעיף 249(13) לפקודת העיריות</w:t>
      </w:r>
      <w:r w:rsidRPr="008E65DC">
        <w:rPr>
          <w:rFonts w:ascii="David" w:hAnsi="David" w:hint="cs"/>
          <w:rtl/>
        </w:rPr>
        <w:t xml:space="preserve"> המסמיך </w:t>
      </w:r>
      <w:r w:rsidRPr="008E65DC">
        <w:rPr>
          <w:rFonts w:ascii="David" w:hAnsi="David"/>
          <w:rtl/>
        </w:rPr>
        <w:t>את העירייה לעשות את כל הדרוש לשם שמירה על בריאות הציבור וביטחונו בתחום שיפוטה ולפקח על הקמתם, על הריסתם ועל שינוי</w:t>
      </w:r>
      <w:r w:rsidRPr="008E65DC">
        <w:rPr>
          <w:rFonts w:ascii="David" w:hAnsi="David" w:hint="cs"/>
          <w:rtl/>
        </w:rPr>
        <w:t>ָ</w:t>
      </w:r>
      <w:r w:rsidRPr="008E65DC">
        <w:rPr>
          <w:rFonts w:ascii="David" w:hAnsi="David"/>
          <w:rtl/>
        </w:rPr>
        <w:t>ם ותיקונם של בניינים. סמכות דומה נקבעה בסעיף 146(8) לצו המועצות המקומיות ובסעיף 63(8) לצו המועצות אזוריות.</w:t>
      </w:r>
      <w:r w:rsidRPr="008E65DC">
        <w:rPr>
          <w:rFonts w:ascii="David" w:hAnsi="David" w:hint="cs"/>
          <w:rtl/>
        </w:rPr>
        <w:t xml:space="preserve"> סמכות זו עולה גם מתוך הפסיקה. ראו </w:t>
      </w:r>
      <w:r w:rsidRPr="008E65DC">
        <w:rPr>
          <w:rFonts w:ascii="David" w:hAnsi="David"/>
          <w:rtl/>
        </w:rPr>
        <w:t xml:space="preserve">ע"א 862/80 </w:t>
      </w:r>
      <w:r w:rsidRPr="008E65DC">
        <w:rPr>
          <w:rFonts w:ascii="David" w:hAnsi="David"/>
          <w:b/>
          <w:bCs/>
          <w:rtl/>
        </w:rPr>
        <w:t>עיריית חדרה נ' זוהר,</w:t>
      </w:r>
      <w:r w:rsidRPr="008E65DC">
        <w:rPr>
          <w:rFonts w:ascii="David" w:hAnsi="David"/>
          <w:rtl/>
        </w:rPr>
        <w:t xml:space="preserve"> פ"ד לז(3) 757</w:t>
      </w:r>
      <w:r w:rsidRPr="008E65DC">
        <w:rPr>
          <w:rFonts w:ascii="David" w:hAnsi="David" w:hint="cs"/>
          <w:rtl/>
        </w:rPr>
        <w:t>, עמ' 767 (1983)</w:t>
      </w:r>
      <w:r w:rsidRPr="008E65DC">
        <w:rPr>
          <w:rFonts w:ascii="David" w:hAnsi="David"/>
          <w:rtl/>
        </w:rPr>
        <w:t>.</w:t>
      </w:r>
    </w:p>
  </w:footnote>
  <w:footnote w:id="15">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מבנים שהטיפול בהם הסתיים במלואו הם מבנים שנקבע באופן ודאי שלא נבנו בשיטת הפל-קל; מבני פל-קל שחוזקו באופן שמייתר את המערכת הקונסטרוקטיבית של השיטה; רשומות כפולות; מבנים שלא אותרו או מבנים שנהרסו. מבנים שהטיפול בהם טרם הסתיים הם מבנים שטרם נבדקו בדיקת זיהוי ראשונית וקיים חשד לא מאומת כי נבנו בשיטת הפל-קל; מבנים שנבדקו בדיקת זיהוי ראשונית בלבד ולא נבדק אם במצבם הנוכחי מחייבים חיזוק; מבנים שנמצא שנבנו בשיטת הפל-קל וחוזקו באופן שאינו מייתר את המערכת הקונסטרוקטיבית של השיטה או מבנים שנבנו בשיטת הפל-קל ונמצא שאינם טעונים חיזוק - ואמורים להימצא במעקב שנתי. </w:t>
      </w:r>
      <w:r w:rsidRPr="008E65DC">
        <w:rPr>
          <w:rFonts w:hint="eastAsia"/>
          <w:rtl/>
        </w:rPr>
        <w:t>לאורך</w:t>
      </w:r>
      <w:r w:rsidRPr="008E65DC">
        <w:rPr>
          <w:rtl/>
        </w:rPr>
        <w:t xml:space="preserve"> הדוח ייעשה שימוש במונח "מבנה" ולא "רשומה", </w:t>
      </w:r>
      <w:r w:rsidRPr="008E65DC">
        <w:rPr>
          <w:rFonts w:hint="eastAsia"/>
          <w:rtl/>
        </w:rPr>
        <w:t>שכן</w:t>
      </w:r>
      <w:r w:rsidRPr="008E65DC">
        <w:rPr>
          <w:rtl/>
        </w:rPr>
        <w:t xml:space="preserve"> "רשומה" </w:t>
      </w:r>
      <w:r w:rsidRPr="008E65DC">
        <w:rPr>
          <w:rFonts w:hint="eastAsia"/>
          <w:rtl/>
        </w:rPr>
        <w:t>עשויה</w:t>
      </w:r>
      <w:r w:rsidRPr="008E65DC">
        <w:rPr>
          <w:rtl/>
        </w:rPr>
        <w:t xml:space="preserve"> </w:t>
      </w:r>
      <w:r w:rsidRPr="008E65DC">
        <w:rPr>
          <w:rFonts w:hint="eastAsia"/>
          <w:rtl/>
        </w:rPr>
        <w:t>להתייחס</w:t>
      </w:r>
      <w:r w:rsidRPr="008E65DC">
        <w:rPr>
          <w:rtl/>
        </w:rPr>
        <w:t xml:space="preserve"> </w:t>
      </w:r>
      <w:r w:rsidRPr="008E65DC">
        <w:rPr>
          <w:rFonts w:hint="eastAsia"/>
          <w:rtl/>
        </w:rPr>
        <w:t>לכמה</w:t>
      </w:r>
      <w:r w:rsidRPr="008E65DC">
        <w:rPr>
          <w:rtl/>
        </w:rPr>
        <w:t xml:space="preserve"> </w:t>
      </w:r>
      <w:r w:rsidRPr="008E65DC">
        <w:rPr>
          <w:rFonts w:hint="eastAsia"/>
          <w:rtl/>
        </w:rPr>
        <w:t>מבנים</w:t>
      </w:r>
      <w:r w:rsidRPr="008E65DC">
        <w:rPr>
          <w:rtl/>
        </w:rPr>
        <w:t xml:space="preserve"> </w:t>
      </w:r>
      <w:r w:rsidRPr="008E65DC">
        <w:rPr>
          <w:rFonts w:hint="eastAsia"/>
          <w:rtl/>
        </w:rPr>
        <w:t>במתחם</w:t>
      </w:r>
      <w:r w:rsidRPr="008E65DC">
        <w:rPr>
          <w:rtl/>
        </w:rPr>
        <w:t xml:space="preserve"> </w:t>
      </w:r>
      <w:r w:rsidRPr="008E65DC">
        <w:rPr>
          <w:rFonts w:hint="eastAsia"/>
          <w:rtl/>
        </w:rPr>
        <w:t>אחד</w:t>
      </w:r>
      <w:r w:rsidRPr="008E65DC">
        <w:rPr>
          <w:rFonts w:hint="cs"/>
          <w:rtl/>
        </w:rPr>
        <w:t>.</w:t>
      </w:r>
    </w:p>
  </w:footnote>
  <w:footnote w:id="16">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על פי סקירה שמאית שנערכה בנושא, שוק המקרקעין מפחית עד כ-10% משווי יחידת מגורים בגין בנייה בשיטת הפל-קל וביחס לבנייה בשיטות הבנייה </w:t>
      </w:r>
      <w:r w:rsidRPr="008E65DC">
        <w:rPr>
          <w:rFonts w:hint="eastAsia"/>
          <w:rtl/>
        </w:rPr>
        <w:t>המקובלות</w:t>
      </w:r>
      <w:r w:rsidRPr="008E65DC">
        <w:rPr>
          <w:rtl/>
        </w:rPr>
        <w:t xml:space="preserve">, </w:t>
      </w:r>
      <w:r w:rsidRPr="008E65DC">
        <w:rPr>
          <w:rFonts w:hint="eastAsia"/>
          <w:rtl/>
        </w:rPr>
        <w:t>זאת</w:t>
      </w:r>
      <w:r w:rsidRPr="008E65DC">
        <w:rPr>
          <w:rFonts w:hint="cs"/>
          <w:rtl/>
        </w:rPr>
        <w:t xml:space="preserve"> במבנים אשר לא עברו כל חיזוק. ראו מוטי ביר וקובי ביר, "</w:t>
      </w:r>
      <w:r w:rsidRPr="008E65DC">
        <w:rPr>
          <w:rtl/>
        </w:rPr>
        <w:t>השפעת השימוש בשיטת הפל-קל</w:t>
      </w:r>
      <w:r w:rsidRPr="008E65DC">
        <w:rPr>
          <w:rFonts w:hint="cs"/>
          <w:rtl/>
        </w:rPr>
        <w:t xml:space="preserve"> </w:t>
      </w:r>
      <w:r w:rsidRPr="008E65DC">
        <w:rPr>
          <w:rtl/>
        </w:rPr>
        <w:t>על שווי יחידת המגורים</w:t>
      </w:r>
      <w:r w:rsidRPr="008E65DC">
        <w:rPr>
          <w:rFonts w:hint="cs"/>
          <w:rtl/>
        </w:rPr>
        <w:t xml:space="preserve">", </w:t>
      </w:r>
      <w:r w:rsidRPr="008E65DC">
        <w:rPr>
          <w:rFonts w:hint="cs"/>
          <w:b/>
          <w:bCs/>
          <w:rtl/>
        </w:rPr>
        <w:t>מקרקעין וערכם - ביטאון לשכת שמאי מקרקעין בישראל</w:t>
      </w:r>
      <w:r w:rsidRPr="008E65DC">
        <w:rPr>
          <w:rFonts w:hint="cs"/>
          <w:rtl/>
        </w:rPr>
        <w:t xml:space="preserve"> (לא צוין תאריך). ההשפעה של שימוש בשיטת הפל-קל על ערך המבנים ועל דמי השכירות הנגבים בגין שימוש בהם באה לידי ביטוי, בין השאר בעת חישוב היטל ההשבחה של המבנים.</w:t>
      </w:r>
    </w:p>
  </w:footnote>
  <w:footnote w:id="17">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ישנן חברות ביטוח ה</w:t>
      </w:r>
      <w:r w:rsidRPr="008E65DC">
        <w:rPr>
          <w:rtl/>
        </w:rPr>
        <w:t xml:space="preserve">מציינות </w:t>
      </w:r>
      <w:r w:rsidRPr="008E65DC">
        <w:rPr>
          <w:rFonts w:hint="cs"/>
          <w:rtl/>
        </w:rPr>
        <w:t>בפוליסות ביטוח הרכוש של הרשויות המקומיות</w:t>
      </w:r>
      <w:r w:rsidRPr="008E65DC">
        <w:rPr>
          <w:rtl/>
        </w:rPr>
        <w:t xml:space="preserve"> סייג או תנאי המגביל את הביטוח</w:t>
      </w:r>
      <w:r w:rsidRPr="008E65DC">
        <w:rPr>
          <w:rFonts w:hint="cs"/>
          <w:rtl/>
        </w:rPr>
        <w:t xml:space="preserve"> לעניין אובדן או נזק שייגרמו למבנים, או חבות כלשהי שתיגרם במישרין או בעקיפין מקיומן של תקרות או רצפות שנבנו בשיטת פל-קל במבנה המבוטח. ישנן חברות ביטוח המאפשרות את ביטול ההחרגה בתנאים שונים. ראו מבקר המדינה, </w:t>
      </w:r>
      <w:r w:rsidRPr="008E65DC">
        <w:rPr>
          <w:rFonts w:hint="cs"/>
          <w:b/>
          <w:bCs/>
          <w:rtl/>
        </w:rPr>
        <w:t>דוחות על הביקורת בשלטון המקומי לשנים 2011 - 2012</w:t>
      </w:r>
      <w:r w:rsidRPr="008E65DC">
        <w:rPr>
          <w:rFonts w:hint="cs"/>
          <w:rtl/>
        </w:rPr>
        <w:t xml:space="preserve"> (2012), "ביטוח נכסי רשויות מקומיות", עמ' 183.</w:t>
      </w:r>
    </w:p>
  </w:footnote>
  <w:footnote w:id="18">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כך לדוגמה, הליך משפטי שבו עתרה בעלת חלק מהזכויות במבנה שקרס באסון ורסאי לפיצוי בגין הנזקים שנגרמו לה נמשך משנת 2008 ועד שנת 2015 (</w:t>
      </w:r>
      <w:r w:rsidRPr="008E65DC">
        <w:rPr>
          <w:rtl/>
        </w:rPr>
        <w:t xml:space="preserve">ת"א (ירושלים) 2215-08 </w:t>
      </w:r>
      <w:r w:rsidRPr="008E65DC">
        <w:rPr>
          <w:b/>
          <w:bCs/>
          <w:rtl/>
        </w:rPr>
        <w:t>יוזמה ותשואה חברה לשירותים בע"מ נ' אליהו משה רון</w:t>
      </w:r>
      <w:r w:rsidRPr="008E65DC">
        <w:rPr>
          <w:rFonts w:hint="cs"/>
          <w:rtl/>
        </w:rPr>
        <w:t>). סיכונים נוספים קשורים בחבות הנזיקית של הרשות המקומית או של בעל המבנה. כך לדוגמה בעקבות אסון ורסאי</w:t>
      </w:r>
      <w:r w:rsidRPr="008E65DC">
        <w:rPr>
          <w:rtl/>
        </w:rPr>
        <w:t xml:space="preserve"> העבירה עיריית ירושלים לקופת הפיצויים </w:t>
      </w:r>
      <w:r w:rsidRPr="008E65DC">
        <w:rPr>
          <w:rFonts w:hint="cs"/>
          <w:rtl/>
        </w:rPr>
        <w:t>ש</w:t>
      </w:r>
      <w:r w:rsidRPr="008E65DC">
        <w:rPr>
          <w:rtl/>
        </w:rPr>
        <w:t>ל</w:t>
      </w:r>
      <w:r w:rsidRPr="008E65DC">
        <w:rPr>
          <w:rFonts w:hint="cs"/>
          <w:rtl/>
        </w:rPr>
        <w:t xml:space="preserve"> מאות </w:t>
      </w:r>
      <w:r w:rsidRPr="008E65DC">
        <w:rPr>
          <w:rtl/>
        </w:rPr>
        <w:t xml:space="preserve">נפגעי האסון סכום של </w:t>
      </w:r>
      <w:r w:rsidRPr="008E65DC">
        <w:rPr>
          <w:rFonts w:hint="cs"/>
          <w:rtl/>
        </w:rPr>
        <w:t>עשרות מיליוני שקלים</w:t>
      </w:r>
      <w:r w:rsidRPr="008E65DC">
        <w:rPr>
          <w:rtl/>
        </w:rPr>
        <w:t>.</w:t>
      </w:r>
      <w:r w:rsidRPr="008E65DC">
        <w:rPr>
          <w:rFonts w:hint="cs"/>
          <w:rtl/>
        </w:rPr>
        <w:t xml:space="preserve"> בהקשר זה ראו גם ישראל גלעד, "האחריות בנזיקין של רשויות ציבור ועובדי ציבור", </w:t>
      </w:r>
      <w:r w:rsidRPr="008E65DC">
        <w:rPr>
          <w:rFonts w:hint="cs"/>
          <w:b/>
          <w:bCs/>
          <w:rtl/>
        </w:rPr>
        <w:t>משפט וממשל</w:t>
      </w:r>
      <w:r w:rsidRPr="008E65DC">
        <w:rPr>
          <w:rFonts w:hint="cs"/>
          <w:rtl/>
        </w:rPr>
        <w:t xml:space="preserve"> ב' (התשנ"ה), עמ' 339 - 402, וכן מיכל ברדנשטיין, "אחריות רשויות התכנון בנזיקין - תמונת מצב", </w:t>
      </w:r>
      <w:r w:rsidRPr="008E65DC">
        <w:rPr>
          <w:rFonts w:hint="cs"/>
          <w:b/>
          <w:bCs/>
          <w:rtl/>
        </w:rPr>
        <w:t>משפט מפתח - כתב העת של פרקליטות המדינה</w:t>
      </w:r>
      <w:r w:rsidRPr="008E65DC">
        <w:rPr>
          <w:rFonts w:hint="cs"/>
          <w:rtl/>
        </w:rPr>
        <w:t xml:space="preserve"> (אוגוסט 2019), עמ' 62 - 86. סיכונים נוספים קשורים לעלויות החיזוק הישירות והעקיפות (לדוגמה, עלויות הפינוי של הדיירים ומציאת פתרון דיור חלופי). ראו בהקשר זה מבקר המדינה, </w:t>
      </w:r>
      <w:r w:rsidRPr="008E65DC">
        <w:rPr>
          <w:rFonts w:hint="cs"/>
          <w:b/>
          <w:bCs/>
          <w:rtl/>
        </w:rPr>
        <w:t>דוח על הביקורת בשלטון המקומי</w:t>
      </w:r>
      <w:r w:rsidRPr="008E65DC">
        <w:rPr>
          <w:rFonts w:hint="cs"/>
          <w:rtl/>
        </w:rPr>
        <w:t xml:space="preserve"> (2022), "טיפול הרשויות המקומיות במבנים מסוכנים", עמ' 254.</w:t>
      </w:r>
    </w:p>
  </w:footnote>
  <w:footnote w:id="19">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מבנים שאינם בשימוש עלולים להפוך פעמים רבות למפגע סביבתי, תברואתי, בטיחותי וחברתי חמור, ולצד זאת להפוך לנטל כלכלי על הרשויות המקומיות ולפגוע בהתפתחות המרחב העירוני והניצול היעיל של משאב הקרקע, המצוי בחוסר. ראו מבקר המדינה, </w:t>
      </w:r>
      <w:r w:rsidRPr="008E65DC">
        <w:rPr>
          <w:rFonts w:hint="cs"/>
          <w:b/>
          <w:bCs/>
          <w:rtl/>
        </w:rPr>
        <w:t>דוחות על הביקורת בשלטון המקומי</w:t>
      </w:r>
      <w:r w:rsidRPr="008E65DC">
        <w:rPr>
          <w:rFonts w:hint="cs"/>
          <w:rtl/>
        </w:rPr>
        <w:t xml:space="preserve"> (2016), "טיפול הרשויות המקומיות במבנים שאינם בשימוש", עמ' 409 - 461; </w:t>
      </w:r>
      <w:r w:rsidRPr="008E65DC">
        <w:rPr>
          <w:rFonts w:hint="cs"/>
          <w:b/>
          <w:bCs/>
          <w:rtl/>
        </w:rPr>
        <w:t>דוחות על הביקורת בשלטון המקומי</w:t>
      </w:r>
      <w:r w:rsidRPr="008E65DC">
        <w:rPr>
          <w:rFonts w:hint="cs"/>
          <w:rtl/>
        </w:rPr>
        <w:t xml:space="preserve"> (2021), "טיפול הרשויות המקומיות במבנים שאינם בשימוש - ביקורת מעקב", עמ' 1147 - 1181.</w:t>
      </w:r>
    </w:p>
  </w:footnote>
  <w:footnote w:id="2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"תנאי קרקע מכבידים" כלשונה של ועדת זילר. ראו: סעיף 9.3.5 לדוח הביניים.</w:t>
      </w:r>
    </w:p>
  </w:footnote>
  <w:footnote w:id="21">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מבקר המדינה, </w:t>
      </w:r>
      <w:r w:rsidRPr="008E65DC">
        <w:rPr>
          <w:rFonts w:hint="cs"/>
          <w:b/>
          <w:bCs/>
          <w:rtl/>
        </w:rPr>
        <w:t>דוח על הביקורת ברשויות מקומיות</w:t>
      </w:r>
      <w:r w:rsidRPr="008E65DC">
        <w:rPr>
          <w:rFonts w:hint="cs"/>
          <w:rtl/>
        </w:rPr>
        <w:t xml:space="preserve"> (2007), "</w:t>
      </w:r>
      <w:r w:rsidRPr="008E65DC">
        <w:rPr>
          <w:rtl/>
        </w:rPr>
        <w:t>יישום מסקנות ועדת החקירה הממלכתית בעניין בטיחות מבנים ומקומות המשמשים את הציבור (ועדת זילר)</w:t>
      </w:r>
      <w:r w:rsidRPr="008E65DC">
        <w:rPr>
          <w:rFonts w:hint="cs"/>
          <w:rtl/>
        </w:rPr>
        <w:t>".</w:t>
      </w:r>
    </w:p>
  </w:footnote>
  <w:footnote w:id="22">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יצוין כי בשנת 2015 פרסם משרד מבקר המדינה ממצאי ביקורת נוספת בעניין יישום המלצותיה הסופיות של ועדת זילר. הביקורת העלתה </w:t>
      </w:r>
      <w:r w:rsidRPr="008E65DC">
        <w:rPr>
          <w:rtl/>
        </w:rPr>
        <w:t>"מחדלים מתמשכים"</w:t>
      </w:r>
      <w:r w:rsidRPr="008E65DC">
        <w:rPr>
          <w:rFonts w:hint="cs"/>
          <w:rtl/>
        </w:rPr>
        <w:t xml:space="preserve"> ביישום ההמלצות</w:t>
      </w:r>
      <w:r w:rsidRPr="008E65DC">
        <w:rPr>
          <w:rtl/>
        </w:rPr>
        <w:t xml:space="preserve"> וכי "רוב ההמלצות</w:t>
      </w:r>
      <w:r w:rsidRPr="008E65DC">
        <w:rPr>
          <w:rFonts w:hint="cs"/>
          <w:rtl/>
        </w:rPr>
        <w:t xml:space="preserve">... </w:t>
      </w:r>
      <w:r w:rsidRPr="008E65DC">
        <w:rPr>
          <w:rtl/>
        </w:rPr>
        <w:t>רחוקות מיישום"</w:t>
      </w:r>
      <w:r w:rsidRPr="008E65DC">
        <w:rPr>
          <w:rFonts w:hint="cs"/>
          <w:rtl/>
        </w:rPr>
        <w:t xml:space="preserve">. ראו מבקר המדינה, </w:t>
      </w:r>
      <w:r w:rsidRPr="008E65DC">
        <w:rPr>
          <w:rFonts w:hint="cs"/>
          <w:b/>
          <w:bCs/>
          <w:rtl/>
        </w:rPr>
        <w:t>דוח שנתי 65ג</w:t>
      </w:r>
      <w:r w:rsidRPr="008E65DC">
        <w:rPr>
          <w:rFonts w:hint="cs"/>
          <w:rtl/>
        </w:rPr>
        <w:t xml:space="preserve"> (2015), "פעולות הממשלה להבטחת האיכות והבטיחות בענף הבנייה", עמ' 237 - 290. בהמשך, בשנת 2021, פרסם </w:t>
      </w:r>
      <w:r>
        <w:rPr>
          <w:rFonts w:hint="cs"/>
          <w:rtl/>
        </w:rPr>
        <w:t xml:space="preserve">משרד מבקר המדינה </w:t>
      </w:r>
      <w:r w:rsidRPr="008E65DC">
        <w:rPr>
          <w:rFonts w:hint="cs"/>
          <w:rtl/>
        </w:rPr>
        <w:t xml:space="preserve">ממצאי ביקורת בעניין מידת יישומם של עיקרי תיקון 101 בתחום רישוי הבנייה, שחלקו התבסס על המלצותיה הסופיות של ועדת זילר. ראו מבקר המדינה, </w:t>
      </w:r>
      <w:r w:rsidRPr="008E65DC">
        <w:rPr>
          <w:rFonts w:hint="cs"/>
          <w:b/>
          <w:bCs/>
          <w:rtl/>
        </w:rPr>
        <w:t>דוחות על הביקורת בשלטון המקומי</w:t>
      </w:r>
      <w:r w:rsidRPr="008E65DC">
        <w:rPr>
          <w:rFonts w:hint="cs"/>
          <w:rtl/>
        </w:rPr>
        <w:t xml:space="preserve"> (2021), "ייעול הליכי רישוי הבנייה", עמ' 989 - 1141.</w:t>
      </w:r>
    </w:p>
  </w:footnote>
  <w:footnote w:id="23">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bookmarkStart w:id="40" w:name="_Hlk219722588"/>
      <w:r w:rsidRPr="008E65DC">
        <w:rPr>
          <w:rFonts w:hint="cs"/>
          <w:rtl/>
        </w:rPr>
        <w:t>בדיקות נוספות ומשלימות בוצעו גם במהלך החודשים נובמבר 2025 וינואר 2026.</w:t>
      </w:r>
      <w:bookmarkEnd w:id="40"/>
    </w:p>
  </w:footnote>
  <w:footnote w:id="24">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סמכויות מינהל התכנון הועברו ממשרד הפנים למשרד האוצר בהחלטת מליאת הכנסת</w:t>
      </w:r>
      <w:r>
        <w:rPr>
          <w:rFonts w:hint="cs"/>
          <w:rtl/>
        </w:rPr>
        <w:t xml:space="preserve"> מ-</w:t>
      </w:r>
      <w:r w:rsidRPr="008E65DC">
        <w:rPr>
          <w:rFonts w:hint="cs"/>
          <w:rtl/>
        </w:rPr>
        <w:t>13.7.15. בהחלטת מליאת הכנסת</w:t>
      </w:r>
      <w:r>
        <w:rPr>
          <w:rFonts w:hint="cs"/>
          <w:rtl/>
        </w:rPr>
        <w:t xml:space="preserve"> מ-</w:t>
      </w:r>
      <w:r w:rsidRPr="008E65DC">
        <w:rPr>
          <w:rFonts w:hint="cs"/>
          <w:rtl/>
        </w:rPr>
        <w:t>27.5.20 הוחזרו סמכויות מינהל התכנון תחת משרד הפנים, כך שבמועד סיום הביקורת סמכויות מינהל התכנון היו מצויות תחת משרד הפנים.</w:t>
      </w:r>
    </w:p>
  </w:footnote>
  <w:footnote w:id="25">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לפי החלטת הממשלה 4686 ונכון למועד סיום הביקורת אמור היה לעמוד בראש המטה מנהל מינהל התכנון והיו חברים בו מנהל מינהל תכנון והנדסה ב</w:t>
      </w:r>
      <w:r w:rsidRPr="008E65DC">
        <w:rPr>
          <w:rtl/>
        </w:rPr>
        <w:t>משרד השיכון</w:t>
      </w:r>
      <w:r w:rsidRPr="008E65DC">
        <w:rPr>
          <w:rFonts w:hint="cs"/>
          <w:rtl/>
        </w:rPr>
        <w:t>;</w:t>
      </w:r>
      <w:r w:rsidRPr="008E65DC">
        <w:rPr>
          <w:rtl/>
        </w:rPr>
        <w:t xml:space="preserve"> </w:t>
      </w:r>
      <w:r w:rsidRPr="008E65DC">
        <w:rPr>
          <w:rFonts w:hint="cs"/>
          <w:rtl/>
        </w:rPr>
        <w:t xml:space="preserve">מנהל </w:t>
      </w:r>
      <w:r w:rsidRPr="008E65DC">
        <w:rPr>
          <w:rtl/>
        </w:rPr>
        <w:t>אגף תקנות והנחיות בנייה במינהל התכנון</w:t>
      </w:r>
      <w:r w:rsidRPr="008E65DC">
        <w:rPr>
          <w:rFonts w:hint="cs"/>
          <w:rtl/>
        </w:rPr>
        <w:t xml:space="preserve"> (בשמו הקודם: מנהל האגף להנחיות תכנון במינהל התכנון); </w:t>
      </w:r>
      <w:r w:rsidRPr="008E65DC">
        <w:rPr>
          <w:rtl/>
        </w:rPr>
        <w:t>נציג</w:t>
      </w:r>
      <w:r w:rsidRPr="008E65DC">
        <w:rPr>
          <w:rFonts w:hint="cs"/>
          <w:rtl/>
        </w:rPr>
        <w:t xml:space="preserve"> </w:t>
      </w:r>
      <w:r w:rsidRPr="008E65DC">
        <w:rPr>
          <w:rtl/>
        </w:rPr>
        <w:t>פיקוד העורף</w:t>
      </w:r>
      <w:r w:rsidRPr="008E65DC">
        <w:rPr>
          <w:rFonts w:hint="cs"/>
          <w:rtl/>
        </w:rPr>
        <w:t>;</w:t>
      </w:r>
      <w:r w:rsidRPr="008E65DC">
        <w:rPr>
          <w:rtl/>
        </w:rPr>
        <w:t xml:space="preserve"> ושני מהנדסי מבנים רשויים מקרב עובדי המדינה</w:t>
      </w:r>
      <w:r w:rsidRPr="008E65DC">
        <w:rPr>
          <w:rFonts w:hint="cs"/>
          <w:rtl/>
        </w:rPr>
        <w:t>.</w:t>
      </w:r>
    </w:p>
  </w:footnote>
  <w:footnote w:id="26">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במועד סיום הביקורת בראש המינהלת עמד נציג מינהל התכנון.</w:t>
      </w:r>
    </w:p>
  </w:footnote>
  <w:footnote w:id="27">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הרשויות המקומיות שבהן התבצעה הביקורת נבחרו על פי </w:t>
      </w:r>
      <w:r w:rsidRPr="008E65DC">
        <w:rPr>
          <w:rFonts w:hint="eastAsia"/>
          <w:rtl/>
        </w:rPr>
        <w:t>תמהיל</w:t>
      </w:r>
      <w:r w:rsidRPr="008E65DC">
        <w:rPr>
          <w:rtl/>
        </w:rPr>
        <w:t xml:space="preserve"> </w:t>
      </w:r>
      <w:r w:rsidRPr="008E65DC">
        <w:rPr>
          <w:rFonts w:hint="eastAsia"/>
          <w:rtl/>
        </w:rPr>
        <w:t>של</w:t>
      </w:r>
      <w:r w:rsidRPr="008E65DC">
        <w:rPr>
          <w:rtl/>
        </w:rPr>
        <w:t xml:space="preserve"> </w:t>
      </w:r>
      <w:r w:rsidRPr="008E65DC">
        <w:rPr>
          <w:rFonts w:hint="cs"/>
          <w:rtl/>
        </w:rPr>
        <w:t xml:space="preserve">כמה </w:t>
      </w:r>
      <w:r w:rsidRPr="008E65DC">
        <w:rPr>
          <w:rFonts w:hint="eastAsia"/>
          <w:rtl/>
        </w:rPr>
        <w:t>מאפיינים</w:t>
      </w:r>
      <w:r w:rsidRPr="008E65DC">
        <w:rPr>
          <w:rFonts w:hint="cs"/>
          <w:rtl/>
        </w:rPr>
        <w:t>,</w:t>
      </w:r>
      <w:r w:rsidRPr="008E65DC">
        <w:rPr>
          <w:rtl/>
        </w:rPr>
        <w:t xml:space="preserve"> </w:t>
      </w:r>
      <w:r w:rsidRPr="008E65DC">
        <w:rPr>
          <w:rFonts w:hint="cs"/>
          <w:rtl/>
        </w:rPr>
        <w:t>ובהם</w:t>
      </w:r>
      <w:r w:rsidRPr="008E65DC">
        <w:rPr>
          <w:rtl/>
        </w:rPr>
        <w:t xml:space="preserve"> </w:t>
      </w:r>
      <w:r w:rsidRPr="008E65DC">
        <w:rPr>
          <w:rFonts w:hint="eastAsia"/>
          <w:rtl/>
        </w:rPr>
        <w:t>המעמד</w:t>
      </w:r>
      <w:r w:rsidRPr="008E65DC">
        <w:rPr>
          <w:rtl/>
        </w:rPr>
        <w:t xml:space="preserve"> </w:t>
      </w:r>
      <w:r w:rsidRPr="008E65DC">
        <w:rPr>
          <w:rFonts w:hint="eastAsia"/>
          <w:rtl/>
        </w:rPr>
        <w:t>המוניציפלי</w:t>
      </w:r>
      <w:r w:rsidRPr="008E65DC">
        <w:rPr>
          <w:rFonts w:hint="cs"/>
          <w:rtl/>
        </w:rPr>
        <w:t xml:space="preserve"> של</w:t>
      </w:r>
      <w:r w:rsidRPr="008E65DC">
        <w:rPr>
          <w:rtl/>
        </w:rPr>
        <w:t xml:space="preserve"> </w:t>
      </w:r>
      <w:r w:rsidRPr="008E65DC">
        <w:rPr>
          <w:rFonts w:hint="cs"/>
          <w:rtl/>
        </w:rPr>
        <w:t>ה</w:t>
      </w:r>
      <w:r w:rsidRPr="008E65DC">
        <w:rPr>
          <w:rtl/>
        </w:rPr>
        <w:t>רשות (</w:t>
      </w:r>
      <w:r w:rsidRPr="008E65DC">
        <w:rPr>
          <w:rFonts w:hint="eastAsia"/>
          <w:rtl/>
        </w:rPr>
        <w:t>עירייה</w:t>
      </w:r>
      <w:r w:rsidRPr="008E65DC">
        <w:rPr>
          <w:rFonts w:hint="cs"/>
          <w:rtl/>
        </w:rPr>
        <w:t xml:space="preserve">, </w:t>
      </w:r>
      <w:r w:rsidRPr="008E65DC">
        <w:rPr>
          <w:rtl/>
        </w:rPr>
        <w:t xml:space="preserve">מועצה </w:t>
      </w:r>
      <w:r w:rsidRPr="008E65DC">
        <w:rPr>
          <w:rFonts w:hint="eastAsia"/>
          <w:rtl/>
        </w:rPr>
        <w:t>מקומי</w:t>
      </w:r>
      <w:r w:rsidRPr="008E65DC">
        <w:rPr>
          <w:rtl/>
        </w:rPr>
        <w:t>ת</w:t>
      </w:r>
      <w:r w:rsidRPr="008E65DC">
        <w:rPr>
          <w:rFonts w:hint="cs"/>
          <w:rtl/>
        </w:rPr>
        <w:t xml:space="preserve"> או </w:t>
      </w:r>
      <w:r w:rsidRPr="008E65DC">
        <w:rPr>
          <w:rtl/>
        </w:rPr>
        <w:t xml:space="preserve">מועצה </w:t>
      </w:r>
      <w:r w:rsidRPr="008E65DC">
        <w:rPr>
          <w:rFonts w:hint="eastAsia"/>
          <w:rtl/>
        </w:rPr>
        <w:t>אזורית</w:t>
      </w:r>
      <w:r w:rsidRPr="008E65DC">
        <w:rPr>
          <w:rtl/>
        </w:rPr>
        <w:t xml:space="preserve">); האזור הגיאוגרפי </w:t>
      </w:r>
      <w:r w:rsidRPr="008E65DC">
        <w:rPr>
          <w:rFonts w:hint="cs"/>
          <w:rtl/>
        </w:rPr>
        <w:t>ש</w:t>
      </w:r>
      <w:r w:rsidRPr="008E65DC">
        <w:rPr>
          <w:rtl/>
        </w:rPr>
        <w:t xml:space="preserve">בו </w:t>
      </w:r>
      <w:r w:rsidRPr="008E65DC">
        <w:rPr>
          <w:rFonts w:hint="cs"/>
          <w:rtl/>
        </w:rPr>
        <w:t>שוכנת</w:t>
      </w:r>
      <w:r w:rsidRPr="008E65DC">
        <w:rPr>
          <w:rtl/>
        </w:rPr>
        <w:t xml:space="preserve"> הרשות (דרום</w:t>
      </w:r>
      <w:r w:rsidRPr="008E65DC">
        <w:rPr>
          <w:rFonts w:hint="cs"/>
          <w:rtl/>
        </w:rPr>
        <w:t xml:space="preserve">, </w:t>
      </w:r>
      <w:r w:rsidRPr="008E65DC">
        <w:rPr>
          <w:rtl/>
        </w:rPr>
        <w:t>מרכז</w:t>
      </w:r>
      <w:r w:rsidRPr="008E65DC">
        <w:rPr>
          <w:rFonts w:hint="cs"/>
          <w:rtl/>
        </w:rPr>
        <w:t xml:space="preserve"> או </w:t>
      </w:r>
      <w:r w:rsidRPr="008E65DC">
        <w:rPr>
          <w:rtl/>
        </w:rPr>
        <w:t>צפון)</w:t>
      </w:r>
      <w:r w:rsidRPr="008E65DC">
        <w:rPr>
          <w:rFonts w:hint="cs"/>
          <w:rtl/>
        </w:rPr>
        <w:t xml:space="preserve"> והקרבה לאזורי סיכון סייסמיי</w:t>
      </w:r>
      <w:r w:rsidRPr="008E65DC">
        <w:rPr>
          <w:rFonts w:hint="eastAsia"/>
          <w:rtl/>
        </w:rPr>
        <w:t>ם</w:t>
      </w:r>
      <w:r w:rsidRPr="008E65DC">
        <w:rPr>
          <w:rFonts w:hint="cs"/>
          <w:rtl/>
        </w:rPr>
        <w:t>;</w:t>
      </w:r>
      <w:r w:rsidRPr="008E65DC">
        <w:rPr>
          <w:rtl/>
        </w:rPr>
        <w:t xml:space="preserve"> </w:t>
      </w:r>
      <w:r w:rsidRPr="008E65DC">
        <w:rPr>
          <w:rFonts w:hint="cs"/>
          <w:rtl/>
        </w:rPr>
        <w:t>מספר תושבי הרשות והמגזר שאליו משתייכים מרבית תושבי הרשות. כמו כן ניתן משקל בבחירה גם למספר מבני הפל-קל והמבנים החשודים כמבני פל-קל המצויים בתחומי הרשות המקומית.</w:t>
      </w:r>
    </w:p>
  </w:footnote>
  <w:footnote w:id="28">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החלטת הממשלה 2487.</w:t>
      </w:r>
    </w:p>
  </w:footnote>
  <w:footnote w:id="29">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מבקר המדינה, </w:t>
      </w:r>
      <w:r w:rsidRPr="008E65DC">
        <w:rPr>
          <w:rFonts w:hint="cs"/>
          <w:b/>
          <w:bCs/>
          <w:rtl/>
        </w:rPr>
        <w:t>דוח על הביקורת ברשויות מקומיות</w:t>
      </w:r>
      <w:r w:rsidRPr="008E65DC">
        <w:rPr>
          <w:rFonts w:hint="cs"/>
          <w:rtl/>
        </w:rPr>
        <w:t xml:space="preserve"> (2007), "</w:t>
      </w:r>
      <w:r w:rsidRPr="008E65DC">
        <w:rPr>
          <w:rtl/>
        </w:rPr>
        <w:t>יישום מסקנות ועדת החקירה הממלכתית בעניין בטיחות מבנים ומקומות המשמשים את הציבור (ועדת זילר)</w:t>
      </w:r>
      <w:r w:rsidRPr="008E65DC">
        <w:rPr>
          <w:rFonts w:hint="cs"/>
          <w:rtl/>
        </w:rPr>
        <w:t>", עמ' 2.</w:t>
      </w:r>
    </w:p>
  </w:footnote>
  <w:footnote w:id="3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החלטת הממשלה 4686. לעניין מרכז המטה ומי שיעמוד בראש המינהלה נקבע כי יוכל להיות גם </w:t>
      </w:r>
      <w:r w:rsidRPr="008E65DC">
        <w:rPr>
          <w:rFonts w:hint="eastAsia"/>
          <w:rtl/>
        </w:rPr>
        <w:t>שלא</w:t>
      </w:r>
      <w:r w:rsidRPr="008E65DC">
        <w:rPr>
          <w:rtl/>
        </w:rPr>
        <w:t xml:space="preserve"> </w:t>
      </w:r>
      <w:r w:rsidRPr="008E65DC">
        <w:rPr>
          <w:rFonts w:hint="eastAsia"/>
          <w:rtl/>
        </w:rPr>
        <w:t>מקרב</w:t>
      </w:r>
      <w:r w:rsidRPr="008E65DC">
        <w:rPr>
          <w:rFonts w:hint="cs"/>
          <w:rtl/>
        </w:rPr>
        <w:t xml:space="preserve"> עובדי המדינה.</w:t>
      </w:r>
    </w:p>
  </w:footnote>
  <w:footnote w:id="31">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המידע התקבל, בין השאר, מוועדת זילר, משטרת ישראל והרשויות המקומיות.</w:t>
      </w:r>
    </w:p>
  </w:footnote>
  <w:footnote w:id="32">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בשמו הקודם: מנהל האגף להנחיות תכנון במינהל התכנון.</w:t>
      </w:r>
    </w:p>
  </w:footnote>
  <w:footnote w:id="33">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החלטת הממשלה 4686.</w:t>
      </w:r>
    </w:p>
  </w:footnote>
  <w:footnote w:id="34">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יצוין כי כתבי המינוי לא חודשו גם על רקע החלטת המטה לקדם את סיום עבודתו ואי-התכנסותו מאז שנת 2020. ראו תת-הפרק "תדירות התכנסות המטה" ותת-הפרק "</w:t>
      </w:r>
      <w:r w:rsidRPr="008E65DC">
        <w:rPr>
          <w:rtl/>
        </w:rPr>
        <w:t>עיגון המעמד החוקי של המטה</w:t>
      </w:r>
      <w:r w:rsidRPr="008E65DC">
        <w:rPr>
          <w:rFonts w:hint="cs"/>
          <w:rtl/>
        </w:rPr>
        <w:t>".</w:t>
      </w:r>
    </w:p>
  </w:footnote>
  <w:footnote w:id="35">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אף כי המטה לא התכנס מחדש מאז כניסתו לתפקיד.</w:t>
      </w:r>
    </w:p>
  </w:footnote>
  <w:footnote w:id="36">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סעיף 10.3 לדוח הביניים.</w:t>
      </w:r>
    </w:p>
  </w:footnote>
  <w:footnote w:id="37">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לפי החלטת הממשלה 4686.</w:t>
      </w:r>
    </w:p>
  </w:footnote>
  <w:footnote w:id="38">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לפי החלטת הממשלה 2487.</w:t>
      </w:r>
    </w:p>
  </w:footnote>
  <w:footnote w:id="39">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גם בתזכיר חוק הפל-קל משנת 2005 (ראו תת-הפרק "אכיפת ההוראות הרגולטוריות לטיפול במבני פל-קל על ידי הרשויות המקומיות") נקבע כי הרכב המטה יכלול </w:t>
      </w:r>
      <w:r w:rsidRPr="008E65DC">
        <w:rPr>
          <w:rtl/>
        </w:rPr>
        <w:t>מומחה בתחום הנדסת מבנים</w:t>
      </w:r>
      <w:r w:rsidRPr="008E65DC">
        <w:rPr>
          <w:rFonts w:hint="cs"/>
          <w:rtl/>
        </w:rPr>
        <w:t xml:space="preserve"> שישמש יו"ר,</w:t>
      </w:r>
      <w:r w:rsidRPr="008E65DC">
        <w:rPr>
          <w:rtl/>
        </w:rPr>
        <w:t xml:space="preserve"> שימנה שר הפנים</w:t>
      </w:r>
      <w:r w:rsidRPr="008E65DC">
        <w:rPr>
          <w:rFonts w:hint="cs"/>
          <w:rtl/>
        </w:rPr>
        <w:t xml:space="preserve"> </w:t>
      </w:r>
      <w:r w:rsidRPr="008E65DC">
        <w:rPr>
          <w:rtl/>
        </w:rPr>
        <w:t xml:space="preserve">לאחר </w:t>
      </w:r>
      <w:r w:rsidRPr="008E65DC">
        <w:rPr>
          <w:rFonts w:hint="cs"/>
          <w:rtl/>
        </w:rPr>
        <w:t>היוועצות עם</w:t>
      </w:r>
      <w:r w:rsidRPr="008E65DC">
        <w:rPr>
          <w:rtl/>
        </w:rPr>
        <w:t xml:space="preserve"> נשיא הטכניו</w:t>
      </w:r>
      <w:r w:rsidRPr="008E65DC">
        <w:rPr>
          <w:rFonts w:hint="cs"/>
          <w:rtl/>
        </w:rPr>
        <w:t xml:space="preserve">ן; </w:t>
      </w:r>
      <w:r w:rsidRPr="008E65DC">
        <w:rPr>
          <w:rtl/>
        </w:rPr>
        <w:t>מנהל מכון התקנים</w:t>
      </w:r>
      <w:r w:rsidRPr="008E65DC">
        <w:rPr>
          <w:rFonts w:hint="cs"/>
          <w:rtl/>
        </w:rPr>
        <w:t xml:space="preserve">; </w:t>
      </w:r>
      <w:r w:rsidRPr="008E65DC">
        <w:rPr>
          <w:rtl/>
        </w:rPr>
        <w:t xml:space="preserve">מהנדס שימנה שר הפנים בהתייעצות עם </w:t>
      </w:r>
      <w:r w:rsidRPr="008E65DC">
        <w:rPr>
          <w:rFonts w:hint="cs"/>
          <w:rtl/>
        </w:rPr>
        <w:t>הארגון המייצג</w:t>
      </w:r>
      <w:r w:rsidRPr="008E65DC">
        <w:rPr>
          <w:rtl/>
        </w:rPr>
        <w:t xml:space="preserve"> כמשמעותו בסעיף 7 לחוק התכנון והבני</w:t>
      </w:r>
      <w:r w:rsidRPr="008E65DC">
        <w:rPr>
          <w:rFonts w:hint="cs"/>
          <w:rtl/>
        </w:rPr>
        <w:t>י</w:t>
      </w:r>
      <w:r w:rsidRPr="008E65DC">
        <w:rPr>
          <w:rtl/>
        </w:rPr>
        <w:t>ה</w:t>
      </w:r>
      <w:r w:rsidRPr="008E65DC">
        <w:rPr>
          <w:rFonts w:hint="cs"/>
          <w:rtl/>
        </w:rPr>
        <w:t>; ו</w:t>
      </w:r>
      <w:r w:rsidRPr="008E65DC">
        <w:rPr>
          <w:rtl/>
        </w:rPr>
        <w:t>נציג הארגון המייצג את מירב מהנדסי הרשויות</w:t>
      </w:r>
      <w:r w:rsidRPr="008E65DC">
        <w:rPr>
          <w:rFonts w:hint="cs"/>
          <w:rtl/>
        </w:rPr>
        <w:t xml:space="preserve"> </w:t>
      </w:r>
      <w:r w:rsidRPr="008E65DC">
        <w:rPr>
          <w:rtl/>
        </w:rPr>
        <w:t>המקומיו</w:t>
      </w:r>
      <w:r w:rsidRPr="008E65DC">
        <w:rPr>
          <w:rFonts w:hint="cs"/>
          <w:rtl/>
        </w:rPr>
        <w:t xml:space="preserve">ת. כמו כן חבר נוסף בהרכב על פי תזכיר חוק הפל-קל </w:t>
      </w:r>
      <w:r w:rsidRPr="008E65DC">
        <w:rPr>
          <w:rFonts w:hint="eastAsia"/>
          <w:rtl/>
        </w:rPr>
        <w:t>הוא</w:t>
      </w:r>
      <w:r w:rsidRPr="008E65DC">
        <w:rPr>
          <w:rtl/>
        </w:rPr>
        <w:t xml:space="preserve"> נציג הג״א</w:t>
      </w:r>
      <w:r w:rsidRPr="008E65DC">
        <w:rPr>
          <w:rFonts w:hint="cs"/>
          <w:rtl/>
        </w:rPr>
        <w:t>,</w:t>
      </w:r>
      <w:r w:rsidRPr="008E65DC">
        <w:rPr>
          <w:rtl/>
        </w:rPr>
        <w:t xml:space="preserve"> כמשמעו בחוק ההתגוננות האזרחית</w:t>
      </w:r>
      <w:r w:rsidRPr="008E65DC">
        <w:rPr>
          <w:rFonts w:hint="cs"/>
          <w:rtl/>
        </w:rPr>
        <w:t>.</w:t>
      </w:r>
    </w:p>
  </w:footnote>
  <w:footnote w:id="4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eastAsia"/>
          <w:rtl/>
        </w:rPr>
        <w:t>ראו</w:t>
      </w:r>
      <w:r w:rsidRPr="008E65DC">
        <w:rPr>
          <w:rtl/>
        </w:rPr>
        <w:t xml:space="preserve"> </w:t>
      </w:r>
      <w:r w:rsidRPr="008E65DC">
        <w:rPr>
          <w:rFonts w:hint="eastAsia"/>
          <w:rtl/>
        </w:rPr>
        <w:t>תת</w:t>
      </w:r>
      <w:r w:rsidRPr="008E65DC">
        <w:rPr>
          <w:rtl/>
        </w:rPr>
        <w:t>-הפרק "</w:t>
      </w:r>
      <w:r w:rsidRPr="008E65DC">
        <w:rPr>
          <w:rFonts w:hint="cs"/>
          <w:rtl/>
        </w:rPr>
        <w:t>הבסיס הנורמטיבי והמקצועי לטיפול במבני פל-קל</w:t>
      </w:r>
      <w:r w:rsidRPr="008E65DC">
        <w:rPr>
          <w:rtl/>
        </w:rPr>
        <w:t>".</w:t>
      </w:r>
    </w:p>
  </w:footnote>
  <w:footnote w:id="41">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ראו תת-הפרק "</w:t>
      </w:r>
      <w:r w:rsidRPr="008E65DC">
        <w:rPr>
          <w:rtl/>
        </w:rPr>
        <w:t xml:space="preserve">הפיקוח </w:t>
      </w:r>
      <w:r w:rsidRPr="008E65DC">
        <w:rPr>
          <w:rFonts w:hint="cs"/>
          <w:rtl/>
        </w:rPr>
        <w:t xml:space="preserve">הממשלתי </w:t>
      </w:r>
      <w:r w:rsidRPr="008E65DC">
        <w:rPr>
          <w:rtl/>
        </w:rPr>
        <w:t xml:space="preserve">על </w:t>
      </w:r>
      <w:r w:rsidRPr="008E65DC">
        <w:rPr>
          <w:rFonts w:hint="cs"/>
          <w:rtl/>
        </w:rPr>
        <w:t>פעילות המטה".</w:t>
      </w:r>
    </w:p>
  </w:footnote>
  <w:footnote w:id="42">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החלטת הממשלה 4686, סעיף ה'.</w:t>
      </w:r>
    </w:p>
  </w:footnote>
  <w:footnote w:id="43">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משרד ראש הממשלה, "מדריך התכנון הממשלתי" (2010).</w:t>
      </w:r>
    </w:p>
  </w:footnote>
  <w:footnote w:id="44">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ראו תת-הפרק "</w:t>
      </w:r>
      <w:r w:rsidRPr="008E65DC">
        <w:rPr>
          <w:rtl/>
        </w:rPr>
        <w:t xml:space="preserve">הפיקוח </w:t>
      </w:r>
      <w:r w:rsidRPr="008E65DC">
        <w:rPr>
          <w:rFonts w:hint="cs"/>
          <w:rtl/>
        </w:rPr>
        <w:t xml:space="preserve">הממשלתי </w:t>
      </w:r>
      <w:r w:rsidRPr="008E65DC">
        <w:rPr>
          <w:rtl/>
        </w:rPr>
        <w:t xml:space="preserve">על </w:t>
      </w:r>
      <w:r w:rsidRPr="008E65DC">
        <w:rPr>
          <w:rFonts w:hint="cs"/>
          <w:rtl/>
        </w:rPr>
        <w:t>פעילות המטה".</w:t>
      </w:r>
    </w:p>
  </w:footnote>
  <w:footnote w:id="45">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לדוגמה, הימצאותם של המבנים בקרבה לים ובסיכון מוגבר לקורוזיה, או הימצאותם באזורים המוּעָדים לשיטפונות או לרעידות אדמה (אזורי סיכון סייסמיים).</w:t>
      </w:r>
    </w:p>
  </w:footnote>
  <w:footnote w:id="46">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bookmarkStart w:id="123" w:name="_Hlk212979930"/>
      <w:r w:rsidRPr="008E65DC">
        <w:rPr>
          <w:rFonts w:hint="cs"/>
          <w:rtl/>
        </w:rPr>
        <w:t>החלטת הממשלה 4686, סעיף ג.1)(א)</w:t>
      </w:r>
      <w:bookmarkEnd w:id="123"/>
      <w:r w:rsidRPr="008E65DC">
        <w:rPr>
          <w:rFonts w:hint="cs"/>
          <w:rtl/>
        </w:rPr>
        <w:t>.</w:t>
      </w:r>
    </w:p>
  </w:footnote>
  <w:footnote w:id="47">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משימות נוספות שהוטלו על מטה הפל-קל הן קביעת שיטות לתיקון מבנים שנמצאו לקויים וכן מתכונת נחוצה למעקב ובקרה אחר ביצוע התיקונים בפועל. ראו החלטת הממשלה 4686, סעיפים ג.1)(ב) - (ג)</w:t>
      </w:r>
      <w:r w:rsidRPr="008E65DC">
        <w:rPr>
          <w:rtl/>
        </w:rPr>
        <w:t xml:space="preserve">. </w:t>
      </w:r>
      <w:r w:rsidRPr="008E65DC">
        <w:rPr>
          <w:rFonts w:hint="eastAsia"/>
          <w:rtl/>
        </w:rPr>
        <w:t>להרחבה</w:t>
      </w:r>
      <w:r w:rsidRPr="008E65DC">
        <w:rPr>
          <w:rtl/>
        </w:rPr>
        <w:t xml:space="preserve"> </w:t>
      </w:r>
      <w:r w:rsidRPr="008E65DC">
        <w:rPr>
          <w:rFonts w:hint="eastAsia"/>
          <w:rtl/>
        </w:rPr>
        <w:t>ראו</w:t>
      </w:r>
      <w:r w:rsidRPr="008E65DC">
        <w:rPr>
          <w:rtl/>
        </w:rPr>
        <w:t xml:space="preserve"> </w:t>
      </w:r>
      <w:r w:rsidRPr="008E65DC">
        <w:rPr>
          <w:rFonts w:hint="cs"/>
          <w:rtl/>
        </w:rPr>
        <w:t>תת-ה</w:t>
      </w:r>
      <w:r w:rsidRPr="008E65DC">
        <w:rPr>
          <w:rFonts w:hint="eastAsia"/>
          <w:rtl/>
        </w:rPr>
        <w:t>פרק</w:t>
      </w:r>
      <w:r w:rsidRPr="008E65DC">
        <w:rPr>
          <w:rFonts w:hint="cs"/>
          <w:rtl/>
        </w:rPr>
        <w:t xml:space="preserve"> "</w:t>
      </w:r>
      <w:r w:rsidRPr="008E65DC">
        <w:rPr>
          <w:rtl/>
        </w:rPr>
        <w:t xml:space="preserve">שיטות </w:t>
      </w:r>
      <w:r w:rsidRPr="008E65DC">
        <w:rPr>
          <w:rFonts w:hint="cs"/>
          <w:rtl/>
        </w:rPr>
        <w:t>ל</w:t>
      </w:r>
      <w:r w:rsidRPr="008E65DC">
        <w:rPr>
          <w:rtl/>
        </w:rPr>
        <w:t>חיזוק</w:t>
      </w:r>
      <w:r w:rsidRPr="008E65DC">
        <w:rPr>
          <w:rFonts w:hint="cs"/>
          <w:rtl/>
        </w:rPr>
        <w:t xml:space="preserve"> מבני</w:t>
      </w:r>
      <w:r w:rsidRPr="008E65DC">
        <w:rPr>
          <w:rtl/>
        </w:rPr>
        <w:t xml:space="preserve"> פל-קל</w:t>
      </w:r>
      <w:r w:rsidRPr="008E65DC">
        <w:rPr>
          <w:rFonts w:hint="cs"/>
          <w:rtl/>
        </w:rPr>
        <w:t>".</w:t>
      </w:r>
    </w:p>
  </w:footnote>
  <w:footnote w:id="48">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סעיף 9.3.1 לדוח הביניים.</w:t>
      </w:r>
    </w:p>
  </w:footnote>
  <w:footnote w:id="49">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סעיף 8.21 לדוח הביניים.</w:t>
      </w:r>
    </w:p>
  </w:footnote>
  <w:footnote w:id="5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מבנה שהטיפול בו הסתיים הוא </w:t>
      </w:r>
      <w:r w:rsidRPr="008E65DC">
        <w:rPr>
          <w:rtl/>
        </w:rPr>
        <w:t>מבנה שנקבע באופן ודאי שלא נבנה בשיטת הפל-קל; מבנה פל-קל שחוזק באופן שמייתר את המערכת הקונסטרוקטיבית של השיטה; רשומות כפולות; מבנה שלא אותר או מבנה שנהרס.</w:t>
      </w:r>
    </w:p>
  </w:footnote>
  <w:footnote w:id="51">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יצוין כי פרטי גוש וחלקה אמורים להופיע בטופס לרישום מבני פל-קל (טופס א') שהרשויות המקומיות נדרשות </w:t>
      </w:r>
      <w:r>
        <w:rPr>
          <w:rFonts w:hint="cs"/>
          <w:rtl/>
        </w:rPr>
        <w:t xml:space="preserve">למלא </w:t>
      </w:r>
      <w:r w:rsidRPr="008E65DC">
        <w:rPr>
          <w:rFonts w:hint="cs"/>
          <w:rtl/>
        </w:rPr>
        <w:t>לפי חוזר המנכ"ל 5/2007, ומכאן שפרטים אלה אמורים להימצא בידי מטה הפל-קל, לכל הפחות לגבי מבנים שלגביהם הוגש הטופס.</w:t>
      </w:r>
    </w:p>
  </w:footnote>
  <w:footnote w:id="52">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למשל: "ליד תחנת דלק", "רח' רבי עקיבא", צומת מסוימת, "הרצל".</w:t>
      </w:r>
    </w:p>
  </w:footnote>
  <w:footnote w:id="53">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אשר עלולה להגביר קורוזיה בפח בתקרתם של מבני הפל-קל.</w:t>
      </w:r>
    </w:p>
  </w:footnote>
  <w:footnote w:id="54">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נורית ירימוביץ-כהן, </w:t>
      </w:r>
      <w:r w:rsidRPr="008E65DC">
        <w:rPr>
          <w:rFonts w:hint="eastAsia"/>
          <w:b/>
          <w:bCs/>
          <w:rtl/>
        </w:rPr>
        <w:t>היערכות</w:t>
      </w:r>
      <w:r w:rsidRPr="008E65DC">
        <w:rPr>
          <w:b/>
          <w:bCs/>
          <w:rtl/>
        </w:rPr>
        <w:t xml:space="preserve"> </w:t>
      </w:r>
      <w:r w:rsidRPr="008E65DC">
        <w:rPr>
          <w:rFonts w:hint="eastAsia"/>
          <w:b/>
          <w:bCs/>
          <w:rtl/>
        </w:rPr>
        <w:t>ומוכנות</w:t>
      </w:r>
      <w:r w:rsidRPr="008E65DC">
        <w:rPr>
          <w:b/>
          <w:bCs/>
          <w:rtl/>
        </w:rPr>
        <w:t xml:space="preserve"> </w:t>
      </w:r>
      <w:r w:rsidRPr="008E65DC">
        <w:rPr>
          <w:rFonts w:hint="eastAsia"/>
          <w:b/>
          <w:bCs/>
          <w:rtl/>
        </w:rPr>
        <w:t>הרשויות</w:t>
      </w:r>
      <w:r w:rsidRPr="008E65DC">
        <w:rPr>
          <w:b/>
          <w:bCs/>
          <w:rtl/>
        </w:rPr>
        <w:t xml:space="preserve"> </w:t>
      </w:r>
      <w:r w:rsidRPr="008E65DC">
        <w:rPr>
          <w:rFonts w:hint="eastAsia"/>
          <w:b/>
          <w:bCs/>
          <w:rtl/>
        </w:rPr>
        <w:t>המקומיות</w:t>
      </w:r>
      <w:r w:rsidRPr="008E65DC">
        <w:rPr>
          <w:b/>
          <w:bCs/>
          <w:rtl/>
        </w:rPr>
        <w:t xml:space="preserve"> </w:t>
      </w:r>
      <w:r w:rsidRPr="008E65DC">
        <w:rPr>
          <w:rFonts w:hint="eastAsia"/>
          <w:b/>
          <w:bCs/>
          <w:rtl/>
        </w:rPr>
        <w:t>לרעידות</w:t>
      </w:r>
      <w:r w:rsidRPr="008E65DC">
        <w:rPr>
          <w:b/>
          <w:bCs/>
          <w:rtl/>
        </w:rPr>
        <w:t xml:space="preserve"> </w:t>
      </w:r>
      <w:r w:rsidRPr="008E65DC">
        <w:rPr>
          <w:rFonts w:hint="eastAsia"/>
          <w:b/>
          <w:bCs/>
          <w:rtl/>
        </w:rPr>
        <w:t>אדמה</w:t>
      </w:r>
      <w:r w:rsidRPr="008E65DC">
        <w:rPr>
          <w:rFonts w:hint="cs"/>
          <w:rtl/>
        </w:rPr>
        <w:t xml:space="preserve"> (מרכז המחקר והמידע של הכנסת, 3.5.17), עמ' 27.</w:t>
      </w:r>
    </w:p>
  </w:footnote>
  <w:footnote w:id="55">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ראו תת-הפרק "</w:t>
      </w:r>
      <w:r w:rsidRPr="008E65DC">
        <w:rPr>
          <w:rFonts w:hint="eastAsia"/>
          <w:rtl/>
        </w:rPr>
        <w:t>חובת</w:t>
      </w:r>
      <w:r w:rsidRPr="008E65DC">
        <w:rPr>
          <w:rtl/>
        </w:rPr>
        <w:t xml:space="preserve"> </w:t>
      </w:r>
      <w:r w:rsidRPr="008E65DC">
        <w:rPr>
          <w:rFonts w:hint="eastAsia"/>
          <w:rtl/>
        </w:rPr>
        <w:t>המעקב</w:t>
      </w:r>
      <w:r w:rsidRPr="008E65DC">
        <w:rPr>
          <w:rtl/>
        </w:rPr>
        <w:t xml:space="preserve"> </w:t>
      </w:r>
      <w:r w:rsidRPr="008E65DC">
        <w:rPr>
          <w:rFonts w:hint="eastAsia"/>
          <w:rtl/>
        </w:rPr>
        <w:t>השנתי</w:t>
      </w:r>
      <w:r w:rsidRPr="008E65DC">
        <w:rPr>
          <w:rtl/>
        </w:rPr>
        <w:t xml:space="preserve"> </w:t>
      </w:r>
      <w:r w:rsidRPr="008E65DC">
        <w:rPr>
          <w:rFonts w:hint="eastAsia"/>
          <w:rtl/>
        </w:rPr>
        <w:t>בראי</w:t>
      </w:r>
      <w:r w:rsidRPr="008E65DC">
        <w:rPr>
          <w:rtl/>
        </w:rPr>
        <w:t xml:space="preserve"> </w:t>
      </w:r>
      <w:r w:rsidRPr="008E65DC">
        <w:rPr>
          <w:rFonts w:hint="eastAsia"/>
          <w:rtl/>
        </w:rPr>
        <w:t>מדיניות</w:t>
      </w:r>
      <w:r w:rsidRPr="008E65DC">
        <w:rPr>
          <w:rtl/>
        </w:rPr>
        <w:t xml:space="preserve"> </w:t>
      </w:r>
      <w:r w:rsidRPr="008E65DC">
        <w:rPr>
          <w:rFonts w:hint="cs"/>
          <w:rtl/>
        </w:rPr>
        <w:t>'</w:t>
      </w:r>
      <w:r w:rsidRPr="008E65DC">
        <w:rPr>
          <w:rtl/>
        </w:rPr>
        <w:t xml:space="preserve">רגולציה </w:t>
      </w:r>
      <w:r w:rsidRPr="008E65DC">
        <w:rPr>
          <w:rFonts w:hint="eastAsia"/>
          <w:rtl/>
        </w:rPr>
        <w:t>חכמה</w:t>
      </w:r>
      <w:r>
        <w:rPr>
          <w:rFonts w:hint="cs"/>
          <w:rtl/>
        </w:rPr>
        <w:t>'</w:t>
      </w:r>
      <w:r w:rsidRPr="008E65DC">
        <w:rPr>
          <w:rFonts w:hint="cs"/>
          <w:rtl/>
        </w:rPr>
        <w:t>".</w:t>
      </w:r>
    </w:p>
  </w:footnote>
  <w:footnote w:id="56">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יצוין כי מטה הפל-קל פנה באופן יזום לרשויות מקומיות בדרישה לעדכון המידע כנדרש בחוזר המנכ"ל 5/2007.</w:t>
      </w:r>
    </w:p>
  </w:footnote>
  <w:footnote w:id="57">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"שביל ביקורת" כאמור חשוב במיוחד כאשר עדכון המידע מתבצע בידי גורמים שונים, לדוגמה בעקבות תחלופה של בעלי תפקידים. ואכן במהלך הביקורת נמצאו פערים במידע. </w:t>
      </w:r>
      <w:r w:rsidRPr="008E65DC">
        <w:rPr>
          <w:rFonts w:hint="eastAsia"/>
          <w:rtl/>
        </w:rPr>
        <w:t>כך</w:t>
      </w:r>
      <w:r w:rsidRPr="008E65DC">
        <w:rPr>
          <w:rtl/>
        </w:rPr>
        <w:t xml:space="preserve"> </w:t>
      </w:r>
      <w:r w:rsidRPr="008E65DC">
        <w:rPr>
          <w:rFonts w:hint="eastAsia"/>
          <w:rtl/>
        </w:rPr>
        <w:t>לדוגמה</w:t>
      </w:r>
      <w:r w:rsidRPr="008E65DC">
        <w:rPr>
          <w:rFonts w:hint="cs"/>
          <w:rtl/>
        </w:rPr>
        <w:t>,</w:t>
      </w:r>
      <w:r w:rsidRPr="008E65DC">
        <w:rPr>
          <w:rtl/>
        </w:rPr>
        <w:t xml:space="preserve"> </w:t>
      </w:r>
      <w:r w:rsidRPr="008E65DC">
        <w:rPr>
          <w:rFonts w:hint="eastAsia"/>
          <w:rtl/>
        </w:rPr>
        <w:t>נמצא</w:t>
      </w:r>
      <w:r w:rsidRPr="008E65DC">
        <w:rPr>
          <w:rtl/>
        </w:rPr>
        <w:t xml:space="preserve"> </w:t>
      </w:r>
      <w:r w:rsidRPr="008E65DC">
        <w:rPr>
          <w:rFonts w:hint="eastAsia"/>
          <w:rtl/>
        </w:rPr>
        <w:t>כי</w:t>
      </w:r>
      <w:r w:rsidRPr="008E65DC">
        <w:rPr>
          <w:rtl/>
        </w:rPr>
        <w:t xml:space="preserve"> </w:t>
      </w:r>
      <w:r w:rsidRPr="008E65DC">
        <w:rPr>
          <w:rFonts w:hint="eastAsia"/>
          <w:rtl/>
        </w:rPr>
        <w:t>מבנה</w:t>
      </w:r>
      <w:r w:rsidRPr="008E65DC">
        <w:rPr>
          <w:rtl/>
        </w:rPr>
        <w:t xml:space="preserve"> </w:t>
      </w:r>
      <w:r w:rsidRPr="008E65DC">
        <w:rPr>
          <w:rFonts w:hint="cs"/>
          <w:rtl/>
        </w:rPr>
        <w:t>חינוך שנבנה בשיטת ה</w:t>
      </w:r>
      <w:r w:rsidRPr="008E65DC">
        <w:rPr>
          <w:rFonts w:hint="eastAsia"/>
          <w:rtl/>
        </w:rPr>
        <w:t>פל</w:t>
      </w:r>
      <w:r w:rsidRPr="008E65DC">
        <w:rPr>
          <w:rtl/>
        </w:rPr>
        <w:t xml:space="preserve">-קל </w:t>
      </w:r>
      <w:r w:rsidRPr="008E65DC">
        <w:rPr>
          <w:rFonts w:hint="eastAsia"/>
          <w:rtl/>
        </w:rPr>
        <w:t>סווג</w:t>
      </w:r>
      <w:r w:rsidRPr="008E65DC">
        <w:rPr>
          <w:rtl/>
        </w:rPr>
        <w:t xml:space="preserve"> </w:t>
      </w:r>
      <w:r w:rsidRPr="008E65DC">
        <w:rPr>
          <w:rFonts w:hint="eastAsia"/>
          <w:rtl/>
        </w:rPr>
        <w:t>ברשימת המבנים</w:t>
      </w:r>
      <w:r w:rsidRPr="008E65DC">
        <w:rPr>
          <w:rtl/>
        </w:rPr>
        <w:t xml:space="preserve"> </w:t>
      </w:r>
      <w:r w:rsidRPr="008E65DC">
        <w:rPr>
          <w:rFonts w:hint="eastAsia"/>
          <w:rtl/>
        </w:rPr>
        <w:t>של</w:t>
      </w:r>
      <w:r w:rsidRPr="008E65DC">
        <w:rPr>
          <w:rtl/>
        </w:rPr>
        <w:t xml:space="preserve"> </w:t>
      </w:r>
      <w:r w:rsidRPr="008E65DC">
        <w:rPr>
          <w:rFonts w:hint="eastAsia"/>
          <w:rtl/>
        </w:rPr>
        <w:t>מטה</w:t>
      </w:r>
      <w:r w:rsidRPr="008E65DC">
        <w:rPr>
          <w:rtl/>
        </w:rPr>
        <w:t xml:space="preserve"> </w:t>
      </w:r>
      <w:r w:rsidRPr="008E65DC">
        <w:rPr>
          <w:rFonts w:hint="eastAsia"/>
          <w:rtl/>
        </w:rPr>
        <w:t>הפל</w:t>
      </w:r>
      <w:r w:rsidRPr="008E65DC">
        <w:rPr>
          <w:rtl/>
        </w:rPr>
        <w:t xml:space="preserve">-קל </w:t>
      </w:r>
      <w:r w:rsidRPr="008E65DC">
        <w:rPr>
          <w:rFonts w:hint="eastAsia"/>
          <w:rtl/>
        </w:rPr>
        <w:t>כמבנה</w:t>
      </w:r>
      <w:r w:rsidRPr="008E65DC">
        <w:rPr>
          <w:rtl/>
        </w:rPr>
        <w:t xml:space="preserve"> </w:t>
      </w:r>
      <w:r w:rsidRPr="008E65DC">
        <w:rPr>
          <w:rFonts w:hint="eastAsia"/>
          <w:rtl/>
        </w:rPr>
        <w:t>פל</w:t>
      </w:r>
      <w:r w:rsidRPr="008E65DC">
        <w:rPr>
          <w:rtl/>
        </w:rPr>
        <w:t xml:space="preserve">-קל </w:t>
      </w:r>
      <w:r w:rsidRPr="008E65DC">
        <w:rPr>
          <w:rFonts w:hint="eastAsia"/>
          <w:rtl/>
        </w:rPr>
        <w:t>שחוזק</w:t>
      </w:r>
      <w:r w:rsidRPr="008E65DC">
        <w:rPr>
          <w:rtl/>
        </w:rPr>
        <w:t xml:space="preserve">, </w:t>
      </w:r>
      <w:r w:rsidRPr="008E65DC">
        <w:rPr>
          <w:rFonts w:hint="eastAsia"/>
          <w:rtl/>
        </w:rPr>
        <w:t>אך</w:t>
      </w:r>
      <w:r w:rsidRPr="008E65DC">
        <w:rPr>
          <w:rtl/>
        </w:rPr>
        <w:t xml:space="preserve"> </w:t>
      </w:r>
      <w:r w:rsidRPr="008E65DC">
        <w:rPr>
          <w:rFonts w:hint="eastAsia"/>
          <w:rtl/>
        </w:rPr>
        <w:t>במסגרת</w:t>
      </w:r>
      <w:r w:rsidRPr="008E65DC">
        <w:rPr>
          <w:rtl/>
        </w:rPr>
        <w:t xml:space="preserve"> </w:t>
      </w:r>
      <w:r w:rsidRPr="008E65DC">
        <w:rPr>
          <w:rFonts w:hint="eastAsia"/>
          <w:rtl/>
        </w:rPr>
        <w:t>פרויקט</w:t>
      </w:r>
      <w:r w:rsidRPr="008E65DC">
        <w:rPr>
          <w:rtl/>
        </w:rPr>
        <w:t xml:space="preserve"> </w:t>
      </w:r>
      <w:r w:rsidRPr="008E65DC">
        <w:rPr>
          <w:rFonts w:hint="eastAsia"/>
          <w:rtl/>
        </w:rPr>
        <w:t>המיפוי</w:t>
      </w:r>
      <w:r w:rsidRPr="008E65DC">
        <w:rPr>
          <w:rtl/>
        </w:rPr>
        <w:t xml:space="preserve"> </w:t>
      </w:r>
      <w:r w:rsidRPr="008E65DC">
        <w:rPr>
          <w:rFonts w:hint="eastAsia"/>
          <w:rtl/>
        </w:rPr>
        <w:t>התברר</w:t>
      </w:r>
      <w:r w:rsidRPr="008E65DC">
        <w:rPr>
          <w:rtl/>
        </w:rPr>
        <w:t xml:space="preserve"> </w:t>
      </w:r>
      <w:r w:rsidRPr="008E65DC">
        <w:rPr>
          <w:rFonts w:hint="eastAsia"/>
          <w:rtl/>
        </w:rPr>
        <w:t>כי</w:t>
      </w:r>
      <w:r w:rsidRPr="008E65DC">
        <w:rPr>
          <w:rtl/>
        </w:rPr>
        <w:t xml:space="preserve"> </w:t>
      </w:r>
      <w:r w:rsidRPr="008E65DC">
        <w:rPr>
          <w:rFonts w:hint="eastAsia"/>
          <w:rtl/>
        </w:rPr>
        <w:t>המבנה</w:t>
      </w:r>
      <w:r w:rsidRPr="008E65DC">
        <w:rPr>
          <w:rtl/>
        </w:rPr>
        <w:t xml:space="preserve"> </w:t>
      </w:r>
      <w:r w:rsidRPr="008E65DC">
        <w:rPr>
          <w:rFonts w:hint="eastAsia"/>
          <w:rtl/>
        </w:rPr>
        <w:t>כלל</w:t>
      </w:r>
      <w:r w:rsidRPr="008E65DC">
        <w:rPr>
          <w:rtl/>
        </w:rPr>
        <w:t xml:space="preserve"> </w:t>
      </w:r>
      <w:r w:rsidRPr="008E65DC">
        <w:rPr>
          <w:rFonts w:hint="eastAsia"/>
          <w:rtl/>
        </w:rPr>
        <w:t>לא</w:t>
      </w:r>
      <w:r w:rsidRPr="008E65DC">
        <w:rPr>
          <w:rtl/>
        </w:rPr>
        <w:t xml:space="preserve"> </w:t>
      </w:r>
      <w:r w:rsidRPr="008E65DC">
        <w:rPr>
          <w:rFonts w:hint="eastAsia"/>
          <w:rtl/>
        </w:rPr>
        <w:t>חוזק</w:t>
      </w:r>
      <w:r w:rsidRPr="008E65DC">
        <w:rPr>
          <w:rtl/>
        </w:rPr>
        <w:t xml:space="preserve"> </w:t>
      </w:r>
      <w:r w:rsidRPr="008E65DC">
        <w:rPr>
          <w:rFonts w:hint="eastAsia"/>
          <w:rtl/>
        </w:rPr>
        <w:t>ואף</w:t>
      </w:r>
      <w:r w:rsidRPr="008E65DC">
        <w:rPr>
          <w:rtl/>
        </w:rPr>
        <w:t xml:space="preserve"> </w:t>
      </w:r>
      <w:r w:rsidRPr="008E65DC">
        <w:rPr>
          <w:rFonts w:hint="eastAsia"/>
          <w:rtl/>
        </w:rPr>
        <w:t>לא</w:t>
      </w:r>
      <w:r w:rsidRPr="008E65DC">
        <w:rPr>
          <w:rtl/>
        </w:rPr>
        <w:t xml:space="preserve"> </w:t>
      </w:r>
      <w:r w:rsidRPr="008E65DC">
        <w:rPr>
          <w:rFonts w:hint="eastAsia"/>
          <w:rtl/>
        </w:rPr>
        <w:t>הושלמו</w:t>
      </w:r>
      <w:r w:rsidRPr="008E65DC">
        <w:rPr>
          <w:rtl/>
        </w:rPr>
        <w:t xml:space="preserve"> </w:t>
      </w:r>
      <w:r w:rsidRPr="008E65DC">
        <w:rPr>
          <w:rFonts w:hint="eastAsia"/>
          <w:rtl/>
        </w:rPr>
        <w:t>הבדיקות</w:t>
      </w:r>
      <w:r w:rsidRPr="008E65DC">
        <w:rPr>
          <w:rtl/>
        </w:rPr>
        <w:t xml:space="preserve"> </w:t>
      </w:r>
      <w:r w:rsidRPr="008E65DC">
        <w:rPr>
          <w:rFonts w:hint="eastAsia"/>
          <w:rtl/>
        </w:rPr>
        <w:t>המפורטות</w:t>
      </w:r>
      <w:r w:rsidRPr="008E65DC">
        <w:rPr>
          <w:rtl/>
        </w:rPr>
        <w:t xml:space="preserve"> </w:t>
      </w:r>
      <w:r w:rsidRPr="008E65DC">
        <w:rPr>
          <w:rFonts w:hint="eastAsia"/>
          <w:rtl/>
        </w:rPr>
        <w:t>בו</w:t>
      </w:r>
      <w:r w:rsidRPr="008E65DC">
        <w:rPr>
          <w:rtl/>
        </w:rPr>
        <w:t xml:space="preserve"> </w:t>
      </w:r>
      <w:r w:rsidRPr="008E65DC">
        <w:rPr>
          <w:rFonts w:hint="eastAsia"/>
          <w:rtl/>
        </w:rPr>
        <w:t>על</w:t>
      </w:r>
      <w:r w:rsidRPr="008E65DC">
        <w:rPr>
          <w:rtl/>
        </w:rPr>
        <w:t xml:space="preserve"> </w:t>
      </w:r>
      <w:r w:rsidRPr="008E65DC">
        <w:rPr>
          <w:rFonts w:hint="eastAsia"/>
          <w:rtl/>
        </w:rPr>
        <w:t>פי</w:t>
      </w:r>
      <w:r w:rsidRPr="008E65DC">
        <w:rPr>
          <w:rtl/>
        </w:rPr>
        <w:t xml:space="preserve"> </w:t>
      </w:r>
      <w:r w:rsidRPr="008E65DC">
        <w:rPr>
          <w:rFonts w:hint="eastAsia"/>
          <w:rtl/>
        </w:rPr>
        <w:t>הוראות</w:t>
      </w:r>
      <w:r w:rsidRPr="008E65DC">
        <w:rPr>
          <w:rtl/>
        </w:rPr>
        <w:t xml:space="preserve"> </w:t>
      </w:r>
      <w:r w:rsidRPr="008E65DC">
        <w:rPr>
          <w:rFonts w:hint="eastAsia"/>
          <w:rtl/>
        </w:rPr>
        <w:t>חוזר</w:t>
      </w:r>
      <w:r w:rsidRPr="008E65DC">
        <w:rPr>
          <w:rtl/>
        </w:rPr>
        <w:t xml:space="preserve"> </w:t>
      </w:r>
      <w:r w:rsidRPr="008E65DC">
        <w:rPr>
          <w:rFonts w:hint="eastAsia"/>
          <w:rtl/>
        </w:rPr>
        <w:t>המנכ</w:t>
      </w:r>
      <w:r w:rsidRPr="008E65DC">
        <w:rPr>
          <w:rtl/>
        </w:rPr>
        <w:t>"ל 5/2007</w:t>
      </w:r>
      <w:r w:rsidRPr="008E65DC">
        <w:rPr>
          <w:rFonts w:hint="cs"/>
          <w:rtl/>
        </w:rPr>
        <w:t xml:space="preserve"> (ראו בהקשר זה תת-הפרק "</w:t>
      </w:r>
      <w:r w:rsidRPr="008E65DC">
        <w:rPr>
          <w:rFonts w:hint="eastAsia"/>
          <w:rtl/>
        </w:rPr>
        <w:t>יישום</w:t>
      </w:r>
      <w:r w:rsidRPr="008E65DC">
        <w:rPr>
          <w:rtl/>
        </w:rPr>
        <w:t xml:space="preserve"> </w:t>
      </w:r>
      <w:r w:rsidRPr="008E65DC">
        <w:rPr>
          <w:rFonts w:hint="eastAsia"/>
          <w:rtl/>
        </w:rPr>
        <w:t>חובת</w:t>
      </w:r>
      <w:r w:rsidRPr="008E65DC">
        <w:rPr>
          <w:rtl/>
        </w:rPr>
        <w:t xml:space="preserve"> </w:t>
      </w:r>
      <w:r w:rsidRPr="008E65DC">
        <w:rPr>
          <w:rFonts w:hint="eastAsia"/>
          <w:rtl/>
        </w:rPr>
        <w:t>המעקב</w:t>
      </w:r>
      <w:r w:rsidRPr="008E65DC">
        <w:rPr>
          <w:rtl/>
        </w:rPr>
        <w:t xml:space="preserve"> </w:t>
      </w:r>
      <w:r w:rsidRPr="008E65DC">
        <w:rPr>
          <w:rFonts w:hint="eastAsia"/>
          <w:rtl/>
        </w:rPr>
        <w:t>השנתי</w:t>
      </w:r>
      <w:r w:rsidRPr="008E65DC">
        <w:rPr>
          <w:rFonts w:hint="cs"/>
          <w:rtl/>
        </w:rPr>
        <w:t>")</w:t>
      </w:r>
      <w:r w:rsidRPr="008E65DC">
        <w:rPr>
          <w:rtl/>
        </w:rPr>
        <w:t xml:space="preserve">; </w:t>
      </w:r>
      <w:r w:rsidRPr="008E65DC">
        <w:rPr>
          <w:rFonts w:hint="eastAsia"/>
          <w:rtl/>
        </w:rPr>
        <w:t>במקרה</w:t>
      </w:r>
      <w:r w:rsidRPr="008E65DC">
        <w:rPr>
          <w:rtl/>
        </w:rPr>
        <w:t xml:space="preserve"> </w:t>
      </w:r>
      <w:r w:rsidRPr="008E65DC">
        <w:rPr>
          <w:rFonts w:hint="eastAsia"/>
          <w:rtl/>
        </w:rPr>
        <w:t>אחר</w:t>
      </w:r>
      <w:r w:rsidRPr="008E65DC">
        <w:rPr>
          <w:rtl/>
        </w:rPr>
        <w:t xml:space="preserve">, </w:t>
      </w:r>
      <w:r w:rsidRPr="008E65DC">
        <w:rPr>
          <w:rFonts w:hint="eastAsia"/>
          <w:rtl/>
        </w:rPr>
        <w:t>מבנה</w:t>
      </w:r>
      <w:r w:rsidRPr="008E65DC">
        <w:rPr>
          <w:rtl/>
        </w:rPr>
        <w:t xml:space="preserve"> </w:t>
      </w:r>
      <w:r w:rsidRPr="008E65DC">
        <w:rPr>
          <w:rFonts w:hint="eastAsia"/>
          <w:rtl/>
        </w:rPr>
        <w:t>סווג</w:t>
      </w:r>
      <w:r w:rsidRPr="008E65DC">
        <w:rPr>
          <w:rtl/>
        </w:rPr>
        <w:t xml:space="preserve"> </w:t>
      </w:r>
      <w:r w:rsidRPr="008E65DC">
        <w:rPr>
          <w:rFonts w:hint="cs"/>
          <w:rtl/>
        </w:rPr>
        <w:t>ברשימת המבנים</w:t>
      </w:r>
      <w:r w:rsidRPr="008E65DC">
        <w:rPr>
          <w:rtl/>
        </w:rPr>
        <w:t xml:space="preserve"> </w:t>
      </w:r>
      <w:r w:rsidRPr="008E65DC">
        <w:rPr>
          <w:rFonts w:hint="eastAsia"/>
          <w:rtl/>
        </w:rPr>
        <w:t>כמבנה</w:t>
      </w:r>
      <w:r w:rsidRPr="008E65DC">
        <w:rPr>
          <w:rtl/>
        </w:rPr>
        <w:t xml:space="preserve"> </w:t>
      </w:r>
      <w:r w:rsidRPr="008E65DC">
        <w:rPr>
          <w:rFonts w:hint="eastAsia"/>
          <w:rtl/>
        </w:rPr>
        <w:t>פל</w:t>
      </w:r>
      <w:r w:rsidRPr="008E65DC">
        <w:rPr>
          <w:rtl/>
        </w:rPr>
        <w:t xml:space="preserve">-קל </w:t>
      </w:r>
      <w:r w:rsidRPr="008E65DC">
        <w:rPr>
          <w:rFonts w:hint="eastAsia"/>
          <w:rtl/>
        </w:rPr>
        <w:t>שחוזק</w:t>
      </w:r>
      <w:r w:rsidRPr="008E65DC">
        <w:rPr>
          <w:rtl/>
        </w:rPr>
        <w:t xml:space="preserve">, </w:t>
      </w:r>
      <w:r w:rsidRPr="008E65DC">
        <w:rPr>
          <w:rFonts w:hint="eastAsia"/>
          <w:rtl/>
        </w:rPr>
        <w:t>אך</w:t>
      </w:r>
      <w:r w:rsidRPr="008E65DC">
        <w:rPr>
          <w:rtl/>
        </w:rPr>
        <w:t xml:space="preserve"> </w:t>
      </w:r>
      <w:r w:rsidRPr="008E65DC">
        <w:rPr>
          <w:rFonts w:hint="eastAsia"/>
          <w:rtl/>
        </w:rPr>
        <w:t>במסגרת</w:t>
      </w:r>
      <w:r w:rsidRPr="008E65DC">
        <w:rPr>
          <w:rtl/>
        </w:rPr>
        <w:t xml:space="preserve"> </w:t>
      </w:r>
      <w:r w:rsidRPr="008E65DC">
        <w:rPr>
          <w:rFonts w:hint="eastAsia"/>
          <w:rtl/>
        </w:rPr>
        <w:t>פרויקט</w:t>
      </w:r>
      <w:r w:rsidRPr="008E65DC">
        <w:rPr>
          <w:rtl/>
        </w:rPr>
        <w:t xml:space="preserve"> </w:t>
      </w:r>
      <w:r w:rsidRPr="008E65DC">
        <w:rPr>
          <w:rFonts w:hint="eastAsia"/>
          <w:rtl/>
        </w:rPr>
        <w:t>המיפוי</w:t>
      </w:r>
      <w:r w:rsidRPr="008E65DC">
        <w:rPr>
          <w:rtl/>
        </w:rPr>
        <w:t xml:space="preserve"> </w:t>
      </w:r>
      <w:r w:rsidRPr="008E65DC">
        <w:rPr>
          <w:rFonts w:hint="eastAsia"/>
          <w:rtl/>
        </w:rPr>
        <w:t>התברר</w:t>
      </w:r>
      <w:r w:rsidRPr="008E65DC">
        <w:rPr>
          <w:rtl/>
        </w:rPr>
        <w:t xml:space="preserve"> </w:t>
      </w:r>
      <w:r w:rsidRPr="008E65DC">
        <w:rPr>
          <w:rFonts w:hint="eastAsia"/>
          <w:rtl/>
        </w:rPr>
        <w:t>כי</w:t>
      </w:r>
      <w:r w:rsidRPr="008E65DC">
        <w:rPr>
          <w:rtl/>
        </w:rPr>
        <w:t xml:space="preserve"> </w:t>
      </w:r>
      <w:r w:rsidRPr="008E65DC">
        <w:rPr>
          <w:rFonts w:hint="eastAsia"/>
          <w:rtl/>
        </w:rPr>
        <w:t>המבנה</w:t>
      </w:r>
      <w:r w:rsidRPr="008E65DC">
        <w:rPr>
          <w:rtl/>
        </w:rPr>
        <w:t xml:space="preserve"> </w:t>
      </w:r>
      <w:r w:rsidRPr="008E65DC">
        <w:rPr>
          <w:rFonts w:hint="eastAsia"/>
          <w:rtl/>
        </w:rPr>
        <w:t>כלל</w:t>
      </w:r>
      <w:r w:rsidRPr="008E65DC">
        <w:rPr>
          <w:rtl/>
        </w:rPr>
        <w:t xml:space="preserve"> </w:t>
      </w:r>
      <w:r w:rsidRPr="008E65DC">
        <w:rPr>
          <w:rFonts w:hint="eastAsia"/>
          <w:rtl/>
        </w:rPr>
        <w:t>לא</w:t>
      </w:r>
      <w:r w:rsidRPr="008E65DC">
        <w:rPr>
          <w:rtl/>
        </w:rPr>
        <w:t xml:space="preserve"> </w:t>
      </w:r>
      <w:r w:rsidRPr="008E65DC">
        <w:rPr>
          <w:rFonts w:hint="eastAsia"/>
          <w:rtl/>
        </w:rPr>
        <w:t>נבנה</w:t>
      </w:r>
      <w:r w:rsidRPr="008E65DC">
        <w:rPr>
          <w:rtl/>
        </w:rPr>
        <w:t xml:space="preserve"> </w:t>
      </w:r>
      <w:r w:rsidRPr="008E65DC">
        <w:rPr>
          <w:rFonts w:hint="eastAsia"/>
          <w:rtl/>
        </w:rPr>
        <w:t>בשיטת</w:t>
      </w:r>
      <w:r w:rsidRPr="008E65DC">
        <w:rPr>
          <w:rtl/>
        </w:rPr>
        <w:t xml:space="preserve"> </w:t>
      </w:r>
      <w:r w:rsidRPr="008E65DC">
        <w:rPr>
          <w:rFonts w:hint="eastAsia"/>
          <w:rtl/>
        </w:rPr>
        <w:t>הפל</w:t>
      </w:r>
      <w:r w:rsidRPr="008E65DC">
        <w:rPr>
          <w:rtl/>
        </w:rPr>
        <w:t xml:space="preserve">-קל </w:t>
      </w:r>
      <w:r w:rsidRPr="008E65DC">
        <w:rPr>
          <w:rFonts w:hint="eastAsia"/>
          <w:rtl/>
        </w:rPr>
        <w:t>והומלץ</w:t>
      </w:r>
      <w:r w:rsidRPr="008E65DC">
        <w:rPr>
          <w:rtl/>
        </w:rPr>
        <w:t xml:space="preserve"> </w:t>
      </w:r>
      <w:r w:rsidRPr="008E65DC">
        <w:rPr>
          <w:rFonts w:hint="eastAsia"/>
          <w:rtl/>
        </w:rPr>
        <w:t>להסירו</w:t>
      </w:r>
      <w:r w:rsidRPr="008E65DC">
        <w:rPr>
          <w:rtl/>
        </w:rPr>
        <w:t xml:space="preserve"> </w:t>
      </w:r>
      <w:r w:rsidRPr="008E65DC">
        <w:rPr>
          <w:rFonts w:hint="eastAsia"/>
          <w:rtl/>
        </w:rPr>
        <w:t>מהרשימה</w:t>
      </w:r>
      <w:r w:rsidRPr="008E65DC">
        <w:rPr>
          <w:rFonts w:hint="cs"/>
          <w:rtl/>
        </w:rPr>
        <w:t>; נוסף על כך נמצא כי מבנה נגרע מרשימת המבנים שבידי מטה הפל-קל, אף כי מטה הפל-קל הנחה את הרשות המקומית שהמבנה מצוי בתחום שיפוטה לבצע בדיקות משלימות במבנה לצורך גריעתו - והבדיקות לא בוצעו כנדרש.</w:t>
      </w:r>
    </w:p>
  </w:footnote>
  <w:footnote w:id="58">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מבקר המדינה, </w:t>
      </w:r>
      <w:r w:rsidRPr="008E65DC">
        <w:rPr>
          <w:rFonts w:hint="cs"/>
          <w:b/>
          <w:bCs/>
          <w:rtl/>
        </w:rPr>
        <w:t>דוח על הביקורת ברשויות מקומיות</w:t>
      </w:r>
      <w:r w:rsidRPr="008E65DC">
        <w:rPr>
          <w:rFonts w:hint="cs"/>
          <w:rtl/>
        </w:rPr>
        <w:t xml:space="preserve"> (2007), "</w:t>
      </w:r>
      <w:r w:rsidRPr="008E65DC">
        <w:rPr>
          <w:rtl/>
        </w:rPr>
        <w:t>יישום מסקנות ועדת החקירה הממלכתית בעניין בטיחות מבנים ומקומות המשמשים את הציבור (ועדת זילר)</w:t>
      </w:r>
      <w:r w:rsidRPr="008E65DC">
        <w:rPr>
          <w:rFonts w:hint="cs"/>
          <w:rtl/>
        </w:rPr>
        <w:t>", עמ' 19.</w:t>
      </w:r>
    </w:p>
  </w:footnote>
  <w:footnote w:id="59">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היעדר שיתוף הפעולה מצד רשויות מקומיות מסוימות עלה גם במהלך הביקורת. ראו תת-הפרק "</w:t>
      </w:r>
      <w:r w:rsidRPr="008E65DC">
        <w:rPr>
          <w:rtl/>
        </w:rPr>
        <w:t>בקרה על דיווח הרשויות המקומיות למטה הפל-קל</w:t>
      </w:r>
      <w:r w:rsidRPr="008E65DC">
        <w:rPr>
          <w:rFonts w:hint="cs"/>
          <w:rtl/>
        </w:rPr>
        <w:t>", וכן תת-הפרק "ניהול רשימה עדכנית של מבני פל-קל".</w:t>
      </w:r>
    </w:p>
  </w:footnote>
  <w:footnote w:id="6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סעיפים 6 - 7 ל</w:t>
      </w:r>
      <w:r w:rsidRPr="008E65DC">
        <w:rPr>
          <w:rFonts w:hint="eastAsia"/>
          <w:rtl/>
        </w:rPr>
        <w:t>חוזר</w:t>
      </w:r>
      <w:r w:rsidRPr="008E65DC">
        <w:rPr>
          <w:rtl/>
        </w:rPr>
        <w:t xml:space="preserve"> </w:t>
      </w:r>
      <w:r w:rsidRPr="008E65DC">
        <w:rPr>
          <w:rFonts w:hint="cs"/>
          <w:rtl/>
        </w:rPr>
        <w:t>ה</w:t>
      </w:r>
      <w:r w:rsidRPr="008E65DC">
        <w:rPr>
          <w:rFonts w:hint="eastAsia"/>
          <w:rtl/>
        </w:rPr>
        <w:t>מנכ</w:t>
      </w:r>
      <w:r w:rsidRPr="008E65DC">
        <w:rPr>
          <w:rtl/>
        </w:rPr>
        <w:t>"</w:t>
      </w:r>
      <w:r w:rsidRPr="008E65DC">
        <w:rPr>
          <w:rFonts w:hint="cs"/>
          <w:rtl/>
        </w:rPr>
        <w:t>ל 5/2007</w:t>
      </w:r>
      <w:r w:rsidRPr="008E65DC">
        <w:rPr>
          <w:rtl/>
        </w:rPr>
        <w:t>.</w:t>
      </w:r>
    </w:p>
  </w:footnote>
  <w:footnote w:id="61">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סעיף 21 ל</w:t>
      </w:r>
      <w:r w:rsidRPr="008E65DC">
        <w:rPr>
          <w:rFonts w:hint="eastAsia"/>
          <w:rtl/>
        </w:rPr>
        <w:t>חוזר</w:t>
      </w:r>
      <w:r w:rsidRPr="008E65DC">
        <w:rPr>
          <w:rtl/>
        </w:rPr>
        <w:t xml:space="preserve"> </w:t>
      </w:r>
      <w:r w:rsidRPr="008E65DC">
        <w:rPr>
          <w:rFonts w:hint="cs"/>
          <w:rtl/>
        </w:rPr>
        <w:t>ה</w:t>
      </w:r>
      <w:r w:rsidRPr="008E65DC">
        <w:rPr>
          <w:rFonts w:hint="eastAsia"/>
          <w:rtl/>
        </w:rPr>
        <w:t>מנכ</w:t>
      </w:r>
      <w:r w:rsidRPr="008E65DC">
        <w:rPr>
          <w:rtl/>
        </w:rPr>
        <w:t>"</w:t>
      </w:r>
      <w:r w:rsidRPr="008E65DC">
        <w:rPr>
          <w:rFonts w:hint="cs"/>
          <w:rtl/>
        </w:rPr>
        <w:t>ל 5/2007</w:t>
      </w:r>
      <w:r w:rsidRPr="008E65DC">
        <w:rPr>
          <w:rtl/>
        </w:rPr>
        <w:t>.</w:t>
      </w:r>
    </w:p>
  </w:footnote>
  <w:footnote w:id="62">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ראו תת-הפרק "בדיקת מבני הפל-קל והטיפול בהם".</w:t>
      </w:r>
    </w:p>
  </w:footnote>
  <w:footnote w:id="63">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לפי </w:t>
      </w:r>
      <w:r w:rsidRPr="008E65DC">
        <w:rPr>
          <w:rFonts w:hint="eastAsia"/>
          <w:rtl/>
        </w:rPr>
        <w:t>חוזר</w:t>
      </w:r>
      <w:r w:rsidRPr="008E65DC">
        <w:rPr>
          <w:rtl/>
        </w:rPr>
        <w:t xml:space="preserve"> </w:t>
      </w:r>
      <w:r w:rsidRPr="008E65DC">
        <w:rPr>
          <w:rFonts w:hint="cs"/>
          <w:rtl/>
        </w:rPr>
        <w:t>ה</w:t>
      </w:r>
      <w:r w:rsidRPr="008E65DC">
        <w:rPr>
          <w:rFonts w:hint="eastAsia"/>
          <w:rtl/>
        </w:rPr>
        <w:t>מנכ</w:t>
      </w:r>
      <w:r w:rsidRPr="008E65DC">
        <w:rPr>
          <w:rtl/>
        </w:rPr>
        <w:t>"</w:t>
      </w:r>
      <w:r w:rsidRPr="008E65DC">
        <w:rPr>
          <w:rFonts w:hint="cs"/>
          <w:rtl/>
        </w:rPr>
        <w:t xml:space="preserve">ל 5/2007 והמדריך למהנדס הרשות, גריעת המבנה אפשרית אם הוא </w:t>
      </w:r>
      <w:r w:rsidRPr="008E65DC">
        <w:rPr>
          <w:rtl/>
        </w:rPr>
        <w:t xml:space="preserve">לא אותר; נהרס; רשומה כפולה; מבנה מגורים שנבנה לפני שנת 1978 או מבנה משרדים </w:t>
      </w:r>
      <w:r w:rsidRPr="008E65DC">
        <w:rPr>
          <w:rFonts w:hint="eastAsia"/>
          <w:rtl/>
        </w:rPr>
        <w:t>שנבנה</w:t>
      </w:r>
      <w:r w:rsidRPr="008E65DC">
        <w:rPr>
          <w:rtl/>
        </w:rPr>
        <w:t xml:space="preserve"> לפני שנת 1970; או </w:t>
      </w:r>
      <w:r w:rsidRPr="008E65DC">
        <w:rPr>
          <w:rFonts w:hint="cs"/>
          <w:rtl/>
        </w:rPr>
        <w:t xml:space="preserve">מבנה </w:t>
      </w:r>
      <w:r w:rsidRPr="008E65DC">
        <w:rPr>
          <w:rtl/>
        </w:rPr>
        <w:t>שחוזק באופן שמייתר את המערכת הקונסטרוקטיבית של שיטת הפל-קל</w:t>
      </w:r>
      <w:r w:rsidRPr="008E65DC">
        <w:rPr>
          <w:rFonts w:hint="cs"/>
          <w:rtl/>
        </w:rPr>
        <w:t>.</w:t>
      </w:r>
    </w:p>
  </w:footnote>
  <w:footnote w:id="64">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סעיפים 10.2, 10.4 ו-10.5 לדוח הביניים.</w:t>
      </w:r>
    </w:p>
  </w:footnote>
  <w:footnote w:id="65">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יצוין כי עוד באוגוסט 2012 פנה מטה הפל-קל למשרד האוצר להקצאת תקציב לפרויקט מיפוי של כ-500 מבנים.</w:t>
      </w:r>
    </w:p>
  </w:footnote>
  <w:footnote w:id="66">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tl/>
        </w:rPr>
        <w:t>מתוך כ-1,400 מבנים שהועברו לטיפולו של מטה הפל-קל ערב הקמתו</w:t>
      </w:r>
      <w:r w:rsidRPr="008E65DC">
        <w:rPr>
          <w:rFonts w:hint="cs"/>
          <w:rtl/>
        </w:rPr>
        <w:t>.</w:t>
      </w:r>
    </w:p>
  </w:footnote>
  <w:footnote w:id="67">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לדוגמה, טיב השימוש במבנה והיקף השימוש בו; הימצאותו בסמיכות לאזורי שיטפונות או באזורי סיכון סייסמיים וכיוצא באלה. ראו סעיף 9.3.5 לדוח הביניים.</w:t>
      </w:r>
    </w:p>
  </w:footnote>
  <w:footnote w:id="68">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החלטת הממשלה 4686, סעיף ג.1)(ב).</w:t>
      </w:r>
    </w:p>
  </w:footnote>
  <w:footnote w:id="69">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רשויות מקומיות המשתייכות לאשכול חברתי-כלכלי 1 עד 6 שבתחום שיפוטן מבני פל-קל המשמשים למסחר, משרדים, חינוך, דת, תעשייה, תיירות או בידור. </w:t>
      </w:r>
      <w:r w:rsidRPr="008E65DC">
        <w:rPr>
          <w:rtl/>
        </w:rPr>
        <w:t xml:space="preserve">בשלב השלישי הבדיקות תוכננו להתבצע במימון ממשלתי, אך </w:t>
      </w:r>
      <w:r w:rsidRPr="008E65DC">
        <w:rPr>
          <w:rFonts w:hint="cs"/>
          <w:rtl/>
        </w:rPr>
        <w:t>להבדיל</w:t>
      </w:r>
      <w:r w:rsidRPr="008E65DC">
        <w:rPr>
          <w:rtl/>
        </w:rPr>
        <w:t xml:space="preserve"> מהשלב הראשון והשלב השני, הבדיקות אמורות היו להיעשות בידי הרשויות המקומיות עצמן.</w:t>
      </w:r>
    </w:p>
  </w:footnote>
  <w:footnote w:id="70">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ראו תת-הפרק "ההיבט התקציבי של פרויקט המיפוי".</w:t>
      </w:r>
    </w:p>
  </w:footnote>
  <w:footnote w:id="71">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במועד סיום הביקורת, מבין המבנים שנמצאו טעונים חיזוק - אף אחד לא חוזק. ראו תת-הפרק "טיפול במבני פל-קל שהומלץ לחזק במסגרת פרויקט המיפוי".</w:t>
      </w:r>
    </w:p>
  </w:footnote>
  <w:footnote w:id="72">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eastAsia"/>
          <w:rtl/>
        </w:rPr>
        <w:t>להרחבה</w:t>
      </w:r>
      <w:r w:rsidRPr="008E65DC">
        <w:rPr>
          <w:rtl/>
        </w:rPr>
        <w:t xml:space="preserve"> ראו </w:t>
      </w:r>
      <w:r w:rsidRPr="008E65DC">
        <w:rPr>
          <w:rFonts w:hint="eastAsia"/>
          <w:rtl/>
        </w:rPr>
        <w:t>יצחק</w:t>
      </w:r>
      <w:r w:rsidRPr="008E65DC">
        <w:rPr>
          <w:rtl/>
        </w:rPr>
        <w:t xml:space="preserve"> </w:t>
      </w:r>
      <w:r w:rsidRPr="008E65DC">
        <w:rPr>
          <w:rFonts w:hint="eastAsia"/>
          <w:rtl/>
        </w:rPr>
        <w:t>זמיר</w:t>
      </w:r>
      <w:r w:rsidRPr="008E65DC">
        <w:rPr>
          <w:rtl/>
        </w:rPr>
        <w:t xml:space="preserve">, </w:t>
      </w:r>
      <w:r w:rsidRPr="008E65DC">
        <w:rPr>
          <w:rFonts w:hint="eastAsia"/>
          <w:b/>
          <w:bCs/>
          <w:rtl/>
        </w:rPr>
        <w:t>הסמכות</w:t>
      </w:r>
      <w:r w:rsidRPr="008E65DC">
        <w:rPr>
          <w:b/>
          <w:bCs/>
          <w:rtl/>
        </w:rPr>
        <w:t xml:space="preserve"> </w:t>
      </w:r>
      <w:r w:rsidRPr="008E65DC">
        <w:rPr>
          <w:rFonts w:hint="eastAsia"/>
          <w:b/>
          <w:bCs/>
          <w:rtl/>
        </w:rPr>
        <w:t>המנהלית</w:t>
      </w:r>
      <w:r w:rsidRPr="008E65DC">
        <w:rPr>
          <w:rtl/>
        </w:rPr>
        <w:t>,</w:t>
      </w:r>
      <w:r w:rsidRPr="008E65DC">
        <w:rPr>
          <w:b/>
          <w:bCs/>
          <w:rtl/>
        </w:rPr>
        <w:t xml:space="preserve"> </w:t>
      </w:r>
      <w:r w:rsidRPr="008E65DC">
        <w:rPr>
          <w:rFonts w:hint="eastAsia"/>
          <w:rtl/>
        </w:rPr>
        <w:t>כרך</w:t>
      </w:r>
      <w:r w:rsidRPr="008E65DC">
        <w:rPr>
          <w:rtl/>
        </w:rPr>
        <w:t xml:space="preserve"> ב' (2014), </w:t>
      </w:r>
      <w:r w:rsidRPr="008E65DC">
        <w:rPr>
          <w:rFonts w:hint="eastAsia"/>
          <w:rtl/>
        </w:rPr>
        <w:t>עמ</w:t>
      </w:r>
      <w:r w:rsidRPr="008E65DC">
        <w:rPr>
          <w:rtl/>
        </w:rPr>
        <w:t>' 1007</w:t>
      </w:r>
      <w:r w:rsidRPr="008E65DC">
        <w:rPr>
          <w:rFonts w:hint="cs"/>
          <w:rtl/>
        </w:rPr>
        <w:t>; החשב הכללי, הוראת תכ"ם 7.3.1 "מסמכי מכרז" מהדורה 20, סעיף 2.3.2.3.</w:t>
      </w:r>
    </w:p>
  </w:footnote>
  <w:footnote w:id="73">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bookmarkStart w:id="187" w:name="_Hlk214190175"/>
      <w:r w:rsidRPr="008E65DC">
        <w:rPr>
          <w:rFonts w:hint="cs"/>
          <w:rtl/>
        </w:rPr>
        <w:t xml:space="preserve">החשב הכללי, מינהל הרכש הממשלתי, </w:t>
      </w:r>
      <w:r w:rsidRPr="008E65DC">
        <w:rPr>
          <w:rFonts w:hint="cs"/>
          <w:b/>
          <w:bCs/>
          <w:rtl/>
        </w:rPr>
        <w:t>מדריך כתיבת מסמכי המכרז</w:t>
      </w:r>
      <w:r w:rsidRPr="008E65DC">
        <w:rPr>
          <w:rFonts w:hint="cs"/>
          <w:rtl/>
        </w:rPr>
        <w:t xml:space="preserve"> (עדכון אחרון: יולי 2024), עמ' 10.</w:t>
      </w:r>
      <w:bookmarkEnd w:id="187"/>
    </w:p>
  </w:footnote>
  <w:footnote w:id="74">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השלב הראשון של פרויקט המיפוי החל בסוף שנת 2019 והסתיים במהלך שנת 2020; השלב השני של הפרויקט החל ביוני 2019.</w:t>
      </w:r>
    </w:p>
  </w:footnote>
  <w:footnote w:id="75">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סעיף 10.3 לדוח הביניים</w:t>
      </w:r>
      <w:r w:rsidRPr="008E65DC">
        <w:rPr>
          <w:rtl/>
        </w:rPr>
        <w:t>.</w:t>
      </w:r>
    </w:p>
  </w:footnote>
  <w:footnote w:id="76">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מתוכם תקציב פעולות בסך 10 מיליון ש"ח </w:t>
      </w:r>
      <w:r>
        <w:rPr>
          <w:rFonts w:hint="cs"/>
          <w:rtl/>
        </w:rPr>
        <w:t>-</w:t>
      </w:r>
      <w:r w:rsidRPr="008E65DC">
        <w:rPr>
          <w:rFonts w:hint="cs"/>
          <w:rtl/>
        </w:rPr>
        <w:t xml:space="preserve"> ש</w:t>
      </w:r>
      <w:r>
        <w:rPr>
          <w:rFonts w:hint="cs"/>
          <w:rtl/>
        </w:rPr>
        <w:t xml:space="preserve">הוחלט כי </w:t>
      </w:r>
      <w:r w:rsidRPr="008E65DC">
        <w:rPr>
          <w:rFonts w:hint="cs"/>
          <w:rtl/>
        </w:rPr>
        <w:t xml:space="preserve">יוקצה בחלקים שווים מתקציבי משרד הפנים, </w:t>
      </w:r>
      <w:r>
        <w:rPr>
          <w:rFonts w:hint="cs"/>
          <w:rtl/>
        </w:rPr>
        <w:t xml:space="preserve">משרד </w:t>
      </w:r>
      <w:r w:rsidRPr="008E65DC">
        <w:rPr>
          <w:rFonts w:hint="cs"/>
          <w:rtl/>
        </w:rPr>
        <w:t>השיכון, משרד התעשייה ומשרד האוצר (החלטת הממשלה 4686</w:t>
      </w:r>
      <w:r w:rsidRPr="008E65DC">
        <w:rPr>
          <w:rStyle w:val="Hyperlink"/>
          <w:rFonts w:hint="cs"/>
          <w:rtl/>
        </w:rPr>
        <w:t>)</w:t>
      </w:r>
      <w:r w:rsidRPr="008E65DC">
        <w:rPr>
          <w:rFonts w:hint="cs"/>
          <w:rtl/>
        </w:rPr>
        <w:t>. יצוין כי בהחלטת הממשלה משנת 2002 הוחלט "להקצות כתקציב מיידי סך של 5 מ</w:t>
      </w:r>
      <w:r>
        <w:rPr>
          <w:rFonts w:hint="cs"/>
          <w:rtl/>
        </w:rPr>
        <w:t xml:space="preserve">יליון </w:t>
      </w:r>
      <w:r w:rsidRPr="008E65DC">
        <w:rPr>
          <w:rFonts w:hint="cs"/>
          <w:rtl/>
        </w:rPr>
        <w:t>ש"ח מתקציבי משרדי הפנים, הבינוי והשיכון, התעשייה והמסחר, העבודה והרווחה והאוצר (בחלקים שווים) למימון מידי של פעולות המטה... וכן למימון פעולות המינהלה..." (החלטת הממשלה 2487).</w:t>
      </w:r>
    </w:p>
  </w:footnote>
  <w:footnote w:id="77">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על פי נתוני משרד האוצר ונתוני מערכת מרכב"ה, בשנים 2002 - 2017 הוקצו כ-15.6 מיליון ש"ח לפעילות מטה הפל-קל (מדובר בנתון מצרפי של הקצאות תקציביות שנתיות), מהם נוצלו בשנים הללו כ-1.6 מיליון ש"ח</w:t>
      </w:r>
      <w:r w:rsidRPr="008E65DC">
        <w:rPr>
          <w:rtl/>
        </w:rPr>
        <w:t>.</w:t>
      </w:r>
      <w:r w:rsidRPr="008E65DC">
        <w:rPr>
          <w:rFonts w:hint="cs"/>
          <w:rtl/>
        </w:rPr>
        <w:t xml:space="preserve"> במהלך השנים שלאחר מכן </w:t>
      </w:r>
      <w:r w:rsidRPr="008E65DC">
        <w:rPr>
          <w:rFonts w:hint="eastAsia"/>
          <w:rtl/>
        </w:rPr>
        <w:t>ועד</w:t>
      </w:r>
      <w:r w:rsidRPr="008E65DC">
        <w:rPr>
          <w:rtl/>
        </w:rPr>
        <w:t xml:space="preserve"> </w:t>
      </w:r>
      <w:r w:rsidRPr="008E65DC">
        <w:rPr>
          <w:rFonts w:hint="eastAsia"/>
          <w:rtl/>
        </w:rPr>
        <w:t>אוקטובר</w:t>
      </w:r>
      <w:r w:rsidRPr="008E65DC">
        <w:rPr>
          <w:rtl/>
        </w:rPr>
        <w:t xml:space="preserve"> 2025 </w:t>
      </w:r>
      <w:r w:rsidRPr="008E65DC">
        <w:rPr>
          <w:rFonts w:hint="eastAsia"/>
          <w:rtl/>
        </w:rPr>
        <w:t>הוקצו</w:t>
      </w:r>
      <w:r w:rsidRPr="008E65DC">
        <w:rPr>
          <w:rtl/>
        </w:rPr>
        <w:t xml:space="preserve"> </w:t>
      </w:r>
      <w:r w:rsidRPr="008E65DC">
        <w:rPr>
          <w:rFonts w:hint="eastAsia"/>
          <w:rtl/>
        </w:rPr>
        <w:t>לפעילות</w:t>
      </w:r>
      <w:r w:rsidRPr="008E65DC">
        <w:rPr>
          <w:rtl/>
        </w:rPr>
        <w:t xml:space="preserve"> </w:t>
      </w:r>
      <w:r w:rsidRPr="008E65DC">
        <w:rPr>
          <w:rFonts w:hint="eastAsia"/>
          <w:rtl/>
        </w:rPr>
        <w:t>המטה</w:t>
      </w:r>
      <w:r w:rsidRPr="008E65DC">
        <w:rPr>
          <w:rtl/>
        </w:rPr>
        <w:t xml:space="preserve"> </w:t>
      </w:r>
      <w:r w:rsidRPr="008E65DC">
        <w:rPr>
          <w:rFonts w:hint="eastAsia"/>
          <w:rtl/>
        </w:rPr>
        <w:t>כ</w:t>
      </w:r>
      <w:r w:rsidRPr="008E65DC">
        <w:rPr>
          <w:rtl/>
        </w:rPr>
        <w:t xml:space="preserve">-6.2 </w:t>
      </w:r>
      <w:r w:rsidRPr="008E65DC">
        <w:rPr>
          <w:rFonts w:hint="eastAsia"/>
          <w:rtl/>
        </w:rPr>
        <w:t>מיליון</w:t>
      </w:r>
      <w:r w:rsidRPr="008E65DC">
        <w:rPr>
          <w:rtl/>
        </w:rPr>
        <w:t xml:space="preserve"> </w:t>
      </w:r>
      <w:r w:rsidRPr="008E65DC">
        <w:rPr>
          <w:rFonts w:hint="eastAsia"/>
          <w:rtl/>
        </w:rPr>
        <w:t>ש</w:t>
      </w:r>
      <w:r w:rsidRPr="008E65DC">
        <w:rPr>
          <w:rtl/>
        </w:rPr>
        <w:t xml:space="preserve">"ח, </w:t>
      </w:r>
      <w:r w:rsidRPr="008E65DC">
        <w:rPr>
          <w:rFonts w:hint="eastAsia"/>
          <w:rtl/>
        </w:rPr>
        <w:t>ומהם</w:t>
      </w:r>
      <w:r w:rsidRPr="008E65DC">
        <w:rPr>
          <w:rtl/>
        </w:rPr>
        <w:t xml:space="preserve"> </w:t>
      </w:r>
      <w:r w:rsidRPr="008E65DC">
        <w:rPr>
          <w:rFonts w:hint="eastAsia"/>
          <w:rtl/>
        </w:rPr>
        <w:t>נוצלו</w:t>
      </w:r>
      <w:r w:rsidRPr="008E65DC">
        <w:rPr>
          <w:rtl/>
        </w:rPr>
        <w:t xml:space="preserve"> </w:t>
      </w:r>
      <w:r w:rsidRPr="008E65DC">
        <w:rPr>
          <w:rFonts w:hint="eastAsia"/>
          <w:rtl/>
        </w:rPr>
        <w:t>בשנים</w:t>
      </w:r>
      <w:r w:rsidRPr="008E65DC">
        <w:rPr>
          <w:rtl/>
        </w:rPr>
        <w:t xml:space="preserve"> </w:t>
      </w:r>
      <w:r w:rsidRPr="008E65DC">
        <w:rPr>
          <w:rFonts w:hint="eastAsia"/>
          <w:rtl/>
        </w:rPr>
        <w:t>הללו</w:t>
      </w:r>
      <w:r w:rsidRPr="008E65DC">
        <w:rPr>
          <w:rtl/>
        </w:rPr>
        <w:t xml:space="preserve"> </w:t>
      </w:r>
      <w:r w:rsidRPr="008E65DC">
        <w:rPr>
          <w:rFonts w:hint="eastAsia"/>
          <w:rtl/>
        </w:rPr>
        <w:t>כ</w:t>
      </w:r>
      <w:r w:rsidRPr="008E65DC">
        <w:rPr>
          <w:rtl/>
        </w:rPr>
        <w:t xml:space="preserve">-5.5 </w:t>
      </w:r>
      <w:r w:rsidRPr="008E65DC">
        <w:rPr>
          <w:rFonts w:hint="eastAsia"/>
          <w:rtl/>
        </w:rPr>
        <w:t>מיליון</w:t>
      </w:r>
      <w:r w:rsidRPr="008E65DC">
        <w:rPr>
          <w:rtl/>
        </w:rPr>
        <w:t xml:space="preserve"> </w:t>
      </w:r>
      <w:r w:rsidRPr="008E65DC">
        <w:rPr>
          <w:rFonts w:hint="eastAsia"/>
          <w:rtl/>
        </w:rPr>
        <w:t>ש</w:t>
      </w:r>
      <w:r w:rsidRPr="008E65DC">
        <w:rPr>
          <w:rtl/>
        </w:rPr>
        <w:t>"ח.</w:t>
      </w:r>
    </w:p>
  </w:footnote>
  <w:footnote w:id="78">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"משימת על" היא כלי תקציבי לניהול פרויקטים ממשלתיים בין-משרדיים רב-שנתיים. </w:t>
      </w:r>
      <w:r w:rsidRPr="008E65DC">
        <w:rPr>
          <w:rtl/>
        </w:rPr>
        <w:t xml:space="preserve">במסגרת "משימת על" מרוכזות המשימות בכל המשרדים, והיא מאפשרת לקבל תמונת מצב כוללת של כל הוצאות הממשלה בגין משימה זו, ללא צורך בפתיחה של מרכזי קרנות ייעודיים או תקנות ייעודיות, אלא באמצעות שימוש בתקנות תקציביות קיימות. </w:t>
      </w:r>
      <w:r w:rsidRPr="008E65DC">
        <w:rPr>
          <w:rFonts w:hint="cs"/>
          <w:rtl/>
        </w:rPr>
        <w:t>התקציב נוהל בין השנים 2002 - 2012 בתקנות תקציביות נפרדות של משרד השיכון (</w:t>
      </w:r>
      <w:r w:rsidRPr="008E65DC">
        <w:rPr>
          <w:rtl/>
        </w:rPr>
        <w:t>תקנה תקציבית 70691505 או 70722622</w:t>
      </w:r>
      <w:r w:rsidRPr="008E65DC">
        <w:rPr>
          <w:rFonts w:hint="cs"/>
          <w:rtl/>
        </w:rPr>
        <w:t>) ומינהל התכנון (תקנה תקציבית</w:t>
      </w:r>
      <w:r w:rsidRPr="008E65DC">
        <w:rPr>
          <w:rtl/>
        </w:rPr>
        <w:t xml:space="preserve"> 6050180</w:t>
      </w:r>
      <w:r w:rsidRPr="008E65DC">
        <w:rPr>
          <w:rFonts w:hint="cs"/>
          <w:rtl/>
        </w:rPr>
        <w:t>).</w:t>
      </w:r>
    </w:p>
  </w:footnote>
  <w:footnote w:id="79">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סעיף 10.3 לדוח הביניים.</w:t>
      </w:r>
    </w:p>
  </w:footnote>
  <w:footnote w:id="8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תזכיר החוק לטיפול במבנים שנבנו עם תקרות הכוללות גופי מילוי מפח, התשס"ה-2005</w:t>
      </w:r>
      <w:r w:rsidRPr="00B57249">
        <w:rPr>
          <w:rStyle w:val="Hyperlink"/>
          <w:rFonts w:hint="cs"/>
          <w:color w:val="auto"/>
          <w:u w:val="none"/>
          <w:rtl/>
        </w:rPr>
        <w:t>.</w:t>
      </w:r>
    </w:p>
  </w:footnote>
  <w:footnote w:id="81">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הצעת חוק התכנון והבנייה (תיקון - חובת טיפול במבני פל-קל וחיזוקם), התשע"ח-2018, הצעת חוק פרטית שמספרה פ/5277/20, הוגשה ליו"ר הכנסת והסגנים והונחה על שולחן הכנסת ב-14.3.18.</w:t>
      </w:r>
    </w:p>
  </w:footnote>
  <w:footnote w:id="82">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eastAsia"/>
          <w:rtl/>
        </w:rPr>
        <w:t>להרחבה</w:t>
      </w:r>
      <w:r w:rsidRPr="008E65DC">
        <w:rPr>
          <w:rtl/>
        </w:rPr>
        <w:t xml:space="preserve"> </w:t>
      </w:r>
      <w:r w:rsidRPr="008E65DC">
        <w:rPr>
          <w:rFonts w:hint="eastAsia"/>
          <w:rtl/>
        </w:rPr>
        <w:t>ראו</w:t>
      </w:r>
      <w:r w:rsidRPr="008E65DC">
        <w:rPr>
          <w:rtl/>
        </w:rPr>
        <w:t xml:space="preserve"> </w:t>
      </w:r>
      <w:r w:rsidRPr="008E65DC">
        <w:rPr>
          <w:rFonts w:hint="eastAsia"/>
          <w:rtl/>
        </w:rPr>
        <w:t>תת</w:t>
      </w:r>
      <w:r w:rsidRPr="008E65DC">
        <w:rPr>
          <w:rtl/>
        </w:rPr>
        <w:t>-הפרק "</w:t>
      </w:r>
      <w:r w:rsidRPr="008E65DC">
        <w:rPr>
          <w:rFonts w:hint="cs"/>
          <w:rtl/>
        </w:rPr>
        <w:t>הבסיס הנורמטיבי והמקצועי לטיפול במבני פל-קל</w:t>
      </w:r>
      <w:r w:rsidRPr="008E65DC">
        <w:rPr>
          <w:rtl/>
        </w:rPr>
        <w:t>".</w:t>
      </w:r>
    </w:p>
  </w:footnote>
  <w:footnote w:id="83">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eastAsia"/>
          <w:rtl/>
        </w:rPr>
        <w:t>להרחבה</w:t>
      </w:r>
      <w:r w:rsidRPr="008E65DC">
        <w:rPr>
          <w:rtl/>
        </w:rPr>
        <w:t xml:space="preserve"> </w:t>
      </w:r>
      <w:r w:rsidRPr="008E65DC">
        <w:rPr>
          <w:rFonts w:hint="eastAsia"/>
          <w:rtl/>
        </w:rPr>
        <w:t>ראו</w:t>
      </w:r>
      <w:r w:rsidRPr="008E65DC">
        <w:rPr>
          <w:rtl/>
        </w:rPr>
        <w:t xml:space="preserve"> </w:t>
      </w:r>
      <w:r w:rsidRPr="008E65DC">
        <w:rPr>
          <w:rFonts w:hint="eastAsia"/>
          <w:rtl/>
        </w:rPr>
        <w:t>תת</w:t>
      </w:r>
      <w:r w:rsidRPr="008E65DC">
        <w:rPr>
          <w:rtl/>
        </w:rPr>
        <w:t>-הפרק "</w:t>
      </w:r>
      <w:r w:rsidRPr="008E65DC">
        <w:rPr>
          <w:rFonts w:hint="cs"/>
          <w:rtl/>
        </w:rPr>
        <w:t>ניהול רשימה עדכנית של מבני פל-קל</w:t>
      </w:r>
      <w:r w:rsidRPr="008E65DC">
        <w:rPr>
          <w:rtl/>
        </w:rPr>
        <w:t>"</w:t>
      </w:r>
      <w:r w:rsidRPr="008E65DC">
        <w:rPr>
          <w:rFonts w:hint="cs"/>
          <w:rtl/>
        </w:rPr>
        <w:t>.</w:t>
      </w:r>
    </w:p>
  </w:footnote>
  <w:footnote w:id="84">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eastAsia"/>
          <w:rtl/>
        </w:rPr>
        <w:t>כך</w:t>
      </w:r>
      <w:r w:rsidRPr="008E65DC">
        <w:rPr>
          <w:rtl/>
        </w:rPr>
        <w:t xml:space="preserve"> </w:t>
      </w:r>
      <w:r w:rsidRPr="008E65DC">
        <w:rPr>
          <w:rFonts w:hint="eastAsia"/>
          <w:rtl/>
        </w:rPr>
        <w:t>לדוגמה</w:t>
      </w:r>
      <w:r w:rsidRPr="008E65DC">
        <w:rPr>
          <w:rtl/>
        </w:rPr>
        <w:t xml:space="preserve"> </w:t>
      </w:r>
      <w:r w:rsidRPr="008E65DC">
        <w:rPr>
          <w:rFonts w:hint="eastAsia"/>
          <w:rtl/>
        </w:rPr>
        <w:t>עלה</w:t>
      </w:r>
      <w:r w:rsidRPr="008E65DC">
        <w:rPr>
          <w:rtl/>
        </w:rPr>
        <w:t xml:space="preserve"> </w:t>
      </w:r>
      <w:r w:rsidRPr="008E65DC">
        <w:rPr>
          <w:rFonts w:hint="eastAsia"/>
          <w:rtl/>
        </w:rPr>
        <w:t>בביקורת</w:t>
      </w:r>
      <w:r w:rsidRPr="008E65DC">
        <w:rPr>
          <w:rtl/>
        </w:rPr>
        <w:t xml:space="preserve"> </w:t>
      </w:r>
      <w:r w:rsidRPr="008E65DC">
        <w:rPr>
          <w:rFonts w:hint="eastAsia"/>
          <w:rtl/>
        </w:rPr>
        <w:t>כי</w:t>
      </w:r>
      <w:r w:rsidRPr="008E65DC">
        <w:rPr>
          <w:rtl/>
        </w:rPr>
        <w:t xml:space="preserve"> </w:t>
      </w:r>
      <w:r w:rsidRPr="008E65DC">
        <w:rPr>
          <w:rFonts w:hint="eastAsia"/>
          <w:rtl/>
        </w:rPr>
        <w:t>מטה</w:t>
      </w:r>
      <w:r w:rsidRPr="008E65DC">
        <w:rPr>
          <w:rtl/>
        </w:rPr>
        <w:t xml:space="preserve"> </w:t>
      </w:r>
      <w:r w:rsidRPr="008E65DC">
        <w:rPr>
          <w:rFonts w:hint="eastAsia"/>
          <w:rtl/>
        </w:rPr>
        <w:t>הפל</w:t>
      </w:r>
      <w:r w:rsidRPr="008E65DC">
        <w:rPr>
          <w:rtl/>
        </w:rPr>
        <w:t xml:space="preserve">-קל </w:t>
      </w:r>
      <w:r w:rsidRPr="008E65DC">
        <w:rPr>
          <w:rFonts w:hint="eastAsia"/>
          <w:rtl/>
        </w:rPr>
        <w:t>נתקל</w:t>
      </w:r>
      <w:r w:rsidRPr="008E65DC">
        <w:rPr>
          <w:rtl/>
        </w:rPr>
        <w:t xml:space="preserve"> </w:t>
      </w:r>
      <w:r w:rsidRPr="008E65DC">
        <w:rPr>
          <w:rFonts w:hint="eastAsia"/>
          <w:rtl/>
        </w:rPr>
        <w:t>בקושי</w:t>
      </w:r>
      <w:r w:rsidRPr="008E65DC">
        <w:rPr>
          <w:rtl/>
        </w:rPr>
        <w:t xml:space="preserve"> </w:t>
      </w:r>
      <w:r w:rsidRPr="008E65DC">
        <w:rPr>
          <w:rFonts w:hint="eastAsia"/>
          <w:rtl/>
        </w:rPr>
        <w:t>בבדיקת</w:t>
      </w:r>
      <w:r w:rsidRPr="008E65DC">
        <w:rPr>
          <w:rtl/>
        </w:rPr>
        <w:t xml:space="preserve"> </w:t>
      </w:r>
      <w:r w:rsidRPr="008E65DC">
        <w:rPr>
          <w:rFonts w:hint="eastAsia"/>
          <w:rtl/>
        </w:rPr>
        <w:t>מבנה</w:t>
      </w:r>
      <w:r w:rsidRPr="008E65DC">
        <w:rPr>
          <w:rtl/>
        </w:rPr>
        <w:t xml:space="preserve"> </w:t>
      </w:r>
      <w:r w:rsidRPr="008E65DC">
        <w:rPr>
          <w:rFonts w:hint="eastAsia"/>
          <w:rtl/>
        </w:rPr>
        <w:t>בתחום שיפוטה</w:t>
      </w:r>
      <w:r w:rsidRPr="008E65DC">
        <w:rPr>
          <w:rtl/>
        </w:rPr>
        <w:t xml:space="preserve"> </w:t>
      </w:r>
      <w:r w:rsidRPr="008E65DC">
        <w:rPr>
          <w:rFonts w:hint="eastAsia"/>
          <w:rtl/>
        </w:rPr>
        <w:t>של</w:t>
      </w:r>
      <w:r w:rsidRPr="008E65DC">
        <w:rPr>
          <w:rtl/>
        </w:rPr>
        <w:t xml:space="preserve"> </w:t>
      </w:r>
      <w:r w:rsidRPr="008E65DC">
        <w:rPr>
          <w:rFonts w:hint="eastAsia"/>
          <w:rtl/>
        </w:rPr>
        <w:t>עיריית</w:t>
      </w:r>
      <w:r w:rsidRPr="008E65DC">
        <w:rPr>
          <w:rtl/>
        </w:rPr>
        <w:t xml:space="preserve"> </w:t>
      </w:r>
      <w:r w:rsidRPr="008E65DC">
        <w:rPr>
          <w:rFonts w:hint="eastAsia"/>
          <w:rtl/>
        </w:rPr>
        <w:t>בני ברק</w:t>
      </w:r>
      <w:r w:rsidRPr="008E65DC">
        <w:rPr>
          <w:rtl/>
        </w:rPr>
        <w:t xml:space="preserve">, </w:t>
      </w:r>
      <w:r w:rsidRPr="008E65DC">
        <w:rPr>
          <w:rFonts w:hint="eastAsia"/>
          <w:rtl/>
        </w:rPr>
        <w:t>ופנייתו</w:t>
      </w:r>
      <w:r w:rsidRPr="008E65DC">
        <w:rPr>
          <w:rtl/>
        </w:rPr>
        <w:t xml:space="preserve"> </w:t>
      </w:r>
      <w:r w:rsidRPr="008E65DC">
        <w:rPr>
          <w:rFonts w:hint="eastAsia"/>
          <w:rtl/>
        </w:rPr>
        <w:t>לעירייה</w:t>
      </w:r>
      <w:r w:rsidRPr="008E65DC">
        <w:rPr>
          <w:rtl/>
        </w:rPr>
        <w:t xml:space="preserve"> </w:t>
      </w:r>
      <w:r w:rsidRPr="008E65DC">
        <w:rPr>
          <w:rFonts w:hint="eastAsia"/>
          <w:rtl/>
        </w:rPr>
        <w:t>לקבלת</w:t>
      </w:r>
      <w:r w:rsidRPr="008E65DC">
        <w:rPr>
          <w:rtl/>
        </w:rPr>
        <w:t xml:space="preserve"> </w:t>
      </w:r>
      <w:r w:rsidRPr="008E65DC">
        <w:rPr>
          <w:rFonts w:hint="eastAsia"/>
          <w:rtl/>
        </w:rPr>
        <w:t>סיוע</w:t>
      </w:r>
      <w:r w:rsidRPr="008E65DC">
        <w:rPr>
          <w:rtl/>
        </w:rPr>
        <w:t xml:space="preserve"> </w:t>
      </w:r>
      <w:r w:rsidRPr="008E65DC">
        <w:rPr>
          <w:rFonts w:hint="eastAsia"/>
          <w:rtl/>
        </w:rPr>
        <w:t>בנושא</w:t>
      </w:r>
      <w:r w:rsidRPr="008E65DC">
        <w:rPr>
          <w:rtl/>
        </w:rPr>
        <w:t xml:space="preserve"> </w:t>
      </w:r>
      <w:r w:rsidRPr="008E65DC">
        <w:rPr>
          <w:rFonts w:hint="eastAsia"/>
          <w:rtl/>
        </w:rPr>
        <w:t>לא</w:t>
      </w:r>
      <w:r w:rsidRPr="008E65DC">
        <w:rPr>
          <w:rtl/>
        </w:rPr>
        <w:t xml:space="preserve"> </w:t>
      </w:r>
      <w:r w:rsidRPr="008E65DC">
        <w:rPr>
          <w:rFonts w:hint="eastAsia"/>
          <w:rtl/>
        </w:rPr>
        <w:t>צלחה</w:t>
      </w:r>
      <w:r w:rsidRPr="008E65DC">
        <w:rPr>
          <w:rFonts w:hint="cs"/>
          <w:rtl/>
        </w:rPr>
        <w:t xml:space="preserve">. </w:t>
      </w:r>
      <w:r w:rsidRPr="008E65DC">
        <w:rPr>
          <w:rtl/>
        </w:rPr>
        <w:t xml:space="preserve">כן </w:t>
      </w:r>
      <w:r w:rsidRPr="008E65DC">
        <w:rPr>
          <w:rFonts w:hint="eastAsia"/>
          <w:rtl/>
        </w:rPr>
        <w:t>עלה</w:t>
      </w:r>
      <w:r w:rsidRPr="008E65DC">
        <w:rPr>
          <w:rtl/>
        </w:rPr>
        <w:t xml:space="preserve"> כי הוא פנה לעיריית ירושלים לגבי </w:t>
      </w:r>
      <w:r w:rsidRPr="008E65DC">
        <w:rPr>
          <w:rFonts w:hint="cs"/>
          <w:rtl/>
        </w:rPr>
        <w:t>ארבעה</w:t>
      </w:r>
      <w:r w:rsidRPr="008E65DC">
        <w:rPr>
          <w:rtl/>
        </w:rPr>
        <w:t xml:space="preserve"> מבנים </w:t>
      </w:r>
      <w:r w:rsidRPr="008E65DC">
        <w:rPr>
          <w:rFonts w:hint="eastAsia"/>
          <w:rtl/>
        </w:rPr>
        <w:t>אשר</w:t>
      </w:r>
      <w:r w:rsidRPr="008E65DC">
        <w:rPr>
          <w:rtl/>
        </w:rPr>
        <w:t xml:space="preserve"> בעלי</w:t>
      </w:r>
      <w:r w:rsidRPr="008E65DC">
        <w:rPr>
          <w:rFonts w:hint="cs"/>
          <w:rtl/>
        </w:rPr>
        <w:t>הם</w:t>
      </w:r>
      <w:r w:rsidRPr="008E65DC">
        <w:rPr>
          <w:rtl/>
        </w:rPr>
        <w:t xml:space="preserve"> סירבו לאפשר למטה לבצע בהם </w:t>
      </w:r>
      <w:r w:rsidRPr="008E65DC">
        <w:rPr>
          <w:rFonts w:hint="eastAsia"/>
          <w:rtl/>
        </w:rPr>
        <w:t>בדיקות</w:t>
      </w:r>
      <w:r w:rsidRPr="008E65DC">
        <w:rPr>
          <w:rFonts w:hint="cs"/>
          <w:rtl/>
        </w:rPr>
        <w:t>, ונכון למועד סיום הביקורת הושלמה בדיקתו של מבנה אחד בלבד מביניהם</w:t>
      </w:r>
      <w:r w:rsidRPr="008E65DC">
        <w:rPr>
          <w:rtl/>
        </w:rPr>
        <w:t>.</w:t>
      </w:r>
    </w:p>
  </w:footnote>
  <w:footnote w:id="85">
    <w:p w:rsidR="00275DBF" w:rsidP="00D74195">
      <w:pPr>
        <w:pStyle w:val="FootnoteText"/>
      </w:pPr>
      <w:r>
        <w:rPr>
          <w:rStyle w:val="FootnoteReference1"/>
        </w:rPr>
        <w:footnoteRef/>
      </w:r>
      <w:r>
        <w:rPr>
          <w:rtl/>
        </w:rPr>
        <w:t xml:space="preserve"> </w:t>
      </w:r>
      <w:r>
        <w:rPr>
          <w:rtl/>
        </w:rPr>
        <w:tab/>
      </w:r>
      <w:r w:rsidRPr="008E65DC">
        <w:rPr>
          <w:rtl/>
        </w:rPr>
        <w:t>ראו תת-הפרק "ניהול המידע על מבני פל-קל" ותת-הפרק "ניהול רשימה עדכנית של מבני פל-קל".</w:t>
      </w:r>
    </w:p>
  </w:footnote>
  <w:footnote w:id="86">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החלטת הממשלה 4686. כך נקבע גם בהחלטת הממשלה שקדמה לה (החלטת הממשלה 2487). במועד סיום הביקורת הייתה קרויה הוועדה - "</w:t>
      </w:r>
      <w:r w:rsidRPr="008E65DC">
        <w:rPr>
          <w:rtl/>
        </w:rPr>
        <w:t>ועדת השרים לענייני פנים, שירותים, תכנון ושלטון מקומי</w:t>
      </w:r>
      <w:r w:rsidRPr="008E65DC">
        <w:rPr>
          <w:rFonts w:hint="cs"/>
          <w:rtl/>
        </w:rPr>
        <w:t>".</w:t>
      </w:r>
    </w:p>
  </w:footnote>
  <w:footnote w:id="87">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החלטת הממשלה 4686, סעיפים ה' ו-י'.</w:t>
      </w:r>
    </w:p>
  </w:footnote>
  <w:footnote w:id="88">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החלטת הממשלה 4686, סעיף ט'.</w:t>
      </w:r>
    </w:p>
  </w:footnote>
  <w:footnote w:id="89">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סעיף 90 לתקנון לעבודת הממשלה ה-32 (אושר בהחלטת הממשלה 5058 (12.8.12)) ולתקנון לעבודת הממשלה ה-36 (אושר בהחלטת הממשלה 5 (20.6.21) ותוקן בהחלטת הממשלה 312 (8.8.21)).</w:t>
      </w:r>
    </w:p>
  </w:footnote>
  <w:footnote w:id="9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דוח הביקורת הקודם, עמ' 8 - 10.</w:t>
      </w:r>
    </w:p>
  </w:footnote>
  <w:footnote w:id="91">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עיקרי תוכניות העבודה לשנת 2025 של משרדי הממשלה ויחידות הסמך.</w:t>
      </w:r>
    </w:p>
  </w:footnote>
  <w:footnote w:id="92">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סעיפים 31(ה) - (ו) לחוק יסוד: הממשלה וסעיף 25 לתקנון לעבודת הממשלה ה-36 (אושר בהחלטת הממשלה 5 (20.6.21) ותוקן בהחלטת הממשלה 312 (8.8.21)).</w:t>
      </w:r>
    </w:p>
  </w:footnote>
  <w:footnote w:id="93">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החלטת הממשלה 439 (2.4.23).</w:t>
      </w:r>
    </w:p>
  </w:footnote>
  <w:footnote w:id="94">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סעיף 1.6 ל</w:t>
      </w:r>
      <w:r w:rsidRPr="008E65DC">
        <w:rPr>
          <w:rFonts w:hint="eastAsia"/>
          <w:rtl/>
        </w:rPr>
        <w:t>דוח</w:t>
      </w:r>
      <w:r w:rsidRPr="008E65DC">
        <w:rPr>
          <w:rtl/>
        </w:rPr>
        <w:t xml:space="preserve"> </w:t>
      </w:r>
      <w:r w:rsidRPr="008E65DC">
        <w:rPr>
          <w:rFonts w:hint="eastAsia"/>
          <w:rtl/>
        </w:rPr>
        <w:t>הביניים</w:t>
      </w:r>
      <w:r w:rsidRPr="008E65DC">
        <w:rPr>
          <w:rFonts w:hint="cs"/>
          <w:rtl/>
        </w:rPr>
        <w:t>.</w:t>
      </w:r>
    </w:p>
  </w:footnote>
  <w:footnote w:id="95">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tl/>
        </w:rPr>
        <w:t xml:space="preserve">מבנים שהטיפול בהם הסתיים במלואו הם מבנים שנקבע באופן ודאי שלא נבנו בשיטת הפל-קל; מבני </w:t>
      </w:r>
      <w:r>
        <w:rPr>
          <w:rtl/>
        </w:rPr>
        <w:br/>
      </w:r>
      <w:r w:rsidRPr="008E65DC">
        <w:rPr>
          <w:rtl/>
        </w:rPr>
        <w:t>פל</w:t>
      </w:r>
      <w:r w:rsidRPr="008E65DC">
        <w:rPr>
          <w:rFonts w:hint="cs"/>
          <w:rtl/>
        </w:rPr>
        <w:t>-</w:t>
      </w:r>
      <w:r w:rsidRPr="008E65DC">
        <w:rPr>
          <w:rtl/>
        </w:rPr>
        <w:t>קל שחוזקו באופן שמייתר את המערכת הקונסטרוקטיבית של השיטה; רשומות כפולות; מבנים שלא</w:t>
      </w:r>
      <w:r w:rsidRPr="008E65DC">
        <w:rPr>
          <w:rFonts w:hint="cs"/>
          <w:rtl/>
        </w:rPr>
        <w:t xml:space="preserve"> </w:t>
      </w:r>
      <w:r w:rsidRPr="008E65DC">
        <w:rPr>
          <w:rtl/>
        </w:rPr>
        <w:t>אותרו או שנהרסו</w:t>
      </w:r>
      <w:r w:rsidRPr="008E65DC">
        <w:rPr>
          <w:rFonts w:hint="cs"/>
          <w:rtl/>
        </w:rPr>
        <w:t>.</w:t>
      </w:r>
    </w:p>
  </w:footnote>
  <w:footnote w:id="96">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בהרכבו החדש על פי החלטת הממשלה 4686.</w:t>
      </w:r>
    </w:p>
  </w:footnote>
  <w:footnote w:id="97">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פרסום ההנחיות בחוזר המנכ"ל 5/2007 נעשה במקביל לשינוי חלק ה' בתוספת השנייה לתקנות התכנון והבנייה (בקשה להיתר).</w:t>
      </w:r>
    </w:p>
  </w:footnote>
  <w:footnote w:id="98">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שלום זינגר, </w:t>
      </w:r>
      <w:r w:rsidRPr="008E65DC">
        <w:rPr>
          <w:rFonts w:hint="eastAsia"/>
          <w:b/>
          <w:bCs/>
          <w:rtl/>
        </w:rPr>
        <w:t>דיני</w:t>
      </w:r>
      <w:r w:rsidRPr="008E65DC">
        <w:rPr>
          <w:b/>
          <w:bCs/>
          <w:rtl/>
        </w:rPr>
        <w:t xml:space="preserve"> </w:t>
      </w:r>
      <w:r w:rsidRPr="008E65DC">
        <w:rPr>
          <w:rFonts w:hint="eastAsia"/>
          <w:b/>
          <w:bCs/>
          <w:rtl/>
        </w:rPr>
        <w:t>שלטון</w:t>
      </w:r>
      <w:r w:rsidRPr="008E65DC">
        <w:rPr>
          <w:b/>
          <w:bCs/>
          <w:rtl/>
        </w:rPr>
        <w:t xml:space="preserve"> </w:t>
      </w:r>
      <w:r w:rsidRPr="008E65DC">
        <w:rPr>
          <w:rFonts w:hint="eastAsia"/>
          <w:b/>
          <w:bCs/>
          <w:rtl/>
        </w:rPr>
        <w:t>מקומי</w:t>
      </w:r>
      <w:r w:rsidRPr="008E65DC">
        <w:rPr>
          <w:b/>
          <w:bCs/>
          <w:rtl/>
        </w:rPr>
        <w:t xml:space="preserve"> - </w:t>
      </w:r>
      <w:r w:rsidRPr="008E65DC">
        <w:rPr>
          <w:rFonts w:hint="eastAsia"/>
          <w:b/>
          <w:bCs/>
          <w:rtl/>
        </w:rPr>
        <w:t>הווה</w:t>
      </w:r>
      <w:r w:rsidRPr="008E65DC">
        <w:rPr>
          <w:b/>
          <w:bCs/>
          <w:rtl/>
        </w:rPr>
        <w:t xml:space="preserve"> </w:t>
      </w:r>
      <w:r w:rsidRPr="008E65DC">
        <w:rPr>
          <w:rFonts w:hint="eastAsia"/>
          <w:b/>
          <w:bCs/>
          <w:rtl/>
        </w:rPr>
        <w:t>ועתיד</w:t>
      </w:r>
      <w:r w:rsidRPr="008E65DC">
        <w:rPr>
          <w:rFonts w:hint="cs"/>
          <w:rtl/>
        </w:rPr>
        <w:t xml:space="preserve"> (2013), עמ' 130.</w:t>
      </w:r>
    </w:p>
  </w:footnote>
  <w:footnote w:id="99">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סעיפים 6 - 7 לחוזר המנכ"ל 5/2007.</w:t>
      </w:r>
    </w:p>
  </w:footnote>
  <w:footnote w:id="10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זאת מתוך הנחה כי מבנים אלה נבנו בטרם החל השימוש בשיטת בנייה זו.</w:t>
      </w:r>
    </w:p>
  </w:footnote>
  <w:footnote w:id="101">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הנתון מתבסס על תוצאות פרויקט המיפוי ועל רשימת המבנים של מטה הפל-קל.</w:t>
      </w:r>
    </w:p>
  </w:footnote>
  <w:footnote w:id="102">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סעיפים 19, 21א' ו-28ב' לחוזר המנכ"ל 5/2007 וסעיף 5 למדריך למהנדס הרשות. </w:t>
      </w:r>
      <w:r w:rsidRPr="008E65DC">
        <w:rPr>
          <w:rtl/>
        </w:rPr>
        <w:t>מהנדס מוסמך</w:t>
      </w:r>
      <w:r w:rsidRPr="008E65DC">
        <w:rPr>
          <w:rFonts w:hint="cs"/>
          <w:rtl/>
        </w:rPr>
        <w:t xml:space="preserve"> - </w:t>
      </w:r>
      <w:r w:rsidRPr="008E65DC">
        <w:rPr>
          <w:rtl/>
        </w:rPr>
        <w:t>מהנדס ר</w:t>
      </w:r>
      <w:r w:rsidRPr="008E65DC">
        <w:rPr>
          <w:rFonts w:hint="cs"/>
          <w:rtl/>
        </w:rPr>
        <w:t>ָ</w:t>
      </w:r>
      <w:r w:rsidRPr="008E65DC">
        <w:rPr>
          <w:rtl/>
        </w:rPr>
        <w:t>שוי בהנדסה אזרחית (מדור מבנים), שאינו מתכנן השלד של מבנה הפל-קל</w:t>
      </w:r>
      <w:r w:rsidRPr="008E65DC">
        <w:rPr>
          <w:rFonts w:hint="cs"/>
          <w:rtl/>
        </w:rPr>
        <w:t xml:space="preserve"> או האחראי לתכנונו</w:t>
      </w:r>
      <w:r w:rsidRPr="008E65DC">
        <w:rPr>
          <w:rtl/>
        </w:rPr>
        <w:t>, בעל ניסיון של שבע שנים לפחות בבדיקת מבנים לקויים, בתכנון חיזוקם ובפיקוח עליון הנדסי על ביצוע החיזוקים</w:t>
      </w:r>
      <w:r w:rsidRPr="008E65DC">
        <w:rPr>
          <w:rFonts w:hint="cs"/>
          <w:rtl/>
        </w:rPr>
        <w:t>.</w:t>
      </w:r>
    </w:p>
  </w:footnote>
  <w:footnote w:id="103">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סעיף 9.3.4 לדוח הביניים.</w:t>
      </w:r>
    </w:p>
  </w:footnote>
  <w:footnote w:id="104">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Pr>
          <w:rFonts w:hint="cs"/>
          <w:rtl/>
        </w:rPr>
        <w:t xml:space="preserve">לפי </w:t>
      </w:r>
      <w:r w:rsidRPr="008E65DC">
        <w:rPr>
          <w:rFonts w:hint="cs"/>
          <w:rtl/>
        </w:rPr>
        <w:t>סעיף 10 למדריך למהנדס הרשות</w:t>
      </w:r>
      <w:r>
        <w:rPr>
          <w:rFonts w:hint="cs"/>
          <w:rtl/>
        </w:rPr>
        <w:t>, "השתכנע מהנדס הרשות (ע"ס ח"ד המהנדס המוסמך ובהתייעצות עם המהנדס היועץ) כי החיזוק מייתר את המערכת הקונסטרוקטיבית של שיטת הפל-קל, יחתום על טופס מס' 1 במילוי השדה הרלוונטי (סיבת הבקשה להסרת המבנה), ויגישו למטה"</w:t>
      </w:r>
      <w:r w:rsidRPr="008E65DC">
        <w:rPr>
          <w:rFonts w:hint="cs"/>
          <w:rtl/>
        </w:rPr>
        <w:t>.</w:t>
      </w:r>
    </w:p>
  </w:footnote>
  <w:footnote w:id="105">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מקדמי התאוצה מפורסמים באתר האינטרנט של מכון התקנים (כניסה אחרונה: 24.12.25):</w:t>
      </w:r>
    </w:p>
    <w:p w:rsidR="00275DBF" w:rsidRPr="008E65DC" w:rsidP="00D74195">
      <w:pPr>
        <w:pStyle w:val="FootnoteText"/>
        <w:ind w:firstLine="0"/>
        <w:rPr>
          <w:rtl/>
        </w:rPr>
      </w:pPr>
      <w:r w:rsidRPr="008E65DC">
        <w:t>www.sii.org.il/he/413</w:t>
      </w:r>
      <w:r w:rsidRPr="008E65DC">
        <w:rPr>
          <w:rFonts w:hint="cs"/>
          <w:rtl/>
        </w:rPr>
        <w:t>.</w:t>
      </w:r>
    </w:p>
    <w:p w:rsidR="00275DBF" w:rsidRPr="008E65DC" w:rsidP="00D74195">
      <w:pPr>
        <w:pStyle w:val="FootnoteText"/>
        <w:ind w:firstLine="0"/>
      </w:pPr>
      <w:r w:rsidRPr="008E65DC">
        <w:rPr>
          <w:rFonts w:hint="cs"/>
          <w:rtl/>
        </w:rPr>
        <w:t>לצורך הצגת הנתונים מתוך רשימת המבנים של מטה הפל-קל על גבי המפה נעשתה הצלבה בין ערכי התאוצות לפי יישובים ובין רשימת המבנים, הכוללת את מיקום המבנה לפי רשות מקומית. לגבי מבנים במועצות אזוריות שלא היה קיים מידע מספק לזיהוי מיקום המבנה ביישוב בתחום שיפוטה של המועצה, מקדם התאוצה נקבע</w:t>
      </w:r>
      <w:r w:rsidRPr="008E65DC">
        <w:rPr>
          <w:rtl/>
        </w:rPr>
        <w:t xml:space="preserve"> לפי </w:t>
      </w:r>
      <w:r w:rsidRPr="008E65DC">
        <w:rPr>
          <w:rFonts w:hint="eastAsia"/>
          <w:rtl/>
        </w:rPr>
        <w:t>ערך</w:t>
      </w:r>
      <w:r w:rsidRPr="008E65DC">
        <w:rPr>
          <w:rtl/>
        </w:rPr>
        <w:t xml:space="preserve"> התאוצה </w:t>
      </w:r>
      <w:r w:rsidRPr="008E65DC">
        <w:rPr>
          <w:rFonts w:hint="cs"/>
          <w:rtl/>
        </w:rPr>
        <w:t xml:space="preserve">של היישוב שלו מקדם התאוצה </w:t>
      </w:r>
      <w:r w:rsidRPr="008E65DC">
        <w:rPr>
          <w:rFonts w:hint="eastAsia"/>
          <w:rtl/>
        </w:rPr>
        <w:t>המרבי</w:t>
      </w:r>
      <w:r w:rsidRPr="008E65DC">
        <w:rPr>
          <w:rtl/>
        </w:rPr>
        <w:t xml:space="preserve"> </w:t>
      </w:r>
      <w:r w:rsidRPr="008E65DC">
        <w:rPr>
          <w:rFonts w:hint="eastAsia"/>
          <w:rtl/>
        </w:rPr>
        <w:t>בתחום שיפוטה</w:t>
      </w:r>
      <w:r w:rsidRPr="008E65DC">
        <w:rPr>
          <w:rtl/>
        </w:rPr>
        <w:t xml:space="preserve"> </w:t>
      </w:r>
      <w:r w:rsidRPr="008E65DC">
        <w:rPr>
          <w:rFonts w:hint="eastAsia"/>
          <w:rtl/>
        </w:rPr>
        <w:t>של</w:t>
      </w:r>
      <w:r w:rsidRPr="008E65DC">
        <w:rPr>
          <w:rtl/>
        </w:rPr>
        <w:t xml:space="preserve"> </w:t>
      </w:r>
      <w:r w:rsidRPr="008E65DC">
        <w:rPr>
          <w:rFonts w:hint="eastAsia"/>
          <w:rtl/>
        </w:rPr>
        <w:t>המועצה</w:t>
      </w:r>
      <w:r w:rsidRPr="008E65DC">
        <w:rPr>
          <w:rtl/>
        </w:rPr>
        <w:t>. לגבי המועצה המקומית</w:t>
      </w:r>
      <w:r w:rsidRPr="008E65DC">
        <w:rPr>
          <w:rFonts w:hint="cs"/>
          <w:rtl/>
        </w:rPr>
        <w:t xml:space="preserve"> שדות דן (עמק לוד) לא נקבע מקדם תאוצה, ועל כן נעשה שימוש במקדם תאוצה של רשות מקומית סמוכה (עיריית לוד).</w:t>
      </w:r>
    </w:p>
  </w:footnote>
  <w:footnote w:id="106">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העתק גיאולוגי הוא </w:t>
      </w:r>
      <w:r w:rsidRPr="008E65DC">
        <w:rPr>
          <w:rtl/>
        </w:rPr>
        <w:t>אי</w:t>
      </w:r>
      <w:r w:rsidRPr="008E65DC">
        <w:rPr>
          <w:rFonts w:hint="cs"/>
          <w:rtl/>
        </w:rPr>
        <w:t>-</w:t>
      </w:r>
      <w:r w:rsidRPr="008E65DC">
        <w:rPr>
          <w:rtl/>
        </w:rPr>
        <w:t>רציפות, שבר או קרע בקרום כדור הארץ, אשר לאורכו נ</w:t>
      </w:r>
      <w:r w:rsidRPr="008E65DC">
        <w:rPr>
          <w:rFonts w:hint="cs"/>
          <w:rtl/>
        </w:rPr>
        <w:t>י</w:t>
      </w:r>
      <w:r w:rsidRPr="008E65DC">
        <w:rPr>
          <w:rtl/>
        </w:rPr>
        <w:t xml:space="preserve">כרת תזוזה יחסית של הסלעים. </w:t>
      </w:r>
      <w:r w:rsidRPr="008E65DC">
        <w:rPr>
          <w:rFonts w:hint="cs"/>
          <w:rtl/>
        </w:rPr>
        <w:t xml:space="preserve">הפעילות הסייסמית לאורך </w:t>
      </w:r>
      <w:r w:rsidRPr="008E65DC">
        <w:rPr>
          <w:rtl/>
        </w:rPr>
        <w:t xml:space="preserve">העתק יגור נחשבת למסוכנת בשל קרבתה לאוכלוסייה צפופה הסמוכה לריכוז מפעלים פטרוכימיים המחזיקים חומרים מסוכנים במפרץ חיפה. </w:t>
      </w:r>
      <w:r w:rsidRPr="008E65DC">
        <w:rPr>
          <w:rFonts w:hint="cs"/>
          <w:rtl/>
        </w:rPr>
        <w:t>מתוך "מילון מושגים מקוצר" שפרסם המכון הגיאולוגי לישראל (תאריך עדכון אחרון: 22.10.19).</w:t>
      </w:r>
    </w:p>
  </w:footnote>
  <w:footnote w:id="107">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tl/>
        </w:rPr>
        <w:t xml:space="preserve">בספירת המבנים לא נכללו מבנים שעברו בדיקת זיהוי ראשונית </w:t>
      </w:r>
      <w:r w:rsidRPr="008E65DC">
        <w:rPr>
          <w:rFonts w:hint="cs"/>
          <w:rtl/>
        </w:rPr>
        <w:t>בלבד</w:t>
      </w:r>
      <w:r w:rsidRPr="008E65DC">
        <w:rPr>
          <w:rtl/>
        </w:rPr>
        <w:t xml:space="preserve"> או מבנים שנמצאו טעונים חיזוק וטרם חוזקו</w:t>
      </w:r>
      <w:r w:rsidRPr="008E65DC">
        <w:rPr>
          <w:rFonts w:hint="cs"/>
          <w:rtl/>
        </w:rPr>
        <w:t>. לעניין המבנים שנמצאו טעונים חיזוק וטרם חוזקו ראו תת-הפרק "טיפול במבני פל-קל שהומלץ לחזק במסגרת פרויקט המיפוי".</w:t>
      </w:r>
    </w:p>
  </w:footnote>
  <w:footnote w:id="108">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האחריות לטיפול במבני הפל-קל בתחום שיפוטה של העיר ירושלים הוטלה, לאחר אסון ורסאי, על אגף מבני ציבור בעירייה לעניין מבני ציבור (ברובם מבני חינוך), ועל מחלקת מבנים מסוכנים בעירייה לעניין מבנים בבעלות פרטית. לאחר חיזוקם של מבני הציבור, האחריות להם הועברה לאגפי העירייה המשתמשים בהם.</w:t>
      </w:r>
    </w:p>
  </w:footnote>
  <w:footnote w:id="109">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בדיקה מצבית היא בדיקה ויזואלית בלבד. בשונה מכך, בדיקה מפורטת כוללת, בין היתר, </w:t>
      </w:r>
      <w:r w:rsidRPr="008E65DC">
        <w:rPr>
          <w:rtl/>
        </w:rPr>
        <w:t>מיפוי תקרת הפל-קל</w:t>
      </w:r>
      <w:r w:rsidRPr="008E65DC">
        <w:rPr>
          <w:rFonts w:hint="cs"/>
          <w:rtl/>
        </w:rPr>
        <w:t xml:space="preserve"> באמצעות מעבדה מוסמכת</w:t>
      </w:r>
      <w:r w:rsidRPr="008E65DC">
        <w:rPr>
          <w:rtl/>
        </w:rPr>
        <w:t xml:space="preserve">; </w:t>
      </w:r>
      <w:r w:rsidRPr="008E65DC">
        <w:rPr>
          <w:rFonts w:hint="cs"/>
          <w:rtl/>
        </w:rPr>
        <w:t>ו</w:t>
      </w:r>
      <w:r w:rsidRPr="008E65DC">
        <w:rPr>
          <w:rtl/>
        </w:rPr>
        <w:t>הכנת ת</w:t>
      </w:r>
      <w:r w:rsidRPr="008E65DC">
        <w:rPr>
          <w:rFonts w:hint="cs"/>
          <w:rtl/>
        </w:rPr>
        <w:t>וכ</w:t>
      </w:r>
      <w:r w:rsidRPr="008E65DC">
        <w:rPr>
          <w:rtl/>
        </w:rPr>
        <w:t xml:space="preserve">ניות קונסטרוקציה </w:t>
      </w:r>
      <w:r w:rsidRPr="008E65DC">
        <w:rPr>
          <w:rFonts w:hint="cs"/>
          <w:rtl/>
        </w:rPr>
        <w:t>של ה</w:t>
      </w:r>
      <w:r w:rsidRPr="008E65DC">
        <w:rPr>
          <w:rtl/>
        </w:rPr>
        <w:t xml:space="preserve">מצב </w:t>
      </w:r>
      <w:r w:rsidRPr="008E65DC">
        <w:rPr>
          <w:rFonts w:hint="cs"/>
          <w:rtl/>
        </w:rPr>
        <w:t>ה</w:t>
      </w:r>
      <w:r w:rsidRPr="008E65DC">
        <w:rPr>
          <w:rtl/>
        </w:rPr>
        <w:t xml:space="preserve">קיים </w:t>
      </w:r>
      <w:r w:rsidRPr="008E65DC">
        <w:rPr>
          <w:rFonts w:hint="cs"/>
          <w:rtl/>
        </w:rPr>
        <w:t>(</w:t>
      </w:r>
      <w:r w:rsidRPr="008E65DC">
        <w:t>as made</w:t>
      </w:r>
      <w:r w:rsidRPr="008E65DC">
        <w:rPr>
          <w:rFonts w:hint="cs"/>
          <w:rtl/>
        </w:rPr>
        <w:t xml:space="preserve">) </w:t>
      </w:r>
      <w:r w:rsidRPr="008E65DC">
        <w:rPr>
          <w:rtl/>
        </w:rPr>
        <w:t>של התקרות הקיימות</w:t>
      </w:r>
      <w:r w:rsidRPr="008E65DC">
        <w:rPr>
          <w:rFonts w:hint="cs"/>
          <w:rtl/>
        </w:rPr>
        <w:t xml:space="preserve">. </w:t>
      </w:r>
    </w:p>
  </w:footnote>
  <w:footnote w:id="110">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tl/>
        </w:rPr>
        <w:t>העומסים הנובעים מהשימוש הרגיל במבנה</w:t>
      </w:r>
      <w:r w:rsidRPr="008E65DC">
        <w:rPr>
          <w:rFonts w:hint="cs"/>
          <w:rtl/>
        </w:rPr>
        <w:t>.</w:t>
      </w:r>
    </w:p>
  </w:footnote>
  <w:footnote w:id="111">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eastAsia"/>
          <w:rtl/>
        </w:rPr>
        <w:t>להרחבה</w:t>
      </w:r>
      <w:r w:rsidRPr="008E65DC">
        <w:rPr>
          <w:rtl/>
        </w:rPr>
        <w:t xml:space="preserve"> </w:t>
      </w:r>
      <w:r w:rsidRPr="008E65DC">
        <w:rPr>
          <w:rFonts w:hint="eastAsia"/>
          <w:rtl/>
        </w:rPr>
        <w:t>ראו</w:t>
      </w:r>
      <w:r w:rsidRPr="008E65DC">
        <w:rPr>
          <w:rtl/>
        </w:rPr>
        <w:t xml:space="preserve"> </w:t>
      </w:r>
      <w:r w:rsidRPr="008E65DC">
        <w:rPr>
          <w:rFonts w:hint="eastAsia"/>
          <w:rtl/>
        </w:rPr>
        <w:t>תת</w:t>
      </w:r>
      <w:r w:rsidRPr="008E65DC">
        <w:rPr>
          <w:rtl/>
        </w:rPr>
        <w:t>-הפרק "</w:t>
      </w:r>
      <w:r w:rsidRPr="008E65DC">
        <w:rPr>
          <w:rFonts w:hint="cs"/>
          <w:rtl/>
        </w:rPr>
        <w:t>אכיפת ההוראות הרגולטוריות לטיפול במבני פל-קל על ידי הרשויות המקומיות</w:t>
      </w:r>
      <w:r w:rsidRPr="008E65DC">
        <w:rPr>
          <w:rtl/>
        </w:rPr>
        <w:t>".</w:t>
      </w:r>
    </w:p>
  </w:footnote>
  <w:footnote w:id="112">
    <w:p w:rsidR="00275DBF" w:rsidRPr="008E65DC" w:rsidP="00D74195">
      <w:pPr>
        <w:pStyle w:val="FootnoteText"/>
      </w:pPr>
      <w:r w:rsidRPr="008E65DC">
        <w:rPr>
          <w:rStyle w:val="FootnoteReference1"/>
        </w:rPr>
        <w:footnoteRef/>
      </w:r>
      <w:r w:rsidRPr="008E65DC">
        <w:rPr>
          <w:rtl/>
        </w:rPr>
        <w:t xml:space="preserve"> </w:t>
      </w:r>
      <w:r w:rsidRPr="008E65DC">
        <w:rPr>
          <w:rtl/>
        </w:rPr>
        <w:tab/>
      </w:r>
      <w:r>
        <w:rPr>
          <w:rFonts w:hint="cs"/>
          <w:rtl/>
        </w:rPr>
        <w:t xml:space="preserve">בהקשר זה </w:t>
      </w:r>
      <w:r w:rsidRPr="008E65DC">
        <w:rPr>
          <w:rFonts w:hint="cs"/>
          <w:rtl/>
        </w:rPr>
        <w:t>ראו</w:t>
      </w:r>
      <w:r>
        <w:rPr>
          <w:rFonts w:hint="cs"/>
          <w:rtl/>
        </w:rPr>
        <w:t xml:space="preserve"> גם</w:t>
      </w:r>
      <w:r w:rsidRPr="008E65DC">
        <w:rPr>
          <w:rFonts w:hint="cs"/>
          <w:rtl/>
        </w:rPr>
        <w:t xml:space="preserve">: </w:t>
      </w:r>
      <w:r w:rsidRPr="008E65DC">
        <w:rPr>
          <w:rtl/>
        </w:rPr>
        <w:t>בג</w:t>
      </w:r>
      <w:r w:rsidRPr="008E65DC">
        <w:rPr>
          <w:rFonts w:hint="cs"/>
          <w:rtl/>
        </w:rPr>
        <w:t>"</w:t>
      </w:r>
      <w:r w:rsidRPr="008E65DC">
        <w:rPr>
          <w:rtl/>
        </w:rPr>
        <w:t>ץ 6243/08</w:t>
      </w:r>
      <w:r w:rsidRPr="008E65DC">
        <w:rPr>
          <w:rFonts w:hint="cs"/>
          <w:rtl/>
        </w:rPr>
        <w:t xml:space="preserve"> </w:t>
      </w:r>
      <w:r w:rsidRPr="008E65DC">
        <w:rPr>
          <w:b/>
          <w:bCs/>
          <w:rtl/>
        </w:rPr>
        <w:t>התנועה לשמירת אדמות הלאום נ' שר הבטחון</w:t>
      </w:r>
      <w:r w:rsidRPr="008E65DC">
        <w:rPr>
          <w:rFonts w:hint="cs"/>
          <w:rtl/>
        </w:rPr>
        <w:t>, פס' 23 לפסק הדין (פורסם במאגר ממוחשב, 2.12.10).</w:t>
      </w:r>
    </w:p>
  </w:footnote>
  <w:footnote w:id="113">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ראו תת-הפרק "ניהול המידע על מבני פל-קל".</w:t>
      </w:r>
    </w:p>
  </w:footnote>
  <w:footnote w:id="114">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המדיניות מעוגנת בהחלטת הממשלה 2118</w:t>
      </w:r>
      <w:r>
        <w:rPr>
          <w:rFonts w:hint="cs"/>
          <w:rtl/>
        </w:rPr>
        <w:t>,</w:t>
      </w:r>
      <w:r w:rsidRPr="008E65DC">
        <w:rPr>
          <w:rFonts w:hint="cs"/>
          <w:rtl/>
        </w:rPr>
        <w:t xml:space="preserve"> "הפחתת הנטל הרגולטורי" (22.10.14), שתוקנה בהמשך במסגרת החלטת הממשלה 218 "תוכנית לאומית לשיפור הרגולציה ותיקון החלטות ממשלה" (1.8.21), וכן בחוק האסדרה.</w:t>
      </w:r>
    </w:p>
  </w:footnote>
  <w:footnote w:id="115">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סעיף 15 לחוזר המנכ"ל 5/2007.</w:t>
      </w:r>
    </w:p>
  </w:footnote>
  <w:footnote w:id="116">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הליכי התחדשות עירונית מיועדים, בין השאר, לשם </w:t>
      </w:r>
      <w:r w:rsidRPr="008E65DC">
        <w:rPr>
          <w:rtl/>
        </w:rPr>
        <w:t>הגדלת היצע הדיור במרקם העירוני הבנוי, בשים לב לחשיבות שימור השטחים הפתוחים, ייעול השימוש בקרקע, חיזוק העירוניות, שיפור פני העיר ושיפור איכות החיים של התושבי</w:t>
      </w:r>
      <w:r w:rsidRPr="008E65DC">
        <w:rPr>
          <w:rFonts w:hint="cs"/>
          <w:rtl/>
        </w:rPr>
        <w:t>ם (סעיף 1 לחוק הרשות הממשלתית להתחדשות עירונית).</w:t>
      </w:r>
      <w:r w:rsidRPr="008E65DC">
        <w:rPr>
          <w:rtl/>
        </w:rPr>
        <w:t xml:space="preserve"> </w:t>
      </w:r>
      <w:r w:rsidRPr="008E65DC">
        <w:rPr>
          <w:rFonts w:hint="cs"/>
          <w:rtl/>
        </w:rPr>
        <w:t xml:space="preserve">במישור הפיזי, </w:t>
      </w:r>
      <w:r w:rsidRPr="008E65DC">
        <w:rPr>
          <w:rtl/>
        </w:rPr>
        <w:t xml:space="preserve">תהליכי התחדשות עירונית במרקם הבנוי הוותיק נעשים ברמות שונות </w:t>
      </w:r>
      <w:r w:rsidRPr="008E65DC">
        <w:rPr>
          <w:rFonts w:hint="cs"/>
          <w:rtl/>
        </w:rPr>
        <w:t>-</w:t>
      </w:r>
      <w:r w:rsidRPr="008E65DC">
        <w:rPr>
          <w:rtl/>
        </w:rPr>
        <w:t xml:space="preserve"> החל מחידוש בניינים ותשתיות וכלה בהריסת בניינים ובניית בניינים חדשים במקומם.</w:t>
      </w:r>
    </w:p>
  </w:footnote>
  <w:footnote w:id="117">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ראו לדוגמה, הרשות הממשלתית להתחדשות עירונית, </w:t>
      </w:r>
      <w:r w:rsidRPr="008E65DC">
        <w:rPr>
          <w:rFonts w:hint="eastAsia"/>
          <w:b/>
          <w:bCs/>
          <w:rtl/>
        </w:rPr>
        <w:t>דוח</w:t>
      </w:r>
      <w:r w:rsidRPr="008E65DC">
        <w:rPr>
          <w:b/>
          <w:bCs/>
          <w:rtl/>
        </w:rPr>
        <w:t xml:space="preserve"> </w:t>
      </w:r>
      <w:r w:rsidRPr="008E65DC">
        <w:rPr>
          <w:rFonts w:hint="eastAsia"/>
          <w:b/>
          <w:bCs/>
          <w:rtl/>
        </w:rPr>
        <w:t>התחדשות</w:t>
      </w:r>
      <w:r w:rsidRPr="008E65DC">
        <w:rPr>
          <w:b/>
          <w:bCs/>
          <w:rtl/>
        </w:rPr>
        <w:t xml:space="preserve"> </w:t>
      </w:r>
      <w:r w:rsidRPr="008E65DC">
        <w:rPr>
          <w:rFonts w:hint="eastAsia"/>
          <w:b/>
          <w:bCs/>
          <w:rtl/>
        </w:rPr>
        <w:t>עירונית</w:t>
      </w:r>
      <w:r w:rsidRPr="008E65DC">
        <w:rPr>
          <w:b/>
          <w:bCs/>
          <w:rtl/>
        </w:rPr>
        <w:t xml:space="preserve"> </w:t>
      </w:r>
      <w:r w:rsidRPr="008E65DC">
        <w:rPr>
          <w:rFonts w:hint="eastAsia"/>
          <w:b/>
          <w:bCs/>
          <w:rtl/>
        </w:rPr>
        <w:t>לשנת</w:t>
      </w:r>
      <w:r w:rsidRPr="008E65DC">
        <w:rPr>
          <w:b/>
          <w:bCs/>
          <w:rtl/>
        </w:rPr>
        <w:t xml:space="preserve"> 2022</w:t>
      </w:r>
      <w:r w:rsidRPr="008E65DC">
        <w:rPr>
          <w:rFonts w:hint="cs"/>
          <w:rtl/>
        </w:rPr>
        <w:t xml:space="preserve"> (אפריל 2023), עמ' 40. </w:t>
      </w:r>
    </w:p>
  </w:footnote>
  <w:footnote w:id="118">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במדינת ישראל אין הגדרה בדין של אורך חיים של בניין, אך ניתן לומר כי אורך חיי השירות של מבנה מגורים הוא כמאה שנה. עם זאת, לצורך תכנון נהוג לתחום את תקופת החיים של בניין בישראל לחמישים שנה בלבד. ראו "שיטות שדרוג</w:t>
      </w:r>
      <w:r w:rsidRPr="008E65DC">
        <w:t xml:space="preserve"> </w:t>
      </w:r>
      <w:r w:rsidRPr="008E65DC">
        <w:rPr>
          <w:rFonts w:hint="cs"/>
          <w:rtl/>
        </w:rPr>
        <w:t>ס</w:t>
      </w:r>
      <w:r w:rsidR="00F24DD8">
        <w:rPr>
          <w:rFonts w:hint="cs"/>
          <w:rtl/>
        </w:rPr>
        <w:t>י</w:t>
      </w:r>
      <w:r w:rsidRPr="008E65DC">
        <w:rPr>
          <w:rFonts w:hint="cs"/>
          <w:rtl/>
        </w:rPr>
        <w:t>יסמי</w:t>
      </w:r>
      <w:r w:rsidRPr="008E65DC">
        <w:t xml:space="preserve"> </w:t>
      </w:r>
      <w:r w:rsidRPr="008E65DC">
        <w:rPr>
          <w:rFonts w:hint="cs"/>
          <w:rtl/>
        </w:rPr>
        <w:t>של</w:t>
      </w:r>
      <w:r w:rsidRPr="008E65DC">
        <w:t xml:space="preserve"> </w:t>
      </w:r>
      <w:r w:rsidRPr="008E65DC">
        <w:rPr>
          <w:rFonts w:hint="cs"/>
          <w:rtl/>
        </w:rPr>
        <w:t>בניינים</w:t>
      </w:r>
      <w:r w:rsidRPr="008E65DC">
        <w:t xml:space="preserve"> </w:t>
      </w:r>
      <w:r w:rsidRPr="008E65DC">
        <w:rPr>
          <w:rFonts w:hint="cs"/>
          <w:rtl/>
        </w:rPr>
        <w:t>קיימים</w:t>
      </w:r>
      <w:r w:rsidRPr="008E65DC">
        <w:t xml:space="preserve"> </w:t>
      </w:r>
      <w:r w:rsidRPr="008E65DC">
        <w:rPr>
          <w:rFonts w:hint="cs"/>
          <w:rtl/>
        </w:rPr>
        <w:t>המיועדים</w:t>
      </w:r>
      <w:r w:rsidRPr="008E65DC">
        <w:t xml:space="preserve"> </w:t>
      </w:r>
      <w:r w:rsidRPr="008E65DC">
        <w:rPr>
          <w:rFonts w:hint="cs"/>
          <w:rtl/>
        </w:rPr>
        <w:t>לחיזוק מסיבי בישראל", ועדת ההיגוי הבין-משרדית להיערכות לרעידות אדמה, משרד הבינוי והשיכון 2015, עמ' 12 ו-19; סעיף 2.17 לדוח ה</w:t>
      </w:r>
      <w:r w:rsidRPr="008E65DC">
        <w:rPr>
          <w:rtl/>
        </w:rPr>
        <w:t>סופי</w:t>
      </w:r>
      <w:r w:rsidRPr="008E65DC">
        <w:rPr>
          <w:rFonts w:hint="cs"/>
          <w:rtl/>
        </w:rPr>
        <w:t>.</w:t>
      </w:r>
    </w:p>
  </w:footnote>
  <w:footnote w:id="119">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tl/>
        </w:rPr>
        <w:t>מבקר המדינה</w:t>
      </w:r>
      <w:r w:rsidRPr="008E65DC">
        <w:rPr>
          <w:rFonts w:hint="cs"/>
          <w:rtl/>
        </w:rPr>
        <w:t xml:space="preserve">, </w:t>
      </w:r>
      <w:r w:rsidRPr="008E65DC">
        <w:rPr>
          <w:b/>
          <w:bCs/>
          <w:rtl/>
        </w:rPr>
        <w:t>דוח</w:t>
      </w:r>
      <w:r w:rsidRPr="008E65DC">
        <w:rPr>
          <w:rFonts w:hint="eastAsia"/>
          <w:b/>
          <w:bCs/>
          <w:rtl/>
        </w:rPr>
        <w:t>ות</w:t>
      </w:r>
      <w:r w:rsidRPr="008E65DC">
        <w:rPr>
          <w:b/>
          <w:bCs/>
          <w:rtl/>
        </w:rPr>
        <w:t xml:space="preserve"> על הביקורת בשלטון המקומי</w:t>
      </w:r>
      <w:r w:rsidRPr="008E65DC">
        <w:rPr>
          <w:rFonts w:hint="cs"/>
          <w:rtl/>
        </w:rPr>
        <w:t xml:space="preserve"> (2022), "</w:t>
      </w:r>
      <w:r w:rsidRPr="008E65DC">
        <w:rPr>
          <w:rtl/>
        </w:rPr>
        <w:t>טיפול הרשויות המקומיות במבנים מסוכנים</w:t>
      </w:r>
      <w:r w:rsidRPr="008E65DC">
        <w:rPr>
          <w:rFonts w:hint="cs"/>
          <w:rtl/>
        </w:rPr>
        <w:t>", עמ' 259 - 262.</w:t>
      </w:r>
    </w:p>
  </w:footnote>
  <w:footnote w:id="120">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tl/>
        </w:rPr>
        <w:t>האחריות מוטלת על ישות ניהול אחת שהוקמה בחוק, קיימות קרנות ייעודיות ות</w:t>
      </w:r>
      <w:r w:rsidRPr="008E65DC">
        <w:rPr>
          <w:rFonts w:hint="cs"/>
          <w:rtl/>
        </w:rPr>
        <w:t>ו</w:t>
      </w:r>
      <w:r w:rsidRPr="008E65DC">
        <w:rPr>
          <w:rtl/>
        </w:rPr>
        <w:t>כניות תחזוקה ארוכות טווח</w:t>
      </w:r>
      <w:r w:rsidRPr="008E65DC">
        <w:rPr>
          <w:rFonts w:hint="cs"/>
          <w:rtl/>
        </w:rPr>
        <w:t xml:space="preserve">. </w:t>
      </w:r>
      <w:r w:rsidRPr="008E65DC">
        <w:rPr>
          <w:rtl/>
        </w:rPr>
        <w:t>מבקר המדינה</w:t>
      </w:r>
      <w:r w:rsidRPr="008E65DC">
        <w:rPr>
          <w:rFonts w:hint="cs"/>
          <w:rtl/>
        </w:rPr>
        <w:t xml:space="preserve">, </w:t>
      </w:r>
      <w:r w:rsidRPr="008E65DC">
        <w:rPr>
          <w:b/>
          <w:bCs/>
          <w:rtl/>
        </w:rPr>
        <w:t>דוח</w:t>
      </w:r>
      <w:r w:rsidRPr="008E65DC">
        <w:rPr>
          <w:rFonts w:hint="eastAsia"/>
          <w:b/>
          <w:bCs/>
          <w:rtl/>
        </w:rPr>
        <w:t>ות</w:t>
      </w:r>
      <w:r w:rsidRPr="008E65DC">
        <w:rPr>
          <w:b/>
          <w:bCs/>
          <w:rtl/>
        </w:rPr>
        <w:t xml:space="preserve"> על הביקורת בשלטון המקומי</w:t>
      </w:r>
      <w:r w:rsidRPr="008E65DC">
        <w:rPr>
          <w:rFonts w:hint="cs"/>
          <w:rtl/>
        </w:rPr>
        <w:t xml:space="preserve"> (2022),</w:t>
      </w:r>
      <w:r w:rsidRPr="008E65DC">
        <w:t xml:space="preserve"> </w:t>
      </w:r>
      <w:r w:rsidRPr="008E65DC">
        <w:rPr>
          <w:rFonts w:hint="cs"/>
          <w:rtl/>
        </w:rPr>
        <w:t>"</w:t>
      </w:r>
      <w:r w:rsidRPr="008E65DC">
        <w:rPr>
          <w:rtl/>
        </w:rPr>
        <w:t>טיפול הרשויות המקומיות במבנים מסוכנים</w:t>
      </w:r>
      <w:r w:rsidRPr="008E65DC">
        <w:rPr>
          <w:rFonts w:hint="cs"/>
          <w:rtl/>
        </w:rPr>
        <w:t>", עמ' 262.</w:t>
      </w:r>
    </w:p>
  </w:footnote>
  <w:footnote w:id="121">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סעיף 24.4 לדוח</w:t>
      </w:r>
      <w:r w:rsidRPr="008E65DC">
        <w:rPr>
          <w:rtl/>
        </w:rPr>
        <w:t xml:space="preserve"> </w:t>
      </w:r>
      <w:r w:rsidRPr="008E65DC">
        <w:rPr>
          <w:rFonts w:hint="cs"/>
          <w:rtl/>
        </w:rPr>
        <w:t>ה</w:t>
      </w:r>
      <w:r w:rsidRPr="008E65DC">
        <w:rPr>
          <w:rtl/>
        </w:rPr>
        <w:t>סופי</w:t>
      </w:r>
      <w:r w:rsidRPr="008E65DC">
        <w:rPr>
          <w:rFonts w:hint="cs"/>
          <w:rtl/>
        </w:rPr>
        <w:t>.</w:t>
      </w:r>
    </w:p>
  </w:footnote>
  <w:footnote w:id="122">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סעיף 24 לחוזר המנכ"ל 5/2007.</w:t>
      </w:r>
    </w:p>
  </w:footnote>
  <w:footnote w:id="123">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בשנת 2015 הוצע לבחון חיזוק מבני פל-קל במסגרת תמ"א 38, אך הצעה זו לא התגבשה לכדי הסדר מחייב. </w:t>
      </w:r>
      <w:r w:rsidRPr="008E65DC">
        <w:rPr>
          <w:rFonts w:hint="eastAsia"/>
          <w:rtl/>
        </w:rPr>
        <w:t>לא</w:t>
      </w:r>
      <w:r w:rsidRPr="008E65DC">
        <w:rPr>
          <w:rtl/>
        </w:rPr>
        <w:t xml:space="preserve"> </w:t>
      </w:r>
      <w:r w:rsidRPr="008E65DC">
        <w:rPr>
          <w:rFonts w:hint="eastAsia"/>
          <w:rtl/>
        </w:rPr>
        <w:t>נעשו</w:t>
      </w:r>
      <w:r w:rsidRPr="008E65DC">
        <w:rPr>
          <w:rtl/>
        </w:rPr>
        <w:t xml:space="preserve"> </w:t>
      </w:r>
      <w:r w:rsidRPr="008E65DC">
        <w:rPr>
          <w:rFonts w:hint="eastAsia"/>
          <w:rtl/>
        </w:rPr>
        <w:t>בהמשך</w:t>
      </w:r>
      <w:r w:rsidRPr="008E65DC">
        <w:rPr>
          <w:rtl/>
        </w:rPr>
        <w:t xml:space="preserve"> </w:t>
      </w:r>
      <w:r w:rsidRPr="008E65DC">
        <w:rPr>
          <w:rFonts w:hint="eastAsia"/>
          <w:rtl/>
        </w:rPr>
        <w:t>ניסיונות</w:t>
      </w:r>
      <w:r w:rsidRPr="008E65DC">
        <w:rPr>
          <w:rtl/>
        </w:rPr>
        <w:t xml:space="preserve"> </w:t>
      </w:r>
      <w:r w:rsidRPr="008E65DC">
        <w:rPr>
          <w:rFonts w:hint="eastAsia"/>
          <w:rtl/>
        </w:rPr>
        <w:t>נוספים</w:t>
      </w:r>
      <w:r w:rsidRPr="008E65DC">
        <w:rPr>
          <w:rtl/>
        </w:rPr>
        <w:t xml:space="preserve"> </w:t>
      </w:r>
      <w:r w:rsidRPr="008E65DC">
        <w:rPr>
          <w:rFonts w:hint="eastAsia"/>
          <w:rtl/>
        </w:rPr>
        <w:t>לקביעת</w:t>
      </w:r>
      <w:r w:rsidRPr="008E65DC">
        <w:rPr>
          <w:rtl/>
        </w:rPr>
        <w:t xml:space="preserve"> </w:t>
      </w:r>
      <w:r w:rsidRPr="008E65DC">
        <w:rPr>
          <w:rFonts w:hint="eastAsia"/>
          <w:rtl/>
        </w:rPr>
        <w:t>תמריצים</w:t>
      </w:r>
      <w:r w:rsidRPr="008E65DC">
        <w:rPr>
          <w:rtl/>
        </w:rPr>
        <w:t xml:space="preserve"> </w:t>
      </w:r>
      <w:r w:rsidRPr="008E65DC">
        <w:rPr>
          <w:rFonts w:hint="cs"/>
          <w:rtl/>
        </w:rPr>
        <w:t xml:space="preserve">בעניין זה </w:t>
      </w:r>
      <w:r w:rsidRPr="008E65DC">
        <w:rPr>
          <w:rFonts w:hint="eastAsia"/>
          <w:rtl/>
        </w:rPr>
        <w:t>במסגרת</w:t>
      </w:r>
      <w:r w:rsidRPr="008E65DC">
        <w:rPr>
          <w:rtl/>
        </w:rPr>
        <w:t xml:space="preserve"> </w:t>
      </w:r>
      <w:r w:rsidRPr="008E65DC">
        <w:rPr>
          <w:rFonts w:hint="eastAsia"/>
          <w:rtl/>
        </w:rPr>
        <w:t>הליכי</w:t>
      </w:r>
      <w:r w:rsidRPr="008E65DC">
        <w:rPr>
          <w:rtl/>
        </w:rPr>
        <w:t xml:space="preserve"> </w:t>
      </w:r>
      <w:r w:rsidRPr="008E65DC">
        <w:rPr>
          <w:rFonts w:hint="eastAsia"/>
          <w:rtl/>
        </w:rPr>
        <w:t>התחדשות</w:t>
      </w:r>
      <w:r w:rsidRPr="008E65DC">
        <w:rPr>
          <w:rtl/>
        </w:rPr>
        <w:t xml:space="preserve"> </w:t>
      </w:r>
      <w:r w:rsidRPr="008E65DC">
        <w:rPr>
          <w:rFonts w:hint="eastAsia"/>
          <w:rtl/>
        </w:rPr>
        <w:t>עירוניים</w:t>
      </w:r>
      <w:r w:rsidRPr="008E65DC">
        <w:rPr>
          <w:rtl/>
        </w:rPr>
        <w:t>.</w:t>
      </w:r>
    </w:p>
  </w:footnote>
  <w:footnote w:id="124">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מבקר המדינה, </w:t>
      </w:r>
      <w:r w:rsidRPr="008E65DC">
        <w:rPr>
          <w:rFonts w:hint="cs"/>
          <w:b/>
          <w:bCs/>
          <w:rtl/>
        </w:rPr>
        <w:t>דוחות על הביקורת בשלטון המקומי</w:t>
      </w:r>
      <w:r w:rsidRPr="008E65DC">
        <w:rPr>
          <w:rFonts w:hint="cs"/>
          <w:rtl/>
        </w:rPr>
        <w:t xml:space="preserve"> (2022), "טיפול הרשויות המקומיות במבנים מסוכנים", עמ' 339 - 342.</w:t>
      </w:r>
    </w:p>
  </w:footnote>
  <w:footnote w:id="125">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באמצעות </w:t>
      </w:r>
      <w:r w:rsidRPr="008E65DC">
        <w:rPr>
          <w:rtl/>
        </w:rPr>
        <w:t xml:space="preserve">מינהלות אזוריות, המאגדות </w:t>
      </w:r>
      <w:r w:rsidRPr="008E65DC">
        <w:rPr>
          <w:rFonts w:hint="cs"/>
          <w:rtl/>
        </w:rPr>
        <w:t>במסגרת</w:t>
      </w:r>
      <w:r w:rsidRPr="008E65DC">
        <w:rPr>
          <w:rtl/>
        </w:rPr>
        <w:t xml:space="preserve"> צוות עבודה אחד </w:t>
      </w:r>
      <w:r w:rsidRPr="008E65DC">
        <w:rPr>
          <w:rFonts w:hint="cs"/>
          <w:rtl/>
        </w:rPr>
        <w:t>כמה</w:t>
      </w:r>
      <w:r w:rsidRPr="008E65DC">
        <w:rPr>
          <w:rtl/>
        </w:rPr>
        <w:t xml:space="preserve"> רשויות מקומיות, אשר לכל אחת מהן אין צבר פרויקטים מספק להקמתה של מ</w:t>
      </w:r>
      <w:r w:rsidRPr="008E65DC">
        <w:rPr>
          <w:rFonts w:hint="cs"/>
          <w:rtl/>
        </w:rPr>
        <w:t>י</w:t>
      </w:r>
      <w:r w:rsidRPr="008E65DC">
        <w:rPr>
          <w:rtl/>
        </w:rPr>
        <w:t>נהלת ייעודית בתחום שיפוטה</w:t>
      </w:r>
      <w:r w:rsidRPr="008E65DC">
        <w:rPr>
          <w:rFonts w:hint="cs"/>
          <w:rtl/>
        </w:rPr>
        <w:t>.</w:t>
      </w:r>
    </w:p>
  </w:footnote>
  <w:footnote w:id="126">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משרד המשפטים, </w:t>
      </w:r>
      <w:r w:rsidRPr="008E65DC">
        <w:rPr>
          <w:rtl/>
        </w:rPr>
        <w:t>תקן מספר 21</w:t>
      </w:r>
      <w:r w:rsidRPr="008E65DC">
        <w:rPr>
          <w:rFonts w:hint="cs"/>
          <w:rtl/>
        </w:rPr>
        <w:t>.1</w:t>
      </w:r>
      <w:r w:rsidRPr="008E65DC">
        <w:rPr>
          <w:rtl/>
        </w:rPr>
        <w:t xml:space="preserve"> בדבר פירוט מזערי נדרש בשומות מקרקעין המבוצעות לצורך בדיקה שמאית כלכלית לתכנית פינוי-בינוי</w:t>
      </w:r>
      <w:r w:rsidRPr="008E65DC">
        <w:rPr>
          <w:rFonts w:hint="cs"/>
          <w:rtl/>
        </w:rPr>
        <w:t xml:space="preserve"> (2022).</w:t>
      </w:r>
    </w:p>
  </w:footnote>
  <w:footnote w:id="127">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רשות האסדרה הוקמה לפי סעיף 4 לחוק האסדרה. לפי החוק על הרשות הוטלה בין היתר האחריות לייעץ, ללוות ולהדריך מאסדרים לצורך יישום החוק.</w:t>
      </w:r>
    </w:p>
  </w:footnote>
  <w:footnote w:id="128">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סעיפים 11 ו-14 לדברי ההסבר לחוזר המנכ"ל 5/2007.</w:t>
      </w:r>
    </w:p>
  </w:footnote>
  <w:footnote w:id="129">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הנתון אינו כולל 169 מבני פל-קל שנבדקו בדיקת זיהוי ראשונית בלבד, ולא נבדקו בדיקה מפורטת משלימה לשם קביעת הצורך בחיזוקם. מספר המבנים עשוי להיות גבוה יותר, שכן הרשומות בקובץ עשויות לכלול מספר מבני פל-קל המצויים במתחם אחד.</w:t>
      </w:r>
    </w:p>
  </w:footnote>
  <w:footnote w:id="13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סעיפים 3.31 ו-9.4.7 לדוח הביניים. "עשייה חופשית" משמעה לרבות התערבות הנדסית בתקרת הפל-קל.</w:t>
      </w:r>
    </w:p>
  </w:footnote>
  <w:footnote w:id="131">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סעיפים 9.3.7 - 9.3.8 וסעיפים 9.4.5 - 9.4.7. לדוח הביניים.</w:t>
      </w:r>
    </w:p>
  </w:footnote>
  <w:footnote w:id="132">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החלטת הממשלה 2487; החלטת הממשלה 4686, סעיף ג.1(ב).</w:t>
      </w:r>
    </w:p>
  </w:footnote>
  <w:footnote w:id="133">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הצעת חוק התכנון והבנייה (תיקון - חובת טיפול במבני פל-קל וחיזוקם), התשע"ח-2018; סעיפים 10 ו-11 לתזכיר החוק לטיפול במבנים שנבנו עם תקרות הכוללות גופי מילוי מפח, התשס"ה-2005</w:t>
      </w:r>
      <w:r w:rsidR="00EF6028">
        <w:rPr>
          <w:rFonts w:hint="cs"/>
          <w:rtl/>
        </w:rPr>
        <w:t>.</w:t>
      </w:r>
      <w:r w:rsidRPr="008E65DC">
        <w:rPr>
          <w:rFonts w:hint="cs"/>
          <w:rtl/>
        </w:rPr>
        <w:t xml:space="preserve"> בתזכיר החוק הוצע עוד כי שיטות החיזוק יפורסמו בילקוט הפרסומים.</w:t>
      </w:r>
    </w:p>
  </w:footnote>
  <w:footnote w:id="134">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סעיף 5.02(ה) לתוספת לתקנות </w:t>
      </w:r>
      <w:r w:rsidRPr="008E65DC">
        <w:rPr>
          <w:rtl/>
        </w:rPr>
        <w:t>התכנון והבני</w:t>
      </w:r>
      <w:r w:rsidRPr="008E65DC">
        <w:rPr>
          <w:rFonts w:hint="cs"/>
          <w:rtl/>
        </w:rPr>
        <w:t>י</w:t>
      </w:r>
      <w:r w:rsidRPr="008E65DC">
        <w:rPr>
          <w:rtl/>
        </w:rPr>
        <w:t>ה (בקשה להיתר)</w:t>
      </w:r>
      <w:r w:rsidR="00EF6028">
        <w:rPr>
          <w:rFonts w:hint="cs"/>
          <w:rtl/>
        </w:rPr>
        <w:t>.</w:t>
      </w:r>
      <w:r w:rsidRPr="008E65DC">
        <w:rPr>
          <w:rFonts w:hint="cs"/>
          <w:rtl/>
        </w:rPr>
        <w:t xml:space="preserve"> יצוין כי בחינה ואישור של שיטות חיזוק של מבני פל-קל, בהינתן השפעתן על בטיחותם של השוהים במבנה או בסביבתו, עשויה להידרש גם לפי תקנות התכנון והבנייה (רישוי בנייה) - אם השיטה כרוכה בשימוש במוצר או רכיב בנייה חדש, טכנולוגיית בנייה חדשה או מערכת שלמה המשלבת אחד או יותר מהמרכיבים האמורים, ואם היא קשורה בשלד המבנה "</w:t>
      </w:r>
      <w:r w:rsidRPr="008E65DC">
        <w:rPr>
          <w:rtl/>
        </w:rPr>
        <w:t>והתקנות והתקינה הקיימים לא נותנים למכלול הגורמים המקצועיים כלים מתאימים ומספיקים לתכנון או לבדיקת התאמתם לשימוש בבנייה בתנאי הארץ</w:t>
      </w:r>
      <w:r w:rsidRPr="008E65DC">
        <w:rPr>
          <w:rFonts w:hint="cs"/>
          <w:rtl/>
        </w:rPr>
        <w:t>" (הגדרת "שיטת בנייה חדשה" בסעיף 1 לתקנות האמורות). הליכי הבחינה והאישור של שיטות בנייה חדשות, הכוללים בדיקה מקדימה, בדיקה יסודית ומעקב מדגמי לאחר היישום, מוסדרים בנוהל משרד השיכון 04/19 "מעקב ובקרה אחר שיטות בנייה חדשות" (14.9.17) ובעבר הוסדרו בהחלטת הממשלה 899 (11.11.01).</w:t>
      </w:r>
    </w:p>
  </w:footnote>
  <w:footnote w:id="135">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tl/>
        </w:rPr>
        <w:t xml:space="preserve">על פי </w:t>
      </w:r>
      <w:r w:rsidRPr="008E65DC">
        <w:rPr>
          <w:rFonts w:hint="eastAsia"/>
          <w:rtl/>
        </w:rPr>
        <w:t>פרסומי</w:t>
      </w:r>
      <w:r w:rsidRPr="008E65DC">
        <w:rPr>
          <w:rtl/>
        </w:rPr>
        <w:t xml:space="preserve"> </w:t>
      </w:r>
      <w:r w:rsidRPr="008E65DC">
        <w:rPr>
          <w:rFonts w:hint="eastAsia"/>
          <w:rtl/>
        </w:rPr>
        <w:t>החברה</w:t>
      </w:r>
      <w:r w:rsidRPr="008E65DC">
        <w:rPr>
          <w:rFonts w:hint="cs"/>
          <w:rtl/>
        </w:rPr>
        <w:t>,</w:t>
      </w:r>
      <w:r w:rsidRPr="008E65DC">
        <w:rPr>
          <w:rtl/>
        </w:rPr>
        <w:t xml:space="preserve"> </w:t>
      </w:r>
      <w:r w:rsidRPr="008E65DC">
        <w:rPr>
          <w:rFonts w:hint="eastAsia"/>
          <w:rtl/>
        </w:rPr>
        <w:t>שיטה</w:t>
      </w:r>
      <w:r w:rsidRPr="008E65DC">
        <w:rPr>
          <w:rtl/>
        </w:rPr>
        <w:t xml:space="preserve"> </w:t>
      </w:r>
      <w:r w:rsidRPr="008E65DC">
        <w:rPr>
          <w:rFonts w:hint="eastAsia"/>
          <w:rtl/>
        </w:rPr>
        <w:t>א</w:t>
      </w:r>
      <w:r w:rsidRPr="008E65DC">
        <w:rPr>
          <w:rtl/>
        </w:rPr>
        <w:t xml:space="preserve">' </w:t>
      </w:r>
      <w:r w:rsidRPr="008E65DC">
        <w:rPr>
          <w:rFonts w:hint="eastAsia"/>
          <w:rtl/>
        </w:rPr>
        <w:t>היא</w:t>
      </w:r>
      <w:r w:rsidRPr="008E65DC">
        <w:rPr>
          <w:rtl/>
        </w:rPr>
        <w:t xml:space="preserve"> </w:t>
      </w:r>
      <w:r w:rsidRPr="008E65DC">
        <w:rPr>
          <w:rFonts w:hint="eastAsia"/>
          <w:rtl/>
        </w:rPr>
        <w:t>שיטה</w:t>
      </w:r>
      <w:r w:rsidRPr="008E65DC">
        <w:rPr>
          <w:rtl/>
        </w:rPr>
        <w:t xml:space="preserve"> </w:t>
      </w:r>
      <w:r w:rsidRPr="008E65DC">
        <w:rPr>
          <w:rFonts w:hint="eastAsia"/>
          <w:rtl/>
        </w:rPr>
        <w:t>של</w:t>
      </w:r>
      <w:r w:rsidRPr="008E65DC">
        <w:rPr>
          <w:rtl/>
        </w:rPr>
        <w:t xml:space="preserve"> </w:t>
      </w:r>
      <w:r w:rsidRPr="008E65DC">
        <w:rPr>
          <w:rFonts w:hint="eastAsia"/>
          <w:rtl/>
        </w:rPr>
        <w:t>קידוח</w:t>
      </w:r>
      <w:r w:rsidRPr="008E65DC">
        <w:rPr>
          <w:rtl/>
        </w:rPr>
        <w:t xml:space="preserve"> </w:t>
      </w:r>
      <w:r w:rsidRPr="008E65DC">
        <w:rPr>
          <w:rFonts w:hint="eastAsia"/>
          <w:rtl/>
        </w:rPr>
        <w:t>והכנסת</w:t>
      </w:r>
      <w:r w:rsidRPr="008E65DC">
        <w:rPr>
          <w:rtl/>
        </w:rPr>
        <w:t xml:space="preserve"> </w:t>
      </w:r>
      <w:r w:rsidRPr="008E65DC">
        <w:rPr>
          <w:rFonts w:hint="eastAsia"/>
          <w:rtl/>
        </w:rPr>
        <w:t>עוגנים</w:t>
      </w:r>
      <w:r w:rsidRPr="008E65DC">
        <w:rPr>
          <w:rtl/>
        </w:rPr>
        <w:t xml:space="preserve"> </w:t>
      </w:r>
      <w:r w:rsidRPr="008E65DC">
        <w:rPr>
          <w:rFonts w:hint="eastAsia"/>
          <w:rtl/>
        </w:rPr>
        <w:t>וחומרים</w:t>
      </w:r>
      <w:r w:rsidRPr="008E65DC">
        <w:rPr>
          <w:rtl/>
        </w:rPr>
        <w:t xml:space="preserve"> </w:t>
      </w:r>
      <w:r w:rsidRPr="008E65DC">
        <w:rPr>
          <w:rFonts w:hint="eastAsia"/>
          <w:rtl/>
        </w:rPr>
        <w:t>מרוכבים</w:t>
      </w:r>
      <w:r w:rsidRPr="008E65DC">
        <w:rPr>
          <w:rtl/>
        </w:rPr>
        <w:t xml:space="preserve"> </w:t>
      </w:r>
      <w:r w:rsidRPr="008E65DC">
        <w:rPr>
          <w:rFonts w:hint="eastAsia"/>
          <w:rtl/>
        </w:rPr>
        <w:t>לתקרה</w:t>
      </w:r>
      <w:r w:rsidRPr="008E65DC">
        <w:rPr>
          <w:rtl/>
        </w:rPr>
        <w:t xml:space="preserve"> לאחר מיפוי של הסכמה הגיאומטרית של כל תיבה וצלע במבנה. שיטה ב' מבוססת על שימוש ביריעות סיבי פחמן ונעשה בה שימוש, בין היתר, לצורך חיזוק תקרות, קורות ועמודים לטובת הגדלת עומסים במבנה כתוצאה מתוספת קומות, שינויי ייעוד וכ</w:t>
      </w:r>
      <w:r>
        <w:rPr>
          <w:rFonts w:hint="cs"/>
          <w:rtl/>
        </w:rPr>
        <w:t>יוצא באלה</w:t>
      </w:r>
      <w:r w:rsidRPr="008E65DC">
        <w:rPr>
          <w:rtl/>
        </w:rPr>
        <w:t>.</w:t>
      </w:r>
    </w:p>
  </w:footnote>
  <w:footnote w:id="136">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הבדיקה בוצעה ב-30.10.25.</w:t>
      </w:r>
    </w:p>
  </w:footnote>
  <w:footnote w:id="137">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ראו תת-הפרק "הסדרים למניעת ניגוד עניינים בביצוע עבודות החיזוק".</w:t>
      </w:r>
    </w:p>
  </w:footnote>
  <w:footnote w:id="138">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eastAsia"/>
          <w:rtl/>
        </w:rPr>
        <w:t>הדוח</w:t>
      </w:r>
      <w:r w:rsidRPr="008E65DC">
        <w:rPr>
          <w:rtl/>
        </w:rPr>
        <w:t xml:space="preserve"> </w:t>
      </w:r>
      <w:r w:rsidRPr="008E65DC">
        <w:rPr>
          <w:rFonts w:hint="eastAsia"/>
          <w:rtl/>
        </w:rPr>
        <w:t>הסופי</w:t>
      </w:r>
      <w:r w:rsidRPr="008E65DC">
        <w:rPr>
          <w:rtl/>
        </w:rPr>
        <w:t xml:space="preserve">, </w:t>
      </w:r>
      <w:r w:rsidRPr="008E65DC">
        <w:rPr>
          <w:rFonts w:hint="eastAsia"/>
          <w:rtl/>
        </w:rPr>
        <w:t>עמ</w:t>
      </w:r>
      <w:r w:rsidRPr="008E65DC">
        <w:rPr>
          <w:rtl/>
        </w:rPr>
        <w:t>' 319 - 321.</w:t>
      </w:r>
    </w:p>
  </w:footnote>
  <w:footnote w:id="139">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תקנות התכנון והבנייה (רישוי בנייה). "אחראי לביקורת על הביצוע" (סעיף 1 לתקנות) הוא מי שמונה לביקורת על הביצוע מטעם בעל ההיתר; הוא אינו אחראי לביצוע שלד הבניין; והוא רשום בפנקס המהנדסים והאדריכלים בענף ארכיטקטורה או רשום בפנקס האמור בענף ההנדסה האזרחית. משמעות דרישה זו היא שאין להתיר לאדם אחד לשאת באחריות לביצוע השלד (אחריות הקבלן לבנייה) ולצד זאת לשאת באחריות לביקורת על הביצוע (האחריות לבדוק כי עבודות הבנייה בוצעו בהתאם לתנאי ההיתר ולפי חיקוק, לפי סעיף 87(א) לתקנות).</w:t>
      </w:r>
    </w:p>
  </w:footnote>
  <w:footnote w:id="14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הוראות בעניין זה נקבעו בחוזר מנכ"ל משרד הפנים 2/2011 "נוהל לבדיקה ומניעת חשש לניגוד עניינים בהעסקת יועצים חיצוניים ברשויות המקומיות", ולפיהן בחינת ניגוד העניינים תיעשה באמצעות מילוי שאלון שיוגש לבחינתו של היועץ המשפטי של הרשות המקומית. לעניין הסדרת ניגוד עניינים עם יועצים חיצוניים ראו גם: מבקר המדינה, </w:t>
      </w:r>
      <w:r w:rsidRPr="008E65DC">
        <w:rPr>
          <w:rFonts w:hint="cs"/>
          <w:b/>
          <w:bCs/>
          <w:rtl/>
        </w:rPr>
        <w:t>דוח על הביקורת בשלטון המקומי</w:t>
      </w:r>
      <w:r w:rsidRPr="008E65DC">
        <w:rPr>
          <w:rFonts w:hint="cs"/>
          <w:rtl/>
        </w:rPr>
        <w:t xml:space="preserve"> (2023), "העסקת יועצים חיצוניים ברשויות המקומיות - ביקורת מעקב"</w:t>
      </w:r>
      <w:r w:rsidRPr="008E65DC">
        <w:rPr>
          <w:rStyle w:val="Hyperlink"/>
          <w:rFonts w:hint="cs"/>
          <w:rtl/>
        </w:rPr>
        <w:t>.</w:t>
      </w:r>
      <w:r w:rsidRPr="008E65DC">
        <w:rPr>
          <w:rFonts w:hint="cs"/>
          <w:rtl/>
        </w:rPr>
        <w:t xml:space="preserve"> יצוין כי הוראות דומות נקבעו בחוזר מנכ"ל משרד הפנים 8/2016 "נוהל התקשרויות לביצוע עבודה מקצועית הדורשת ידע ומומחיות מיוחדים או יחסי אמון מיוחדים בפטור ממכרז", ובחוזר מנכ"ל משרד הפנים 5/2017 "נוהל התקשרויות לביצוע עבודה מקצועית הדורשת ידע ומומחיות מיוחדים או יחסי אמון מיוחדים בפטור ממכרז - תיקון".</w:t>
      </w:r>
    </w:p>
  </w:footnote>
  <w:footnote w:id="141">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לפי סעיף 2.4.2 להוראת תכ"ם 7.6.1, תנאי ההתקשרות בהתקשרויות ורכישות בפטור ממכרז ייקבעו ככל הניתן לפי סעיף 2.3 להוראות תכ"ם 7.3.1, המתייחס להסכם ההתקשרות והחובות והדרישות מהספק, ובכלל זה התחייבות הספק להיעדר ניגוד עניינים.</w:t>
      </w:r>
    </w:p>
  </w:footnote>
  <w:footnote w:id="142">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סעיפים 10 ו-11 לתקנות המהנדסים והאדריכלים.</w:t>
      </w:r>
    </w:p>
  </w:footnote>
  <w:footnote w:id="143">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tl/>
        </w:rPr>
        <w:t>לפי חוק הארכיונים</w:t>
      </w:r>
      <w:r w:rsidRPr="008E65DC">
        <w:rPr>
          <w:rFonts w:hint="cs"/>
          <w:rtl/>
        </w:rPr>
        <w:t>, התשט"ו-1955, תקנות הארכיונים (ביעור חומר ארכיוני במוסדות המדינה וברשויות המקומיות), התשמ"ו-1986 וצו הארכיונים (הכרזה על מוסדות המדינה), התשכ"ו-1966.</w:t>
      </w:r>
    </w:p>
  </w:footnote>
  <w:footnote w:id="144">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בסיס הרישום - האדם בעל הניסיון והכישורים הנדרשים לצורך רישום החברה כחברה קבלנית.</w:t>
      </w:r>
    </w:p>
  </w:footnote>
  <w:footnote w:id="145">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ראו גם מבקר המדינה, </w:t>
      </w:r>
      <w:r w:rsidRPr="008E65DC">
        <w:rPr>
          <w:rFonts w:hint="cs"/>
          <w:b/>
          <w:bCs/>
          <w:rtl/>
        </w:rPr>
        <w:t>דוח על הביקורת בשלטון המקומי</w:t>
      </w:r>
      <w:r w:rsidRPr="008E65DC">
        <w:rPr>
          <w:rFonts w:hint="cs"/>
          <w:rtl/>
        </w:rPr>
        <w:t xml:space="preserve"> (2023), "העסקת יועצים חיצוניים ברשויות המקומיות - ביקורת מעקב", עמ' 1702.</w:t>
      </w:r>
    </w:p>
  </w:footnote>
  <w:footnote w:id="146">
    <w:p w:rsidR="00275DBF" w:rsidRPr="008E65DC" w:rsidP="00D74195">
      <w:pPr>
        <w:pStyle w:val="FootnoteText"/>
        <w:tabs>
          <w:tab w:val="left" w:pos="2267"/>
        </w:tabs>
      </w:pPr>
      <w:r w:rsidRPr="008E65DC">
        <w:rPr>
          <w:rStyle w:val="FootnoteReference1"/>
        </w:rPr>
        <w:footnoteRef/>
      </w:r>
      <w:r w:rsidRPr="008E65DC">
        <w:rPr>
          <w:rtl/>
        </w:rPr>
        <w:t xml:space="preserve"> </w:t>
      </w:r>
      <w:r w:rsidRPr="008E65DC">
        <w:rPr>
          <w:rtl/>
        </w:rPr>
        <w:tab/>
      </w:r>
      <w:r w:rsidRPr="008E65DC">
        <w:rPr>
          <w:rFonts w:hint="cs"/>
          <w:rtl/>
        </w:rPr>
        <w:t>שינוי פנימי הוגדר בחוק כשינוי שאינו נוגע לצד החיצוני של הבניין, אינו פוגע בחזיתו או במראהו, או בשלד של הבניין.</w:t>
      </w:r>
    </w:p>
  </w:footnote>
  <w:footnote w:id="147">
    <w:p w:rsidR="00275DBF" w:rsidRPr="008E65DC" w:rsidP="00D74195">
      <w:pPr>
        <w:pStyle w:val="FootnoteText"/>
        <w:tabs>
          <w:tab w:val="left" w:pos="2267"/>
        </w:tabs>
        <w:rPr>
          <w:rtl/>
        </w:rPr>
      </w:pPr>
      <w:r w:rsidRPr="008E65DC">
        <w:rPr>
          <w:rStyle w:val="FootnoteReference1"/>
        </w:rPr>
        <w:footnoteRef/>
      </w:r>
      <w:r w:rsidRPr="008E65DC">
        <w:rPr>
          <w:rtl/>
        </w:rPr>
        <w:t xml:space="preserve"> </w:t>
      </w:r>
      <w:r w:rsidRPr="008E65DC">
        <w:rPr>
          <w:rtl/>
        </w:rPr>
        <w:tab/>
      </w:r>
      <w:r w:rsidRPr="008E65DC">
        <w:rPr>
          <w:rFonts w:hint="cs"/>
          <w:rtl/>
        </w:rPr>
        <w:t>סעיף 145 לחוק התכנון והבני</w:t>
      </w:r>
      <w:r>
        <w:rPr>
          <w:rFonts w:hint="cs"/>
          <w:rtl/>
        </w:rPr>
        <w:t>י</w:t>
      </w:r>
      <w:r w:rsidRPr="008E65DC">
        <w:rPr>
          <w:rFonts w:hint="cs"/>
          <w:rtl/>
        </w:rPr>
        <w:t>ה.</w:t>
      </w:r>
    </w:p>
  </w:footnote>
  <w:footnote w:id="148">
    <w:p w:rsidR="00275DBF" w:rsidRPr="008E65DC" w:rsidP="00D74195">
      <w:pPr>
        <w:pStyle w:val="FootnoteText"/>
        <w:tabs>
          <w:tab w:val="left" w:pos="2267"/>
        </w:tabs>
      </w:pPr>
      <w:r w:rsidRPr="008E65DC">
        <w:rPr>
          <w:rStyle w:val="FootnoteReference1"/>
        </w:rPr>
        <w:footnoteRef/>
      </w:r>
      <w:r w:rsidRPr="008E65DC">
        <w:rPr>
          <w:rtl/>
        </w:rPr>
        <w:t xml:space="preserve"> </w:t>
      </w:r>
      <w:r w:rsidRPr="008E65DC">
        <w:rPr>
          <w:rtl/>
        </w:rPr>
        <w:tab/>
      </w:r>
      <w:r w:rsidRPr="008E65DC">
        <w:rPr>
          <w:rtl/>
        </w:rPr>
        <w:t>ע</w:t>
      </w:r>
      <w:r w:rsidRPr="008E65DC">
        <w:rPr>
          <w:rFonts w:hint="cs"/>
          <w:rtl/>
        </w:rPr>
        <w:t>"</w:t>
      </w:r>
      <w:r w:rsidRPr="008E65DC">
        <w:rPr>
          <w:rtl/>
        </w:rPr>
        <w:t xml:space="preserve">א 273/80 </w:t>
      </w:r>
      <w:r w:rsidRPr="008E65DC">
        <w:rPr>
          <w:b/>
          <w:bCs/>
          <w:rtl/>
        </w:rPr>
        <w:t>משה מדינה נ' שלמה כה</w:t>
      </w:r>
      <w:r w:rsidRPr="008E65DC">
        <w:rPr>
          <w:rFonts w:hint="cs"/>
          <w:b/>
          <w:bCs/>
          <w:rtl/>
        </w:rPr>
        <w:t>ן</w:t>
      </w:r>
      <w:r w:rsidRPr="008E65DC">
        <w:rPr>
          <w:rtl/>
        </w:rPr>
        <w:t xml:space="preserve">, פ"ד </w:t>
      </w:r>
      <w:r w:rsidRPr="008E65DC">
        <w:rPr>
          <w:rFonts w:hint="eastAsia"/>
          <w:rtl/>
        </w:rPr>
        <w:t>לז</w:t>
      </w:r>
      <w:r w:rsidRPr="008E65DC">
        <w:rPr>
          <w:rtl/>
        </w:rPr>
        <w:t>(2) 29 (1983)</w:t>
      </w:r>
      <w:r w:rsidRPr="008E65DC">
        <w:rPr>
          <w:rFonts w:hint="cs"/>
          <w:rtl/>
        </w:rPr>
        <w:t>.</w:t>
      </w:r>
    </w:p>
  </w:footnote>
  <w:footnote w:id="149">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סעיף 9.3.8 לדוח הביניים. המונח "מארג קונסטרוקטיבי" מתייחס לכלל</w:t>
      </w:r>
      <w:r w:rsidRPr="008E65DC">
        <w:rPr>
          <w:rtl/>
        </w:rPr>
        <w:t xml:space="preserve"> </w:t>
      </w:r>
      <w:r w:rsidRPr="008E65DC">
        <w:rPr>
          <w:rFonts w:hint="cs"/>
          <w:rtl/>
        </w:rPr>
        <w:t>ה</w:t>
      </w:r>
      <w:r w:rsidRPr="008E65DC">
        <w:rPr>
          <w:rtl/>
        </w:rPr>
        <w:t xml:space="preserve">מרכיבים </w:t>
      </w:r>
      <w:r w:rsidRPr="008E65DC">
        <w:rPr>
          <w:rFonts w:hint="cs"/>
          <w:rtl/>
        </w:rPr>
        <w:t>ה</w:t>
      </w:r>
      <w:r w:rsidRPr="008E65DC">
        <w:rPr>
          <w:rtl/>
        </w:rPr>
        <w:t>הנדסיים הקשורים ביציבות המבנה</w:t>
      </w:r>
      <w:r w:rsidRPr="008E65DC">
        <w:rPr>
          <w:rFonts w:hint="cs"/>
          <w:rtl/>
        </w:rPr>
        <w:t>.</w:t>
      </w:r>
    </w:p>
  </w:footnote>
  <w:footnote w:id="15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סעיף 26(א) לחוזר המנכ"ל 5/2007.</w:t>
      </w:r>
    </w:p>
  </w:footnote>
  <w:footnote w:id="151">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סעיף 5.02(ה) לתוספת לתקנות התכנון והבנייה (בקשה להיתר).</w:t>
      </w:r>
    </w:p>
  </w:footnote>
  <w:footnote w:id="152">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סעיף 26(ד) לחוזר המנכ"ל 5/2007.</w:t>
      </w:r>
    </w:p>
  </w:footnote>
  <w:footnote w:id="153">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sz w:val="24"/>
          <w:rtl/>
        </w:rPr>
        <w:t>בשמה הקודם: היחידה הארצית לאכיפת דיני התכנון והבנייה.</w:t>
      </w:r>
      <w:r w:rsidRPr="008E65DC">
        <w:rPr>
          <w:rFonts w:hint="cs"/>
          <w:rtl/>
        </w:rPr>
        <w:t xml:space="preserve"> סמכות האכיפה המקבילה מוסדרת בסעיפים 254יג ו-254יד לחוק התכנון והבנייה וכן בהנחיות היועץ המשפטי לממשלה 8.1101 "הפעלת סמכות האכיפה של המדינה בעבירות תכנון ובנייה במרחבי תכנון מקומיים" (אפריל 2013).</w:t>
      </w:r>
    </w:p>
  </w:footnote>
  <w:footnote w:id="154">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החלק במבנה שמשמש כספרייה.</w:t>
      </w:r>
    </w:p>
  </w:footnote>
  <w:footnote w:id="155">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מהם 15 מבני חינוך. ראו תת-הפרק "הטיפול במבני חינוך שנבנו בשיטת הפל-קל".</w:t>
      </w:r>
    </w:p>
  </w:footnote>
  <w:footnote w:id="156">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יצוין כי זוהי חוות הדעת ההנדסית היחידה שניתנה לגבי המבנה האמור.</w:t>
      </w:r>
    </w:p>
  </w:footnote>
  <w:footnote w:id="157">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tl/>
        </w:rPr>
        <w:t>למעט משרד הביטחון</w:t>
      </w:r>
      <w:r w:rsidRPr="008E65DC">
        <w:rPr>
          <w:rFonts w:hint="cs"/>
          <w:rtl/>
        </w:rPr>
        <w:t>, שהוסמך להתנהל בנושא זה בעצמו.</w:t>
      </w:r>
    </w:p>
  </w:footnote>
  <w:footnote w:id="158">
    <w:p w:rsidR="00275DBF" w:rsidRPr="008E65DC" w:rsidP="00D74195">
      <w:pPr>
        <w:pStyle w:val="FootnoteText"/>
        <w:rPr>
          <w:rtl/>
        </w:rPr>
      </w:pPr>
      <w:r w:rsidRPr="008E65DC">
        <w:rPr>
          <w:rStyle w:val="FootnoteReference1"/>
        </w:rPr>
        <w:footnoteRef/>
      </w:r>
      <w:r w:rsidRPr="008E65DC">
        <w:rPr>
          <w:rtl/>
        </w:rPr>
        <w:tab/>
      </w:r>
      <w:r w:rsidRPr="008E65DC">
        <w:rPr>
          <w:rFonts w:hint="cs"/>
          <w:rtl/>
        </w:rPr>
        <w:t>מינהל הדיור הממשלתי לא היה מעורב ככלל בטיפול במבנים שנבנו על ידי משרדי ממשלה או גופי סמך ממשלתיים, שאז האחריות על תחזוקת המבנים חלה על המשרד הבונה.</w:t>
      </w:r>
    </w:p>
  </w:footnote>
  <w:footnote w:id="159">
    <w:p w:rsidR="00275DBF" w:rsidRPr="008E65DC" w:rsidP="00D74195">
      <w:pPr>
        <w:pStyle w:val="FootnoteText"/>
        <w:rPr>
          <w:rtl/>
        </w:rPr>
      </w:pPr>
      <w:r w:rsidRPr="008E65DC">
        <w:rPr>
          <w:rStyle w:val="FootnoteReference1"/>
        </w:rPr>
        <w:footnoteRef/>
      </w:r>
      <w:r w:rsidRPr="008E65DC">
        <w:rPr>
          <w:rFonts w:hint="cs"/>
          <w:rtl/>
        </w:rPr>
        <w:t xml:space="preserve"> </w:t>
      </w:r>
      <w:r w:rsidRPr="008E65DC">
        <w:rPr>
          <w:rtl/>
        </w:rPr>
        <w:tab/>
      </w:r>
      <w:r w:rsidRPr="008E65DC">
        <w:rPr>
          <w:rtl/>
        </w:rPr>
        <w:t xml:space="preserve">16 </w:t>
      </w:r>
      <w:r w:rsidRPr="008E65DC">
        <w:rPr>
          <w:rFonts w:hint="eastAsia"/>
          <w:rtl/>
        </w:rPr>
        <w:t>מבנים</w:t>
      </w:r>
      <w:r w:rsidRPr="008E65DC">
        <w:rPr>
          <w:rtl/>
        </w:rPr>
        <w:t xml:space="preserve"> </w:t>
      </w:r>
      <w:r w:rsidRPr="008E65DC">
        <w:rPr>
          <w:rFonts w:hint="eastAsia"/>
          <w:rtl/>
        </w:rPr>
        <w:t>ב</w:t>
      </w:r>
      <w:r w:rsidRPr="008E65DC">
        <w:rPr>
          <w:rtl/>
        </w:rPr>
        <w:t xml:space="preserve">-8 </w:t>
      </w:r>
      <w:r w:rsidRPr="008E65DC">
        <w:rPr>
          <w:rFonts w:hint="eastAsia"/>
          <w:rtl/>
        </w:rPr>
        <w:t>מתחמים</w:t>
      </w:r>
      <w:r w:rsidRPr="008E65DC">
        <w:rPr>
          <w:rtl/>
        </w:rPr>
        <w:t xml:space="preserve"> (8 </w:t>
      </w:r>
      <w:r w:rsidRPr="008E65DC">
        <w:rPr>
          <w:rFonts w:hint="eastAsia"/>
          <w:rtl/>
        </w:rPr>
        <w:t>רשומות</w:t>
      </w:r>
      <w:r w:rsidRPr="008E65DC">
        <w:rPr>
          <w:rtl/>
        </w:rPr>
        <w:t xml:space="preserve"> </w:t>
      </w:r>
      <w:r w:rsidRPr="008E65DC">
        <w:rPr>
          <w:rFonts w:hint="eastAsia"/>
          <w:rtl/>
        </w:rPr>
        <w:t>ברשימת</w:t>
      </w:r>
      <w:r w:rsidRPr="008E65DC">
        <w:rPr>
          <w:rtl/>
        </w:rPr>
        <w:t xml:space="preserve"> </w:t>
      </w:r>
      <w:r w:rsidRPr="008E65DC">
        <w:rPr>
          <w:rFonts w:hint="eastAsia"/>
          <w:rtl/>
        </w:rPr>
        <w:t>המבנים</w:t>
      </w:r>
      <w:r w:rsidRPr="008E65DC">
        <w:rPr>
          <w:rtl/>
        </w:rPr>
        <w:t xml:space="preserve"> של מטה הפל-קל).</w:t>
      </w:r>
      <w:r>
        <w:rPr>
          <w:rFonts w:hint="cs"/>
          <w:rtl/>
        </w:rPr>
        <w:t xml:space="preserve"> </w:t>
      </w:r>
      <w:r w:rsidRPr="008E65DC">
        <w:rPr>
          <w:rFonts w:hint="eastAsia"/>
          <w:rtl/>
        </w:rPr>
        <w:t>לעניין</w:t>
      </w:r>
      <w:r w:rsidRPr="008E65DC">
        <w:rPr>
          <w:rtl/>
        </w:rPr>
        <w:t xml:space="preserve"> המבנה שטרם חוזק </w:t>
      </w:r>
      <w:r w:rsidRPr="008E65DC">
        <w:rPr>
          <w:rFonts w:hint="eastAsia"/>
          <w:rtl/>
        </w:rPr>
        <w:t>ראו</w:t>
      </w:r>
      <w:r w:rsidRPr="008E65DC">
        <w:rPr>
          <w:rtl/>
        </w:rPr>
        <w:t xml:space="preserve"> </w:t>
      </w:r>
      <w:r w:rsidR="00BB6D85">
        <w:rPr>
          <w:rtl/>
        </w:rPr>
        <w:br/>
      </w:r>
      <w:r w:rsidRPr="008E65DC">
        <w:rPr>
          <w:rFonts w:hint="eastAsia"/>
          <w:rtl/>
        </w:rPr>
        <w:t>תת</w:t>
      </w:r>
      <w:r w:rsidRPr="008E65DC">
        <w:rPr>
          <w:rtl/>
        </w:rPr>
        <w:t>-הפרק "</w:t>
      </w:r>
      <w:r w:rsidRPr="008E65DC">
        <w:rPr>
          <w:rFonts w:hint="cs"/>
          <w:rtl/>
        </w:rPr>
        <w:t>טיפול במבני פל-קל שהומלץ לחזק במסגרת פרויקט המיפוי</w:t>
      </w:r>
      <w:r w:rsidRPr="008E65DC">
        <w:rPr>
          <w:rtl/>
        </w:rPr>
        <w:t>".</w:t>
      </w:r>
    </w:p>
  </w:footnote>
  <w:footnote w:id="160">
    <w:p w:rsidR="00275DBF" w:rsidRPr="008E65DC" w:rsidP="00D74195">
      <w:r w:rsidRPr="008E65DC">
        <w:rPr>
          <w:rStyle w:val="FootnoteReference1"/>
        </w:rPr>
        <w:footnoteRef/>
      </w:r>
      <w:r w:rsidRPr="008E65DC">
        <w:rPr>
          <w:rtl/>
        </w:rPr>
        <w:t xml:space="preserve"> </w:t>
      </w:r>
      <w:r w:rsidRPr="008E65DC">
        <w:rPr>
          <w:rtl/>
        </w:rPr>
        <w:tab/>
      </w:r>
      <w:r w:rsidRPr="008E65DC">
        <w:rPr>
          <w:rFonts w:hint="cs"/>
          <w:szCs w:val="20"/>
          <w:rtl/>
        </w:rPr>
        <w:t>לעניין התנאים לגריעת מבני פל-קל ראו תת-הפרק "</w:t>
      </w:r>
      <w:r w:rsidRPr="008E65DC">
        <w:rPr>
          <w:szCs w:val="20"/>
          <w:rtl/>
        </w:rPr>
        <w:t xml:space="preserve">גריעת </w:t>
      </w:r>
      <w:r w:rsidRPr="008E65DC">
        <w:rPr>
          <w:rFonts w:hint="cs"/>
          <w:szCs w:val="20"/>
          <w:rtl/>
        </w:rPr>
        <w:t>מבנה</w:t>
      </w:r>
      <w:r w:rsidRPr="008E65DC">
        <w:rPr>
          <w:szCs w:val="20"/>
          <w:rtl/>
        </w:rPr>
        <w:t xml:space="preserve"> מרשימת מבני הפל-קל של מטה הפל-קל</w:t>
      </w:r>
      <w:r w:rsidRPr="008E65DC">
        <w:rPr>
          <w:rFonts w:hint="cs"/>
          <w:szCs w:val="20"/>
          <w:rtl/>
        </w:rPr>
        <w:t>".</w:t>
      </w:r>
    </w:p>
  </w:footnote>
  <w:footnote w:id="161">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אתר משרד החינוך (כניסה אחרונה: 21.9.25).</w:t>
      </w:r>
    </w:p>
  </w:footnote>
  <w:footnote w:id="162">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הדוח ה</w:t>
      </w:r>
      <w:r w:rsidRPr="008E65DC">
        <w:rPr>
          <w:rtl/>
        </w:rPr>
        <w:t>סופי</w:t>
      </w:r>
      <w:r w:rsidRPr="008E65DC">
        <w:rPr>
          <w:rFonts w:hint="cs"/>
          <w:rtl/>
        </w:rPr>
        <w:t>, עמ' 144, 146 - 147.</w:t>
      </w:r>
    </w:p>
  </w:footnote>
  <w:footnote w:id="163">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מבנים שנבדקו ונקבע שנבנו בשיטת הפל-קל וחוזקו או שנקבע שאינם טעונים חיזוק.</w:t>
      </w:r>
    </w:p>
  </w:footnote>
  <w:footnote w:id="164">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סעיף 1.2 ל</w:t>
      </w:r>
      <w:r w:rsidRPr="008E65DC">
        <w:rPr>
          <w:rFonts w:hint="eastAsia"/>
          <w:rtl/>
        </w:rPr>
        <w:t>חוזר</w:t>
      </w:r>
      <w:r w:rsidRPr="008E65DC">
        <w:rPr>
          <w:rtl/>
        </w:rPr>
        <w:t xml:space="preserve"> </w:t>
      </w:r>
      <w:r w:rsidRPr="008E65DC">
        <w:rPr>
          <w:rFonts w:hint="eastAsia"/>
          <w:rtl/>
        </w:rPr>
        <w:t>מנכ</w:t>
      </w:r>
      <w:r w:rsidRPr="008E65DC">
        <w:rPr>
          <w:rtl/>
        </w:rPr>
        <w:t xml:space="preserve">"ל </w:t>
      </w:r>
      <w:r w:rsidRPr="008E65DC">
        <w:rPr>
          <w:rFonts w:hint="eastAsia"/>
          <w:rtl/>
        </w:rPr>
        <w:t>משרד</w:t>
      </w:r>
      <w:r w:rsidRPr="008E65DC">
        <w:rPr>
          <w:rtl/>
        </w:rPr>
        <w:t xml:space="preserve"> </w:t>
      </w:r>
      <w:r w:rsidRPr="008E65DC">
        <w:rPr>
          <w:rFonts w:hint="eastAsia"/>
          <w:rtl/>
        </w:rPr>
        <w:t>החינוך</w:t>
      </w:r>
      <w:r w:rsidRPr="008E65DC">
        <w:rPr>
          <w:rtl/>
        </w:rPr>
        <w:t xml:space="preserve">, "ניהול </w:t>
      </w:r>
      <w:r w:rsidRPr="008E65DC">
        <w:rPr>
          <w:rFonts w:hint="eastAsia"/>
          <w:rtl/>
        </w:rPr>
        <w:t>שגרת</w:t>
      </w:r>
      <w:r w:rsidRPr="008E65DC">
        <w:rPr>
          <w:rtl/>
        </w:rPr>
        <w:t xml:space="preserve"> </w:t>
      </w:r>
      <w:r w:rsidRPr="008E65DC">
        <w:rPr>
          <w:rFonts w:hint="eastAsia"/>
          <w:rtl/>
        </w:rPr>
        <w:t>הבטיחות</w:t>
      </w:r>
      <w:r w:rsidRPr="008E65DC">
        <w:rPr>
          <w:rtl/>
        </w:rPr>
        <w:t xml:space="preserve"> </w:t>
      </w:r>
      <w:r w:rsidRPr="008E65DC">
        <w:rPr>
          <w:rFonts w:hint="eastAsia"/>
          <w:rtl/>
        </w:rPr>
        <w:t>בבית</w:t>
      </w:r>
      <w:r w:rsidRPr="008E65DC">
        <w:rPr>
          <w:rtl/>
        </w:rPr>
        <w:t xml:space="preserve"> </w:t>
      </w:r>
      <w:r w:rsidRPr="008E65DC">
        <w:rPr>
          <w:rFonts w:hint="eastAsia"/>
          <w:rtl/>
        </w:rPr>
        <w:t>הספר</w:t>
      </w:r>
      <w:r w:rsidRPr="008E65DC">
        <w:rPr>
          <w:rtl/>
        </w:rPr>
        <w:t>" (15.8.18).</w:t>
      </w:r>
    </w:p>
  </w:footnote>
  <w:footnote w:id="165">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חוזר מנכ"ל משרד החינוך, "סידורי בטיחות במוסדות חינוך" (1.2.13).</w:t>
      </w:r>
    </w:p>
  </w:footnote>
  <w:footnote w:id="166">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משרד החינוך, "רשימה מנחה לעריכת מבדק בבית ספר, גן ילדים פנימייה וכפר נוער", אוקטובר 2016 (עדכון אחרון בספטמבר 2025). יש לציין כי משרד החינוך לא פרסם נהלים בנושא תחזוקת מוסדות החינוך, ומשכך גם לא כלל התייחסות לחובת המעקב השנתי בהנחיות אלה. ראו מבקר המדינה, </w:t>
      </w:r>
      <w:r w:rsidRPr="008E65DC">
        <w:rPr>
          <w:rFonts w:hint="cs"/>
          <w:b/>
          <w:bCs/>
          <w:rtl/>
        </w:rPr>
        <w:t xml:space="preserve">דוח על הביקורת בשלטון המקומי </w:t>
      </w:r>
      <w:r w:rsidRPr="008E65DC">
        <w:rPr>
          <w:rFonts w:hint="cs"/>
          <w:rtl/>
        </w:rPr>
        <w:t>(2023), "תחזוקה ובטיחות של מוסדות חינוך - בתי ספר על-יסודיים", עמ' 1409 - 1489.</w:t>
      </w:r>
    </w:p>
  </w:footnote>
  <w:footnote w:id="167">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"מבדקי בטיחות ואישורי מוכנות", אתר משרד החינוך (כניסה אחרונה: 16.11.25).</w:t>
      </w:r>
    </w:p>
  </w:footnote>
  <w:footnote w:id="168">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ראו גם: מבקר המדינה, </w:t>
      </w:r>
      <w:r w:rsidRPr="008E65DC">
        <w:rPr>
          <w:rFonts w:hint="eastAsia"/>
          <w:b/>
          <w:bCs/>
          <w:rtl/>
        </w:rPr>
        <w:t>דוח</w:t>
      </w:r>
      <w:r w:rsidRPr="008E65DC">
        <w:rPr>
          <w:b/>
          <w:bCs/>
          <w:rtl/>
        </w:rPr>
        <w:t xml:space="preserve"> </w:t>
      </w:r>
      <w:r w:rsidRPr="008E65DC">
        <w:rPr>
          <w:rFonts w:hint="eastAsia"/>
          <w:b/>
          <w:bCs/>
          <w:rtl/>
        </w:rPr>
        <w:t>שנתי</w:t>
      </w:r>
      <w:r w:rsidRPr="008E65DC">
        <w:rPr>
          <w:b/>
          <w:bCs/>
          <w:rtl/>
        </w:rPr>
        <w:t xml:space="preserve"> 67ב</w:t>
      </w:r>
      <w:r w:rsidRPr="008E65DC">
        <w:rPr>
          <w:rFonts w:hint="cs"/>
          <w:rtl/>
        </w:rPr>
        <w:t xml:space="preserve"> (2017), "הפיקוח הכולל על בתי הספר", עמ' 644 - 645.</w:t>
      </w:r>
    </w:p>
  </w:footnote>
  <w:footnote w:id="169">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tl/>
        </w:rPr>
        <w:t>מבקר המדינה</w:t>
      </w:r>
      <w:r w:rsidRPr="008E65DC">
        <w:rPr>
          <w:rFonts w:hint="cs"/>
          <w:rtl/>
        </w:rPr>
        <w:t xml:space="preserve">, </w:t>
      </w:r>
      <w:r w:rsidRPr="008E65DC">
        <w:rPr>
          <w:b/>
          <w:bCs/>
          <w:rtl/>
        </w:rPr>
        <w:t>דוח</w:t>
      </w:r>
      <w:r w:rsidRPr="008E65DC">
        <w:rPr>
          <w:rFonts w:hint="eastAsia"/>
          <w:b/>
          <w:bCs/>
          <w:rtl/>
        </w:rPr>
        <w:t>ות</w:t>
      </w:r>
      <w:r w:rsidRPr="008E65DC">
        <w:rPr>
          <w:b/>
          <w:bCs/>
          <w:rtl/>
        </w:rPr>
        <w:t xml:space="preserve"> על הביקורת בשלטון המקומי</w:t>
      </w:r>
      <w:r w:rsidRPr="008E65DC">
        <w:rPr>
          <w:rFonts w:hint="cs"/>
          <w:rtl/>
        </w:rPr>
        <w:t xml:space="preserve"> (2022), "</w:t>
      </w:r>
      <w:r w:rsidRPr="008E65DC">
        <w:rPr>
          <w:rtl/>
        </w:rPr>
        <w:t>טיפול הרשויות המקומיות במבנים מסוכנים</w:t>
      </w:r>
      <w:r w:rsidRPr="008E65DC">
        <w:rPr>
          <w:rFonts w:hint="cs"/>
          <w:rtl/>
        </w:rPr>
        <w:t>", עמ' 344 - 345 ועמ' 348.</w:t>
      </w:r>
    </w:p>
  </w:footnote>
  <w:footnote w:id="17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tl/>
        </w:rPr>
        <w:t>מבקר המדי</w:t>
      </w:r>
      <w:r w:rsidRPr="008E65DC">
        <w:rPr>
          <w:rFonts w:hint="cs"/>
          <w:rtl/>
        </w:rPr>
        <w:t xml:space="preserve">נה, </w:t>
      </w:r>
      <w:r w:rsidRPr="008E65DC">
        <w:rPr>
          <w:b/>
          <w:bCs/>
          <w:rtl/>
        </w:rPr>
        <w:t>דוח על הביקורת בשלטון המקומי</w:t>
      </w:r>
      <w:r w:rsidRPr="008E65DC">
        <w:rPr>
          <w:rFonts w:hint="cs"/>
          <w:rtl/>
        </w:rPr>
        <w:t xml:space="preserve"> (2025), "</w:t>
      </w:r>
      <w:r w:rsidRPr="008E65DC">
        <w:rPr>
          <w:rtl/>
        </w:rPr>
        <w:t xml:space="preserve">טיפול הרשויות המקומיות במבנים מסוכנים </w:t>
      </w:r>
      <w:r w:rsidRPr="008E65DC">
        <w:rPr>
          <w:rFonts w:hint="cs"/>
          <w:rtl/>
        </w:rPr>
        <w:t>-</w:t>
      </w:r>
      <w:r w:rsidRPr="008E65DC">
        <w:rPr>
          <w:rtl/>
        </w:rPr>
        <w:t xml:space="preserve"> ביקורת מעקב</w:t>
      </w:r>
      <w:r w:rsidRPr="008E65DC">
        <w:rPr>
          <w:rFonts w:hint="cs"/>
          <w:rtl/>
        </w:rPr>
        <w:t>", עמ' 42 - 44.</w:t>
      </w:r>
    </w:p>
  </w:footnote>
  <w:footnote w:id="171">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eastAsia"/>
          <w:rtl/>
        </w:rPr>
        <w:t>ראו</w:t>
      </w:r>
      <w:r w:rsidRPr="008E65DC">
        <w:rPr>
          <w:rtl/>
        </w:rPr>
        <w:t xml:space="preserve"> </w:t>
      </w:r>
      <w:r w:rsidRPr="008E65DC">
        <w:rPr>
          <w:rFonts w:hint="eastAsia"/>
          <w:rtl/>
        </w:rPr>
        <w:t>תת</w:t>
      </w:r>
      <w:r w:rsidRPr="008E65DC">
        <w:rPr>
          <w:rtl/>
        </w:rPr>
        <w:t xml:space="preserve">-הפרק </w:t>
      </w:r>
      <w:r w:rsidRPr="008E65DC">
        <w:rPr>
          <w:rFonts w:hint="eastAsia"/>
          <w:rtl/>
        </w:rPr>
        <w:t>בנושא</w:t>
      </w:r>
      <w:r w:rsidRPr="008E65DC">
        <w:rPr>
          <w:rtl/>
        </w:rPr>
        <w:t xml:space="preserve"> </w:t>
      </w:r>
      <w:r w:rsidRPr="008E65DC">
        <w:rPr>
          <w:rFonts w:hint="cs"/>
          <w:rtl/>
        </w:rPr>
        <w:t>"מעקב שנתי אחר מבני פל-קל"</w:t>
      </w:r>
      <w:r w:rsidRPr="008E65DC">
        <w:rPr>
          <w:rtl/>
        </w:rPr>
        <w:t>.</w:t>
      </w:r>
    </w:p>
  </w:footnote>
  <w:footnote w:id="172">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משרד החינוך, "קריטריונים לתקצוב חידוש מבנים במוסדות חינוך" (1.1.24), סעיף 5 לנוהל. סיבות נוספות להגשת הבקשה יכולות להיות התאמת המבנה לפרוגרמה חינוכית, טיפול בתשתיות חיוניות או עבודות פיתוח ושיקום מגרש ספורט. בנוסף ניתן לפנות מכל סיבה אחרת לוועדת חריגים. כמו כן, על כלל הבקשות לעמוד בתנאי סף המתייחסים לגיל המבנה, גבולות המגרש והיות המבנה מבנה קבע.</w:t>
      </w:r>
    </w:p>
  </w:footnote>
  <w:footnote w:id="173">
    <w:p w:rsidR="00275DBF" w:rsidRPr="008E65DC" w:rsidP="00D74195">
      <w:pPr>
        <w:pStyle w:val="FootnoteText"/>
      </w:pPr>
      <w:r w:rsidRPr="008E65DC">
        <w:rPr>
          <w:rStyle w:val="FootnoteReference1"/>
        </w:rPr>
        <w:footnoteRef/>
      </w:r>
      <w:r w:rsidRPr="008E65DC">
        <w:rPr>
          <w:rtl/>
        </w:rPr>
        <w:t xml:space="preserve"> </w:t>
      </w:r>
      <w:r w:rsidRPr="008E65DC">
        <w:tab/>
      </w:r>
      <w:r w:rsidRPr="008E65DC">
        <w:rPr>
          <w:rFonts w:hint="cs"/>
          <w:rtl/>
        </w:rPr>
        <w:t xml:space="preserve">עת"מ 28375-04-11 </w:t>
      </w:r>
      <w:r w:rsidRPr="008E65DC">
        <w:rPr>
          <w:rFonts w:hint="eastAsia"/>
          <w:b/>
          <w:bCs/>
          <w:rtl/>
        </w:rPr>
        <w:t>פרידמן</w:t>
      </w:r>
      <w:r w:rsidRPr="008E65DC">
        <w:rPr>
          <w:b/>
          <w:bCs/>
          <w:rtl/>
        </w:rPr>
        <w:t xml:space="preserve"> </w:t>
      </w:r>
      <w:r w:rsidRPr="008E65DC">
        <w:rPr>
          <w:rFonts w:hint="eastAsia"/>
          <w:b/>
          <w:bCs/>
          <w:rtl/>
        </w:rPr>
        <w:t>נ</w:t>
      </w:r>
      <w:r w:rsidRPr="008E65DC">
        <w:rPr>
          <w:b/>
          <w:bCs/>
          <w:rtl/>
        </w:rPr>
        <w:t xml:space="preserve">' </w:t>
      </w:r>
      <w:r w:rsidRPr="008E65DC">
        <w:rPr>
          <w:rFonts w:hint="eastAsia"/>
          <w:b/>
          <w:bCs/>
          <w:rtl/>
        </w:rPr>
        <w:t>עיריית</w:t>
      </w:r>
      <w:r w:rsidRPr="008E65DC">
        <w:rPr>
          <w:b/>
          <w:bCs/>
          <w:rtl/>
        </w:rPr>
        <w:t xml:space="preserve"> </w:t>
      </w:r>
      <w:r w:rsidRPr="008E65DC">
        <w:rPr>
          <w:rFonts w:hint="eastAsia"/>
          <w:b/>
          <w:bCs/>
          <w:rtl/>
        </w:rPr>
        <w:t>ירושלים</w:t>
      </w:r>
      <w:r w:rsidRPr="008E65DC">
        <w:rPr>
          <w:b/>
          <w:bCs/>
          <w:rtl/>
        </w:rPr>
        <w:t xml:space="preserve"> </w:t>
      </w:r>
      <w:r w:rsidRPr="008E65DC">
        <w:rPr>
          <w:rFonts w:hint="eastAsia"/>
          <w:b/>
          <w:bCs/>
          <w:rtl/>
        </w:rPr>
        <w:t>ואח</w:t>
      </w:r>
      <w:r w:rsidRPr="008E65DC">
        <w:rPr>
          <w:b/>
          <w:bCs/>
          <w:rtl/>
        </w:rPr>
        <w:t>'</w:t>
      </w:r>
      <w:r w:rsidRPr="008E65DC">
        <w:rPr>
          <w:rFonts w:hint="cs"/>
          <w:rtl/>
        </w:rPr>
        <w:t xml:space="preserve"> (לא פורסם, 8.9.11).</w:t>
      </w:r>
    </w:p>
  </w:footnote>
  <w:footnote w:id="174">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ראו תת-הפרק "</w:t>
      </w:r>
      <w:r w:rsidRPr="008E65DC">
        <w:rPr>
          <w:rFonts w:hint="eastAsia"/>
          <w:rtl/>
        </w:rPr>
        <w:t>יישום</w:t>
      </w:r>
      <w:r w:rsidRPr="008E65DC">
        <w:rPr>
          <w:rtl/>
        </w:rPr>
        <w:t xml:space="preserve"> </w:t>
      </w:r>
      <w:r w:rsidRPr="008E65DC">
        <w:rPr>
          <w:rFonts w:hint="eastAsia"/>
          <w:rtl/>
        </w:rPr>
        <w:t>חובת</w:t>
      </w:r>
      <w:r w:rsidRPr="008E65DC">
        <w:rPr>
          <w:rtl/>
        </w:rPr>
        <w:t xml:space="preserve"> </w:t>
      </w:r>
      <w:r w:rsidRPr="008E65DC">
        <w:rPr>
          <w:rFonts w:hint="eastAsia"/>
          <w:rtl/>
        </w:rPr>
        <w:t>המעקב</w:t>
      </w:r>
      <w:r w:rsidRPr="008E65DC">
        <w:rPr>
          <w:rtl/>
        </w:rPr>
        <w:t xml:space="preserve"> </w:t>
      </w:r>
      <w:r w:rsidRPr="008E65DC">
        <w:rPr>
          <w:rFonts w:hint="eastAsia"/>
          <w:rtl/>
        </w:rPr>
        <w:t>השנתי</w:t>
      </w:r>
      <w:r w:rsidRPr="008E65DC">
        <w:rPr>
          <w:rFonts w:hint="cs"/>
          <w:rtl/>
        </w:rPr>
        <w:t>".</w:t>
      </w:r>
    </w:p>
  </w:footnote>
  <w:footnote w:id="175">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ascii="David" w:hAnsi="David"/>
          <w:rtl/>
        </w:rPr>
        <w:t xml:space="preserve">סעיף 249(13) </w:t>
      </w:r>
      <w:bookmarkStart w:id="552" w:name="_Hlk214885071"/>
      <w:r w:rsidRPr="008E65DC">
        <w:rPr>
          <w:rFonts w:ascii="David" w:hAnsi="David"/>
          <w:rtl/>
        </w:rPr>
        <w:t>לפקודת העיריות</w:t>
      </w:r>
      <w:bookmarkEnd w:id="552"/>
      <w:r w:rsidRPr="008E65DC">
        <w:rPr>
          <w:rFonts w:ascii="David" w:hAnsi="David" w:hint="cs"/>
          <w:rtl/>
        </w:rPr>
        <w:t xml:space="preserve"> מסמיך </w:t>
      </w:r>
      <w:r w:rsidRPr="008E65DC">
        <w:rPr>
          <w:rFonts w:ascii="David" w:hAnsi="David"/>
          <w:rtl/>
        </w:rPr>
        <w:t>את העירייה לעשות את כל הדרוש לשם שמירה על בריאות הציבור וביטחונו בתחום שיפוטה ולפקח על הקמתם, על הריסתם ועל שינוי</w:t>
      </w:r>
      <w:r w:rsidRPr="008E65DC">
        <w:rPr>
          <w:rFonts w:ascii="David" w:hAnsi="David" w:hint="cs"/>
          <w:rtl/>
        </w:rPr>
        <w:t>ָ</w:t>
      </w:r>
      <w:r w:rsidRPr="008E65DC">
        <w:rPr>
          <w:rFonts w:ascii="David" w:hAnsi="David"/>
          <w:rtl/>
        </w:rPr>
        <w:t xml:space="preserve">ם ותיקונם של בניינים. סמכות דומה נקבעה בסעיף 146(8) </w:t>
      </w:r>
      <w:bookmarkStart w:id="553" w:name="_Hlk214885076"/>
      <w:r w:rsidRPr="008E65DC">
        <w:rPr>
          <w:rFonts w:ascii="David" w:hAnsi="David"/>
          <w:rtl/>
        </w:rPr>
        <w:t>לצו המועצות המקומיות</w:t>
      </w:r>
      <w:bookmarkEnd w:id="553"/>
      <w:r w:rsidRPr="008E65DC">
        <w:rPr>
          <w:rFonts w:ascii="David" w:hAnsi="David"/>
          <w:rtl/>
        </w:rPr>
        <w:t xml:space="preserve"> ובסעיף 63(8) </w:t>
      </w:r>
      <w:bookmarkStart w:id="554" w:name="_Hlk214885080"/>
      <w:r w:rsidRPr="008E65DC">
        <w:rPr>
          <w:rFonts w:ascii="David" w:hAnsi="David"/>
          <w:rtl/>
        </w:rPr>
        <w:t>לצו המועצות אזוריות</w:t>
      </w:r>
      <w:bookmarkEnd w:id="554"/>
      <w:r w:rsidRPr="008E65DC">
        <w:rPr>
          <w:rFonts w:ascii="David" w:hAnsi="David"/>
          <w:rtl/>
        </w:rPr>
        <w:t>.</w:t>
      </w:r>
    </w:p>
  </w:footnote>
  <w:footnote w:id="176">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tl/>
        </w:rPr>
        <w:t>סעיף 250 לפקודת העיריות וסעיף 22 לפקודת המועצות המקומיות</w:t>
      </w:r>
      <w:r w:rsidRPr="008E65DC">
        <w:rPr>
          <w:rFonts w:hint="cs"/>
          <w:rtl/>
        </w:rPr>
        <w:t>.</w:t>
      </w:r>
    </w:p>
  </w:footnote>
  <w:footnote w:id="177">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tl/>
        </w:rPr>
        <w:t>סעיף 262 לפקודת העיריות וסעיף 25א לפקודת המועצות המקומיות</w:t>
      </w:r>
      <w:r w:rsidRPr="008E65DC">
        <w:rPr>
          <w:rFonts w:hint="cs"/>
          <w:rtl/>
        </w:rPr>
        <w:t>.</w:t>
      </w:r>
    </w:p>
  </w:footnote>
  <w:footnote w:id="178">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ascii="David" w:hAnsi="David"/>
          <w:rtl/>
        </w:rPr>
        <w:t>בשנת 1972 פרסם משרד הפנים חוק עזר לדוגמה לעיריות (הריסת מבנים מסוכנים), התשל"ב-1972 וחוק עזר לדוגמה למועצות מקומיות (הריסת מבנים מסוכנים), התשל"ב-1972</w:t>
      </w:r>
      <w:r w:rsidRPr="008E65DC">
        <w:rPr>
          <w:rFonts w:ascii="David" w:hAnsi="David" w:hint="cs"/>
          <w:rtl/>
        </w:rPr>
        <w:t xml:space="preserve">. </w:t>
      </w:r>
      <w:r w:rsidRPr="008E65DC">
        <w:rPr>
          <w:rFonts w:hint="cs"/>
          <w:rtl/>
        </w:rPr>
        <w:t xml:space="preserve">מבקר המדינה מצא בשנת 2022 </w:t>
      </w:r>
      <w:r w:rsidRPr="008E65DC">
        <w:rPr>
          <w:rtl/>
        </w:rPr>
        <w:t>כי חוקי העזר לדוגמה שפרסם משרד הפנים לפני כחמישים שנה קובעים הוראות כלליות ואינם מפרטים</w:t>
      </w:r>
      <w:r w:rsidRPr="008E65DC">
        <w:rPr>
          <w:rFonts w:hint="cs"/>
          <w:rtl/>
        </w:rPr>
        <w:t>,</w:t>
      </w:r>
      <w:r w:rsidRPr="008E65DC">
        <w:rPr>
          <w:rtl/>
        </w:rPr>
        <w:t xml:space="preserve"> בין היתר</w:t>
      </w:r>
      <w:r w:rsidRPr="008E65DC">
        <w:rPr>
          <w:rFonts w:hint="cs"/>
          <w:rtl/>
        </w:rPr>
        <w:t>,</w:t>
      </w:r>
      <w:r w:rsidRPr="008E65DC">
        <w:rPr>
          <w:rtl/>
        </w:rPr>
        <w:t xml:space="preserve"> </w:t>
      </w:r>
      <w:r w:rsidRPr="008E65DC">
        <w:rPr>
          <w:rFonts w:hint="cs"/>
          <w:rtl/>
        </w:rPr>
        <w:t xml:space="preserve">את </w:t>
      </w:r>
      <w:r w:rsidRPr="008E65DC">
        <w:rPr>
          <w:rtl/>
        </w:rPr>
        <w:t>אמות המידה לקביעה כי מבנה הוא מסוכן</w:t>
      </w:r>
      <w:r w:rsidRPr="008E65DC">
        <w:rPr>
          <w:rFonts w:hint="cs"/>
          <w:rtl/>
        </w:rPr>
        <w:t xml:space="preserve"> ו</w:t>
      </w:r>
      <w:r w:rsidRPr="008E65DC">
        <w:rPr>
          <w:rtl/>
        </w:rPr>
        <w:t xml:space="preserve">אמצעי הזהירות שנדרשת הרשות המקומית לנקוט כשיש חשש למבנה מסוכן. </w:t>
      </w:r>
      <w:r w:rsidRPr="008E65DC">
        <w:rPr>
          <w:rFonts w:hint="eastAsia"/>
          <w:rtl/>
        </w:rPr>
        <w:t>ראו</w:t>
      </w:r>
      <w:r w:rsidRPr="008E65DC">
        <w:rPr>
          <w:rtl/>
        </w:rPr>
        <w:t xml:space="preserve"> </w:t>
      </w:r>
      <w:r w:rsidRPr="008E65DC">
        <w:rPr>
          <w:rFonts w:hint="eastAsia"/>
          <w:rtl/>
        </w:rPr>
        <w:t>מבקר</w:t>
      </w:r>
      <w:r w:rsidRPr="008E65DC">
        <w:rPr>
          <w:rtl/>
        </w:rPr>
        <w:t xml:space="preserve"> המדינה, </w:t>
      </w:r>
      <w:r w:rsidRPr="008E65DC">
        <w:rPr>
          <w:rFonts w:hint="eastAsia"/>
          <w:b/>
          <w:bCs/>
          <w:rtl/>
        </w:rPr>
        <w:t>דוחות</w:t>
      </w:r>
      <w:r w:rsidRPr="008E65DC">
        <w:rPr>
          <w:b/>
          <w:bCs/>
          <w:rtl/>
        </w:rPr>
        <w:t xml:space="preserve"> </w:t>
      </w:r>
      <w:r w:rsidRPr="008E65DC">
        <w:rPr>
          <w:rFonts w:hint="eastAsia"/>
          <w:b/>
          <w:bCs/>
          <w:rtl/>
        </w:rPr>
        <w:t>על</w:t>
      </w:r>
      <w:r w:rsidRPr="008E65DC">
        <w:rPr>
          <w:b/>
          <w:bCs/>
          <w:rtl/>
        </w:rPr>
        <w:t xml:space="preserve"> </w:t>
      </w:r>
      <w:r w:rsidRPr="008E65DC">
        <w:rPr>
          <w:rFonts w:hint="eastAsia"/>
          <w:b/>
          <w:bCs/>
          <w:rtl/>
        </w:rPr>
        <w:t>הביקורת</w:t>
      </w:r>
      <w:r w:rsidRPr="008E65DC">
        <w:rPr>
          <w:b/>
          <w:bCs/>
          <w:rtl/>
        </w:rPr>
        <w:t xml:space="preserve"> </w:t>
      </w:r>
      <w:r w:rsidRPr="008E65DC">
        <w:rPr>
          <w:rFonts w:hint="eastAsia"/>
          <w:b/>
          <w:bCs/>
          <w:rtl/>
        </w:rPr>
        <w:t>בשלטון</w:t>
      </w:r>
      <w:r w:rsidRPr="008E65DC">
        <w:rPr>
          <w:b/>
          <w:bCs/>
          <w:rtl/>
        </w:rPr>
        <w:t xml:space="preserve"> </w:t>
      </w:r>
      <w:r w:rsidRPr="008E65DC">
        <w:rPr>
          <w:rFonts w:hint="eastAsia"/>
          <w:b/>
          <w:bCs/>
          <w:rtl/>
        </w:rPr>
        <w:t>המקומי</w:t>
      </w:r>
      <w:r w:rsidRPr="008E65DC">
        <w:rPr>
          <w:rtl/>
        </w:rPr>
        <w:t xml:space="preserve"> (2022), "טיפול הרשויות המקומיות במבנים מסוכנים", עמ' 273.</w:t>
      </w:r>
    </w:p>
  </w:footnote>
  <w:footnote w:id="179">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חוק עזר לבני ברק (הריסת מבנים מסוכנים), התשי"ט-1959; חוק עזר לירושלים (מבנים מסוכנים), התשמ"ע-1980; חוק עזר לדאליית אל-כרמל (הריסת מבנים מסוכנים), התשכ"ח-1968; חוק עזר למועצה האזורית עמק המעיינות (שמירת איכות הסביבה), התש"ע-2010, פרק ו': מבנים מסוכנים.</w:t>
      </w:r>
    </w:p>
  </w:footnote>
  <w:footnote w:id="18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יצוין כי עיריית ראשון לציון עדכנה את חוק העזר למבנים מסוכנים בשנת 2021 (חוק עזר לראשון לציון (הריסת מבנים מסוכנים), התשפ"ב-2021).</w:t>
      </w:r>
    </w:p>
  </w:footnote>
  <w:footnote w:id="181">
    <w:p w:rsidR="00275DBF" w:rsidRPr="008E65DC" w:rsidP="00D74195">
      <w:pPr>
        <w:pStyle w:val="FootnoteText"/>
        <w:rPr>
          <w:b/>
          <w:bCs/>
        </w:rPr>
      </w:pPr>
      <w:r w:rsidRPr="008E65DC">
        <w:rPr>
          <w:rStyle w:val="FootnoteReference1"/>
        </w:rPr>
        <w:footnoteRef/>
      </w:r>
      <w:r w:rsidRPr="008E65DC">
        <w:rPr>
          <w:rtl/>
        </w:rPr>
        <w:t xml:space="preserve"> </w:t>
      </w:r>
      <w:r w:rsidRPr="008E65DC">
        <w:rPr>
          <w:rtl/>
        </w:rPr>
        <w:tab/>
      </w:r>
      <w:r w:rsidRPr="008E65DC">
        <w:rPr>
          <w:rFonts w:hint="eastAsia"/>
          <w:rtl/>
        </w:rPr>
        <w:t>עת</w:t>
      </w:r>
      <w:r w:rsidRPr="008E65DC">
        <w:rPr>
          <w:rtl/>
        </w:rPr>
        <w:t xml:space="preserve">"מ (י-ם) 3411/04 </w:t>
      </w:r>
      <w:r w:rsidRPr="008E65DC">
        <w:rPr>
          <w:rFonts w:hint="eastAsia"/>
          <w:b/>
          <w:bCs/>
          <w:rtl/>
        </w:rPr>
        <w:t>דיירים</w:t>
      </w:r>
      <w:r w:rsidRPr="008E65DC">
        <w:rPr>
          <w:b/>
          <w:bCs/>
          <w:rtl/>
        </w:rPr>
        <w:t xml:space="preserve"> </w:t>
      </w:r>
      <w:r w:rsidRPr="008E65DC">
        <w:rPr>
          <w:rFonts w:hint="eastAsia"/>
          <w:b/>
          <w:bCs/>
          <w:rtl/>
        </w:rPr>
        <w:t>מבניינים</w:t>
      </w:r>
      <w:r w:rsidRPr="008E65DC">
        <w:rPr>
          <w:b/>
          <w:bCs/>
          <w:rtl/>
        </w:rPr>
        <w:t xml:space="preserve"> </w:t>
      </w:r>
      <w:r w:rsidRPr="008E65DC">
        <w:rPr>
          <w:rFonts w:hint="eastAsia"/>
          <w:b/>
          <w:bCs/>
          <w:rtl/>
        </w:rPr>
        <w:t>ברח</w:t>
      </w:r>
      <w:r w:rsidRPr="008E65DC">
        <w:rPr>
          <w:b/>
          <w:bCs/>
          <w:rtl/>
        </w:rPr>
        <w:t xml:space="preserve">' </w:t>
      </w:r>
      <w:r w:rsidRPr="008E65DC">
        <w:rPr>
          <w:rFonts w:hint="eastAsia"/>
          <w:b/>
          <w:bCs/>
          <w:rtl/>
        </w:rPr>
        <w:t>הקבלן</w:t>
      </w:r>
      <w:r w:rsidRPr="008E65DC">
        <w:rPr>
          <w:b/>
          <w:bCs/>
          <w:rtl/>
        </w:rPr>
        <w:t xml:space="preserve"> </w:t>
      </w:r>
      <w:r w:rsidRPr="008E65DC">
        <w:rPr>
          <w:rFonts w:hint="eastAsia"/>
          <w:b/>
          <w:bCs/>
          <w:rtl/>
        </w:rPr>
        <w:t>הר</w:t>
      </w:r>
      <w:r w:rsidRPr="008E65DC">
        <w:rPr>
          <w:b/>
          <w:bCs/>
          <w:rtl/>
        </w:rPr>
        <w:t xml:space="preserve">-נוף </w:t>
      </w:r>
      <w:r w:rsidRPr="008E65DC">
        <w:rPr>
          <w:rFonts w:hint="eastAsia"/>
          <w:b/>
          <w:bCs/>
          <w:rtl/>
        </w:rPr>
        <w:t>ירושלים</w:t>
      </w:r>
      <w:r w:rsidRPr="008E65DC">
        <w:rPr>
          <w:b/>
          <w:bCs/>
          <w:rtl/>
        </w:rPr>
        <w:t xml:space="preserve"> </w:t>
      </w:r>
      <w:r w:rsidRPr="008E65DC">
        <w:rPr>
          <w:rFonts w:hint="eastAsia"/>
          <w:b/>
          <w:bCs/>
          <w:rtl/>
        </w:rPr>
        <w:t>נ</w:t>
      </w:r>
      <w:r w:rsidRPr="008E65DC">
        <w:rPr>
          <w:b/>
          <w:bCs/>
          <w:rtl/>
        </w:rPr>
        <w:t xml:space="preserve">' </w:t>
      </w:r>
      <w:r w:rsidRPr="008E65DC">
        <w:rPr>
          <w:rFonts w:hint="eastAsia"/>
          <w:b/>
          <w:bCs/>
          <w:rtl/>
        </w:rPr>
        <w:t>מהנדס</w:t>
      </w:r>
      <w:r w:rsidRPr="008E65DC">
        <w:rPr>
          <w:b/>
          <w:bCs/>
          <w:rtl/>
        </w:rPr>
        <w:t xml:space="preserve"> </w:t>
      </w:r>
      <w:r w:rsidRPr="008E65DC">
        <w:rPr>
          <w:rFonts w:hint="eastAsia"/>
          <w:b/>
          <w:bCs/>
          <w:rtl/>
        </w:rPr>
        <w:t>העיר</w:t>
      </w:r>
      <w:r w:rsidRPr="008E65DC">
        <w:rPr>
          <w:b/>
          <w:bCs/>
          <w:rtl/>
        </w:rPr>
        <w:t xml:space="preserve"> </w:t>
      </w:r>
      <w:r w:rsidRPr="008E65DC">
        <w:rPr>
          <w:rFonts w:hint="eastAsia"/>
          <w:b/>
          <w:bCs/>
          <w:rtl/>
        </w:rPr>
        <w:t>ירושלים</w:t>
      </w:r>
      <w:r w:rsidRPr="008E65DC">
        <w:rPr>
          <w:b/>
          <w:bCs/>
          <w:rtl/>
        </w:rPr>
        <w:t xml:space="preserve"> </w:t>
      </w:r>
      <w:r w:rsidRPr="008E65DC">
        <w:rPr>
          <w:rFonts w:hint="eastAsia"/>
          <w:b/>
          <w:bCs/>
          <w:rtl/>
        </w:rPr>
        <w:t>ו</w:t>
      </w:r>
      <w:r w:rsidRPr="008E65DC">
        <w:rPr>
          <w:rFonts w:hint="cs"/>
          <w:b/>
          <w:bCs/>
          <w:rtl/>
        </w:rPr>
        <w:t>אח'</w:t>
      </w:r>
      <w:r w:rsidRPr="008E65DC">
        <w:rPr>
          <w:b/>
          <w:bCs/>
          <w:rtl/>
        </w:rPr>
        <w:t xml:space="preserve"> </w:t>
      </w:r>
      <w:r w:rsidRPr="008E65DC">
        <w:rPr>
          <w:rtl/>
        </w:rPr>
        <w:t>(</w:t>
      </w:r>
      <w:r w:rsidRPr="008E65DC">
        <w:rPr>
          <w:rFonts w:hint="eastAsia"/>
          <w:rtl/>
        </w:rPr>
        <w:t>פורסם</w:t>
      </w:r>
      <w:r w:rsidRPr="008E65DC">
        <w:rPr>
          <w:rtl/>
        </w:rPr>
        <w:t xml:space="preserve"> במאגר ממוחשב, 16.6.04).</w:t>
      </w:r>
    </w:p>
  </w:footnote>
  <w:footnote w:id="182">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מבקר המדינה, </w:t>
      </w:r>
      <w:r w:rsidRPr="008E65DC">
        <w:rPr>
          <w:rFonts w:hint="cs"/>
          <w:b/>
          <w:bCs/>
          <w:rtl/>
        </w:rPr>
        <w:t>דוח על הביקורת ברשויות מקומיות</w:t>
      </w:r>
      <w:r w:rsidRPr="008E65DC">
        <w:rPr>
          <w:rFonts w:hint="cs"/>
          <w:rtl/>
        </w:rPr>
        <w:t xml:space="preserve"> (2007), "</w:t>
      </w:r>
      <w:r w:rsidRPr="008E65DC">
        <w:rPr>
          <w:rtl/>
        </w:rPr>
        <w:t>יישום מסקנות ועדת החקירה הממלכתית בעניין בטיחות מבנים ומקומות המשמשים את הציבור (ועדת זילר)</w:t>
      </w:r>
      <w:r w:rsidRPr="008E65DC">
        <w:rPr>
          <w:rFonts w:hint="cs"/>
          <w:rtl/>
        </w:rPr>
        <w:t>", עמ' 16.</w:t>
      </w:r>
    </w:p>
  </w:footnote>
  <w:footnote w:id="183">
    <w:p w:rsidR="00275DBF" w:rsidRPr="008E65DC" w:rsidP="00D74195">
      <w:pPr>
        <w:pStyle w:val="FootnoteText"/>
      </w:pPr>
      <w:bookmarkStart w:id="569" w:name="_GoBack"/>
      <w:r w:rsidRPr="00BB6D85">
        <w:rPr>
          <w:rStyle w:val="FootnoteReference1"/>
        </w:rPr>
        <w:footnoteRef/>
      </w:r>
      <w:r w:rsidRPr="00BB6D85">
        <w:rPr>
          <w:rtl/>
        </w:rPr>
        <w:t xml:space="preserve"> </w:t>
      </w:r>
      <w:r w:rsidRPr="00BB6D85">
        <w:rPr>
          <w:rtl/>
        </w:rPr>
        <w:tab/>
      </w:r>
      <w:r w:rsidRPr="00BB6D85">
        <w:rPr>
          <w:rFonts w:hint="cs"/>
          <w:rtl/>
        </w:rPr>
        <w:t>מתוך המבוא לחוזר המנכ"ל 5/2007</w:t>
      </w:r>
      <w:r w:rsidRPr="00BB6D85">
        <w:rPr>
          <w:rStyle w:val="Hyperlink"/>
          <w:rFonts w:hint="cs"/>
          <w:color w:val="auto"/>
          <w:u w:val="none"/>
          <w:rtl/>
        </w:rPr>
        <w:t xml:space="preserve"> וסעיף 9 לדברי ההסבר.</w:t>
      </w:r>
      <w:r w:rsidRPr="00BB6D85">
        <w:rPr>
          <w:rFonts w:hint="cs"/>
          <w:rtl/>
        </w:rPr>
        <w:t xml:space="preserve"> חוזר זה פורסם בהמשך לחוזר מנכ"ל משרד </w:t>
      </w:r>
      <w:bookmarkEnd w:id="569"/>
      <w:r w:rsidRPr="008E65DC">
        <w:rPr>
          <w:rFonts w:hint="cs"/>
          <w:rtl/>
        </w:rPr>
        <w:t>הפנים 11/1996 מאוגוסט 1996 בו הוכרזה שיטת הפל-קל כשיטת בנייה מסוכנת ולחוזר מנכ"ל משרד הפנים 5/1998 מאוגוסט 1998, שקבע כי יש לבצע מייד בדיקה ויזואלית לגילוי ראשוני של בעיות בכל מבנה שנבנה בשיטה זו ולחייב את הבעלים והמחזיקים של המבנה לקבל ייעוץ הנדסי מתאים ולפעול בהתאם.</w:t>
      </w:r>
    </w:p>
  </w:footnote>
  <w:footnote w:id="184">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הועלה כי בשנת 2011 נעשה ניסיון נוסף לקדם חקיקה שתכלול את האפשרות לאכיפה פלילית על בעלי המקצוע, אולם דרישה זו הוסיפה מורכבת משפטית ובעקבות כך קידום החוק במשרד המשפטים נעצר. עוד הועלה כי במהלך שנת 2023 נעשה ניסיון לקדם במסגרת החלטת ממשלה את הטיפול במבנים החשודים כמבנים מסוכנים, אולם גם מהלך זה לא צלח.</w:t>
      </w:r>
    </w:p>
  </w:footnote>
  <w:footnote w:id="185">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ביום 14.4.05 העביר מ"מ היועץ המשפטי למשרד הפנים דאז והיועץ המשפטי למשרד דהיום את הצעת החוק למשנה ליועץ המשפטי לממשלה (פלילי), לצורך קבלת הערותיו על החוק בטרם יופץ כתזכיר.</w:t>
      </w:r>
    </w:p>
  </w:footnote>
  <w:footnote w:id="186">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ראו תת-הפרק "</w:t>
      </w:r>
      <w:r w:rsidRPr="008E65DC">
        <w:rPr>
          <w:rtl/>
        </w:rPr>
        <w:t>טיפול במבני פל-קל מכוח חוקי העזר העירוניים</w:t>
      </w:r>
      <w:r w:rsidRPr="008E65DC">
        <w:rPr>
          <w:rFonts w:hint="cs"/>
          <w:rtl/>
        </w:rPr>
        <w:t>".</w:t>
      </w:r>
    </w:p>
  </w:footnote>
  <w:footnote w:id="187">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eastAsia"/>
          <w:rtl/>
        </w:rPr>
        <w:t>ז</w:t>
      </w:r>
      <w:r w:rsidRPr="008E65DC">
        <w:rPr>
          <w:rtl/>
        </w:rPr>
        <w:t xml:space="preserve">' סגל, </w:t>
      </w:r>
      <w:r w:rsidRPr="008E65DC">
        <w:rPr>
          <w:rFonts w:hint="eastAsia"/>
          <w:b/>
          <w:bCs/>
          <w:rtl/>
        </w:rPr>
        <w:t>הזכות</w:t>
      </w:r>
      <w:r w:rsidRPr="008E65DC">
        <w:rPr>
          <w:b/>
          <w:bCs/>
          <w:rtl/>
        </w:rPr>
        <w:t xml:space="preserve"> </w:t>
      </w:r>
      <w:r w:rsidRPr="008E65DC">
        <w:rPr>
          <w:rFonts w:hint="eastAsia"/>
          <w:b/>
          <w:bCs/>
          <w:rtl/>
        </w:rPr>
        <w:t>לדעת</w:t>
      </w:r>
      <w:r w:rsidRPr="008E65DC">
        <w:rPr>
          <w:b/>
          <w:bCs/>
          <w:rtl/>
        </w:rPr>
        <w:t xml:space="preserve"> </w:t>
      </w:r>
      <w:r w:rsidRPr="008E65DC">
        <w:rPr>
          <w:rFonts w:hint="eastAsia"/>
          <w:b/>
          <w:bCs/>
          <w:rtl/>
        </w:rPr>
        <w:t>באור</w:t>
      </w:r>
      <w:r w:rsidRPr="008E65DC">
        <w:rPr>
          <w:b/>
          <w:bCs/>
          <w:rtl/>
        </w:rPr>
        <w:t xml:space="preserve"> </w:t>
      </w:r>
      <w:r w:rsidRPr="008E65DC">
        <w:rPr>
          <w:rFonts w:hint="eastAsia"/>
          <w:b/>
          <w:bCs/>
          <w:rtl/>
        </w:rPr>
        <w:t>חוק</w:t>
      </w:r>
      <w:r w:rsidRPr="008E65DC">
        <w:rPr>
          <w:b/>
          <w:bCs/>
          <w:rtl/>
        </w:rPr>
        <w:t xml:space="preserve"> </w:t>
      </w:r>
      <w:r w:rsidRPr="008E65DC">
        <w:rPr>
          <w:rFonts w:hint="eastAsia"/>
          <w:b/>
          <w:bCs/>
          <w:rtl/>
        </w:rPr>
        <w:t>חופש</w:t>
      </w:r>
      <w:r w:rsidRPr="008E65DC">
        <w:rPr>
          <w:b/>
          <w:bCs/>
          <w:rtl/>
        </w:rPr>
        <w:t xml:space="preserve"> </w:t>
      </w:r>
      <w:r w:rsidRPr="008E65DC">
        <w:rPr>
          <w:rFonts w:hint="eastAsia"/>
          <w:b/>
          <w:bCs/>
          <w:rtl/>
        </w:rPr>
        <w:t>המידע</w:t>
      </w:r>
      <w:r w:rsidRPr="008E65DC">
        <w:rPr>
          <w:b/>
          <w:bCs/>
          <w:rtl/>
        </w:rPr>
        <w:t xml:space="preserve"> </w:t>
      </w:r>
      <w:r w:rsidRPr="008E65DC">
        <w:rPr>
          <w:rtl/>
        </w:rPr>
        <w:t xml:space="preserve">(תל </w:t>
      </w:r>
      <w:r w:rsidRPr="008E65DC">
        <w:rPr>
          <w:rFonts w:hint="eastAsia"/>
          <w:rtl/>
        </w:rPr>
        <w:t>אביב</w:t>
      </w:r>
      <w:r w:rsidRPr="008E65DC">
        <w:rPr>
          <w:rtl/>
        </w:rPr>
        <w:t xml:space="preserve">, </w:t>
      </w:r>
      <w:r w:rsidRPr="008E65DC">
        <w:rPr>
          <w:rFonts w:hint="cs"/>
          <w:rtl/>
        </w:rPr>
        <w:t>ה</w:t>
      </w:r>
      <w:r w:rsidRPr="008E65DC">
        <w:rPr>
          <w:rFonts w:hint="eastAsia"/>
          <w:rtl/>
        </w:rPr>
        <w:t>תש</w:t>
      </w:r>
      <w:r w:rsidRPr="008E65DC">
        <w:rPr>
          <w:rtl/>
        </w:rPr>
        <w:t xml:space="preserve">"ס), </w:t>
      </w:r>
      <w:r w:rsidRPr="008E65DC">
        <w:rPr>
          <w:rFonts w:hint="eastAsia"/>
          <w:rtl/>
        </w:rPr>
        <w:t>עמ</w:t>
      </w:r>
      <w:r w:rsidRPr="008E65DC">
        <w:rPr>
          <w:rtl/>
        </w:rPr>
        <w:t>' 36</w:t>
      </w:r>
      <w:r w:rsidRPr="008E65DC">
        <w:rPr>
          <w:rFonts w:hint="cs"/>
          <w:rtl/>
        </w:rPr>
        <w:t xml:space="preserve">; דפנה ברק-ארז, </w:t>
      </w:r>
      <w:r w:rsidRPr="008E65DC">
        <w:rPr>
          <w:rFonts w:hint="cs"/>
          <w:b/>
          <w:bCs/>
          <w:rtl/>
        </w:rPr>
        <w:t>משפט מינהלי</w:t>
      </w:r>
      <w:r w:rsidRPr="008E65DC">
        <w:rPr>
          <w:rFonts w:hint="cs"/>
          <w:rtl/>
        </w:rPr>
        <w:t xml:space="preserve">, כרך א' (2010), עמ' 346 - 347 ועמ' 565 - 616; </w:t>
      </w:r>
      <w:r w:rsidRPr="008E65DC">
        <w:rPr>
          <w:rtl/>
        </w:rPr>
        <w:t>בג</w:t>
      </w:r>
      <w:r w:rsidRPr="008E65DC">
        <w:rPr>
          <w:rFonts w:hint="cs"/>
          <w:rtl/>
        </w:rPr>
        <w:t>"</w:t>
      </w:r>
      <w:r w:rsidR="00EF6028">
        <w:rPr>
          <w:rFonts w:hint="cs"/>
          <w:rtl/>
        </w:rPr>
        <w:t>ץ</w:t>
      </w:r>
      <w:r w:rsidRPr="008E65DC">
        <w:rPr>
          <w:rtl/>
        </w:rPr>
        <w:t xml:space="preserve"> 5215/17</w:t>
      </w:r>
      <w:r w:rsidRPr="008E65DC">
        <w:rPr>
          <w:rFonts w:hint="cs"/>
          <w:rtl/>
        </w:rPr>
        <w:t xml:space="preserve"> </w:t>
      </w:r>
      <w:r w:rsidRPr="008E65DC">
        <w:rPr>
          <w:b/>
          <w:bCs/>
          <w:rtl/>
        </w:rPr>
        <w:t>קו לעובד - להגנת זכויות העובדים נ' משרד העבודה, הרווחה והשירותים החברתיים</w:t>
      </w:r>
      <w:r w:rsidRPr="008E65DC">
        <w:rPr>
          <w:rFonts w:hint="cs"/>
          <w:rtl/>
        </w:rPr>
        <w:t>, פס' 26 לפסק דינה של השופטת ד' ברק-ארז (פורסם במאגר ממוחשב, 7.4.19)</w:t>
      </w:r>
      <w:r w:rsidRPr="008E65DC">
        <w:rPr>
          <w:rtl/>
        </w:rPr>
        <w:t>.</w:t>
      </w:r>
    </w:p>
  </w:footnote>
  <w:footnote w:id="188">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 xml:space="preserve">דפנה ברק-ארז, </w:t>
      </w:r>
      <w:r w:rsidRPr="008E65DC">
        <w:rPr>
          <w:rFonts w:hint="cs"/>
          <w:b/>
          <w:bCs/>
          <w:rtl/>
        </w:rPr>
        <w:t>משפט מינהלי</w:t>
      </w:r>
      <w:r w:rsidRPr="008E65DC">
        <w:rPr>
          <w:rFonts w:hint="cs"/>
          <w:rtl/>
        </w:rPr>
        <w:t>, כרך א' (2010), עמ' 609 - 610. בפסיקה נקבע כי בין המטרות והערכים שחוק חופש המידע וזכות הציבור מקדמים ניתן למנות העמדת אמצעים ל</w:t>
      </w:r>
      <w:r w:rsidRPr="008E65DC">
        <w:rPr>
          <w:rtl/>
        </w:rPr>
        <w:t>קיומם של בקרה ופיקוח אפקטיביים על פעולות השלטון, אשר יובילו, בתורם, לשיפור איכותן של פעולות אלה ולחיזוק אמון הציבור בו בעקבות שקיפות הליך קבלת ההחלטות על ידי הרשויות</w:t>
      </w:r>
      <w:r w:rsidRPr="008E65DC">
        <w:rPr>
          <w:rFonts w:hint="cs"/>
          <w:rtl/>
        </w:rPr>
        <w:t xml:space="preserve">. ראו: </w:t>
      </w:r>
      <w:r w:rsidRPr="008E65DC">
        <w:rPr>
          <w:rtl/>
        </w:rPr>
        <w:t xml:space="preserve">עע"מ 10014/16 </w:t>
      </w:r>
      <w:r w:rsidRPr="008E65DC">
        <w:rPr>
          <w:b/>
          <w:bCs/>
          <w:rtl/>
        </w:rPr>
        <w:t>יש דין - ארגון מתנדבים לזכויות אדם נ' המינהל האזרחי איו"ש</w:t>
      </w:r>
      <w:r w:rsidRPr="008E65DC">
        <w:rPr>
          <w:rtl/>
        </w:rPr>
        <w:t xml:space="preserve">, </w:t>
      </w:r>
      <w:r w:rsidRPr="008E65DC">
        <w:rPr>
          <w:rFonts w:hint="cs"/>
          <w:rtl/>
        </w:rPr>
        <w:t>פס' 1</w:t>
      </w:r>
      <w:r>
        <w:rPr>
          <w:rFonts w:hint="cs"/>
          <w:rtl/>
        </w:rPr>
        <w:t>9</w:t>
      </w:r>
      <w:r w:rsidRPr="008E65DC">
        <w:rPr>
          <w:rFonts w:hint="cs"/>
          <w:rtl/>
        </w:rPr>
        <w:t xml:space="preserve"> לפסק דינו של השופט י' אלרון (</w:t>
      </w:r>
      <w:r w:rsidRPr="008E65DC">
        <w:rPr>
          <w:rtl/>
        </w:rPr>
        <w:t xml:space="preserve">פורסם </w:t>
      </w:r>
      <w:r w:rsidRPr="008E65DC">
        <w:rPr>
          <w:rFonts w:hint="cs"/>
          <w:rtl/>
        </w:rPr>
        <w:t>במאגר ממוחשב</w:t>
      </w:r>
      <w:r w:rsidRPr="008E65DC">
        <w:rPr>
          <w:rtl/>
        </w:rPr>
        <w:t>, 16.05.2019</w:t>
      </w:r>
      <w:r w:rsidRPr="008E65DC">
        <w:rPr>
          <w:rFonts w:hint="cs"/>
          <w:rtl/>
        </w:rPr>
        <w:t>).</w:t>
      </w:r>
    </w:p>
  </w:footnote>
  <w:footnote w:id="189">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סעיף 14 לחוזר המנכ"ל 5/2007.</w:t>
      </w:r>
    </w:p>
  </w:footnote>
  <w:footnote w:id="19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tl/>
        </w:rPr>
        <w:t>נוהל מס' 12 של היחידה הממשלתית לחופש המידע במשרד המשפטים, "קווים מנחים: פרסום מידע בעניין ועדות ציבוריות" (עדכון אחרון: 13.8.18). הנוהל נכנס לתוקף ב-13.2.19.</w:t>
      </w:r>
    </w:p>
  </w:footnote>
  <w:footnote w:id="191">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 xml:space="preserve">לפי </w:t>
      </w:r>
      <w:r w:rsidRPr="008E65DC">
        <w:rPr>
          <w:rtl/>
        </w:rPr>
        <w:t>הנוהל</w:t>
      </w:r>
      <w:r w:rsidRPr="008E65DC">
        <w:rPr>
          <w:rFonts w:hint="cs"/>
          <w:rtl/>
        </w:rPr>
        <w:t xml:space="preserve">, </w:t>
      </w:r>
      <w:r w:rsidRPr="008E65DC">
        <w:rPr>
          <w:rtl/>
        </w:rPr>
        <w:t>המדיניות שתיקבע "תפורסם ללא שיהוי ולא יאוחר משבועיים מיום קבלתה, באופן פומבי באמצעי הפרסום האפקטיביים ביותר בנסיבות העניין והמבטיחים יידוע לכלל הציבור ויידוע קהל יעד רלוונטי"</w:t>
      </w:r>
      <w:r w:rsidRPr="008E65DC">
        <w:rPr>
          <w:rFonts w:hint="cs"/>
          <w:rtl/>
        </w:rPr>
        <w:t xml:space="preserve">. ראו </w:t>
      </w:r>
      <w:r w:rsidRPr="008E65DC">
        <w:rPr>
          <w:rtl/>
        </w:rPr>
        <w:t>סעיפים 9 - 12 לנוהל היחידה הממשלתית לחופש המידע.</w:t>
      </w:r>
    </w:p>
  </w:footnote>
  <w:footnote w:id="192">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tl/>
        </w:rPr>
        <w:t>סעיף 6 לנוהל היחידה הממשלתית לחופש המידע.</w:t>
      </w:r>
    </w:p>
  </w:footnote>
  <w:footnote w:id="193">
    <w:p w:rsidR="00275DBF" w:rsidRPr="008E65DC" w:rsidP="00D74195">
      <w:pPr>
        <w:pStyle w:val="FootnoteText"/>
        <w:jc w:val="left"/>
        <w:rPr>
          <w:rtl/>
        </w:rPr>
      </w:pPr>
      <w:r w:rsidRPr="008E65DC">
        <w:rPr>
          <w:rStyle w:val="FootnoteReference1"/>
        </w:rPr>
        <w:footnoteRef/>
      </w:r>
      <w:r w:rsidRPr="008E65DC">
        <w:rPr>
          <w:rtl/>
        </w:rPr>
        <w:t xml:space="preserve"> </w:t>
      </w:r>
      <w:r w:rsidRPr="008E65DC">
        <w:rPr>
          <w:rtl/>
        </w:rPr>
        <w:tab/>
      </w:r>
      <w:r w:rsidRPr="008E65DC">
        <w:rPr>
          <w:rFonts w:hint="cs"/>
          <w:rtl/>
        </w:rPr>
        <w:t>הצעת חוק התכנון והבנייה (תיקון - חובת טיפול במבני פל-קל וחיזוקם), התשע"ח-2018.</w:t>
      </w:r>
    </w:p>
  </w:footnote>
  <w:footnote w:id="194">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eastAsia"/>
          <w:rtl/>
        </w:rPr>
        <w:t>לעניין</w:t>
      </w:r>
      <w:r w:rsidRPr="008E65DC">
        <w:rPr>
          <w:rtl/>
        </w:rPr>
        <w:t xml:space="preserve"> </w:t>
      </w:r>
      <w:r w:rsidRPr="008E65DC">
        <w:rPr>
          <w:rFonts w:hint="cs"/>
          <w:rtl/>
        </w:rPr>
        <w:t xml:space="preserve">עדכניות </w:t>
      </w:r>
      <w:r w:rsidRPr="008E65DC">
        <w:rPr>
          <w:rFonts w:hint="eastAsia"/>
          <w:rtl/>
        </w:rPr>
        <w:t>ומהימנות</w:t>
      </w:r>
      <w:r w:rsidRPr="008E65DC">
        <w:rPr>
          <w:rtl/>
        </w:rPr>
        <w:t xml:space="preserve"> </w:t>
      </w:r>
      <w:r w:rsidRPr="008E65DC">
        <w:rPr>
          <w:rFonts w:hint="eastAsia"/>
          <w:rtl/>
        </w:rPr>
        <w:t>הרשימה</w:t>
      </w:r>
      <w:r w:rsidRPr="008E65DC">
        <w:rPr>
          <w:rtl/>
        </w:rPr>
        <w:t xml:space="preserve"> </w:t>
      </w:r>
      <w:r w:rsidRPr="008E65DC">
        <w:rPr>
          <w:rFonts w:hint="eastAsia"/>
          <w:rtl/>
        </w:rPr>
        <w:t>ראו</w:t>
      </w:r>
      <w:r w:rsidRPr="008E65DC">
        <w:rPr>
          <w:rtl/>
        </w:rPr>
        <w:t xml:space="preserve"> </w:t>
      </w:r>
      <w:r w:rsidRPr="008E65DC">
        <w:rPr>
          <w:rFonts w:hint="eastAsia"/>
          <w:rtl/>
        </w:rPr>
        <w:t>תת</w:t>
      </w:r>
      <w:r w:rsidRPr="008E65DC">
        <w:rPr>
          <w:rtl/>
        </w:rPr>
        <w:t>-הפרק "</w:t>
      </w:r>
      <w:r w:rsidRPr="008E65DC">
        <w:rPr>
          <w:rFonts w:hint="cs"/>
          <w:rtl/>
        </w:rPr>
        <w:t>מעקב שנתי אחר מבני פל-קל</w:t>
      </w:r>
      <w:r w:rsidRPr="008E65DC">
        <w:rPr>
          <w:rtl/>
        </w:rPr>
        <w:t>".</w:t>
      </w:r>
    </w:p>
  </w:footnote>
  <w:footnote w:id="195">
    <w:p w:rsidR="00275DBF" w:rsidRPr="008E65DC" w:rsidP="00D74195">
      <w:pPr>
        <w:pStyle w:val="FootnoteText"/>
      </w:pPr>
      <w:r w:rsidRPr="008E65DC">
        <w:rPr>
          <w:rStyle w:val="FootnoteReference1"/>
        </w:rPr>
        <w:footnoteRef/>
      </w:r>
      <w:r w:rsidRPr="008E65DC">
        <w:rPr>
          <w:rtl/>
        </w:rPr>
        <w:t xml:space="preserve"> </w:t>
      </w:r>
      <w:r w:rsidRPr="008E65DC">
        <w:rPr>
          <w:rtl/>
        </w:rPr>
        <w:tab/>
      </w:r>
      <w:r w:rsidRPr="008E65DC">
        <w:rPr>
          <w:rFonts w:hint="cs"/>
          <w:rtl/>
        </w:rPr>
        <w:t>העירייה מסרה גם שהוסיפה הערה בתיקי הבניין של מבני הפל-קל שבתחום שיפוטה, אך המידע אינו זמין לכלל הציבור.</w:t>
      </w:r>
    </w:p>
  </w:footnote>
  <w:footnote w:id="196">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tl/>
        </w:rPr>
        <w:t>מבקר המדינה</w:t>
      </w:r>
      <w:r w:rsidRPr="008E65DC">
        <w:rPr>
          <w:rFonts w:hint="cs"/>
          <w:rtl/>
        </w:rPr>
        <w:t xml:space="preserve">, </w:t>
      </w:r>
      <w:r w:rsidRPr="008E65DC">
        <w:rPr>
          <w:b/>
          <w:bCs/>
          <w:rtl/>
        </w:rPr>
        <w:t>דוח</w:t>
      </w:r>
      <w:r w:rsidRPr="008E65DC">
        <w:rPr>
          <w:rFonts w:hint="cs"/>
          <w:b/>
          <w:bCs/>
          <w:rtl/>
        </w:rPr>
        <w:t>ות</w:t>
      </w:r>
      <w:r w:rsidRPr="008E65DC">
        <w:rPr>
          <w:b/>
          <w:bCs/>
          <w:rtl/>
        </w:rPr>
        <w:t xml:space="preserve"> על הביקורת בשלטון המקומי</w:t>
      </w:r>
      <w:r w:rsidRPr="008E65DC">
        <w:rPr>
          <w:rFonts w:hint="cs"/>
          <w:rtl/>
        </w:rPr>
        <w:t xml:space="preserve"> (2022), "</w:t>
      </w:r>
      <w:r w:rsidRPr="008E65DC">
        <w:rPr>
          <w:rtl/>
        </w:rPr>
        <w:t>טיפול הרשויות המקומיות במבנים מסוכנים</w:t>
      </w:r>
      <w:r w:rsidRPr="008E65DC">
        <w:rPr>
          <w:rFonts w:hint="cs"/>
          <w:rtl/>
        </w:rPr>
        <w:t xml:space="preserve">", עמ' 332 - 333; </w:t>
      </w:r>
      <w:r w:rsidRPr="008E65DC">
        <w:rPr>
          <w:rFonts w:hint="cs"/>
          <w:b/>
          <w:bCs/>
          <w:rtl/>
        </w:rPr>
        <w:t>דוחות על הביקורת בשלטון המקומי</w:t>
      </w:r>
      <w:r w:rsidRPr="008E65DC">
        <w:rPr>
          <w:rFonts w:hint="cs"/>
          <w:rtl/>
        </w:rPr>
        <w:t xml:space="preserve"> (2025), "</w:t>
      </w:r>
      <w:r w:rsidRPr="008E65DC">
        <w:rPr>
          <w:rtl/>
        </w:rPr>
        <w:t>טיפול הרשויות המקומיות במבנים מסוכנים</w:t>
      </w:r>
      <w:r w:rsidRPr="008E65DC">
        <w:rPr>
          <w:rFonts w:hint="cs"/>
          <w:rtl/>
        </w:rPr>
        <w:t xml:space="preserve"> - ביקורת מעקב", עמ' 7 - 11.</w:t>
      </w:r>
    </w:p>
  </w:footnote>
  <w:footnote w:id="197">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ניתן להגיש את הבקשה בקישור הבא (כניסה אחרונה: 13.4.26):</w:t>
      </w:r>
    </w:p>
    <w:p w:rsidR="00275DBF" w:rsidRPr="008E65DC" w:rsidP="00D74195">
      <w:pPr>
        <w:pStyle w:val="FootnoteText"/>
        <w:ind w:firstLine="0"/>
        <w:rPr>
          <w:rtl/>
        </w:rPr>
      </w:pPr>
      <w:r w:rsidRPr="008E65DC">
        <w:t>https://jeronlineforms.jerusalem.muni.il/ConfirmationForStructure</w:t>
      </w:r>
      <w:r w:rsidRPr="008E65DC">
        <w:rPr>
          <w:rFonts w:hint="cs"/>
          <w:rtl/>
        </w:rPr>
        <w:t>.</w:t>
      </w:r>
    </w:p>
  </w:footnote>
  <w:footnote w:id="198">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מונח שבא לתאר את ה</w:t>
      </w:r>
      <w:r w:rsidRPr="008E65DC">
        <w:rPr>
          <w:rtl/>
        </w:rPr>
        <w:t>פגמים הטבועים בשיטת הפל-קל</w:t>
      </w:r>
      <w:r w:rsidRPr="008E65DC">
        <w:rPr>
          <w:rFonts w:hint="cs"/>
          <w:rtl/>
        </w:rPr>
        <w:t xml:space="preserve"> ה</w:t>
      </w:r>
      <w:r w:rsidRPr="008E65DC">
        <w:rPr>
          <w:rtl/>
        </w:rPr>
        <w:t>עלולים להוביל לנזקים מצטברים, ובשונה מתקרה תקנית מבטון מזוין - עלולים להוביל להתמוטטות פתאומית, ללא סימני אזהרה בולטים וגלויים לעין</w:t>
      </w:r>
      <w:r w:rsidRPr="008E65DC">
        <w:rPr>
          <w:rFonts w:hint="cs"/>
          <w:rtl/>
        </w:rPr>
        <w:t>.</w:t>
      </w:r>
    </w:p>
  </w:footnote>
  <w:footnote w:id="199">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סעיף 3.10 לדוח הביניים.</w:t>
      </w:r>
    </w:p>
  </w:footnote>
  <w:footnote w:id="200">
    <w:p w:rsidR="00275DBF" w:rsidRPr="008E65DC" w:rsidP="00D74195">
      <w:pPr>
        <w:pStyle w:val="FootnoteText"/>
        <w:rPr>
          <w:rtl/>
        </w:rPr>
      </w:pPr>
      <w:r w:rsidRPr="008E65DC">
        <w:rPr>
          <w:rStyle w:val="FootnoteReference1"/>
        </w:rPr>
        <w:footnoteRef/>
      </w:r>
      <w:r w:rsidRPr="008E65DC">
        <w:rPr>
          <w:rtl/>
        </w:rPr>
        <w:t xml:space="preserve"> </w:t>
      </w:r>
      <w:r w:rsidRPr="008E65DC">
        <w:rPr>
          <w:rtl/>
        </w:rPr>
        <w:tab/>
      </w:r>
      <w:r w:rsidRPr="008E65DC">
        <w:rPr>
          <w:rFonts w:hint="cs"/>
          <w:rtl/>
        </w:rPr>
        <w:t>סעיף 44.6 לדוח הסופי.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5DBF" w:rsidRPr="0062451B" w:rsidP="00512A2D">
    <w:pPr>
      <w:pStyle w:val="Header"/>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49" style="flip:y;mso-height-percent:0;mso-height-relative:margin;mso-width-percent:0;mso-width-relative:margin;mso-wrap-distance-bottom:0;mso-wrap-distance-left:9pt;mso-wrap-distance-right:9pt;mso-wrap-distance-top:0;mso-wrap-style:square;position:absolute;visibility:visible;z-index:251661312"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2536825</wp:posOffset>
              </wp:positionH>
              <wp:positionV relativeFrom="paragraph">
                <wp:posOffset>216535</wp:posOffset>
              </wp:positionV>
              <wp:extent cx="354520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545205" cy="285750"/>
                      </a:xfrm>
                      <a:prstGeom prst="rect">
                        <a:avLst/>
                      </a:prstGeom>
                      <a:noFill/>
                      <a:ln w="9525">
                        <a:noFill/>
                        <a:miter lim="800000"/>
                        <a:headEnd/>
                        <a:tailEnd/>
                      </a:ln>
                    </wps:spPr>
                    <wps:txbx>
                      <w:txbxContent>
                        <w:p w:rsidR="00275DBF" w:rsidRPr="001E204F" w:rsidP="0099692E">
                          <w:pPr>
                            <w:ind w:left="460"/>
                            <w:rPr>
                              <w:rFonts w:ascii="Calibri" w:hAnsi="Calibri" w:cs="Calibri"/>
                              <w:color w:val="002060"/>
                              <w:szCs w:val="20"/>
                              <w:rtl/>
                            </w:rPr>
                          </w:pPr>
                          <w:r w:rsidRPr="00163040">
                            <w:rPr>
                              <w:rFonts w:ascii="Calibri" w:hAnsi="Calibri" w:cs="Calibri"/>
                              <w:color w:val="002060"/>
                              <w:szCs w:val="20"/>
                              <w:rtl/>
                            </w:rPr>
                            <w:t>הטיפול במבני פל-קל</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0" type="#_x0000_t202" style="width:279.15pt;height:22.5pt;margin-top:17.05pt;margin-left:199.7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275DBF" w:rsidRPr="001E204F" w:rsidP="0099692E">
                    <w:pPr>
                      <w:ind w:left="460"/>
                      <w:rPr>
                        <w:rFonts w:ascii="Calibri" w:hAnsi="Calibri" w:cs="Calibri"/>
                        <w:color w:val="002060"/>
                        <w:szCs w:val="20"/>
                        <w:rtl/>
                      </w:rPr>
                    </w:pPr>
                    <w:r w:rsidRPr="00163040">
                      <w:rPr>
                        <w:rFonts w:ascii="Calibri" w:hAnsi="Calibri" w:cs="Calibri"/>
                        <w:color w:val="002060"/>
                        <w:szCs w:val="20"/>
                        <w:rtl/>
                      </w:rPr>
                      <w:t>הטיפול במבני פל-קל</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275DBF" w:rsidRPr="0062451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275DBF" w:rsidRPr="0062451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275DBF" w:rsidRPr="0062451B" w:rsidP="0062451B">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275DBF" w:rsidRPr="0062451B" w:rsidP="0062451B">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5DBF">
    <w:pPr>
      <w:pStyle w:val="Header"/>
    </w:pPr>
    <w:r>
      <w:rPr>
        <w:noProof/>
      </w:rPr>
      <mc:AlternateContent>
        <mc:Choice Requires="wps">
          <w:drawing>
            <wp:anchor distT="0" distB="0" distL="114300" distR="114300" simplePos="0" relativeHeight="251676672" behindDoc="0" locked="0" layoutInCell="1" allowOverlap="1">
              <wp:simplePos x="0" y="0"/>
              <wp:positionH relativeFrom="column">
                <wp:posOffset>1805940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906270" cy="281305"/>
                      </a:xfrm>
                      <a:prstGeom prst="rect">
                        <a:avLst/>
                      </a:prstGeom>
                      <a:noFill/>
                      <a:ln w="6350">
                        <a:noFill/>
                      </a:ln>
                    </wps:spPr>
                    <wps:txbx>
                      <w:txbxContent>
                        <w:p w:rsidR="00275DBF" w:rsidRPr="00CE3828"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4" o:spid="_x0000_s2053" type="#_x0000_t202" style="width:150.1pt;height:22.15pt;margin-top:167.75pt;margin-left:142.2pt;mso-height-percent:0;mso-height-relative:margin;mso-width-percent:0;mso-width-relative:margin;mso-wrap-distance-bottom:0;mso-wrap-distance-left:9pt;mso-wrap-distance-right:9pt;mso-wrap-distance-top:0;mso-wrap-style:square;position:absolute;visibility:visible;v-text-anchor:top;z-index:251677696" filled="f" stroked="f" strokeweight="0.5pt">
              <v:textbox>
                <w:txbxContent>
                  <w:p w:rsidR="00275DBF" w:rsidRPr="00CE3828"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xmlns:wps="http://schemas.microsoft.com/office/word/2010/wordprocessingShape">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12526" y="2021109"/>
                            <a:ext cx="2959100" cy="456026"/>
                          </a:xfrm>
                          <a:prstGeom prst="rect">
                            <a:avLst/>
                          </a:prstGeom>
                          <a:noFill/>
                          <a:ln w="6350">
                            <a:noFill/>
                          </a:ln>
                        </wps:spPr>
                        <wps:txbx>
                          <w:txbxContent>
                            <w:p w:rsidR="00275DBF"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275DBF" w:rsidRPr="00CE3828"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275DBF" w:rsidRPr="00A92970" w:rsidP="0062451B">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id="קבוצה 52" o:spid="_x0000_s2054" style="width:233pt;height:886.7pt;margin-top:-81.2pt;margin-left:96.45pt;mso-height-relative:margin;mso-position-horizontal-relative:margin;mso-width-relative:margin;position:absolute;z-index:251659264" coordorigin="-125,-5708" coordsize="29591,112610">
              <v:group id="קבוצה 53" o:spid="_x0000_s2055" style="width:29590;height:35807;left:-125;position:absolute;top:-5708" coordorigin="-125,-5708" coordsize="29591,35807">
                <v:rect id="מלבן 54" o:spid="_x0000_s2056" style="width:16910;height:24637;left:6286;mso-wrap-style:square;position:absolute;top:-5708;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7" type="#_x0000_t75" style="width:8712;height:5708;left:10382;mso-wrap-style:square;position:absolute;top:8674;visibility:visible">
                  <v:imagedata r:id="rId3" o:title=""/>
                </v:shape>
                <v:line id="מחבר ישר 56" o:spid="_x0000_s2058" style="mso-wrap-style:square;position:absolute;visibility:visible" from="6477,30099" to="23241,30099" o:connectortype="straight" strokecolor="#002060" strokeweight="2pt"/>
                <v:shape id="תיבת טקסט 57" o:spid="_x0000_s2059" type="#_x0000_t202" style="width:29590;height:4560;left:-125;mso-wrap-style:square;position:absolute;top:20211;visibility:visible;v-text-anchor:top" filled="f" stroked="f" strokeweight="0.5pt">
                  <v:textbox>
                    <w:txbxContent>
                      <w:p w:rsidR="00275DBF"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275DBF" w:rsidRPr="00CE3828" w:rsidP="0062451B">
                        <w:pPr>
                          <w:jc w:val="center"/>
                          <w:rPr>
                            <w:rFonts w:ascii="Calibri" w:hAnsi="Calibri" w:cs="Calibri"/>
                            <w:color w:val="002060"/>
                            <w:spacing w:val="80"/>
                            <w:sz w:val="28"/>
                            <w:szCs w:val="36"/>
                          </w:rPr>
                        </w:pPr>
                      </w:p>
                    </w:txbxContent>
                  </v:textbox>
                </v:shape>
              </v:group>
              <v:group id="קבוצה 58" o:spid="_x0000_s2060" style="width:25121;height:23654;left:2190;position:absolute;top:83248" coordsize="25120,23653">
                <v:shape id="tbMMHF" o:spid="_x0000_s2061" type="#_x0000_t202" style="width:25120;height:3048;mso-wrap-style:square;position:absolute;top:1809;visibility:visible;v-text-anchor:top" fillcolor="white" stroked="f" strokeweight="0.5pt">
                  <v:textbox>
                    <w:txbxContent>
                      <w:p w:rsidR="00275DBF" w:rsidRPr="00A92970" w:rsidP="0062451B">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2062" style="mso-wrap-style:square;position:absolute;visibility:visible" from="4286,0" to="21050,0" o:connectortype="straight" strokecolor="#002060" strokeweight="1.25pt"/>
                <v:rect id="מלבן 61" o:spid="_x0000_s2063" style="width:16910;height:17843;left:4095;mso-wrap-style:square;position:absolute;top:5810;visibility:visible;v-text-anchor:middle" fillcolor="#002060" stroked="f" strokeweight="2pt"/>
              </v:group>
              <w10:wrap anchorx="margin"/>
            </v:group>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xmlns:wps="http://schemas.microsoft.com/office/word/2010/wordprocessingShape">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מחבר ישר 12" o:spid="_x0000_s2064" style="mso-width-percent:0;mso-width-relative:margin;mso-wrap-distance-bottom:0;mso-wrap-distance-left:9pt;mso-wrap-distance-right:9pt;mso-wrap-distance-top:0;mso-wrap-style:square;position:absolute;visibility:visible;z-index:251673600" from="147.8pt,158.85pt" to="279.85pt,158.85pt" strokecolor="#002060" strokeweight="2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6026"/>
                      </a:xfrm>
                      <a:prstGeom prst="rect">
                        <a:avLst/>
                      </a:prstGeom>
                      <a:noFill/>
                      <a:ln w="6350">
                        <a:noFill/>
                      </a:ln>
                    </wps:spPr>
                    <wps:txbx>
                      <w:txbxContent>
                        <w:p w:rsidR="00275DBF"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275DBF" w:rsidRPr="00CE3828"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תיבת טקסט 13" o:spid="_x0000_s2065" type="#_x0000_t202" style="width:233pt;height:35.9pt;margin-top:-81.5pt;margin-left:119.7pt;mso-wrap-distance-bottom:0;mso-wrap-distance-left:9pt;mso-wrap-distance-right:9pt;mso-wrap-distance-top:0;mso-wrap-style:square;position:absolute;visibility:visible;v-text-anchor:top;z-index:251675648" filled="f" stroked="f" strokeweight="0.5pt">
              <v:textbox>
                <w:txbxContent>
                  <w:p w:rsidR="00275DBF"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275DBF" w:rsidRPr="00CE3828"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1" o:spid="_x0000_s2066" style="mso-wrap-distance-bottom:0;mso-wrap-distance-left:9pt;mso-wrap-distance-right:9pt;mso-wrap-distance-top:0;mso-wrap-style:square;position:absolute;visibility:visible;z-index:251671552" from="131.85pt,-69.8pt" to="263.85pt,-69.8pt" strokecolor="#002060" strokeweight="2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 o:spid="_x0000_s2067" style="mso-wrap-distance-bottom:0;mso-wrap-distance-left:9pt;mso-wrap-distance-right:9pt;mso-wrap-distance-top:0;mso-wrap-style:square;position:absolute;visibility:visible;z-index:251669504" from="119.85pt,-81.8pt" to="251.85pt,-81.8pt"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75DBF" w:rsidRPr="0062451B" w:rsidP="007E53C6">
    <w:pPr>
      <w:pStyle w:val="Header"/>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7872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33" o:spid="_x0000_s2069" style="flip:y;mso-height-percent:0;mso-height-relative:margin;mso-width-percent:0;mso-width-relative:margin;mso-wrap-distance-bottom:0;mso-wrap-distance-left:9pt;mso-wrap-distance-right:9pt;mso-wrap-distance-top:0;mso-wrap-style:square;position:absolute;visibility:visible;z-index:251679744"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076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275DBF"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70"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81792" filled="f" stroked="f">
              <v:textbox>
                <w:txbxContent>
                  <w:p w:rsidR="001103C9"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2816"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275DBF" w:rsidRPr="0062451B" w:rsidP="007E53C6">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71"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32640" filled="f" stroked="f">
              <v:textbox>
                <w:txbxContent>
                  <w:p w:rsidR="00275DBF" w:rsidRPr="0062451B" w:rsidP="007E53C6">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275DBF" w:rsidRPr="007E53C6" w:rsidP="007E5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nsid w:val="05733786"/>
    <w:multiLevelType w:val="multilevel"/>
    <w:tmpl w:val="4C9E97D8"/>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7C54509"/>
    <w:multiLevelType w:val="multilevel"/>
    <w:tmpl w:val="3030E6FC"/>
    <w:lvl w:ilvl="0">
      <w:start w:val="1"/>
      <w:numFmt w:val="decimal"/>
      <w:pStyle w:val="7122"/>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8276538"/>
    <w:multiLevelType w:val="multilevel"/>
    <w:tmpl w:val="A5820B5C"/>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5">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6">
    <w:nsid w:val="17BA7925"/>
    <w:multiLevelType w:val="multilevel"/>
    <w:tmpl w:val="73806C8A"/>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CCB5BF3"/>
    <w:multiLevelType w:val="multilevel"/>
    <w:tmpl w:val="646C0440"/>
    <w:lvl w:ilvl="0">
      <w:start w:val="1"/>
      <w:numFmt w:val="decimal"/>
      <w:lvlText w:val="%1."/>
      <w:lvlJc w:val="left"/>
      <w:pPr>
        <w:ind w:left="340" w:hanging="340"/>
      </w:pPr>
      <w:rPr>
        <w:rFonts w:hint="default"/>
      </w:rPr>
    </w:lvl>
    <w:lvl w:ilvl="1">
      <w:start w:val="1"/>
      <w:numFmt w:val="none"/>
      <w:pStyle w:val="716"/>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1E6F40F3"/>
    <w:multiLevelType w:val="hybridMultilevel"/>
    <w:tmpl w:val="4B708F18"/>
    <w:lvl w:ilvl="0">
      <w:start w:val="1"/>
      <w:numFmt w:val="bullet"/>
      <w:pStyle w:val="TOC71"/>
      <w:lvlText w:val="●"/>
      <w:lvlJc w:val="left"/>
      <w:pPr>
        <w:ind w:left="720" w:hanging="360"/>
      </w:pPr>
      <w:rPr>
        <w:rFonts w:ascii="Segoe UI Symbol" w:hAnsi="Segoe UI Symbol" w:cs="Segoe UI Symbol" w:hint="default"/>
        <w:color w:val="FFC00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1FE33D9"/>
    <w:multiLevelType w:val="multilevel"/>
    <w:tmpl w:val="1D500D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247B4162"/>
    <w:multiLevelType w:val="multilevel"/>
    <w:tmpl w:val="9A22ADEC"/>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3">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4">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5">
    <w:nsid w:val="3593143E"/>
    <w:multiLevelType w:val="hybridMultilevel"/>
    <w:tmpl w:val="6FB6FF8E"/>
    <w:lvl w:ilvl="0">
      <w:start w:val="1"/>
      <w:numFmt w:val="decimal"/>
      <w:pStyle w:val="a50"/>
      <w:suff w:val="nothing"/>
      <w:lvlText w:val="לוח %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386B1F79"/>
    <w:multiLevelType w:val="hybridMultilevel"/>
    <w:tmpl w:val="F2B2432E"/>
    <w:lvl w:ilvl="0">
      <w:start w:val="1"/>
      <w:numFmt w:val="bullet"/>
      <w:pStyle w:val="TOC9"/>
      <w:lvlText w:val=""/>
      <w:lvlJc w:val="left"/>
      <w:pPr>
        <w:ind w:left="2320" w:hanging="360"/>
      </w:pPr>
      <w:rPr>
        <w:rFonts w:ascii="Segoe UI Symbol" w:hAnsi="Segoe UI Symbol" w:cs="Segoe UI Symbol" w:hint="default"/>
        <w:color w:val="C00000"/>
      </w:rPr>
    </w:lvl>
    <w:lvl w:ilvl="1" w:tentative="1">
      <w:start w:val="1"/>
      <w:numFmt w:val="bullet"/>
      <w:lvlText w:val="o"/>
      <w:lvlJc w:val="left"/>
      <w:pPr>
        <w:ind w:left="3040" w:hanging="360"/>
      </w:pPr>
      <w:rPr>
        <w:rFonts w:ascii="Courier New" w:hAnsi="Courier New" w:cs="Courier New" w:hint="default"/>
      </w:rPr>
    </w:lvl>
    <w:lvl w:ilvl="2" w:tentative="1">
      <w:start w:val="1"/>
      <w:numFmt w:val="bullet"/>
      <w:lvlText w:val=""/>
      <w:lvlJc w:val="left"/>
      <w:pPr>
        <w:ind w:left="3760" w:hanging="360"/>
      </w:pPr>
      <w:rPr>
        <w:rFonts w:ascii="Wingdings" w:hAnsi="Wingdings" w:hint="default"/>
      </w:rPr>
    </w:lvl>
    <w:lvl w:ilvl="3" w:tentative="1">
      <w:start w:val="1"/>
      <w:numFmt w:val="bullet"/>
      <w:lvlText w:val=""/>
      <w:lvlJc w:val="left"/>
      <w:pPr>
        <w:ind w:left="4480" w:hanging="360"/>
      </w:pPr>
      <w:rPr>
        <w:rFonts w:ascii="Symbol" w:hAnsi="Symbol" w:hint="default"/>
      </w:rPr>
    </w:lvl>
    <w:lvl w:ilvl="4" w:tentative="1">
      <w:start w:val="1"/>
      <w:numFmt w:val="bullet"/>
      <w:lvlText w:val="o"/>
      <w:lvlJc w:val="left"/>
      <w:pPr>
        <w:ind w:left="5200" w:hanging="360"/>
      </w:pPr>
      <w:rPr>
        <w:rFonts w:ascii="Courier New" w:hAnsi="Courier New" w:cs="Courier New" w:hint="default"/>
      </w:rPr>
    </w:lvl>
    <w:lvl w:ilvl="5" w:tentative="1">
      <w:start w:val="1"/>
      <w:numFmt w:val="bullet"/>
      <w:lvlText w:val=""/>
      <w:lvlJc w:val="left"/>
      <w:pPr>
        <w:ind w:left="5920" w:hanging="360"/>
      </w:pPr>
      <w:rPr>
        <w:rFonts w:ascii="Wingdings" w:hAnsi="Wingdings" w:hint="default"/>
      </w:rPr>
    </w:lvl>
    <w:lvl w:ilvl="6" w:tentative="1">
      <w:start w:val="1"/>
      <w:numFmt w:val="bullet"/>
      <w:lvlText w:val=""/>
      <w:lvlJc w:val="left"/>
      <w:pPr>
        <w:ind w:left="6640" w:hanging="360"/>
      </w:pPr>
      <w:rPr>
        <w:rFonts w:ascii="Symbol" w:hAnsi="Symbol" w:hint="default"/>
      </w:rPr>
    </w:lvl>
    <w:lvl w:ilvl="7" w:tentative="1">
      <w:start w:val="1"/>
      <w:numFmt w:val="bullet"/>
      <w:lvlText w:val="o"/>
      <w:lvlJc w:val="left"/>
      <w:pPr>
        <w:ind w:left="7360" w:hanging="360"/>
      </w:pPr>
      <w:rPr>
        <w:rFonts w:ascii="Courier New" w:hAnsi="Courier New" w:cs="Courier New" w:hint="default"/>
      </w:rPr>
    </w:lvl>
    <w:lvl w:ilvl="8" w:tentative="1">
      <w:start w:val="1"/>
      <w:numFmt w:val="bullet"/>
      <w:lvlText w:val=""/>
      <w:lvlJc w:val="left"/>
      <w:pPr>
        <w:ind w:left="8080" w:hanging="360"/>
      </w:pPr>
      <w:rPr>
        <w:rFonts w:ascii="Wingdings" w:hAnsi="Wingdings" w:hint="default"/>
      </w:rPr>
    </w:lvl>
  </w:abstractNum>
  <w:abstractNum w:abstractNumId="17">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8">
    <w:nsid w:val="3B9D3173"/>
    <w:multiLevelType w:val="hybridMultilevel"/>
    <w:tmpl w:val="D7626E58"/>
    <w:lvl w:ilvl="0">
      <w:start w:val="1"/>
      <w:numFmt w:val="decimal"/>
      <w:pStyle w:val="a70"/>
      <w:suff w:val="nothing"/>
      <w:lvlText w:val="תמונה %1"/>
      <w:lvlJc w:val="left"/>
      <w:pPr>
        <w:ind w:left="357" w:hanging="360"/>
      </w:pPr>
      <w:rPr>
        <w:rFonts w:hint="default"/>
        <w:b w:val="0"/>
        <w:bCs w:val="0"/>
        <w:sz w:val="24"/>
        <w:szCs w:val="24"/>
      </w:rPr>
    </w:lvl>
    <w:lvl w:ilvl="1" w:tentative="1">
      <w:start w:val="1"/>
      <w:numFmt w:val="lowerLetter"/>
      <w:lvlText w:val="%2."/>
      <w:lvlJc w:val="left"/>
      <w:pPr>
        <w:ind w:left="453" w:hanging="360"/>
      </w:pPr>
    </w:lvl>
    <w:lvl w:ilvl="2" w:tentative="1">
      <w:start w:val="1"/>
      <w:numFmt w:val="lowerRoman"/>
      <w:lvlText w:val="%3."/>
      <w:lvlJc w:val="right"/>
      <w:pPr>
        <w:ind w:left="1173" w:hanging="180"/>
      </w:pPr>
    </w:lvl>
    <w:lvl w:ilvl="3" w:tentative="1">
      <w:start w:val="1"/>
      <w:numFmt w:val="decimal"/>
      <w:lvlText w:val="%4."/>
      <w:lvlJc w:val="left"/>
      <w:pPr>
        <w:ind w:left="1893" w:hanging="360"/>
      </w:pPr>
    </w:lvl>
    <w:lvl w:ilvl="4" w:tentative="1">
      <w:start w:val="1"/>
      <w:numFmt w:val="lowerLetter"/>
      <w:lvlText w:val="%5."/>
      <w:lvlJc w:val="left"/>
      <w:pPr>
        <w:ind w:left="2613" w:hanging="360"/>
      </w:pPr>
    </w:lvl>
    <w:lvl w:ilvl="5" w:tentative="1">
      <w:start w:val="1"/>
      <w:numFmt w:val="lowerRoman"/>
      <w:lvlText w:val="%6."/>
      <w:lvlJc w:val="right"/>
      <w:pPr>
        <w:ind w:left="3333" w:hanging="180"/>
      </w:pPr>
    </w:lvl>
    <w:lvl w:ilvl="6" w:tentative="1">
      <w:start w:val="1"/>
      <w:numFmt w:val="decimal"/>
      <w:lvlText w:val="%7."/>
      <w:lvlJc w:val="left"/>
      <w:pPr>
        <w:ind w:left="4053" w:hanging="360"/>
      </w:pPr>
    </w:lvl>
    <w:lvl w:ilvl="7" w:tentative="1">
      <w:start w:val="1"/>
      <w:numFmt w:val="lowerLetter"/>
      <w:lvlText w:val="%8."/>
      <w:lvlJc w:val="left"/>
      <w:pPr>
        <w:ind w:left="4773" w:hanging="360"/>
      </w:pPr>
    </w:lvl>
    <w:lvl w:ilvl="8" w:tentative="1">
      <w:start w:val="1"/>
      <w:numFmt w:val="lowerRoman"/>
      <w:lvlText w:val="%9."/>
      <w:lvlJc w:val="right"/>
      <w:pPr>
        <w:ind w:left="5493" w:hanging="180"/>
      </w:pPr>
    </w:lvl>
  </w:abstractNum>
  <w:abstractNum w:abstractNumId="1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3BC1088C"/>
    <w:multiLevelType w:val="multilevel"/>
    <w:tmpl w:val="B294718A"/>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pStyle w:val="a78"/>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nsid w:val="3E7C4CF7"/>
    <w:multiLevelType w:val="hybridMultilevel"/>
    <w:tmpl w:val="25A44E7E"/>
    <w:lvl w:ilvl="0">
      <w:start w:val="1"/>
      <w:numFmt w:val="decimal"/>
      <w:pStyle w:val="a52"/>
      <w:suff w:val="nothing"/>
      <w:lvlText w:val="תרשים %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3">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4">
    <w:nsid w:val="46E04214"/>
    <w:multiLevelType w:val="multilevel"/>
    <w:tmpl w:val="4E3CD55E"/>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4C2D0F3F"/>
    <w:multiLevelType w:val="hybridMultilevel"/>
    <w:tmpl w:val="FED86B4A"/>
    <w:lvl w:ilvl="0">
      <w:start w:val="1"/>
      <w:numFmt w:val="decimal"/>
      <w:pStyle w:val="a63"/>
      <w:suff w:val="nothing"/>
      <w:lvlText w:val="מפה %1"/>
      <w:lvlJc w:val="left"/>
      <w:pPr>
        <w:ind w:left="36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7">
    <w:nsid w:val="4F7A3D31"/>
    <w:multiLevelType w:val="hybridMultilevel"/>
    <w:tmpl w:val="4EB25374"/>
    <w:lvl w:ilvl="0">
      <w:start w:val="1"/>
      <w:numFmt w:val="decimal"/>
      <w:pStyle w:val="a96"/>
      <w:suff w:val="nothing"/>
      <w:lvlText w:val="תמונה %1"/>
      <w:lvlJc w:val="left"/>
      <w:pPr>
        <w:ind w:left="1494" w:hanging="360"/>
      </w:pPr>
      <w:rPr>
        <w:rFonts w:hint="default"/>
        <w:b w:val="0"/>
        <w:bCs w:val="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8">
    <w:nsid w:val="5F743717"/>
    <w:multiLevelType w:val="multilevel"/>
    <w:tmpl w:val="54B40DD4"/>
    <w:lvl w:ilvl="0">
      <w:start w:val="1"/>
      <w:numFmt w:val="decimal"/>
      <w:pStyle w:val="a86"/>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9">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0">
    <w:nsid w:val="68096EC8"/>
    <w:multiLevelType w:val="hybridMultilevel"/>
    <w:tmpl w:val="4BCAD350"/>
    <w:lvl w:ilvl="0">
      <w:start w:val="1"/>
      <w:numFmt w:val="bullet"/>
      <w:pStyle w:val="TOC61"/>
      <w:lvlText w:val="●"/>
      <w:lvlJc w:val="left"/>
      <w:pPr>
        <w:ind w:left="720" w:hanging="360"/>
      </w:pPr>
      <w:rPr>
        <w:rFonts w:ascii="Segoe UI Symbol" w:hAnsi="Segoe UI Symbol" w:cs="Symbol" w:hint="default"/>
        <w:color w:val="C0000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6B462DCC"/>
    <w:multiLevelType w:val="multilevel"/>
    <w:tmpl w:val="4236824A"/>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nsid w:val="78C0404C"/>
    <w:multiLevelType w:val="multilevel"/>
    <w:tmpl w:val="5846EB5E"/>
    <w:lvl w:ilvl="0">
      <w:start w:val="1"/>
      <w:numFmt w:val="decimal"/>
      <w:lvlText w:val="%1."/>
      <w:lvlJc w:val="left"/>
      <w:pPr>
        <w:ind w:left="340" w:hanging="340"/>
      </w:pPr>
      <w:rPr>
        <w:rFonts w:hint="default"/>
        <w:b/>
        <w:bCs/>
        <w:sz w:val="24"/>
        <w:szCs w:val="24"/>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nsid w:val="7BAE1545"/>
    <w:multiLevelType w:val="hybridMultilevel"/>
    <w:tmpl w:val="BEB6FC36"/>
    <w:lvl w:ilvl="0">
      <w:start w:val="1"/>
      <w:numFmt w:val="bullet"/>
      <w:pStyle w:val="TOC8"/>
      <w:lvlText w:val=""/>
      <w:lvlJc w:val="left"/>
      <w:pPr>
        <w:ind w:left="2120" w:hanging="360"/>
      </w:pPr>
      <w:rPr>
        <w:rFonts w:ascii="Segoe UI Symbol" w:hAnsi="Segoe UI Symbol" w:cs="Segoe UI Symbol" w:hint="default"/>
        <w:color w:val="FFC000"/>
        <w:szCs w:val="20"/>
      </w:rPr>
    </w:lvl>
    <w:lvl w:ilvl="1" w:tentative="1">
      <w:start w:val="1"/>
      <w:numFmt w:val="bullet"/>
      <w:lvlText w:val="o"/>
      <w:lvlJc w:val="left"/>
      <w:pPr>
        <w:ind w:left="2840" w:hanging="360"/>
      </w:pPr>
      <w:rPr>
        <w:rFonts w:ascii="Courier New" w:hAnsi="Courier New" w:cs="Courier New" w:hint="default"/>
      </w:rPr>
    </w:lvl>
    <w:lvl w:ilvl="2" w:tentative="1">
      <w:start w:val="1"/>
      <w:numFmt w:val="bullet"/>
      <w:lvlText w:val=""/>
      <w:lvlJc w:val="left"/>
      <w:pPr>
        <w:ind w:left="3560" w:hanging="360"/>
      </w:pPr>
      <w:rPr>
        <w:rFonts w:ascii="Wingdings" w:hAnsi="Wingdings" w:hint="default"/>
      </w:rPr>
    </w:lvl>
    <w:lvl w:ilvl="3" w:tentative="1">
      <w:start w:val="1"/>
      <w:numFmt w:val="bullet"/>
      <w:lvlText w:val=""/>
      <w:lvlJc w:val="left"/>
      <w:pPr>
        <w:ind w:left="4280" w:hanging="360"/>
      </w:pPr>
      <w:rPr>
        <w:rFonts w:ascii="Symbol" w:hAnsi="Symbol" w:hint="default"/>
      </w:rPr>
    </w:lvl>
    <w:lvl w:ilvl="4" w:tentative="1">
      <w:start w:val="1"/>
      <w:numFmt w:val="bullet"/>
      <w:lvlText w:val="o"/>
      <w:lvlJc w:val="left"/>
      <w:pPr>
        <w:ind w:left="5000" w:hanging="360"/>
      </w:pPr>
      <w:rPr>
        <w:rFonts w:ascii="Courier New" w:hAnsi="Courier New" w:cs="Courier New" w:hint="default"/>
      </w:rPr>
    </w:lvl>
    <w:lvl w:ilvl="5" w:tentative="1">
      <w:start w:val="1"/>
      <w:numFmt w:val="bullet"/>
      <w:lvlText w:val=""/>
      <w:lvlJc w:val="left"/>
      <w:pPr>
        <w:ind w:left="5720" w:hanging="360"/>
      </w:pPr>
      <w:rPr>
        <w:rFonts w:ascii="Wingdings" w:hAnsi="Wingdings" w:hint="default"/>
      </w:rPr>
    </w:lvl>
    <w:lvl w:ilvl="6" w:tentative="1">
      <w:start w:val="1"/>
      <w:numFmt w:val="bullet"/>
      <w:lvlText w:val=""/>
      <w:lvlJc w:val="left"/>
      <w:pPr>
        <w:ind w:left="6440" w:hanging="360"/>
      </w:pPr>
      <w:rPr>
        <w:rFonts w:ascii="Symbol" w:hAnsi="Symbol" w:hint="default"/>
      </w:rPr>
    </w:lvl>
    <w:lvl w:ilvl="7" w:tentative="1">
      <w:start w:val="1"/>
      <w:numFmt w:val="bullet"/>
      <w:lvlText w:val="o"/>
      <w:lvlJc w:val="left"/>
      <w:pPr>
        <w:ind w:left="7160" w:hanging="360"/>
      </w:pPr>
      <w:rPr>
        <w:rFonts w:ascii="Courier New" w:hAnsi="Courier New" w:cs="Courier New" w:hint="default"/>
      </w:rPr>
    </w:lvl>
    <w:lvl w:ilvl="8" w:tentative="1">
      <w:start w:val="1"/>
      <w:numFmt w:val="bullet"/>
      <w:lvlText w:val=""/>
      <w:lvlJc w:val="left"/>
      <w:pPr>
        <w:ind w:left="7880" w:hanging="360"/>
      </w:pPr>
      <w:rPr>
        <w:rFonts w:ascii="Wingdings" w:hAnsi="Wingdings" w:hint="default"/>
      </w:rPr>
    </w:lvl>
  </w:abstractNum>
  <w:abstractNum w:abstractNumId="35">
    <w:nsid w:val="7BE31170"/>
    <w:multiLevelType w:val="hybridMultilevel"/>
    <w:tmpl w:val="DA1CF0F0"/>
    <w:lvl w:ilvl="0">
      <w:start w:val="1"/>
      <w:numFmt w:val="decimal"/>
      <w:pStyle w:val="a65"/>
      <w:suff w:val="nothing"/>
      <w:lvlText w:val="לוח %1"/>
      <w:lvlJc w:val="left"/>
      <w:pPr>
        <w:ind w:left="2421" w:hanging="720"/>
      </w:pPr>
      <w:rPr>
        <w:rFonts w:hint="default"/>
        <w:b w:val="0"/>
        <w:bCs w:val="0"/>
      </w:r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36">
    <w:nsid w:val="7D365B29"/>
    <w:multiLevelType w:val="multilevel"/>
    <w:tmpl w:val="E3AA6D54"/>
    <w:lvl w:ilvl="0">
      <w:start w:val="1"/>
      <w:numFmt w:val="hebrew1"/>
      <w:pStyle w:val="7121"/>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7">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38">
    <w:nsid w:val="7FE37550"/>
    <w:multiLevelType w:val="multilevel"/>
    <w:tmpl w:val="77C8D224"/>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37"/>
  </w:num>
  <w:num w:numId="2">
    <w:abstractNumId w:val="26"/>
  </w:num>
  <w:num w:numId="3">
    <w:abstractNumId w:val="22"/>
  </w:num>
  <w:num w:numId="4">
    <w:abstractNumId w:val="4"/>
  </w:num>
  <w:num w:numId="5">
    <w:abstractNumId w:val="23"/>
  </w:num>
  <w:num w:numId="6">
    <w:abstractNumId w:val="29"/>
  </w:num>
  <w:num w:numId="7">
    <w:abstractNumId w:val="17"/>
  </w:num>
  <w:num w:numId="8">
    <w:abstractNumId w:val="13"/>
  </w:num>
  <w:num w:numId="9">
    <w:abstractNumId w:val="12"/>
  </w:num>
  <w:num w:numId="10">
    <w:abstractNumId w:val="14"/>
  </w:num>
  <w:num w:numId="11">
    <w:abstractNumId w:val="24"/>
  </w:num>
  <w:num w:numId="12">
    <w:abstractNumId w:val="21"/>
  </w:num>
  <w:num w:numId="13">
    <w:abstractNumId w:val="15"/>
  </w:num>
  <w:num w:numId="14">
    <w:abstractNumId w:val="9"/>
  </w:num>
  <w:num w:numId="15">
    <w:abstractNumId w:val="10"/>
  </w:num>
  <w:num w:numId="16">
    <w:abstractNumId w:val="6"/>
  </w:num>
  <w:num w:numId="17">
    <w:abstractNumId w:val="38"/>
  </w:num>
  <w:num w:numId="18">
    <w:abstractNumId w:val="3"/>
  </w:num>
  <w:num w:numId="19">
    <w:abstractNumId w:val="25"/>
  </w:num>
  <w:num w:numId="20">
    <w:abstractNumId w:val="1"/>
  </w:num>
  <w:num w:numId="21">
    <w:abstractNumId w:val="35"/>
  </w:num>
  <w:num w:numId="22">
    <w:abstractNumId w:val="18"/>
  </w:num>
  <w:num w:numId="23">
    <w:abstractNumId w:val="8"/>
  </w:num>
  <w:num w:numId="24">
    <w:abstractNumId w:val="7"/>
  </w:num>
  <w:num w:numId="25">
    <w:abstractNumId w:val="20"/>
  </w:num>
  <w:num w:numId="26">
    <w:abstractNumId w:val="32"/>
  </w:num>
  <w:num w:numId="27">
    <w:abstractNumId w:val="11"/>
  </w:num>
  <w:num w:numId="28">
    <w:abstractNumId w:val="19"/>
  </w:num>
  <w:num w:numId="29">
    <w:abstractNumId w:val="36"/>
  </w:num>
  <w:num w:numId="30">
    <w:abstractNumId w:val="2"/>
  </w:num>
  <w:num w:numId="31">
    <w:abstractNumId w:val="5"/>
  </w:num>
  <w:num w:numId="32">
    <w:abstractNumId w:val="28"/>
  </w:num>
  <w:num w:numId="33">
    <w:abstractNumId w:val="27"/>
  </w:num>
  <w:num w:numId="34">
    <w:abstractNumId w:val="0"/>
  </w:num>
  <w:num w:numId="35">
    <w:abstractNumId w:val="16"/>
  </w:num>
  <w:num w:numId="36">
    <w:abstractNumId w:val="34"/>
  </w:num>
  <w:num w:numId="37">
    <w:abstractNumId w:val="30"/>
  </w:num>
  <w:num w:numId="38">
    <w:abstractNumId w:val="31"/>
  </w:num>
  <w:num w:numId="39">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735B"/>
    <w:rsid w:val="00042837"/>
    <w:rsid w:val="000501A4"/>
    <w:rsid w:val="000532AA"/>
    <w:rsid w:val="00056FDC"/>
    <w:rsid w:val="000B1102"/>
    <w:rsid w:val="000C0B3B"/>
    <w:rsid w:val="000C7459"/>
    <w:rsid w:val="000E013E"/>
    <w:rsid w:val="000F7725"/>
    <w:rsid w:val="00101D0F"/>
    <w:rsid w:val="00103DEC"/>
    <w:rsid w:val="001103C9"/>
    <w:rsid w:val="001132D6"/>
    <w:rsid w:val="00113E28"/>
    <w:rsid w:val="00114325"/>
    <w:rsid w:val="00163040"/>
    <w:rsid w:val="00166477"/>
    <w:rsid w:val="001730B0"/>
    <w:rsid w:val="001960B4"/>
    <w:rsid w:val="001A613C"/>
    <w:rsid w:val="001B2821"/>
    <w:rsid w:val="001B7346"/>
    <w:rsid w:val="001C057E"/>
    <w:rsid w:val="001C6185"/>
    <w:rsid w:val="001E204F"/>
    <w:rsid w:val="001E31FA"/>
    <w:rsid w:val="00203604"/>
    <w:rsid w:val="002064F7"/>
    <w:rsid w:val="00240163"/>
    <w:rsid w:val="00240887"/>
    <w:rsid w:val="00256611"/>
    <w:rsid w:val="00263521"/>
    <w:rsid w:val="00275DBF"/>
    <w:rsid w:val="002A7D21"/>
    <w:rsid w:val="002C0FD0"/>
    <w:rsid w:val="002C1EE0"/>
    <w:rsid w:val="002C4139"/>
    <w:rsid w:val="002F6C92"/>
    <w:rsid w:val="00301153"/>
    <w:rsid w:val="00313DEA"/>
    <w:rsid w:val="00323027"/>
    <w:rsid w:val="0037370B"/>
    <w:rsid w:val="0037752E"/>
    <w:rsid w:val="00380052"/>
    <w:rsid w:val="00386E9B"/>
    <w:rsid w:val="0039415D"/>
    <w:rsid w:val="003D61C6"/>
    <w:rsid w:val="003E58C2"/>
    <w:rsid w:val="00430311"/>
    <w:rsid w:val="004779AA"/>
    <w:rsid w:val="004A0385"/>
    <w:rsid w:val="004C7D9F"/>
    <w:rsid w:val="005006C5"/>
    <w:rsid w:val="00512A2D"/>
    <w:rsid w:val="00551B42"/>
    <w:rsid w:val="00551FF7"/>
    <w:rsid w:val="00574579"/>
    <w:rsid w:val="00576D73"/>
    <w:rsid w:val="00580C5C"/>
    <w:rsid w:val="005A021D"/>
    <w:rsid w:val="0062451B"/>
    <w:rsid w:val="00634DAD"/>
    <w:rsid w:val="00640B60"/>
    <w:rsid w:val="006457EB"/>
    <w:rsid w:val="006531CB"/>
    <w:rsid w:val="006D4161"/>
    <w:rsid w:val="006D786C"/>
    <w:rsid w:val="006E1414"/>
    <w:rsid w:val="006F285F"/>
    <w:rsid w:val="006F5D3F"/>
    <w:rsid w:val="007049E4"/>
    <w:rsid w:val="0072219B"/>
    <w:rsid w:val="007474F0"/>
    <w:rsid w:val="00753ADE"/>
    <w:rsid w:val="00773F61"/>
    <w:rsid w:val="007A4468"/>
    <w:rsid w:val="007A4EBD"/>
    <w:rsid w:val="007B112B"/>
    <w:rsid w:val="007B5B26"/>
    <w:rsid w:val="007B691A"/>
    <w:rsid w:val="007C1FF6"/>
    <w:rsid w:val="007C4685"/>
    <w:rsid w:val="007D56C2"/>
    <w:rsid w:val="007D61B8"/>
    <w:rsid w:val="007E53C6"/>
    <w:rsid w:val="007F3CAD"/>
    <w:rsid w:val="007F7341"/>
    <w:rsid w:val="007F7FF2"/>
    <w:rsid w:val="00805B42"/>
    <w:rsid w:val="008102AD"/>
    <w:rsid w:val="00817FD8"/>
    <w:rsid w:val="008238B4"/>
    <w:rsid w:val="008300A3"/>
    <w:rsid w:val="00837997"/>
    <w:rsid w:val="00867FC5"/>
    <w:rsid w:val="00892F80"/>
    <w:rsid w:val="008A2F12"/>
    <w:rsid w:val="008B4F41"/>
    <w:rsid w:val="008C6F75"/>
    <w:rsid w:val="008E65DC"/>
    <w:rsid w:val="009015B2"/>
    <w:rsid w:val="00906E90"/>
    <w:rsid w:val="0091051D"/>
    <w:rsid w:val="00936F84"/>
    <w:rsid w:val="00940851"/>
    <w:rsid w:val="0094653A"/>
    <w:rsid w:val="00966E3A"/>
    <w:rsid w:val="009679D9"/>
    <w:rsid w:val="0099692E"/>
    <w:rsid w:val="009C1478"/>
    <w:rsid w:val="009C6066"/>
    <w:rsid w:val="009D73F5"/>
    <w:rsid w:val="009E1A3F"/>
    <w:rsid w:val="009E2768"/>
    <w:rsid w:val="009E53CF"/>
    <w:rsid w:val="009F0BD3"/>
    <w:rsid w:val="009F3BDC"/>
    <w:rsid w:val="00A06B80"/>
    <w:rsid w:val="00A222E2"/>
    <w:rsid w:val="00A57D15"/>
    <w:rsid w:val="00A61AD5"/>
    <w:rsid w:val="00A66F66"/>
    <w:rsid w:val="00A73038"/>
    <w:rsid w:val="00A76C99"/>
    <w:rsid w:val="00A81EBE"/>
    <w:rsid w:val="00A92970"/>
    <w:rsid w:val="00AC6B95"/>
    <w:rsid w:val="00B0002F"/>
    <w:rsid w:val="00B00E5C"/>
    <w:rsid w:val="00B157CD"/>
    <w:rsid w:val="00B27804"/>
    <w:rsid w:val="00B4321D"/>
    <w:rsid w:val="00B57249"/>
    <w:rsid w:val="00B666B9"/>
    <w:rsid w:val="00B76DC1"/>
    <w:rsid w:val="00B77BC7"/>
    <w:rsid w:val="00B862C0"/>
    <w:rsid w:val="00B96230"/>
    <w:rsid w:val="00BB6D85"/>
    <w:rsid w:val="00BE2DD8"/>
    <w:rsid w:val="00BE68F2"/>
    <w:rsid w:val="00C2305A"/>
    <w:rsid w:val="00C23CC9"/>
    <w:rsid w:val="00C30B3D"/>
    <w:rsid w:val="00C33AE2"/>
    <w:rsid w:val="00C8096C"/>
    <w:rsid w:val="00C8100B"/>
    <w:rsid w:val="00C91050"/>
    <w:rsid w:val="00CA41D2"/>
    <w:rsid w:val="00CA4F20"/>
    <w:rsid w:val="00CE3828"/>
    <w:rsid w:val="00D22748"/>
    <w:rsid w:val="00D26918"/>
    <w:rsid w:val="00D37121"/>
    <w:rsid w:val="00D72EE4"/>
    <w:rsid w:val="00D74195"/>
    <w:rsid w:val="00D779F7"/>
    <w:rsid w:val="00D87542"/>
    <w:rsid w:val="00D95C20"/>
    <w:rsid w:val="00D97C16"/>
    <w:rsid w:val="00DE1DAB"/>
    <w:rsid w:val="00DE20A2"/>
    <w:rsid w:val="00DF0B89"/>
    <w:rsid w:val="00E33340"/>
    <w:rsid w:val="00E35682"/>
    <w:rsid w:val="00E46EA3"/>
    <w:rsid w:val="00E51C1B"/>
    <w:rsid w:val="00E53DA7"/>
    <w:rsid w:val="00EC6B44"/>
    <w:rsid w:val="00EE37A3"/>
    <w:rsid w:val="00EF32F0"/>
    <w:rsid w:val="00EF6028"/>
    <w:rsid w:val="00F24DD8"/>
    <w:rsid w:val="00F4385E"/>
    <w:rsid w:val="00F627EB"/>
    <w:rsid w:val="00F75A10"/>
    <w:rsid w:val="00F77276"/>
    <w:rsid w:val="00F86F27"/>
    <w:rsid w:val="00F95853"/>
    <w:rsid w:val="00FA7500"/>
    <w:rsid w:val="00FB3F26"/>
    <w:rsid w:val="00FC3213"/>
    <w:rsid w:val="00FC48C6"/>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644DE482"/>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paragraph" w:styleId="Heading9">
    <w:name w:val="heading 9"/>
    <w:basedOn w:val="Normal"/>
    <w:next w:val="Normal"/>
    <w:link w:val="9"/>
    <w:uiPriority w:val="9"/>
    <w:semiHidden/>
    <w:unhideWhenUsed/>
    <w:rsid w:val="00D74195"/>
    <w:pPr>
      <w:keepNext/>
      <w:keepLines/>
      <w:spacing w:before="40"/>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5"/>
    <w:uiPriority w:val="34"/>
    <w:qFormat/>
    <w:rsid w:val="00B4321D"/>
    <w:pPr>
      <w:ind w:left="720"/>
      <w:contextualSpacing/>
    </w:pPr>
  </w:style>
  <w:style w:type="character" w:customStyle="1" w:styleId="a5">
    <w:name w:val="פיסקת רשימה תו"/>
    <w:aliases w:val="Bullet Number תו,Num Bullet 1 תו,Use Case List Paragraph תו,style 2 תו,פיסקת רשימה1 תו"/>
    <w:link w:val="ListParagraph"/>
    <w:uiPriority w:val="34"/>
    <w:rsid w:val="00B4321D"/>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6"/>
    <w:uiPriority w:val="99"/>
    <w:unhideWhenUsed/>
    <w:rsid w:val="00B4321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unhideWhenUsed/>
    <w:rsid w:val="00B4321D"/>
    <w:rPr>
      <w:sz w:val="16"/>
      <w:szCs w:val="16"/>
    </w:rPr>
  </w:style>
  <w:style w:type="paragraph" w:styleId="CommentText">
    <w:name w:val="annotation text"/>
    <w:basedOn w:val="Normal"/>
    <w:link w:val="a7"/>
    <w:uiPriority w:val="99"/>
    <w:unhideWhenUsed/>
    <w:rsid w:val="00B4321D"/>
    <w:pPr>
      <w:spacing w:line="240" w:lineRule="auto"/>
    </w:pPr>
    <w:rPr>
      <w:szCs w:val="20"/>
    </w:rPr>
  </w:style>
  <w:style w:type="character" w:customStyle="1" w:styleId="a7">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8"/>
    <w:uiPriority w:val="99"/>
    <w:unhideWhenUsed/>
    <w:rsid w:val="00B4321D"/>
    <w:rPr>
      <w:b/>
      <w:bCs/>
    </w:rPr>
  </w:style>
  <w:style w:type="character" w:customStyle="1" w:styleId="a8">
    <w:name w:val="נושא הערה תו"/>
    <w:basedOn w:val="a7"/>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9"/>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9">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character" w:customStyle="1" w:styleId="size">
    <w:name w:val="size"/>
    <w:basedOn w:val="DefaultParagraphFont"/>
    <w:rsid w:val="009E2768"/>
  </w:style>
  <w:style w:type="table" w:styleId="GridTable5DarkAccent5">
    <w:name w:val="Grid Table 5 Dark Accent 5"/>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Emphasis">
    <w:name w:val="Emphasis"/>
    <w:basedOn w:val="DefaultParagraphFont"/>
    <w:uiPriority w:val="20"/>
    <w:qFormat/>
    <w:rsid w:val="009E2768"/>
    <w:rPr>
      <w:i/>
      <w:iCs/>
    </w:rPr>
  </w:style>
  <w:style w:type="paragraph" w:customStyle="1" w:styleId="a49">
    <w:name w:val="סגנון בסיס"/>
    <w:basedOn w:val="Normal"/>
    <w:rsid w:val="009E2768"/>
    <w:pPr>
      <w:spacing w:line="360" w:lineRule="auto"/>
      <w:ind w:right="360"/>
    </w:pPr>
    <w:rPr>
      <w:rFonts w:eastAsia="Times New Roman" w:cs="Narkisim"/>
      <w:sz w:val="24"/>
      <w:szCs w:val="25"/>
      <w:lang w:eastAsia="he-IL"/>
    </w:rPr>
  </w:style>
  <w:style w:type="paragraph" w:customStyle="1" w:styleId="91">
    <w:name w:val="כותרת 91"/>
    <w:basedOn w:val="Normal"/>
    <w:next w:val="Normal"/>
    <w:uiPriority w:val="9"/>
    <w:unhideWhenUsed/>
    <w:rsid w:val="00D74195"/>
    <w:pPr>
      <w:keepNext/>
      <w:keepLines/>
      <w:spacing w:before="40"/>
      <w:outlineLvl w:val="8"/>
    </w:pPr>
    <w:rPr>
      <w:rFonts w:ascii="Cambria" w:eastAsia="Times New Roman" w:hAnsi="Cambria" w:cs="Times New Roman"/>
      <w:i/>
      <w:iCs/>
      <w:color w:val="272727"/>
      <w:sz w:val="21"/>
      <w:szCs w:val="21"/>
    </w:rPr>
  </w:style>
  <w:style w:type="paragraph" w:customStyle="1" w:styleId="a50">
    <w:name w:val="כותרת לוח"/>
    <w:next w:val="Normal"/>
    <w:link w:val="a62"/>
    <w:qFormat/>
    <w:rsid w:val="00D74195"/>
    <w:pPr>
      <w:keepNext/>
      <w:numPr>
        <w:numId w:val="13"/>
      </w:numPr>
      <w:bidi/>
      <w:spacing w:after="0" w:line="312" w:lineRule="auto"/>
      <w:contextualSpacing/>
      <w:jc w:val="center"/>
      <w:outlineLvl w:val="6"/>
    </w:pPr>
    <w:rPr>
      <w:b/>
      <w:bCs/>
    </w:rPr>
  </w:style>
  <w:style w:type="paragraph" w:styleId="TOC2">
    <w:name w:val="toc 2"/>
    <w:basedOn w:val="Normal"/>
    <w:next w:val="Normal"/>
    <w:autoRedefine/>
    <w:uiPriority w:val="39"/>
    <w:unhideWhenUsed/>
    <w:rsid w:val="00D74195"/>
    <w:pPr>
      <w:tabs>
        <w:tab w:val="right" w:leader="dot" w:pos="8211"/>
      </w:tabs>
      <w:spacing w:before="120" w:line="240" w:lineRule="auto"/>
      <w:jc w:val="left"/>
    </w:pPr>
    <w:rPr>
      <w:bCs/>
      <w:noProof/>
      <w:szCs w:val="32"/>
    </w:rPr>
  </w:style>
  <w:style w:type="paragraph" w:styleId="TOC3">
    <w:name w:val="toc 3"/>
    <w:basedOn w:val="Normal"/>
    <w:next w:val="Normal"/>
    <w:autoRedefine/>
    <w:uiPriority w:val="39"/>
    <w:unhideWhenUsed/>
    <w:rsid w:val="00D74195"/>
    <w:pPr>
      <w:tabs>
        <w:tab w:val="right" w:leader="dot" w:pos="8211"/>
      </w:tabs>
      <w:spacing w:before="60" w:line="240" w:lineRule="auto"/>
      <w:ind w:left="170"/>
      <w:jc w:val="left"/>
    </w:pPr>
  </w:style>
  <w:style w:type="paragraph" w:customStyle="1" w:styleId="a51">
    <w:name w:val="מקור"/>
    <w:next w:val="Normal"/>
    <w:link w:val="a61"/>
    <w:qFormat/>
    <w:rsid w:val="00D74195"/>
    <w:pPr>
      <w:keepNext/>
      <w:keepLines/>
      <w:spacing w:after="0" w:line="240" w:lineRule="auto"/>
      <w:jc w:val="left"/>
    </w:pPr>
    <w:rPr>
      <w:szCs w:val="20"/>
    </w:rPr>
  </w:style>
  <w:style w:type="paragraph" w:styleId="TOC4">
    <w:name w:val="toc 4"/>
    <w:basedOn w:val="Normal"/>
    <w:next w:val="Normal"/>
    <w:autoRedefine/>
    <w:uiPriority w:val="39"/>
    <w:unhideWhenUsed/>
    <w:rsid w:val="00D74195"/>
    <w:pPr>
      <w:tabs>
        <w:tab w:val="right" w:leader="dot" w:pos="8210"/>
      </w:tabs>
      <w:spacing w:line="240" w:lineRule="auto"/>
      <w:ind w:left="601"/>
    </w:pPr>
  </w:style>
  <w:style w:type="paragraph" w:customStyle="1" w:styleId="a52">
    <w:name w:val="כותרת תרשים"/>
    <w:next w:val="Normal"/>
    <w:link w:val="a53"/>
    <w:qFormat/>
    <w:rsid w:val="00D74195"/>
    <w:pPr>
      <w:keepNext/>
      <w:numPr>
        <w:numId w:val="12"/>
      </w:numPr>
      <w:spacing w:after="0" w:line="312" w:lineRule="auto"/>
      <w:jc w:val="center"/>
      <w:outlineLvl w:val="6"/>
    </w:pPr>
    <w:rPr>
      <w:b/>
      <w:bCs/>
    </w:rPr>
  </w:style>
  <w:style w:type="character" w:customStyle="1" w:styleId="a53">
    <w:name w:val="כותרת תרשים תו"/>
    <w:basedOn w:val="DefaultParagraphFont"/>
    <w:link w:val="a52"/>
    <w:rsid w:val="00D74195"/>
    <w:rPr>
      <w:b/>
      <w:bCs/>
    </w:rPr>
  </w:style>
  <w:style w:type="paragraph" w:customStyle="1" w:styleId="a54">
    <w:name w:val="אוביקט"/>
    <w:next w:val="Normal"/>
    <w:link w:val="a55"/>
    <w:rsid w:val="00D74195"/>
    <w:pPr>
      <w:keepNext/>
      <w:spacing w:after="0" w:line="312" w:lineRule="auto"/>
      <w:jc w:val="center"/>
    </w:pPr>
    <w:rPr>
      <w:noProof/>
    </w:rPr>
  </w:style>
  <w:style w:type="character" w:customStyle="1" w:styleId="a55">
    <w:name w:val="אוביקט תו"/>
    <w:basedOn w:val="DefaultParagraphFont"/>
    <w:link w:val="a54"/>
    <w:rsid w:val="00D74195"/>
    <w:rPr>
      <w:noProof/>
    </w:rPr>
  </w:style>
  <w:style w:type="paragraph" w:customStyle="1" w:styleId="a56">
    <w:name w:val="סיכום ביניים"/>
    <w:basedOn w:val="Normal"/>
    <w:link w:val="a101"/>
    <w:qFormat/>
    <w:rsid w:val="00D74195"/>
    <w:pPr>
      <w:jc w:val="center"/>
      <w:outlineLvl w:val="6"/>
    </w:pPr>
    <w:rPr>
      <w:rFonts w:ascii="Segoe UI Symbol" w:hAnsi="Segoe UI Symbol" w:cs="Segoe UI Symbol"/>
      <w:b/>
      <w:bCs/>
      <w:sz w:val="36"/>
    </w:rPr>
  </w:style>
  <w:style w:type="paragraph" w:customStyle="1" w:styleId="a57">
    <w:name w:val="ליקוי"/>
    <w:basedOn w:val="Normal"/>
    <w:qFormat/>
    <w:rsid w:val="00D74195"/>
    <w:rPr>
      <w:b/>
      <w:bCs/>
    </w:rPr>
  </w:style>
  <w:style w:type="paragraph" w:customStyle="1" w:styleId="a58">
    <w:name w:val="פסקת המלצה"/>
    <w:basedOn w:val="Normal"/>
    <w:qFormat/>
    <w:rsid w:val="00D74195"/>
    <w:rPr>
      <w:b/>
      <w:bCs/>
    </w:rPr>
  </w:style>
  <w:style w:type="paragraph" w:customStyle="1" w:styleId="a59">
    <w:name w:val="אובייקט"/>
    <w:next w:val="Normal"/>
    <w:link w:val="a60"/>
    <w:qFormat/>
    <w:rsid w:val="00D74195"/>
    <w:pPr>
      <w:keepNext/>
      <w:spacing w:after="0" w:line="312" w:lineRule="auto"/>
      <w:jc w:val="center"/>
    </w:pPr>
    <w:rPr>
      <w:noProof/>
    </w:rPr>
  </w:style>
  <w:style w:type="character" w:customStyle="1" w:styleId="a60">
    <w:name w:val="אובייקט תו"/>
    <w:basedOn w:val="DefaultParagraphFont"/>
    <w:link w:val="a59"/>
    <w:rsid w:val="00D74195"/>
    <w:rPr>
      <w:noProof/>
    </w:rPr>
  </w:style>
  <w:style w:type="paragraph" w:customStyle="1" w:styleId="19">
    <w:name w:val="כיתוב1"/>
    <w:basedOn w:val="Normal"/>
    <w:next w:val="Normal"/>
    <w:uiPriority w:val="35"/>
    <w:unhideWhenUsed/>
    <w:rsid w:val="00D74195"/>
    <w:pPr>
      <w:spacing w:after="200" w:line="240" w:lineRule="auto"/>
    </w:pPr>
    <w:rPr>
      <w:i/>
      <w:iCs/>
      <w:color w:val="1F497D"/>
      <w:sz w:val="18"/>
      <w:szCs w:val="18"/>
    </w:rPr>
  </w:style>
  <w:style w:type="paragraph" w:customStyle="1" w:styleId="71">
    <w:name w:val="71ג הערות שוליים"/>
    <w:basedOn w:val="FootnoteText"/>
    <w:link w:val="71Char"/>
    <w:rsid w:val="00D74195"/>
    <w:pPr>
      <w:spacing w:after="60" w:line="220" w:lineRule="exact"/>
      <w:ind w:left="397" w:hanging="397"/>
    </w:pPr>
    <w:rPr>
      <w:rFonts w:ascii="Tahoma" w:hAnsi="Tahoma" w:cs="Tahoma"/>
      <w:color w:val="0D0D0D"/>
      <w:sz w:val="14"/>
      <w:szCs w:val="14"/>
    </w:rPr>
  </w:style>
  <w:style w:type="character" w:customStyle="1" w:styleId="71Char">
    <w:name w:val="71ג הערות שוליים Char"/>
    <w:basedOn w:val="DefaultParagraphFont"/>
    <w:link w:val="71"/>
    <w:rsid w:val="00D74195"/>
    <w:rPr>
      <w:rFonts w:ascii="Tahoma" w:hAnsi="Tahoma" w:cs="Tahoma"/>
      <w:color w:val="0D0D0D"/>
      <w:sz w:val="14"/>
      <w:szCs w:val="14"/>
    </w:rPr>
  </w:style>
  <w:style w:type="paragraph" w:customStyle="1" w:styleId="719">
    <w:name w:val="71ג טקסט רץ 9"/>
    <w:basedOn w:val="Normal"/>
    <w:link w:val="719Char"/>
    <w:rsid w:val="00D74195"/>
    <w:pPr>
      <w:spacing w:after="180" w:line="260" w:lineRule="exact"/>
      <w:outlineLvl w:val="3"/>
    </w:pPr>
    <w:rPr>
      <w:rFonts w:ascii="Tahoma" w:hAnsi="Tahoma" w:cs="Tahoma"/>
      <w:color w:val="0D0D0D"/>
      <w:sz w:val="18"/>
      <w:szCs w:val="18"/>
    </w:rPr>
  </w:style>
  <w:style w:type="character" w:customStyle="1" w:styleId="719Char">
    <w:name w:val="71ג טקסט רץ 9 Char"/>
    <w:basedOn w:val="DefaultParagraphFont"/>
    <w:link w:val="719"/>
    <w:rsid w:val="00D74195"/>
    <w:rPr>
      <w:rFonts w:ascii="Tahoma" w:hAnsi="Tahoma" w:cs="Tahoma"/>
      <w:color w:val="0D0D0D"/>
      <w:sz w:val="18"/>
      <w:szCs w:val="18"/>
    </w:rPr>
  </w:style>
  <w:style w:type="character" w:customStyle="1" w:styleId="a61">
    <w:name w:val="מקור תו"/>
    <w:basedOn w:val="DefaultParagraphFont"/>
    <w:link w:val="a51"/>
    <w:rsid w:val="00D74195"/>
    <w:rPr>
      <w:szCs w:val="20"/>
    </w:rPr>
  </w:style>
  <w:style w:type="character" w:customStyle="1" w:styleId="a62">
    <w:name w:val="כותרת לוח תו"/>
    <w:basedOn w:val="DefaultParagraphFont"/>
    <w:link w:val="a50"/>
    <w:rsid w:val="00D74195"/>
    <w:rPr>
      <w:b/>
      <w:bCs/>
    </w:rPr>
  </w:style>
  <w:style w:type="paragraph" w:customStyle="1" w:styleId="a63">
    <w:name w:val="כותרת מפה"/>
    <w:next w:val="Normal"/>
    <w:link w:val="a64"/>
    <w:qFormat/>
    <w:rsid w:val="00D74195"/>
    <w:pPr>
      <w:keepNext/>
      <w:keepLines/>
      <w:numPr>
        <w:numId w:val="19"/>
      </w:numPr>
      <w:ind w:left="357" w:hanging="357"/>
      <w:jc w:val="center"/>
      <w:outlineLvl w:val="6"/>
    </w:pPr>
    <w:rPr>
      <w:bCs/>
    </w:rPr>
  </w:style>
  <w:style w:type="character" w:customStyle="1" w:styleId="a64">
    <w:name w:val="כותרת מפה תו"/>
    <w:basedOn w:val="DefaultParagraphFont"/>
    <w:link w:val="a63"/>
    <w:rsid w:val="00D74195"/>
    <w:rPr>
      <w:bCs/>
    </w:rPr>
  </w:style>
  <w:style w:type="character" w:customStyle="1" w:styleId="9">
    <w:name w:val="כותרת 9 תו"/>
    <w:basedOn w:val="DefaultParagraphFont"/>
    <w:link w:val="Heading9"/>
    <w:uiPriority w:val="9"/>
    <w:rsid w:val="00D74195"/>
    <w:rPr>
      <w:rFonts w:ascii="Cambria" w:eastAsia="Times New Roman" w:hAnsi="Cambria" w:cs="Times New Roman"/>
      <w:i/>
      <w:iCs/>
      <w:color w:val="272727"/>
      <w:sz w:val="21"/>
      <w:szCs w:val="21"/>
    </w:rPr>
  </w:style>
  <w:style w:type="paragraph" w:styleId="TOC1">
    <w:name w:val="toc 1"/>
    <w:basedOn w:val="Normal"/>
    <w:next w:val="Normal"/>
    <w:autoRedefine/>
    <w:uiPriority w:val="39"/>
    <w:unhideWhenUsed/>
    <w:rsid w:val="00D74195"/>
    <w:pPr>
      <w:spacing w:after="100"/>
    </w:pPr>
  </w:style>
  <w:style w:type="paragraph" w:styleId="TOC8">
    <w:name w:val="toc 8"/>
    <w:basedOn w:val="Normal"/>
    <w:next w:val="Normal"/>
    <w:autoRedefine/>
    <w:uiPriority w:val="39"/>
    <w:unhideWhenUsed/>
    <w:rsid w:val="00D74195"/>
    <w:pPr>
      <w:numPr>
        <w:numId w:val="36"/>
      </w:numPr>
      <w:tabs>
        <w:tab w:val="right" w:leader="dot" w:pos="8210"/>
      </w:tabs>
      <w:spacing w:after="100" w:line="240" w:lineRule="auto"/>
      <w:ind w:left="565"/>
    </w:pPr>
  </w:style>
  <w:style w:type="paragraph" w:styleId="TOC9">
    <w:name w:val="toc 9"/>
    <w:basedOn w:val="Normal"/>
    <w:next w:val="Normal"/>
    <w:autoRedefine/>
    <w:uiPriority w:val="39"/>
    <w:unhideWhenUsed/>
    <w:rsid w:val="00D74195"/>
    <w:pPr>
      <w:numPr>
        <w:numId w:val="35"/>
      </w:numPr>
      <w:tabs>
        <w:tab w:val="num" w:pos="360"/>
        <w:tab w:val="right" w:leader="dot" w:pos="8210"/>
      </w:tabs>
      <w:spacing w:after="100" w:line="240" w:lineRule="auto"/>
      <w:ind w:left="565"/>
    </w:pPr>
  </w:style>
  <w:style w:type="character" w:customStyle="1" w:styleId="default">
    <w:name w:val="default"/>
    <w:rsid w:val="00D74195"/>
    <w:rPr>
      <w:rFonts w:ascii="Times New Roman" w:hAnsi="Times New Roman" w:cs="Times New Roman"/>
      <w:sz w:val="26"/>
      <w:szCs w:val="26"/>
    </w:rPr>
  </w:style>
  <w:style w:type="paragraph" w:customStyle="1" w:styleId="a65">
    <w:name w:val="לוח"/>
    <w:basedOn w:val="Normal"/>
    <w:next w:val="Normal"/>
    <w:link w:val="a66"/>
    <w:rsid w:val="00D74195"/>
    <w:pPr>
      <w:keepNext/>
      <w:keepLines/>
      <w:numPr>
        <w:numId w:val="21"/>
      </w:numPr>
      <w:ind w:left="0" w:firstLine="0"/>
      <w:jc w:val="center"/>
      <w:outlineLvl w:val="6"/>
    </w:pPr>
    <w:rPr>
      <w:b/>
      <w:bCs/>
    </w:rPr>
  </w:style>
  <w:style w:type="character" w:customStyle="1" w:styleId="a66">
    <w:name w:val="לוח תו"/>
    <w:basedOn w:val="DefaultParagraphFont"/>
    <w:link w:val="a65"/>
    <w:rsid w:val="00D74195"/>
    <w:rPr>
      <w:b/>
      <w:bCs/>
    </w:rPr>
  </w:style>
  <w:style w:type="character" w:styleId="Strong">
    <w:name w:val="Strong"/>
    <w:basedOn w:val="DefaultParagraphFont"/>
    <w:uiPriority w:val="22"/>
    <w:rsid w:val="00D74195"/>
    <w:rPr>
      <w:b/>
      <w:bCs/>
    </w:rPr>
  </w:style>
  <w:style w:type="character" w:customStyle="1" w:styleId="110">
    <w:name w:val="אזכור לא מזוהה1"/>
    <w:basedOn w:val="DefaultParagraphFont"/>
    <w:uiPriority w:val="99"/>
    <w:semiHidden/>
    <w:unhideWhenUsed/>
    <w:rsid w:val="00D74195"/>
    <w:rPr>
      <w:color w:val="605E5C"/>
      <w:shd w:val="clear" w:color="auto" w:fill="E1DFDD"/>
    </w:rPr>
  </w:style>
  <w:style w:type="character" w:customStyle="1" w:styleId="26">
    <w:name w:val="אזכור לא מזוהה2"/>
    <w:basedOn w:val="DefaultParagraphFont"/>
    <w:uiPriority w:val="99"/>
    <w:semiHidden/>
    <w:unhideWhenUsed/>
    <w:rsid w:val="00D74195"/>
    <w:rPr>
      <w:color w:val="605E5C"/>
      <w:shd w:val="clear" w:color="auto" w:fill="E1DFDD"/>
    </w:rPr>
  </w:style>
  <w:style w:type="character" w:styleId="PlaceholderText">
    <w:name w:val="Placeholder Text"/>
    <w:basedOn w:val="DefaultParagraphFont"/>
    <w:uiPriority w:val="99"/>
    <w:semiHidden/>
    <w:rsid w:val="00D74195"/>
    <w:rPr>
      <w:color w:val="808080"/>
    </w:rPr>
  </w:style>
  <w:style w:type="paragraph" w:customStyle="1" w:styleId="73">
    <w:name w:val="73א הערות שוליים"/>
    <w:basedOn w:val="FootnoteText"/>
    <w:link w:val="730"/>
    <w:rsid w:val="00D74195"/>
    <w:pPr>
      <w:spacing w:after="60" w:line="220" w:lineRule="exact"/>
      <w:ind w:left="397" w:hanging="397"/>
    </w:pPr>
    <w:rPr>
      <w:rFonts w:ascii="Tahoma" w:hAnsi="Tahoma" w:cs="Tahoma"/>
      <w:color w:val="0D0D0D"/>
      <w:sz w:val="14"/>
      <w:szCs w:val="14"/>
    </w:rPr>
  </w:style>
  <w:style w:type="character" w:customStyle="1" w:styleId="730">
    <w:name w:val="73א הערות שוליים תו"/>
    <w:basedOn w:val="DefaultParagraphFont"/>
    <w:link w:val="73"/>
    <w:rsid w:val="00D74195"/>
    <w:rPr>
      <w:rFonts w:ascii="Tahoma" w:hAnsi="Tahoma" w:cs="Tahoma"/>
      <w:color w:val="0D0D0D"/>
      <w:sz w:val="14"/>
      <w:szCs w:val="14"/>
    </w:rPr>
  </w:style>
  <w:style w:type="paragraph" w:customStyle="1" w:styleId="710">
    <w:name w:val="71ג קוביה רצה"/>
    <w:basedOn w:val="Normal"/>
    <w:rsid w:val="00D74195"/>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40" w:lineRule="auto"/>
      <w:ind w:left="284" w:right="227"/>
    </w:pPr>
    <w:rPr>
      <w:rFonts w:ascii="Tahoma" w:eastAsia="Times New Roman" w:hAnsi="Tahoma" w:cs="Tahoma"/>
      <w:color w:val="0D0D0D"/>
      <w:sz w:val="18"/>
      <w:szCs w:val="18"/>
      <w:lang w:eastAsia="he-IL"/>
    </w:rPr>
  </w:style>
  <w:style w:type="paragraph" w:customStyle="1" w:styleId="a67">
    <w:name w:val="כללי"/>
    <w:basedOn w:val="Normal"/>
    <w:rsid w:val="00D74195"/>
    <w:pPr>
      <w:overflowPunct w:val="0"/>
      <w:autoSpaceDE w:val="0"/>
      <w:autoSpaceDN w:val="0"/>
      <w:adjustRightInd w:val="0"/>
      <w:spacing w:after="240" w:line="280" w:lineRule="exact"/>
      <w:ind w:firstLine="284"/>
      <w:textAlignment w:val="baseline"/>
    </w:pPr>
    <w:rPr>
      <w:rFonts w:eastAsia="Times New Roman" w:cs="FrankRuehl"/>
      <w:lang w:eastAsia="he-IL"/>
    </w:rPr>
  </w:style>
  <w:style w:type="paragraph" w:customStyle="1" w:styleId="111">
    <w:name w:val="ציטוט1"/>
    <w:basedOn w:val="a67"/>
    <w:rsid w:val="00D74195"/>
    <w:pPr>
      <w:ind w:left="454" w:right="454" w:firstLine="0"/>
    </w:pPr>
  </w:style>
  <w:style w:type="paragraph" w:styleId="EndnoteText">
    <w:name w:val="endnote text"/>
    <w:basedOn w:val="Normal"/>
    <w:link w:val="a68"/>
    <w:uiPriority w:val="99"/>
    <w:unhideWhenUsed/>
    <w:rsid w:val="00D74195"/>
    <w:pPr>
      <w:spacing w:line="240" w:lineRule="auto"/>
      <w:ind w:left="708" w:hanging="708"/>
    </w:pPr>
    <w:rPr>
      <w:szCs w:val="20"/>
    </w:rPr>
  </w:style>
  <w:style w:type="character" w:customStyle="1" w:styleId="a68">
    <w:name w:val="טקסט הערת סיום תו"/>
    <w:basedOn w:val="DefaultParagraphFont"/>
    <w:link w:val="EndnoteText"/>
    <w:uiPriority w:val="99"/>
    <w:rsid w:val="00D74195"/>
    <w:rPr>
      <w:szCs w:val="20"/>
    </w:rPr>
  </w:style>
  <w:style w:type="character" w:styleId="EndnoteReference">
    <w:name w:val="endnote reference"/>
    <w:basedOn w:val="DefaultParagraphFont"/>
    <w:uiPriority w:val="99"/>
    <w:semiHidden/>
    <w:unhideWhenUsed/>
    <w:rsid w:val="00D74195"/>
    <w:rPr>
      <w:vertAlign w:val="superscript"/>
    </w:rPr>
  </w:style>
  <w:style w:type="paragraph" w:styleId="BodyTextIndent">
    <w:name w:val="Body Text Indent"/>
    <w:basedOn w:val="Normal"/>
    <w:link w:val="a69"/>
    <w:uiPriority w:val="99"/>
    <w:unhideWhenUsed/>
    <w:rsid w:val="00D74195"/>
    <w:pPr>
      <w:spacing w:after="120"/>
      <w:ind w:left="283"/>
    </w:pPr>
  </w:style>
  <w:style w:type="character" w:customStyle="1" w:styleId="a69">
    <w:name w:val="כניסה בגוף טקסט תו"/>
    <w:basedOn w:val="DefaultParagraphFont"/>
    <w:link w:val="BodyTextIndent"/>
    <w:uiPriority w:val="99"/>
    <w:rsid w:val="00D74195"/>
  </w:style>
  <w:style w:type="paragraph" w:styleId="BodyTextFirstIndent2">
    <w:name w:val="Body Text First Indent 2"/>
    <w:basedOn w:val="BodyTextIndent"/>
    <w:link w:val="27"/>
    <w:uiPriority w:val="99"/>
    <w:unhideWhenUsed/>
    <w:rsid w:val="00D74195"/>
    <w:pPr>
      <w:spacing w:after="0"/>
      <w:ind w:left="360" w:firstLine="360"/>
    </w:pPr>
  </w:style>
  <w:style w:type="character" w:customStyle="1" w:styleId="27">
    <w:name w:val="כניסת שורה ראשונה בגוף טקסט 2 תו"/>
    <w:basedOn w:val="a69"/>
    <w:link w:val="BodyTextFirstIndent2"/>
    <w:uiPriority w:val="99"/>
    <w:rsid w:val="00D74195"/>
  </w:style>
  <w:style w:type="paragraph" w:customStyle="1" w:styleId="a70">
    <w:name w:val="תמונה"/>
    <w:link w:val="a71"/>
    <w:qFormat/>
    <w:rsid w:val="00D74195"/>
    <w:pPr>
      <w:keepNext/>
      <w:keepLines/>
      <w:numPr>
        <w:numId w:val="22"/>
      </w:numPr>
      <w:bidi/>
      <w:spacing w:after="0" w:line="312" w:lineRule="auto"/>
      <w:ind w:hanging="357"/>
      <w:jc w:val="center"/>
      <w:outlineLvl w:val="6"/>
    </w:pPr>
    <w:rPr>
      <w:rFonts w:ascii="David" w:hAnsi="David"/>
      <w:color w:val="0D0D0D"/>
      <w:sz w:val="24"/>
    </w:rPr>
  </w:style>
  <w:style w:type="character" w:customStyle="1" w:styleId="a71">
    <w:name w:val="תמונה תו"/>
    <w:basedOn w:val="DefaultParagraphFont"/>
    <w:link w:val="a70"/>
    <w:rsid w:val="00D74195"/>
    <w:rPr>
      <w:rFonts w:ascii="David" w:hAnsi="David"/>
      <w:color w:val="0D0D0D"/>
      <w:sz w:val="24"/>
    </w:rPr>
  </w:style>
  <w:style w:type="table" w:customStyle="1" w:styleId="112">
    <w:name w:val="רשת טבלה בהירה1"/>
    <w:basedOn w:val="TableNormal"/>
    <w:next w:val="GridTableLight"/>
    <w:uiPriority w:val="40"/>
    <w:rsid w:val="00D7419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odyText">
    <w:name w:val="Body Text"/>
    <w:basedOn w:val="Normal"/>
    <w:link w:val="a72"/>
    <w:uiPriority w:val="99"/>
    <w:unhideWhenUsed/>
    <w:rsid w:val="00D74195"/>
    <w:pPr>
      <w:spacing w:after="120"/>
    </w:pPr>
  </w:style>
  <w:style w:type="character" w:customStyle="1" w:styleId="a72">
    <w:name w:val="גוף טקסט תו"/>
    <w:basedOn w:val="DefaultParagraphFont"/>
    <w:link w:val="BodyText"/>
    <w:uiPriority w:val="99"/>
    <w:rsid w:val="00D74195"/>
  </w:style>
  <w:style w:type="paragraph" w:customStyle="1" w:styleId="a73">
    <w:name w:val="המלצה"/>
    <w:basedOn w:val="Normal"/>
    <w:rsid w:val="00D74195"/>
    <w:rPr>
      <w:b/>
      <w:bCs/>
    </w:rPr>
  </w:style>
  <w:style w:type="table" w:customStyle="1" w:styleId="711">
    <w:name w:val="טבלת רשימה 7 צבעונית1"/>
    <w:basedOn w:val="TableNormal"/>
    <w:next w:val="ListTable7Colorful"/>
    <w:uiPriority w:val="52"/>
    <w:rsid w:val="00D74195"/>
    <w:pPr>
      <w:spacing w:after="0" w:line="240" w:lineRule="auto"/>
      <w:jc w:val="left"/>
    </w:pPr>
    <w:rPr>
      <w:rFonts w:ascii="Calibri" w:hAnsi="Calibri" w:cs="Arial"/>
      <w:color w:val="000000"/>
      <w:kern w:val="2"/>
      <w:sz w:val="22"/>
      <w:szCs w:val="22"/>
      <w14:ligatures w14:val="standardContextual"/>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OC51">
    <w:name w:val="TOC 51"/>
    <w:basedOn w:val="Normal"/>
    <w:next w:val="Normal"/>
    <w:autoRedefine/>
    <w:uiPriority w:val="39"/>
    <w:unhideWhenUsed/>
    <w:rsid w:val="00D74195"/>
    <w:pPr>
      <w:shd w:val="clear" w:color="auto" w:fill="F2F2F2"/>
      <w:tabs>
        <w:tab w:val="left" w:pos="990"/>
        <w:tab w:val="right" w:leader="dot" w:pos="8211"/>
      </w:tabs>
      <w:spacing w:before="120" w:line="240" w:lineRule="auto"/>
      <w:ind w:left="601"/>
      <w:jc w:val="left"/>
    </w:pPr>
    <w:rPr>
      <w:rFonts w:ascii="David" w:hAnsi="David"/>
      <w:sz w:val="22"/>
      <w:szCs w:val="22"/>
    </w:rPr>
  </w:style>
  <w:style w:type="paragraph" w:customStyle="1" w:styleId="TOC61">
    <w:name w:val="TOC 61"/>
    <w:basedOn w:val="Normal"/>
    <w:next w:val="Normal"/>
    <w:autoRedefine/>
    <w:uiPriority w:val="39"/>
    <w:unhideWhenUsed/>
    <w:rsid w:val="00D74195"/>
    <w:pPr>
      <w:numPr>
        <w:numId w:val="37"/>
      </w:numPr>
      <w:tabs>
        <w:tab w:val="num" w:pos="360"/>
        <w:tab w:val="right" w:leader="dot" w:pos="8211"/>
      </w:tabs>
      <w:spacing w:line="240" w:lineRule="auto"/>
      <w:ind w:left="990" w:right="360"/>
    </w:pPr>
    <w:rPr>
      <w:rFonts w:ascii="Calibri" w:hAnsi="Calibri"/>
      <w:sz w:val="18"/>
      <w:szCs w:val="18"/>
    </w:rPr>
  </w:style>
  <w:style w:type="paragraph" w:customStyle="1" w:styleId="TOC71">
    <w:name w:val="TOC 71"/>
    <w:basedOn w:val="Normal"/>
    <w:next w:val="Normal"/>
    <w:autoRedefine/>
    <w:uiPriority w:val="39"/>
    <w:unhideWhenUsed/>
    <w:rsid w:val="00D74195"/>
    <w:pPr>
      <w:numPr>
        <w:numId w:val="23"/>
      </w:numPr>
      <w:tabs>
        <w:tab w:val="right" w:leader="dot" w:pos="8211"/>
      </w:tabs>
      <w:spacing w:line="240" w:lineRule="auto"/>
      <w:ind w:left="990" w:hanging="340"/>
    </w:pPr>
    <w:rPr>
      <w:rFonts w:ascii="Calibri" w:hAnsi="Calibri"/>
      <w:sz w:val="18"/>
      <w:szCs w:val="18"/>
    </w:rPr>
  </w:style>
  <w:style w:type="paragraph" w:customStyle="1" w:styleId="Index11">
    <w:name w:val="Index 11"/>
    <w:basedOn w:val="Normal"/>
    <w:next w:val="Normal"/>
    <w:autoRedefine/>
    <w:uiPriority w:val="99"/>
    <w:unhideWhenUsed/>
    <w:rsid w:val="00D74195"/>
    <w:pPr>
      <w:spacing w:line="240" w:lineRule="auto"/>
      <w:ind w:left="198" w:hanging="198"/>
      <w:jc w:val="left"/>
    </w:pPr>
    <w:rPr>
      <w:rFonts w:ascii="Calibri" w:hAnsi="Calibri" w:cs="Calibri"/>
      <w:sz w:val="18"/>
      <w:szCs w:val="18"/>
    </w:rPr>
  </w:style>
  <w:style w:type="paragraph" w:customStyle="1" w:styleId="Index21">
    <w:name w:val="Index 21"/>
    <w:basedOn w:val="Normal"/>
    <w:next w:val="Normal"/>
    <w:autoRedefine/>
    <w:uiPriority w:val="99"/>
    <w:unhideWhenUsed/>
    <w:rsid w:val="00D74195"/>
    <w:pPr>
      <w:spacing w:line="240" w:lineRule="auto"/>
      <w:ind w:left="400" w:hanging="200"/>
      <w:jc w:val="left"/>
    </w:pPr>
    <w:rPr>
      <w:rFonts w:ascii="Calibri" w:hAnsi="Calibri" w:cs="Calibri"/>
      <w:sz w:val="18"/>
      <w:szCs w:val="18"/>
    </w:rPr>
  </w:style>
  <w:style w:type="paragraph" w:customStyle="1" w:styleId="Index31">
    <w:name w:val="Index 31"/>
    <w:basedOn w:val="Normal"/>
    <w:next w:val="Normal"/>
    <w:autoRedefine/>
    <w:uiPriority w:val="99"/>
    <w:unhideWhenUsed/>
    <w:rsid w:val="00D74195"/>
    <w:pPr>
      <w:ind w:left="600" w:hanging="200"/>
      <w:jc w:val="left"/>
    </w:pPr>
    <w:rPr>
      <w:rFonts w:ascii="Calibri" w:hAnsi="Calibri" w:cs="Calibri"/>
      <w:sz w:val="18"/>
      <w:szCs w:val="18"/>
    </w:rPr>
  </w:style>
  <w:style w:type="paragraph" w:customStyle="1" w:styleId="Index41">
    <w:name w:val="Index 41"/>
    <w:basedOn w:val="Normal"/>
    <w:next w:val="Normal"/>
    <w:autoRedefine/>
    <w:uiPriority w:val="99"/>
    <w:unhideWhenUsed/>
    <w:rsid w:val="00D74195"/>
    <w:pPr>
      <w:ind w:left="800" w:hanging="200"/>
      <w:jc w:val="left"/>
    </w:pPr>
    <w:rPr>
      <w:rFonts w:ascii="Calibri" w:hAnsi="Calibri" w:cs="Calibri"/>
      <w:sz w:val="18"/>
      <w:szCs w:val="18"/>
    </w:rPr>
  </w:style>
  <w:style w:type="paragraph" w:customStyle="1" w:styleId="Index51">
    <w:name w:val="Index 51"/>
    <w:basedOn w:val="Normal"/>
    <w:next w:val="Normal"/>
    <w:autoRedefine/>
    <w:uiPriority w:val="99"/>
    <w:unhideWhenUsed/>
    <w:rsid w:val="00D74195"/>
    <w:pPr>
      <w:ind w:left="1000" w:hanging="200"/>
      <w:jc w:val="left"/>
    </w:pPr>
    <w:rPr>
      <w:rFonts w:ascii="Calibri" w:hAnsi="Calibri" w:cs="Calibri"/>
      <w:sz w:val="18"/>
      <w:szCs w:val="18"/>
    </w:rPr>
  </w:style>
  <w:style w:type="paragraph" w:customStyle="1" w:styleId="Index61">
    <w:name w:val="Index 61"/>
    <w:basedOn w:val="Normal"/>
    <w:next w:val="Normal"/>
    <w:autoRedefine/>
    <w:uiPriority w:val="99"/>
    <w:unhideWhenUsed/>
    <w:rsid w:val="00D74195"/>
    <w:pPr>
      <w:ind w:left="1200" w:hanging="200"/>
      <w:jc w:val="left"/>
    </w:pPr>
    <w:rPr>
      <w:rFonts w:ascii="Calibri" w:hAnsi="Calibri" w:cs="Calibri"/>
      <w:sz w:val="18"/>
      <w:szCs w:val="18"/>
    </w:rPr>
  </w:style>
  <w:style w:type="paragraph" w:customStyle="1" w:styleId="Index71">
    <w:name w:val="Index 71"/>
    <w:basedOn w:val="Normal"/>
    <w:next w:val="Normal"/>
    <w:autoRedefine/>
    <w:uiPriority w:val="99"/>
    <w:unhideWhenUsed/>
    <w:rsid w:val="00D74195"/>
    <w:pPr>
      <w:ind w:left="1400" w:hanging="200"/>
      <w:jc w:val="left"/>
    </w:pPr>
    <w:rPr>
      <w:rFonts w:ascii="Calibri" w:hAnsi="Calibri" w:cs="Calibri"/>
      <w:sz w:val="18"/>
      <w:szCs w:val="18"/>
    </w:rPr>
  </w:style>
  <w:style w:type="paragraph" w:customStyle="1" w:styleId="Index81">
    <w:name w:val="Index 81"/>
    <w:basedOn w:val="Normal"/>
    <w:next w:val="Normal"/>
    <w:autoRedefine/>
    <w:uiPriority w:val="99"/>
    <w:unhideWhenUsed/>
    <w:rsid w:val="00D74195"/>
    <w:pPr>
      <w:ind w:left="1600" w:hanging="200"/>
      <w:jc w:val="left"/>
    </w:pPr>
    <w:rPr>
      <w:rFonts w:ascii="Calibri" w:hAnsi="Calibri" w:cs="Calibri"/>
      <w:sz w:val="18"/>
      <w:szCs w:val="18"/>
    </w:rPr>
  </w:style>
  <w:style w:type="paragraph" w:customStyle="1" w:styleId="Index91">
    <w:name w:val="Index 91"/>
    <w:basedOn w:val="Normal"/>
    <w:next w:val="Normal"/>
    <w:autoRedefine/>
    <w:uiPriority w:val="99"/>
    <w:unhideWhenUsed/>
    <w:rsid w:val="00D74195"/>
    <w:pPr>
      <w:ind w:left="1800" w:hanging="200"/>
      <w:jc w:val="left"/>
    </w:pPr>
    <w:rPr>
      <w:rFonts w:ascii="Calibri" w:hAnsi="Calibri" w:cs="Calibri"/>
      <w:sz w:val="18"/>
      <w:szCs w:val="18"/>
    </w:rPr>
  </w:style>
  <w:style w:type="paragraph" w:customStyle="1" w:styleId="113">
    <w:name w:val="כותרת אינדקס1"/>
    <w:basedOn w:val="Normal"/>
    <w:next w:val="Index1"/>
    <w:uiPriority w:val="99"/>
    <w:unhideWhenUsed/>
    <w:rsid w:val="00D74195"/>
    <w:pPr>
      <w:pBdr>
        <w:bottom w:val="single" w:sz="4" w:space="1" w:color="auto"/>
      </w:pBdr>
      <w:spacing w:before="240" w:line="240" w:lineRule="auto"/>
      <w:jc w:val="left"/>
    </w:pPr>
    <w:rPr>
      <w:rFonts w:ascii="Cambria" w:hAnsi="Cambria" w:cs="Calibri"/>
      <w:b/>
      <w:bCs/>
      <w:sz w:val="28"/>
    </w:rPr>
  </w:style>
  <w:style w:type="paragraph" w:customStyle="1" w:styleId="takzir">
    <w:name w:val="takzir"/>
    <w:basedOn w:val="Normal"/>
    <w:rsid w:val="00D74195"/>
    <w:pPr>
      <w:spacing w:after="120" w:line="240" w:lineRule="exact"/>
    </w:pPr>
    <w:rPr>
      <w:rFonts w:eastAsia="Times New Roman"/>
      <w:b/>
      <w:bCs/>
      <w:noProof/>
      <w:sz w:val="22"/>
      <w:szCs w:val="22"/>
      <w:lang w:eastAsia="he-IL"/>
    </w:rPr>
  </w:style>
  <w:style w:type="paragraph" w:customStyle="1" w:styleId="a74">
    <w:name w:val="רקע"/>
    <w:next w:val="Normal"/>
    <w:link w:val="a75"/>
    <w:rsid w:val="00D74195"/>
    <w:pPr>
      <w:bidi/>
      <w:spacing w:after="0" w:line="312" w:lineRule="auto"/>
    </w:pPr>
  </w:style>
  <w:style w:type="character" w:customStyle="1" w:styleId="a75">
    <w:name w:val="רקע תו"/>
    <w:basedOn w:val="DefaultParagraphFont"/>
    <w:link w:val="a74"/>
    <w:rsid w:val="00D74195"/>
  </w:style>
  <w:style w:type="paragraph" w:customStyle="1" w:styleId="a76">
    <w:name w:val="תשובה"/>
    <w:basedOn w:val="Normal"/>
    <w:rsid w:val="00D74195"/>
  </w:style>
  <w:style w:type="character" w:customStyle="1" w:styleId="220">
    <w:name w:val="כותרת 2 תו2"/>
    <w:basedOn w:val="DefaultParagraphFont"/>
    <w:uiPriority w:val="1"/>
    <w:rsid w:val="00D74195"/>
    <w:rPr>
      <w:rFonts w:eastAsia="Times New Roman"/>
      <w:bCs/>
      <w:szCs w:val="32"/>
    </w:rPr>
  </w:style>
  <w:style w:type="character" w:customStyle="1" w:styleId="320">
    <w:name w:val="כותרת 3 תו2"/>
    <w:basedOn w:val="DefaultParagraphFont"/>
    <w:uiPriority w:val="1"/>
    <w:rsid w:val="00D74195"/>
    <w:rPr>
      <w:rFonts w:eastAsia="Times New Roman"/>
      <w:bCs/>
      <w:szCs w:val="28"/>
      <w:u w:val="single"/>
    </w:rPr>
  </w:style>
  <w:style w:type="character" w:customStyle="1" w:styleId="410">
    <w:name w:val="כותרת 4 תו1"/>
    <w:basedOn w:val="DefaultParagraphFont"/>
    <w:uiPriority w:val="1"/>
    <w:rsid w:val="00D74195"/>
    <w:rPr>
      <w:rFonts w:eastAsia="Times New Roman"/>
      <w:bCs/>
      <w:szCs w:val="26"/>
    </w:rPr>
  </w:style>
  <w:style w:type="character" w:customStyle="1" w:styleId="61">
    <w:name w:val="כותרת 6 תו1"/>
    <w:basedOn w:val="DefaultParagraphFont"/>
    <w:uiPriority w:val="1"/>
    <w:rsid w:val="00D74195"/>
    <w:rPr>
      <w:rFonts w:eastAsia="Times New Roman"/>
      <w:spacing w:val="40"/>
    </w:rPr>
  </w:style>
  <w:style w:type="character" w:customStyle="1" w:styleId="712">
    <w:name w:val="כותרת 7 תו1"/>
    <w:basedOn w:val="DefaultParagraphFont"/>
    <w:rsid w:val="00D74195"/>
    <w:rPr>
      <w:rFonts w:eastAsia="Times New Roman"/>
      <w:bCs/>
      <w:spacing w:val="40"/>
    </w:rPr>
  </w:style>
  <w:style w:type="character" w:customStyle="1" w:styleId="114">
    <w:name w:val="כותרת עליונה תו1"/>
    <w:basedOn w:val="DefaultParagraphFont"/>
    <w:uiPriority w:val="99"/>
    <w:rsid w:val="00D74195"/>
  </w:style>
  <w:style w:type="character" w:customStyle="1" w:styleId="28">
    <w:name w:val="כותרת תחתונה תו2"/>
    <w:basedOn w:val="DefaultParagraphFont"/>
    <w:rsid w:val="00D74195"/>
  </w:style>
  <w:style w:type="character" w:customStyle="1" w:styleId="29">
    <w:name w:val="תאריך תו2"/>
    <w:basedOn w:val="DefaultParagraphFont"/>
    <w:uiPriority w:val="99"/>
    <w:rsid w:val="00D74195"/>
  </w:style>
  <w:style w:type="character" w:customStyle="1" w:styleId="115">
    <w:name w:val="טקסט בלונים תו1"/>
    <w:basedOn w:val="DefaultParagraphFont"/>
    <w:uiPriority w:val="99"/>
    <w:rsid w:val="00D74195"/>
    <w:rPr>
      <w:rFonts w:ascii="Tahoma" w:hAnsi="Tahoma" w:cs="Tahoma"/>
      <w:sz w:val="18"/>
      <w:szCs w:val="18"/>
    </w:rPr>
  </w:style>
  <w:style w:type="character" w:customStyle="1" w:styleId="116">
    <w:name w:val="טקסט הערה תו1"/>
    <w:basedOn w:val="DefaultParagraphFont"/>
    <w:uiPriority w:val="99"/>
    <w:rsid w:val="00D74195"/>
    <w:rPr>
      <w:szCs w:val="20"/>
    </w:rPr>
  </w:style>
  <w:style w:type="character" w:customStyle="1" w:styleId="210">
    <w:name w:val="נושא הערה תו2"/>
    <w:basedOn w:val="116"/>
    <w:uiPriority w:val="99"/>
    <w:rsid w:val="00D74195"/>
    <w:rPr>
      <w:b/>
      <w:bCs/>
      <w:szCs w:val="20"/>
    </w:rPr>
  </w:style>
  <w:style w:type="character" w:customStyle="1" w:styleId="731">
    <w:name w:val="כותרת 7 תו3"/>
    <w:basedOn w:val="DefaultParagraphFont"/>
    <w:uiPriority w:val="1"/>
    <w:rsid w:val="00D74195"/>
    <w:rPr>
      <w:rFonts w:ascii="Cambria" w:eastAsia="Times New Roman" w:hAnsi="Cambria" w:cs="Times New Roman"/>
      <w:b/>
      <w:bCs/>
      <w:color w:val="632423"/>
      <w:sz w:val="22"/>
      <w:szCs w:val="22"/>
    </w:rPr>
  </w:style>
  <w:style w:type="table" w:customStyle="1" w:styleId="117">
    <w:name w:val="רשת טבלה11"/>
    <w:basedOn w:val="TableNormal"/>
    <w:next w:val="TableGrid"/>
    <w:uiPriority w:val="59"/>
    <w:rsid w:val="00D74195"/>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טבלת רשת 1 בהירה - הדגשה 41"/>
    <w:basedOn w:val="TableNormal"/>
    <w:uiPriority w:val="46"/>
    <w:rsid w:val="00D74195"/>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customStyle="1" w:styleId="rtejustify">
    <w:name w:val="rtejustify"/>
    <w:basedOn w:val="Normal"/>
    <w:rsid w:val="00D74195"/>
    <w:pPr>
      <w:bidi w:val="0"/>
      <w:spacing w:before="100" w:beforeAutospacing="1" w:after="100" w:afterAutospacing="1" w:line="240" w:lineRule="auto"/>
      <w:jc w:val="left"/>
    </w:pPr>
    <w:rPr>
      <w:rFonts w:eastAsia="Times New Roman" w:cs="Times New Roman"/>
      <w:sz w:val="24"/>
    </w:rPr>
  </w:style>
  <w:style w:type="character" w:customStyle="1" w:styleId="Bodytext2">
    <w:name w:val="Body text (2)_"/>
    <w:basedOn w:val="DefaultParagraphFont"/>
    <w:link w:val="Bodytext20"/>
    <w:rsid w:val="00D74195"/>
    <w:rPr>
      <w:rFonts w:eastAsia="Times New Roman" w:cs="Times New Roman"/>
      <w:sz w:val="22"/>
      <w:szCs w:val="22"/>
      <w:shd w:val="clear" w:color="auto" w:fill="FFFFFF"/>
    </w:rPr>
  </w:style>
  <w:style w:type="paragraph" w:customStyle="1" w:styleId="Bodytext20">
    <w:name w:val="Body text (2)"/>
    <w:basedOn w:val="Normal"/>
    <w:link w:val="Bodytext2"/>
    <w:rsid w:val="00D74195"/>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D74195"/>
    <w:rPr>
      <w:rFonts w:eastAsia="Times New Roman" w:cs="Times New Roman"/>
      <w:sz w:val="22"/>
      <w:szCs w:val="22"/>
      <w:shd w:val="clear" w:color="auto" w:fill="FFFFFF"/>
    </w:rPr>
  </w:style>
  <w:style w:type="paragraph" w:customStyle="1" w:styleId="Bodytext70">
    <w:name w:val="Body text (7)"/>
    <w:basedOn w:val="Normal"/>
    <w:link w:val="Bodytext7"/>
    <w:rsid w:val="00D74195"/>
    <w:pPr>
      <w:widowControl w:val="0"/>
      <w:shd w:val="clear" w:color="auto" w:fill="FFFFFF"/>
      <w:spacing w:line="384" w:lineRule="exact"/>
      <w:ind w:hanging="360"/>
    </w:pPr>
    <w:rPr>
      <w:rFonts w:eastAsia="Times New Roman" w:cs="Times New Roman"/>
      <w:sz w:val="22"/>
      <w:szCs w:val="22"/>
    </w:rPr>
  </w:style>
  <w:style w:type="character" w:customStyle="1" w:styleId="Heading10">
    <w:name w:val="Heading #1"/>
    <w:basedOn w:val="DefaultParagraphFont"/>
    <w:rsid w:val="00D74195"/>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D74195"/>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D74195"/>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D74195"/>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D74195"/>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D74195"/>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D74195"/>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D74195"/>
  </w:style>
  <w:style w:type="paragraph" w:customStyle="1" w:styleId="121">
    <w:name w:val="כותרת 1_21"/>
    <w:basedOn w:val="Normal"/>
    <w:link w:val="121Char"/>
    <w:rsid w:val="00D74195"/>
    <w:pPr>
      <w:spacing w:before="1440"/>
      <w:jc w:val="center"/>
      <w:outlineLvl w:val="0"/>
    </w:pPr>
    <w:rPr>
      <w:rFonts w:ascii="Tahoma" w:eastAsia="Times New Roman" w:hAnsi="Tahoma" w:cs="Tahoma"/>
      <w:color w:val="2A2AA6"/>
      <w:sz w:val="42"/>
      <w:szCs w:val="42"/>
    </w:rPr>
  </w:style>
  <w:style w:type="character" w:customStyle="1" w:styleId="cite-accessibility-label">
    <w:name w:val="cite-accessibility-label"/>
    <w:basedOn w:val="DefaultParagraphFont"/>
    <w:rsid w:val="00D74195"/>
  </w:style>
  <w:style w:type="character" w:customStyle="1" w:styleId="211">
    <w:name w:val="טקסט הערת שוליים תו2"/>
    <w:uiPriority w:val="99"/>
    <w:rsid w:val="00D74195"/>
    <w:rPr>
      <w:rFonts w:cs="David"/>
    </w:rPr>
  </w:style>
  <w:style w:type="paragraph" w:customStyle="1" w:styleId="118">
    <w:name w:val="כותרת תוכן עניינים1"/>
    <w:basedOn w:val="Heading1"/>
    <w:next w:val="Normal"/>
    <w:uiPriority w:val="39"/>
    <w:unhideWhenUsed/>
    <w:qFormat/>
    <w:rsid w:val="00D74195"/>
    <w:pPr>
      <w:spacing w:before="240" w:line="259" w:lineRule="auto"/>
      <w:jc w:val="left"/>
      <w:outlineLvl w:val="9"/>
    </w:pPr>
    <w:rPr>
      <w:rFonts w:ascii="Cambria" w:hAnsi="Cambria" w:cs="Times New Roman"/>
      <w:bCs w:val="0"/>
      <w:color w:val="365F91"/>
      <w:sz w:val="32"/>
      <w:szCs w:val="32"/>
      <w:u w:val="none"/>
      <w:rtl/>
      <w:cs/>
    </w:rPr>
  </w:style>
  <w:style w:type="character" w:customStyle="1" w:styleId="highlightspan">
    <w:name w:val="highlightspan"/>
    <w:basedOn w:val="DefaultParagraphFont"/>
    <w:rsid w:val="00D74195"/>
  </w:style>
  <w:style w:type="character" w:customStyle="1" w:styleId="119">
    <w:name w:val="נושא הערה תו1"/>
    <w:basedOn w:val="116"/>
    <w:uiPriority w:val="99"/>
    <w:semiHidden/>
    <w:rsid w:val="00D74195"/>
    <w:rPr>
      <w:b/>
      <w:bCs/>
      <w:szCs w:val="20"/>
    </w:rPr>
  </w:style>
  <w:style w:type="paragraph" w:styleId="TableofFigures">
    <w:name w:val="table of figures"/>
    <w:basedOn w:val="Normal"/>
    <w:next w:val="Normal"/>
    <w:uiPriority w:val="99"/>
    <w:semiHidden/>
    <w:unhideWhenUsed/>
    <w:rsid w:val="00D74195"/>
  </w:style>
  <w:style w:type="paragraph" w:customStyle="1" w:styleId="71316">
    <w:name w:val="71ג כותרת 3_16"/>
    <w:basedOn w:val="Heading3"/>
    <w:link w:val="71316Char"/>
    <w:rsid w:val="00D74195"/>
    <w:pPr>
      <w:keepLines w:val="0"/>
      <w:spacing w:before="360" w:after="180" w:line="240" w:lineRule="atLeast"/>
      <w:jc w:val="left"/>
    </w:pPr>
    <w:rPr>
      <w:rFonts w:ascii="Tahoma" w:eastAsia="Times New Roman" w:hAnsi="Tahoma" w:cs="Tahoma"/>
      <w:b/>
      <w:color w:val="00305F"/>
      <w:sz w:val="32"/>
      <w:szCs w:val="32"/>
    </w:rPr>
  </w:style>
  <w:style w:type="paragraph" w:customStyle="1" w:styleId="100">
    <w:name w:val="טקסט רץ 10"/>
    <w:basedOn w:val="Normal"/>
    <w:link w:val="10Char"/>
    <w:rsid w:val="00D74195"/>
    <w:pPr>
      <w:spacing w:after="120"/>
    </w:pPr>
    <w:rPr>
      <w:rFonts w:ascii="Tahoma" w:hAnsi="Tahoma" w:cs="Tahoma"/>
      <w:szCs w:val="20"/>
    </w:rPr>
  </w:style>
  <w:style w:type="character" w:customStyle="1" w:styleId="71316Char">
    <w:name w:val="71ג כותרת 3_16 Char"/>
    <w:basedOn w:val="320"/>
    <w:link w:val="71316"/>
    <w:rsid w:val="00D74195"/>
    <w:rPr>
      <w:rFonts w:ascii="Tahoma" w:eastAsia="Times New Roman" w:hAnsi="Tahoma" w:cs="Tahoma"/>
      <w:b/>
      <w:bCs/>
      <w:color w:val="00305F"/>
      <w:sz w:val="32"/>
      <w:szCs w:val="32"/>
      <w:u w:val="single"/>
    </w:rPr>
  </w:style>
  <w:style w:type="paragraph" w:customStyle="1" w:styleId="a77">
    <w:name w:val="הערות שוליים"/>
    <w:basedOn w:val="FootnoteText"/>
    <w:link w:val="a91"/>
    <w:rsid w:val="00D74195"/>
    <w:rPr>
      <w:rFonts w:ascii="Tahoma" w:hAnsi="Tahoma"/>
      <w:color w:val="0D0D0D"/>
      <w:sz w:val="14"/>
    </w:rPr>
  </w:style>
  <w:style w:type="paragraph" w:customStyle="1" w:styleId="713">
    <w:name w:val="71ג לוחות/תרשימים/תמונות/אינפוגרפיקה/מפות"/>
    <w:basedOn w:val="Normal"/>
    <w:rsid w:val="00D74195"/>
    <w:pPr>
      <w:keepNext/>
      <w:spacing w:before="240" w:after="240" w:line="260" w:lineRule="exact"/>
      <w:jc w:val="center"/>
    </w:pPr>
    <w:rPr>
      <w:rFonts w:ascii="Tahoma" w:eastAsia="Times New Roman" w:hAnsi="Tahoma" w:cs="Tahoma"/>
      <w:b/>
      <w:bCs/>
      <w:color w:val="0D0D0D"/>
      <w:szCs w:val="20"/>
    </w:rPr>
  </w:style>
  <w:style w:type="paragraph" w:customStyle="1" w:styleId="218">
    <w:name w:val="כותרת 2_18"/>
    <w:basedOn w:val="Heading2"/>
    <w:link w:val="218Char"/>
    <w:rsid w:val="00D74195"/>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D74195"/>
    <w:rPr>
      <w:rFonts w:ascii="Arial Bold" w:eastAsia="Times New Roman" w:hAnsi="Arial Bold" w:cs="Tahoma"/>
      <w:color w:val="365F91"/>
      <w:sz w:val="36"/>
      <w:szCs w:val="36"/>
    </w:rPr>
  </w:style>
  <w:style w:type="paragraph" w:customStyle="1" w:styleId="714">
    <w:name w:val="71ג הזחה ראשונה מספר"/>
    <w:basedOn w:val="ListParagraph"/>
    <w:link w:val="71Char7"/>
    <w:rsid w:val="00D74195"/>
    <w:pPr>
      <w:numPr>
        <w:numId w:val="25"/>
      </w:numPr>
      <w:spacing w:after="180" w:line="260" w:lineRule="exact"/>
      <w:contextualSpacing w:val="0"/>
    </w:pPr>
    <w:rPr>
      <w:rFonts w:ascii="Tahoma" w:hAnsi="Tahoma" w:cs="Tahoma"/>
      <w:color w:val="0D0D0D"/>
      <w:sz w:val="18"/>
      <w:szCs w:val="18"/>
    </w:rPr>
  </w:style>
  <w:style w:type="paragraph" w:customStyle="1" w:styleId="715">
    <w:name w:val="71ג הזחה שנייה ריק"/>
    <w:basedOn w:val="BodyTextIndent"/>
    <w:link w:val="71Char0"/>
    <w:rsid w:val="00D74195"/>
    <w:pPr>
      <w:spacing w:after="180" w:line="260" w:lineRule="exact"/>
      <w:ind w:left="794"/>
    </w:pPr>
    <w:rPr>
      <w:rFonts w:ascii="Tahoma" w:hAnsi="Tahoma" w:cs="Tahoma"/>
      <w:color w:val="0D0D0D"/>
      <w:sz w:val="18"/>
      <w:szCs w:val="18"/>
    </w:rPr>
  </w:style>
  <w:style w:type="paragraph" w:customStyle="1" w:styleId="716">
    <w:name w:val="71ג הזחה שנייה אותיות"/>
    <w:basedOn w:val="ListParagraph"/>
    <w:rsid w:val="00D74195"/>
    <w:pPr>
      <w:numPr>
        <w:ilvl w:val="1"/>
        <w:numId w:val="24"/>
      </w:numPr>
      <w:tabs>
        <w:tab w:val="clear" w:pos="794"/>
      </w:tabs>
      <w:spacing w:after="180" w:line="260" w:lineRule="exact"/>
      <w:ind w:left="3708" w:hanging="360"/>
    </w:pPr>
    <w:rPr>
      <w:rFonts w:ascii="Tahoma" w:hAnsi="Tahoma" w:cs="Tahoma"/>
      <w:color w:val="0D0D0D"/>
      <w:sz w:val="18"/>
      <w:szCs w:val="18"/>
    </w:rPr>
  </w:style>
  <w:style w:type="paragraph" w:customStyle="1" w:styleId="717">
    <w:name w:val="71ג מקרא+הערות לתרשים/לוח/תמונה"/>
    <w:basedOn w:val="a77"/>
    <w:link w:val="71Char3"/>
    <w:rsid w:val="00D74195"/>
    <w:pPr>
      <w:spacing w:before="120" w:after="240" w:line="240" w:lineRule="exact"/>
      <w:ind w:left="0" w:firstLine="0"/>
    </w:pPr>
    <w:rPr>
      <w:sz w:val="16"/>
      <w:szCs w:val="16"/>
    </w:rPr>
  </w:style>
  <w:style w:type="paragraph" w:customStyle="1" w:styleId="718">
    <w:name w:val="71ג קוביה כחולה הזחה שנייה"/>
    <w:basedOn w:val="Normal"/>
    <w:rsid w:val="00D74195"/>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sz w:val="18"/>
      <w:szCs w:val="18"/>
      <w:lang w:eastAsia="he-IL"/>
    </w:rPr>
  </w:style>
  <w:style w:type="paragraph" w:customStyle="1" w:styleId="7110">
    <w:name w:val="71ג קוביה כחולה בתוך הזחה ראשונה"/>
    <w:basedOn w:val="718"/>
    <w:rsid w:val="00D74195"/>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rsid w:val="00D74195"/>
    <w:pPr>
      <w:spacing w:after="180" w:line="260" w:lineRule="atLeast"/>
      <w:ind w:left="397"/>
    </w:pPr>
    <w:rPr>
      <w:rFonts w:ascii="Tahoma" w:hAnsi="Tahoma" w:cs="Tahoma"/>
      <w:color w:val="0D0D0D"/>
      <w:sz w:val="18"/>
      <w:szCs w:val="18"/>
    </w:rPr>
  </w:style>
  <w:style w:type="paragraph" w:customStyle="1" w:styleId="7111">
    <w:name w:val="71ג הזחה שנייה ללא מספר"/>
    <w:basedOn w:val="715"/>
    <w:link w:val="71Char1"/>
    <w:rsid w:val="00D74195"/>
  </w:style>
  <w:style w:type="character" w:customStyle="1" w:styleId="71Char0">
    <w:name w:val="71ג הזחה שנייה ריק Char"/>
    <w:basedOn w:val="a69"/>
    <w:link w:val="715"/>
    <w:rsid w:val="00D74195"/>
    <w:rPr>
      <w:rFonts w:ascii="Tahoma" w:hAnsi="Tahoma" w:cs="Tahoma"/>
      <w:color w:val="0D0D0D"/>
      <w:sz w:val="18"/>
      <w:szCs w:val="18"/>
    </w:rPr>
  </w:style>
  <w:style w:type="character" w:customStyle="1" w:styleId="71Char1">
    <w:name w:val="71ג הזחה שנייה ללא מספר Char"/>
    <w:basedOn w:val="71Char0"/>
    <w:link w:val="7111"/>
    <w:rsid w:val="00D74195"/>
    <w:rPr>
      <w:rFonts w:ascii="Tahoma" w:hAnsi="Tahoma" w:cs="Tahoma"/>
      <w:color w:val="0D0D0D"/>
      <w:sz w:val="18"/>
      <w:szCs w:val="18"/>
    </w:rPr>
  </w:style>
  <w:style w:type="paragraph" w:customStyle="1" w:styleId="7112">
    <w:name w:val="71ג מספור הערות שוליים"/>
    <w:basedOn w:val="a77"/>
    <w:rsid w:val="00D74195"/>
  </w:style>
  <w:style w:type="paragraph" w:customStyle="1" w:styleId="71R">
    <w:name w:val="71ג טבלה טקסט R"/>
    <w:basedOn w:val="Normal"/>
    <w:rsid w:val="00D74195"/>
    <w:pPr>
      <w:spacing w:before="120" w:after="120" w:line="240" w:lineRule="exact"/>
      <w:jc w:val="left"/>
    </w:pPr>
    <w:rPr>
      <w:rFonts w:ascii="Tahoma" w:eastAsia="Times New Roman" w:hAnsi="Tahoma" w:cs="Tahoma"/>
      <w:sz w:val="16"/>
      <w:szCs w:val="16"/>
    </w:rPr>
  </w:style>
  <w:style w:type="paragraph" w:customStyle="1" w:styleId="71B">
    <w:name w:val="71ג טבלה טקסט B"/>
    <w:basedOn w:val="Normal"/>
    <w:rsid w:val="00D74195"/>
    <w:pPr>
      <w:spacing w:before="120" w:after="120" w:line="240" w:lineRule="exact"/>
      <w:jc w:val="left"/>
    </w:pPr>
    <w:rPr>
      <w:rFonts w:ascii="Tahoma" w:eastAsia="Times New Roman" w:hAnsi="Tahoma" w:cs="Tahoma"/>
      <w:b/>
      <w:bCs/>
      <w:sz w:val="16"/>
      <w:szCs w:val="16"/>
    </w:rPr>
  </w:style>
  <w:style w:type="paragraph" w:customStyle="1" w:styleId="71HEADER">
    <w:name w:val="71ג טבלה HEADER"/>
    <w:basedOn w:val="Normal"/>
    <w:rsid w:val="00D74195"/>
    <w:pPr>
      <w:spacing w:before="60" w:after="60" w:line="180" w:lineRule="exact"/>
      <w:jc w:val="left"/>
    </w:pPr>
    <w:rPr>
      <w:rFonts w:ascii="Tahoma" w:eastAsia="Times New Roman" w:hAnsi="Tahoma" w:cs="Tahoma"/>
      <w:b/>
      <w:color w:val="0D0D0D"/>
      <w:sz w:val="16"/>
      <w:szCs w:val="16"/>
    </w:rPr>
  </w:style>
  <w:style w:type="paragraph" w:customStyle="1" w:styleId="a78">
    <w:name w:val="כניסה שלישית"/>
    <w:basedOn w:val="ListParagraph"/>
    <w:rsid w:val="00D74195"/>
    <w:pPr>
      <w:numPr>
        <w:ilvl w:val="2"/>
        <w:numId w:val="25"/>
      </w:numPr>
      <w:spacing w:after="120"/>
      <w:ind w:left="1173" w:hanging="180"/>
    </w:pPr>
    <w:rPr>
      <w:rFonts w:ascii="Tahoma" w:hAnsi="Tahoma" w:cs="Tahoma"/>
      <w:szCs w:val="20"/>
    </w:rPr>
  </w:style>
  <w:style w:type="paragraph" w:customStyle="1" w:styleId="7113">
    <w:name w:val="71ג הזחה שלישית"/>
    <w:basedOn w:val="7111"/>
    <w:rsid w:val="00D74195"/>
    <w:pPr>
      <w:ind w:left="1191"/>
    </w:pPr>
  </w:style>
  <w:style w:type="paragraph" w:customStyle="1" w:styleId="7114">
    <w:name w:val="71ג קוביה כחולה הזחה שלישית"/>
    <w:basedOn w:val="718"/>
    <w:rsid w:val="00D74195"/>
    <w:pPr>
      <w:ind w:left="1474"/>
    </w:pPr>
  </w:style>
  <w:style w:type="paragraph" w:customStyle="1" w:styleId="7115">
    <w:name w:val="71ג הזחה ראשונה ללא מספר"/>
    <w:basedOn w:val="7111"/>
    <w:rsid w:val="00D74195"/>
    <w:pPr>
      <w:ind w:left="397"/>
    </w:pPr>
  </w:style>
  <w:style w:type="paragraph" w:customStyle="1" w:styleId="71414">
    <w:name w:val="71ג כותרת 4_14"/>
    <w:basedOn w:val="Heading4"/>
    <w:rsid w:val="00D74195"/>
    <w:pPr>
      <w:spacing w:before="240" w:after="180" w:line="240" w:lineRule="atLeast"/>
      <w:jc w:val="left"/>
    </w:pPr>
    <w:rPr>
      <w:rFonts w:ascii="Tahoma" w:hAnsi="Tahoma" w:cs="Tahoma"/>
      <w:b/>
      <w:color w:val="00305F"/>
      <w:sz w:val="28"/>
      <w:szCs w:val="28"/>
    </w:rPr>
  </w:style>
  <w:style w:type="paragraph" w:customStyle="1" w:styleId="7116">
    <w:name w:val="71ג הזחה בתוך קוביה"/>
    <w:basedOn w:val="710"/>
    <w:rsid w:val="00D74195"/>
    <w:pPr>
      <w:numPr>
        <w:ilvl w:val="1"/>
        <w:numId w:val="26"/>
      </w:numPr>
      <w:spacing w:line="260" w:lineRule="exact"/>
      <w:ind w:left="624" w:hanging="284"/>
    </w:pPr>
  </w:style>
  <w:style w:type="paragraph" w:customStyle="1" w:styleId="71512">
    <w:name w:val="71ג כותרת 5_12"/>
    <w:basedOn w:val="100"/>
    <w:rsid w:val="00D74195"/>
    <w:pPr>
      <w:spacing w:before="240" w:after="180" w:line="240" w:lineRule="atLeast"/>
      <w:jc w:val="left"/>
    </w:pPr>
    <w:rPr>
      <w:b/>
      <w:bCs/>
      <w:color w:val="00305F"/>
      <w:sz w:val="24"/>
      <w:szCs w:val="24"/>
    </w:rPr>
  </w:style>
  <w:style w:type="paragraph" w:customStyle="1" w:styleId="7117">
    <w:name w:val="71ג מספרים בתוך קוביה"/>
    <w:basedOn w:val="7116"/>
    <w:rsid w:val="00D74195"/>
  </w:style>
  <w:style w:type="paragraph" w:customStyle="1" w:styleId="gmail-msolistparagraph">
    <w:name w:val="gmail-msolistparagraph"/>
    <w:basedOn w:val="Normal"/>
    <w:uiPriority w:val="99"/>
    <w:rsid w:val="00D74195"/>
    <w:pPr>
      <w:bidi w:val="0"/>
      <w:spacing w:before="100" w:beforeAutospacing="1" w:after="100" w:afterAutospacing="1" w:line="240" w:lineRule="auto"/>
      <w:jc w:val="left"/>
    </w:pPr>
    <w:rPr>
      <w:rFonts w:cs="Times New Roman"/>
      <w:sz w:val="24"/>
    </w:rPr>
  </w:style>
  <w:style w:type="paragraph" w:customStyle="1" w:styleId="120">
    <w:name w:val="טקסט רגיל1"/>
    <w:basedOn w:val="Normal"/>
    <w:next w:val="PlainText"/>
    <w:link w:val="a79"/>
    <w:uiPriority w:val="99"/>
    <w:unhideWhenUsed/>
    <w:rsid w:val="00D74195"/>
    <w:pPr>
      <w:spacing w:line="240" w:lineRule="auto"/>
      <w:jc w:val="left"/>
    </w:pPr>
    <w:rPr>
      <w:rFonts w:ascii="Calibri" w:hAnsi="Calibri" w:cs="Arial"/>
      <w:sz w:val="22"/>
      <w:szCs w:val="21"/>
    </w:rPr>
  </w:style>
  <w:style w:type="character" w:customStyle="1" w:styleId="a79">
    <w:name w:val="טקסט רגיל תו"/>
    <w:basedOn w:val="DefaultParagraphFont"/>
    <w:link w:val="120"/>
    <w:uiPriority w:val="99"/>
    <w:rsid w:val="00D74195"/>
    <w:rPr>
      <w:rFonts w:ascii="Calibri" w:hAnsi="Calibri" w:cs="Arial"/>
      <w:sz w:val="22"/>
      <w:szCs w:val="21"/>
    </w:rPr>
  </w:style>
  <w:style w:type="table" w:customStyle="1" w:styleId="212">
    <w:name w:val="רשת טבלה2"/>
    <w:basedOn w:val="TableNormal"/>
    <w:next w:val="TableGrid"/>
    <w:uiPriority w:val="59"/>
    <w:rsid w:val="00D74195"/>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כותרת 31"/>
    <w:basedOn w:val="Normal"/>
    <w:next w:val="Normal"/>
    <w:uiPriority w:val="1"/>
    <w:rsid w:val="00D74195"/>
    <w:pPr>
      <w:keepNext/>
      <w:keepLines/>
      <w:spacing w:before="120"/>
      <w:outlineLvl w:val="2"/>
    </w:pPr>
    <w:rPr>
      <w:rFonts w:ascii="Cambria" w:eastAsia="Times New Roman" w:hAnsi="Cambria" w:cs="Times New Roman"/>
      <w:color w:val="243F60"/>
      <w:sz w:val="24"/>
    </w:rPr>
  </w:style>
  <w:style w:type="paragraph" w:customStyle="1" w:styleId="411">
    <w:name w:val="כותרת 41"/>
    <w:basedOn w:val="Normal"/>
    <w:next w:val="Normal"/>
    <w:uiPriority w:val="1"/>
    <w:rsid w:val="00D74195"/>
    <w:pPr>
      <w:keepNext/>
      <w:keepLines/>
      <w:spacing w:before="120"/>
      <w:outlineLvl w:val="3"/>
    </w:pPr>
    <w:rPr>
      <w:rFonts w:ascii="Cambria" w:eastAsia="Times New Roman" w:hAnsi="Cambria" w:cs="Times New Roman"/>
      <w:i/>
      <w:iCs/>
      <w:color w:val="365F91"/>
    </w:rPr>
  </w:style>
  <w:style w:type="paragraph" w:customStyle="1" w:styleId="610">
    <w:name w:val="כותרת 61"/>
    <w:basedOn w:val="Normal"/>
    <w:next w:val="Normal"/>
    <w:uiPriority w:val="1"/>
    <w:rsid w:val="00D74195"/>
    <w:pPr>
      <w:keepNext/>
      <w:keepLines/>
      <w:outlineLvl w:val="5"/>
    </w:pPr>
    <w:rPr>
      <w:rFonts w:ascii="Cambria" w:eastAsia="Times New Roman" w:hAnsi="Cambria" w:cs="Times New Roman"/>
      <w:color w:val="243F60"/>
    </w:rPr>
  </w:style>
  <w:style w:type="paragraph" w:customStyle="1" w:styleId="7118">
    <w:name w:val="כותרת 71"/>
    <w:basedOn w:val="Normal"/>
    <w:next w:val="Normal"/>
    <w:uiPriority w:val="1"/>
    <w:rsid w:val="00D74195"/>
    <w:pPr>
      <w:keepNext/>
      <w:keepLines/>
      <w:outlineLvl w:val="6"/>
    </w:pPr>
    <w:rPr>
      <w:rFonts w:ascii="Cambria" w:eastAsia="Times New Roman" w:hAnsi="Cambria" w:cs="Times New Roman"/>
      <w:i/>
      <w:iCs/>
      <w:color w:val="243F60"/>
    </w:rPr>
  </w:style>
  <w:style w:type="paragraph" w:customStyle="1" w:styleId="81">
    <w:name w:val="כותרת 81"/>
    <w:basedOn w:val="Normal"/>
    <w:next w:val="Normal"/>
    <w:uiPriority w:val="1"/>
    <w:rsid w:val="00D74195"/>
    <w:pPr>
      <w:keepNext/>
      <w:keepLines/>
      <w:outlineLvl w:val="7"/>
    </w:pPr>
    <w:rPr>
      <w:rFonts w:ascii="Cambria" w:eastAsia="Times New Roman" w:hAnsi="Cambria" w:cs="Times New Roman"/>
      <w:color w:val="272727"/>
      <w:sz w:val="21"/>
      <w:szCs w:val="21"/>
    </w:rPr>
  </w:style>
  <w:style w:type="numbering" w:customStyle="1" w:styleId="122">
    <w:name w:val="ללא רשימה1"/>
    <w:uiPriority w:val="99"/>
    <w:semiHidden/>
    <w:unhideWhenUsed/>
    <w:rsid w:val="00D74195"/>
  </w:style>
  <w:style w:type="paragraph" w:customStyle="1" w:styleId="123">
    <w:name w:val="כותרת עליונה1"/>
    <w:basedOn w:val="Normal"/>
    <w:uiPriority w:val="99"/>
    <w:unhideWhenUsed/>
    <w:rsid w:val="00D74195"/>
    <w:pPr>
      <w:tabs>
        <w:tab w:val="center" w:pos="4153"/>
        <w:tab w:val="right" w:pos="8306"/>
      </w:tabs>
      <w:spacing w:line="240" w:lineRule="auto"/>
    </w:pPr>
  </w:style>
  <w:style w:type="paragraph" w:customStyle="1" w:styleId="124">
    <w:name w:val="כותרת תחתונה1"/>
    <w:basedOn w:val="Normal"/>
    <w:uiPriority w:val="99"/>
    <w:unhideWhenUsed/>
    <w:rsid w:val="00D74195"/>
    <w:pPr>
      <w:tabs>
        <w:tab w:val="center" w:pos="4153"/>
        <w:tab w:val="right" w:pos="8306"/>
      </w:tabs>
      <w:spacing w:line="240" w:lineRule="auto"/>
    </w:pPr>
  </w:style>
  <w:style w:type="paragraph" w:customStyle="1" w:styleId="125">
    <w:name w:val="תאריך1"/>
    <w:basedOn w:val="Normal"/>
    <w:next w:val="Normal"/>
    <w:uiPriority w:val="99"/>
    <w:unhideWhenUsed/>
    <w:rsid w:val="00D74195"/>
    <w:pPr>
      <w:spacing w:before="120" w:line="240" w:lineRule="auto"/>
    </w:pPr>
  </w:style>
  <w:style w:type="character" w:customStyle="1" w:styleId="126">
    <w:name w:val="הפניה להערת שוליים1"/>
    <w:semiHidden/>
    <w:unhideWhenUsed/>
    <w:rsid w:val="00D74195"/>
    <w:rPr>
      <w:vertAlign w:val="superscript"/>
    </w:rPr>
  </w:style>
  <w:style w:type="paragraph" w:customStyle="1" w:styleId="a80">
    <w:name w:val="סגנון רגיל +"/>
    <w:basedOn w:val="Normal"/>
    <w:rsid w:val="00D74195"/>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27">
    <w:name w:val="טקסט בלונים1"/>
    <w:basedOn w:val="Normal"/>
    <w:uiPriority w:val="99"/>
    <w:semiHidden/>
    <w:unhideWhenUsed/>
    <w:rsid w:val="00D74195"/>
    <w:pPr>
      <w:spacing w:line="240" w:lineRule="auto"/>
    </w:pPr>
    <w:rPr>
      <w:rFonts w:ascii="Tahoma" w:hAnsi="Tahoma" w:cs="Tahoma"/>
      <w:sz w:val="18"/>
      <w:szCs w:val="18"/>
    </w:rPr>
  </w:style>
  <w:style w:type="paragraph" w:customStyle="1" w:styleId="128">
    <w:name w:val="גוף טקסט1"/>
    <w:basedOn w:val="Normal"/>
    <w:link w:val="129"/>
    <w:uiPriority w:val="99"/>
    <w:rsid w:val="00D74195"/>
    <w:pPr>
      <w:spacing w:before="180" w:after="120" w:line="230" w:lineRule="exact"/>
    </w:pPr>
    <w:rPr>
      <w:rFonts w:eastAsia="Times New Roman" w:cs="FrankRuehl"/>
      <w:sz w:val="22"/>
      <w:szCs w:val="22"/>
    </w:rPr>
  </w:style>
  <w:style w:type="character" w:customStyle="1" w:styleId="129">
    <w:name w:val="גוף טקסט תו1"/>
    <w:link w:val="128"/>
    <w:uiPriority w:val="99"/>
    <w:rsid w:val="00D74195"/>
    <w:rPr>
      <w:rFonts w:eastAsia="Times New Roman" w:cs="FrankRuehl"/>
      <w:sz w:val="22"/>
      <w:szCs w:val="22"/>
    </w:rPr>
  </w:style>
  <w:style w:type="character" w:customStyle="1" w:styleId="130">
    <w:name w:val="כותרת תחתונה תו1"/>
    <w:uiPriority w:val="99"/>
    <w:rsid w:val="00D74195"/>
    <w:rPr>
      <w:rFonts w:cs="David"/>
      <w:sz w:val="24"/>
      <w:szCs w:val="24"/>
    </w:rPr>
  </w:style>
  <w:style w:type="paragraph" w:customStyle="1" w:styleId="BulletList2">
    <w:name w:val="Bullet List 2"/>
    <w:basedOn w:val="Normal"/>
    <w:link w:val="BulletList20"/>
    <w:rsid w:val="00D74195"/>
    <w:pPr>
      <w:numPr>
        <w:numId w:val="27"/>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D74195"/>
    <w:pPr>
      <w:keepNext/>
      <w:numPr>
        <w:numId w:val="28"/>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D74195"/>
    <w:pPr>
      <w:numPr>
        <w:ilvl w:val="1"/>
      </w:numPr>
    </w:pPr>
    <w:rPr>
      <w:sz w:val="24"/>
      <w:szCs w:val="28"/>
    </w:rPr>
  </w:style>
  <w:style w:type="paragraph" w:customStyle="1" w:styleId="Hn5">
    <w:name w:val="Hn5"/>
    <w:basedOn w:val="Normal"/>
    <w:next w:val="Normal"/>
    <w:rsid w:val="00D74195"/>
    <w:pPr>
      <w:numPr>
        <w:ilvl w:val="4"/>
        <w:numId w:val="28"/>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D74195"/>
    <w:pPr>
      <w:numPr>
        <w:ilvl w:val="2"/>
        <w:numId w:val="28"/>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D74195"/>
    <w:pPr>
      <w:numPr>
        <w:ilvl w:val="3"/>
        <w:numId w:val="28"/>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D74195"/>
    <w:rPr>
      <w:rFonts w:eastAsia="Times New Roman"/>
      <w:b/>
      <w:bCs/>
      <w:sz w:val="24"/>
    </w:rPr>
  </w:style>
  <w:style w:type="character" w:customStyle="1" w:styleId="BulletList20">
    <w:name w:val="Bullet List 2 תו"/>
    <w:link w:val="BulletList2"/>
    <w:rsid w:val="00D74195"/>
    <w:rPr>
      <w:rFonts w:eastAsia="Times New Roman"/>
      <w:sz w:val="22"/>
      <w:szCs w:val="28"/>
      <w:lang w:eastAsia="he-IL"/>
    </w:rPr>
  </w:style>
  <w:style w:type="table" w:customStyle="1" w:styleId="5-11">
    <w:name w:val="טבלת רשת 5 כהה - הדגשה 11"/>
    <w:basedOn w:val="TableNormal"/>
    <w:uiPriority w:val="50"/>
    <w:rsid w:val="00D74195"/>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D74195"/>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1">
    <w:name w:val="טבלת רשימה 31"/>
    <w:basedOn w:val="TableNormal"/>
    <w:uiPriority w:val="48"/>
    <w:rsid w:val="00D74195"/>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10">
    <w:name w:val="רשת טבלה בהירה11"/>
    <w:basedOn w:val="TableNormal"/>
    <w:uiPriority w:val="40"/>
    <w:rsid w:val="00D74195"/>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31">
    <w:name w:val="הפניה להערה1"/>
    <w:uiPriority w:val="99"/>
    <w:semiHidden/>
    <w:unhideWhenUsed/>
    <w:rsid w:val="00D74195"/>
    <w:rPr>
      <w:sz w:val="16"/>
      <w:szCs w:val="16"/>
    </w:rPr>
  </w:style>
  <w:style w:type="paragraph" w:customStyle="1" w:styleId="132">
    <w:name w:val="טקסט הערה1"/>
    <w:basedOn w:val="Normal"/>
    <w:uiPriority w:val="99"/>
    <w:unhideWhenUsed/>
    <w:rsid w:val="00D74195"/>
    <w:pPr>
      <w:spacing w:line="240" w:lineRule="auto"/>
    </w:pPr>
    <w:rPr>
      <w:szCs w:val="20"/>
    </w:rPr>
  </w:style>
  <w:style w:type="paragraph" w:customStyle="1" w:styleId="133">
    <w:name w:val="נושא הערה1"/>
    <w:basedOn w:val="132"/>
    <w:next w:val="132"/>
    <w:uiPriority w:val="99"/>
    <w:semiHidden/>
    <w:unhideWhenUsed/>
    <w:rsid w:val="00D74195"/>
    <w:rPr>
      <w:b/>
      <w:bCs/>
    </w:rPr>
  </w:style>
  <w:style w:type="character" w:customStyle="1" w:styleId="213">
    <w:name w:val="כותרת 2 תו1"/>
    <w:basedOn w:val="DefaultParagraphFont"/>
    <w:uiPriority w:val="1"/>
    <w:rsid w:val="00D74195"/>
    <w:rPr>
      <w:rFonts w:ascii="Cambria" w:eastAsia="Times New Roman" w:hAnsi="Cambria" w:cs="Times New Roman"/>
      <w:color w:val="365F91"/>
      <w:sz w:val="26"/>
      <w:szCs w:val="26"/>
    </w:rPr>
  </w:style>
  <w:style w:type="character" w:customStyle="1" w:styleId="312">
    <w:name w:val="כותרת 3 תו1"/>
    <w:basedOn w:val="DefaultParagraphFont"/>
    <w:uiPriority w:val="1"/>
    <w:rsid w:val="00D74195"/>
    <w:rPr>
      <w:rFonts w:ascii="Cambria" w:eastAsia="Times New Roman" w:hAnsi="Cambria" w:cs="Times New Roman"/>
      <w:color w:val="243F60"/>
      <w:sz w:val="24"/>
      <w:szCs w:val="24"/>
    </w:rPr>
  </w:style>
  <w:style w:type="character" w:customStyle="1" w:styleId="134">
    <w:name w:val="תאריך תו1"/>
    <w:basedOn w:val="DefaultParagraphFont"/>
    <w:uiPriority w:val="99"/>
    <w:semiHidden/>
    <w:rsid w:val="00D74195"/>
    <w:rPr>
      <w:szCs w:val="24"/>
    </w:rPr>
  </w:style>
  <w:style w:type="character" w:customStyle="1" w:styleId="170">
    <w:name w:val="תו תו17"/>
    <w:semiHidden/>
    <w:locked/>
    <w:rsid w:val="00D74195"/>
    <w:rPr>
      <w:b/>
      <w:spacing w:val="40"/>
      <w:sz w:val="24"/>
      <w:lang w:val="en-US" w:eastAsia="he-IL" w:bidi="he-IL"/>
    </w:rPr>
  </w:style>
  <w:style w:type="paragraph" w:customStyle="1" w:styleId="header-2">
    <w:name w:val="header-2"/>
    <w:basedOn w:val="Normal"/>
    <w:rsid w:val="00D74195"/>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D74195"/>
  </w:style>
  <w:style w:type="table" w:customStyle="1" w:styleId="4-41">
    <w:name w:val="טבלת רשת 4 - הדגשה 41"/>
    <w:basedOn w:val="TableNormal"/>
    <w:uiPriority w:val="49"/>
    <w:rsid w:val="00D74195"/>
    <w:pPr>
      <w:spacing w:after="0" w:line="240" w:lineRule="auto"/>
    </w:p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1-11">
    <w:name w:val="טבלת רשת 1 בהירה - הדגשה 11"/>
    <w:basedOn w:val="TableNormal"/>
    <w:uiPriority w:val="46"/>
    <w:rsid w:val="00D74195"/>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D74195"/>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D74195"/>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11">
    <w:name w:val="טבלת רשת 1 בהירה1"/>
    <w:basedOn w:val="TableNormal"/>
    <w:uiPriority w:val="46"/>
    <w:rsid w:val="00D74195"/>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D74195"/>
    <w:pPr>
      <w:spacing w:after="0" w:line="240" w:lineRule="auto"/>
    </w:p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D7419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7119">
    <w:name w:val="71ג כוכבית טקסט רץ"/>
    <w:basedOn w:val="Normal"/>
    <w:rsid w:val="00D74195"/>
    <w:pPr>
      <w:spacing w:after="180" w:line="260" w:lineRule="exact"/>
      <w:jc w:val="center"/>
    </w:pPr>
    <w:rPr>
      <w:rFonts w:ascii="Segoe UI Symbol" w:hAnsi="Segoe UI Symbol" w:cs="Segoe UI Symbol"/>
      <w:color w:val="0D0D0D"/>
      <w:sz w:val="18"/>
      <w:szCs w:val="18"/>
    </w:rPr>
  </w:style>
  <w:style w:type="paragraph" w:customStyle="1" w:styleId="7120">
    <w:name w:val="71ג כוכבית בתוך קוביה"/>
    <w:basedOn w:val="710"/>
    <w:rsid w:val="00D74195"/>
    <w:pPr>
      <w:spacing w:line="260" w:lineRule="exact"/>
      <w:jc w:val="center"/>
    </w:pPr>
    <w:rPr>
      <w:rFonts w:ascii="Segoe UI Symbol" w:hAnsi="Segoe UI Symbol" w:cs="Segoe UI Symbol"/>
    </w:rPr>
  </w:style>
  <w:style w:type="paragraph" w:customStyle="1" w:styleId="7121">
    <w:name w:val="71ג הזחה אותיות"/>
    <w:basedOn w:val="ListParagraph"/>
    <w:rsid w:val="00D74195"/>
    <w:pPr>
      <w:numPr>
        <w:numId w:val="29"/>
      </w:numPr>
      <w:spacing w:after="180" w:line="260" w:lineRule="exact"/>
      <w:ind w:left="794" w:hanging="397"/>
    </w:pPr>
    <w:rPr>
      <w:rFonts w:ascii="Tahoma" w:hAnsi="Tahoma" w:cs="Tahoma"/>
      <w:color w:val="0D0D0D"/>
      <w:sz w:val="18"/>
      <w:szCs w:val="18"/>
    </w:rPr>
  </w:style>
  <w:style w:type="paragraph" w:customStyle="1" w:styleId="7122">
    <w:name w:val="71ג מספור בתוך קוביה"/>
    <w:basedOn w:val="ListParagraph"/>
    <w:rsid w:val="00D74195"/>
    <w:pPr>
      <w:numPr>
        <w:numId w:val="30"/>
      </w:numPr>
      <w:pBdr>
        <w:top w:val="single" w:sz="18" w:space="4" w:color="EDF1FA"/>
        <w:left w:val="single" w:sz="18" w:space="11" w:color="EDF1FA"/>
        <w:bottom w:val="single" w:sz="18" w:space="6" w:color="EDF1FA"/>
        <w:right w:val="single" w:sz="18" w:space="11" w:color="EDF1FA"/>
      </w:pBdr>
      <w:shd w:val="solid" w:color="EDF1FA" w:fill="CEEAF5"/>
      <w:tabs>
        <w:tab w:val="num" w:pos="1083"/>
      </w:tabs>
      <w:spacing w:after="180" w:line="260" w:lineRule="exact"/>
      <w:ind w:left="397" w:right="227" w:hanging="397"/>
      <w:contextualSpacing w:val="0"/>
    </w:pPr>
    <w:rPr>
      <w:rFonts w:ascii="Tahoma" w:hAnsi="Tahoma" w:cs="Tahoma"/>
      <w:color w:val="0D0D0D"/>
      <w:sz w:val="18"/>
      <w:szCs w:val="18"/>
    </w:rPr>
  </w:style>
  <w:style w:type="paragraph" w:customStyle="1" w:styleId="a81">
    <w:name w:val="נבנצלים"/>
    <w:basedOn w:val="Normal"/>
    <w:next w:val="Normal"/>
    <w:rsid w:val="00D74195"/>
    <w:pPr>
      <w:widowControl w:val="0"/>
      <w:ind w:left="-567"/>
    </w:pPr>
    <w:rPr>
      <w:rFonts w:eastAsia="Times New Roman"/>
      <w:sz w:val="24"/>
      <w:szCs w:val="20"/>
      <w:lang w:eastAsia="he-IL"/>
    </w:rPr>
  </w:style>
  <w:style w:type="character" w:customStyle="1" w:styleId="214">
    <w:name w:val="גוף טקסט תו2"/>
    <w:basedOn w:val="DefaultParagraphFont"/>
    <w:uiPriority w:val="99"/>
    <w:rsid w:val="00D74195"/>
  </w:style>
  <w:style w:type="character" w:customStyle="1" w:styleId="Bodytext5">
    <w:name w:val="Body text (5)_"/>
    <w:basedOn w:val="DefaultParagraphFont"/>
    <w:link w:val="Bodytext50"/>
    <w:rsid w:val="00D74195"/>
    <w:rPr>
      <w:rFonts w:ascii="David" w:eastAsia="David" w:hAnsi="David"/>
      <w:sz w:val="21"/>
      <w:szCs w:val="21"/>
      <w:shd w:val="clear" w:color="auto" w:fill="FFFFFF"/>
    </w:rPr>
  </w:style>
  <w:style w:type="paragraph" w:customStyle="1" w:styleId="Bodytext50">
    <w:name w:val="Body text (5)"/>
    <w:basedOn w:val="Normal"/>
    <w:link w:val="Bodytext5"/>
    <w:rsid w:val="00D74195"/>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82"/>
    <w:rsid w:val="00D74195"/>
    <w:pPr>
      <w:spacing w:after="60" w:line="240" w:lineRule="auto"/>
      <w:jc w:val="center"/>
      <w:outlineLvl w:val="1"/>
    </w:pPr>
    <w:rPr>
      <w:rFonts w:ascii="Cambria" w:eastAsia="Times New Roman" w:hAnsi="Cambria" w:cs="Times New Roman"/>
      <w:sz w:val="24"/>
      <w:lang w:val="x-none" w:eastAsia="x-none"/>
    </w:rPr>
  </w:style>
  <w:style w:type="character" w:customStyle="1" w:styleId="a82">
    <w:name w:val="כותרת משנה תו"/>
    <w:basedOn w:val="DefaultParagraphFont"/>
    <w:link w:val="Subtitle"/>
    <w:rsid w:val="00D74195"/>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D74195"/>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D74195"/>
    <w:rPr>
      <w:rFonts w:ascii="Arial" w:eastAsia="Times New Roman" w:hAnsi="Arial" w:cs="Arial"/>
      <w:vanish/>
      <w:sz w:val="16"/>
      <w:szCs w:val="16"/>
    </w:rPr>
  </w:style>
  <w:style w:type="character" w:customStyle="1" w:styleId="92">
    <w:name w:val="כותרת 9 תו2"/>
    <w:basedOn w:val="DefaultParagraphFont"/>
    <w:uiPriority w:val="9"/>
    <w:semiHidden/>
    <w:rsid w:val="00D74195"/>
    <w:rPr>
      <w:rFonts w:ascii="Cambria" w:eastAsia="Times New Roman" w:hAnsi="Cambria" w:cs="Times New Roman"/>
      <w:i/>
      <w:iCs/>
      <w:color w:val="272727"/>
      <w:sz w:val="21"/>
      <w:szCs w:val="21"/>
    </w:rPr>
  </w:style>
  <w:style w:type="paragraph" w:customStyle="1" w:styleId="HNormal">
    <w:name w:val="HNormal"/>
    <w:rsid w:val="00D74195"/>
    <w:pPr>
      <w:bidi/>
      <w:spacing w:before="60" w:after="120" w:line="240" w:lineRule="auto"/>
    </w:pPr>
    <w:rPr>
      <w:rFonts w:eastAsia="Times New Roman"/>
      <w:noProof/>
      <w:lang w:eastAsia="he-IL"/>
    </w:rPr>
  </w:style>
  <w:style w:type="paragraph" w:customStyle="1" w:styleId="font2">
    <w:name w:val="font_2"/>
    <w:basedOn w:val="Normal"/>
    <w:rsid w:val="00D74195"/>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D74195"/>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313">
    <w:name w:val="טבלת רשת 31"/>
    <w:basedOn w:val="TableNormal"/>
    <w:uiPriority w:val="48"/>
    <w:rsid w:val="00D74195"/>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6-31">
    <w:name w:val="טבלת רשת 6 צבעונית - הדגשה 31"/>
    <w:basedOn w:val="TableNormal"/>
    <w:uiPriority w:val="51"/>
    <w:rsid w:val="00D74195"/>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f27p">
    <w:name w:val="f27p"/>
    <w:basedOn w:val="DefaultParagraphFont"/>
    <w:rsid w:val="00D74195"/>
  </w:style>
  <w:style w:type="paragraph" w:customStyle="1" w:styleId="CharChar">
    <w:name w:val="גופן ברירת המחדל של קטע פסקה תו Char תו Char תו"/>
    <w:basedOn w:val="Normal"/>
    <w:rsid w:val="00D74195"/>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0">
    <w:name w:val="כותרת 9 תו1"/>
    <w:basedOn w:val="DefaultParagraphFont"/>
    <w:uiPriority w:val="9"/>
    <w:rsid w:val="00D74195"/>
    <w:rPr>
      <w:rFonts w:ascii="Cambria" w:eastAsia="Times New Roman" w:hAnsi="Cambria" w:cs="Times New Roman"/>
      <w:i/>
      <w:iCs/>
      <w:color w:val="632423"/>
      <w:sz w:val="22"/>
      <w:szCs w:val="22"/>
    </w:rPr>
  </w:style>
  <w:style w:type="table" w:customStyle="1" w:styleId="412">
    <w:name w:val="טבלת רשת 41"/>
    <w:basedOn w:val="TableNormal"/>
    <w:uiPriority w:val="49"/>
    <w:rsid w:val="00D74195"/>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5">
    <w:name w:val="טבלת רשת 21"/>
    <w:basedOn w:val="TableNormal"/>
    <w:uiPriority w:val="47"/>
    <w:rsid w:val="00D74195"/>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odyruller">
    <w:name w:val="bodyruller"/>
    <w:basedOn w:val="Normal"/>
    <w:rsid w:val="00D74195"/>
    <w:pPr>
      <w:bidi w:val="0"/>
      <w:spacing w:before="100" w:beforeAutospacing="1" w:after="100" w:afterAutospacing="1" w:line="240" w:lineRule="auto"/>
      <w:jc w:val="left"/>
    </w:pPr>
    <w:rPr>
      <w:rFonts w:eastAsia="Times New Roman" w:cs="Times New Roman"/>
      <w:sz w:val="24"/>
    </w:rPr>
  </w:style>
  <w:style w:type="paragraph" w:customStyle="1" w:styleId="a83">
    <w:name w:val="טבלה הערות מתחת"/>
    <w:basedOn w:val="a77"/>
    <w:rsid w:val="00D74195"/>
    <w:pPr>
      <w:spacing w:before="120"/>
    </w:pPr>
  </w:style>
  <w:style w:type="paragraph" w:customStyle="1" w:styleId="71BULLETS">
    <w:name w:val="71גבולטים BULLETS"/>
    <w:basedOn w:val="ListParagraph"/>
    <w:rsid w:val="00D74195"/>
    <w:pPr>
      <w:numPr>
        <w:numId w:val="31"/>
      </w:numPr>
      <w:pBdr>
        <w:top w:val="dashed" w:sz="18" w:space="4" w:color="EDF1FA"/>
        <w:left w:val="dashed" w:sz="18" w:space="11" w:color="EDF1FA"/>
        <w:bottom w:val="dashed" w:sz="18" w:space="6" w:color="EDF1FA"/>
        <w:right w:val="dashed" w:sz="18" w:space="11" w:color="EDF1FA"/>
      </w:pBdr>
      <w:shd w:val="solid" w:color="EDF1FA" w:fill="auto"/>
      <w:tabs>
        <w:tab w:val="left" w:pos="70"/>
        <w:tab w:val="num" w:pos="720"/>
        <w:tab w:val="left" w:pos="990"/>
        <w:tab w:val="left" w:pos="1510"/>
      </w:tabs>
      <w:spacing w:after="180" w:line="260" w:lineRule="exact"/>
      <w:ind w:left="681" w:right="227" w:hanging="397"/>
    </w:pPr>
    <w:rPr>
      <w:rFonts w:ascii="Tahoma" w:hAnsi="Tahoma" w:cs="Tahoma"/>
      <w:color w:val="0D0D0D"/>
      <w:sz w:val="18"/>
      <w:szCs w:val="18"/>
    </w:rPr>
  </w:style>
  <w:style w:type="paragraph" w:customStyle="1" w:styleId="a84">
    <w:name w:val="אורח"/>
    <w:basedOn w:val="Normal"/>
    <w:next w:val="Normal"/>
    <w:rsid w:val="00D74195"/>
    <w:pPr>
      <w:spacing w:line="240" w:lineRule="exact"/>
    </w:pPr>
    <w:rPr>
      <w:rFonts w:ascii="David" w:eastAsia="Times New Roman" w:hAnsi="David"/>
      <w:sz w:val="24"/>
      <w:u w:val="single"/>
    </w:rPr>
  </w:style>
  <w:style w:type="paragraph" w:customStyle="1" w:styleId="a85">
    <w:name w:val="קריאות"/>
    <w:basedOn w:val="Normal"/>
    <w:next w:val="Normal"/>
    <w:rsid w:val="00D74195"/>
    <w:pPr>
      <w:spacing w:line="240" w:lineRule="exact"/>
    </w:pPr>
    <w:rPr>
      <w:rFonts w:ascii="David" w:eastAsia="Times New Roman" w:hAnsi="David"/>
      <w:sz w:val="24"/>
      <w:u w:val="single"/>
      <w:lang w:eastAsia="he-IL"/>
    </w:rPr>
  </w:style>
  <w:style w:type="paragraph" w:customStyle="1" w:styleId="-">
    <w:name w:val="דובר-המשך"/>
    <w:basedOn w:val="Normal"/>
    <w:next w:val="Normal"/>
    <w:rsid w:val="00D74195"/>
    <w:pPr>
      <w:spacing w:line="240" w:lineRule="exact"/>
    </w:pPr>
    <w:rPr>
      <w:rFonts w:ascii="David" w:eastAsia="Times New Roman" w:hAnsi="David"/>
      <w:sz w:val="24"/>
      <w:u w:val="single"/>
      <w:lang w:eastAsia="he-IL"/>
    </w:rPr>
  </w:style>
  <w:style w:type="paragraph" w:customStyle="1" w:styleId="71895">
    <w:name w:val="71ג כותרת 8_9.5"/>
    <w:basedOn w:val="Heading8"/>
    <w:rsid w:val="00D74195"/>
    <w:pPr>
      <w:spacing w:after="120"/>
    </w:pPr>
    <w:rPr>
      <w:rFonts w:ascii="Tahoma" w:hAnsi="Tahoma" w:cs="Tahoma"/>
      <w:color w:val="00305F"/>
      <w:spacing w:val="20"/>
      <w:sz w:val="19"/>
      <w:szCs w:val="19"/>
    </w:rPr>
  </w:style>
  <w:style w:type="paragraph" w:customStyle="1" w:styleId="71612">
    <w:name w:val="71ג כותרת 6_12"/>
    <w:basedOn w:val="71512"/>
    <w:rsid w:val="00D74195"/>
    <w:rPr>
      <w:b w:val="0"/>
      <w:bCs w:val="0"/>
    </w:rPr>
  </w:style>
  <w:style w:type="table" w:customStyle="1" w:styleId="5-31">
    <w:name w:val="טבלת רשת 5 כהה - הדגשה 31"/>
    <w:basedOn w:val="TableNormal"/>
    <w:uiPriority w:val="50"/>
    <w:rsid w:val="00D7419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11">
    <w:name w:val="טבלת רשת 2 - הדגשה 11"/>
    <w:basedOn w:val="TableNormal"/>
    <w:uiPriority w:val="47"/>
    <w:rsid w:val="00D74195"/>
    <w:pPr>
      <w:spacing w:after="0" w:line="240" w:lineRule="auto"/>
    </w:p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0">
    <w:name w:val="טבלת רשימה 4 - הדגשה 11"/>
    <w:basedOn w:val="TableNormal"/>
    <w:uiPriority w:val="49"/>
    <w:rsid w:val="00D74195"/>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
    <w:name w:val="טבלת רשת 6 צבעונית - הדגשה 11"/>
    <w:basedOn w:val="TableNormal"/>
    <w:uiPriority w:val="51"/>
    <w:rsid w:val="00D74195"/>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135">
    <w:name w:val="כותרת טקסט1"/>
    <w:basedOn w:val="DefaultParagraphFont"/>
    <w:rsid w:val="00D74195"/>
  </w:style>
  <w:style w:type="character" w:customStyle="1" w:styleId="Heading20">
    <w:name w:val="Heading #2_"/>
    <w:basedOn w:val="DefaultParagraphFont"/>
    <w:link w:val="Heading21"/>
    <w:rsid w:val="00D74195"/>
    <w:rPr>
      <w:rFonts w:ascii="David" w:eastAsia="David" w:hAnsi="David"/>
      <w:b/>
      <w:bCs/>
      <w:shd w:val="clear" w:color="auto" w:fill="FFFFFF"/>
    </w:rPr>
  </w:style>
  <w:style w:type="paragraph" w:customStyle="1" w:styleId="Heading21">
    <w:name w:val="Heading #2"/>
    <w:basedOn w:val="Normal"/>
    <w:link w:val="Heading20"/>
    <w:rsid w:val="00D74195"/>
    <w:pPr>
      <w:widowControl w:val="0"/>
      <w:shd w:val="clear" w:color="auto" w:fill="FFFFFF"/>
      <w:spacing w:line="706" w:lineRule="exact"/>
      <w:jc w:val="left"/>
      <w:outlineLvl w:val="1"/>
    </w:pPr>
    <w:rPr>
      <w:rFonts w:ascii="David" w:eastAsia="David" w:hAnsi="David"/>
      <w:b/>
      <w:bCs/>
    </w:rPr>
  </w:style>
  <w:style w:type="character" w:customStyle="1" w:styleId="Heading30">
    <w:name w:val="Heading #3"/>
    <w:basedOn w:val="DefaultParagraphFont"/>
    <w:rsid w:val="00D74195"/>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86">
    <w:name w:val="כותרת סעיף"/>
    <w:basedOn w:val="Normal"/>
    <w:rsid w:val="00D74195"/>
    <w:pPr>
      <w:numPr>
        <w:numId w:val="32"/>
      </w:numPr>
      <w:spacing w:before="240" w:line="360" w:lineRule="auto"/>
    </w:pPr>
    <w:rPr>
      <w:rFonts w:ascii="Arial" w:eastAsia="Times New Roman" w:hAnsi="Arial" w:cs="Arial"/>
      <w:b/>
      <w:bCs/>
      <w:color w:val="1B3461"/>
      <w:sz w:val="22"/>
      <w:szCs w:val="22"/>
    </w:rPr>
  </w:style>
  <w:style w:type="character" w:customStyle="1" w:styleId="EndnoteTextChar1">
    <w:name w:val="Endnote Text Char1"/>
    <w:basedOn w:val="DefaultParagraphFont"/>
    <w:uiPriority w:val="99"/>
    <w:semiHidden/>
    <w:rsid w:val="00D74195"/>
    <w:rPr>
      <w:szCs w:val="20"/>
    </w:rPr>
  </w:style>
  <w:style w:type="character" w:customStyle="1" w:styleId="UnresolvedMention1">
    <w:name w:val="Unresolved Mention1"/>
    <w:basedOn w:val="DefaultParagraphFont"/>
    <w:uiPriority w:val="99"/>
    <w:semiHidden/>
    <w:unhideWhenUsed/>
    <w:rsid w:val="00D74195"/>
    <w:rPr>
      <w:color w:val="605E5C"/>
      <w:shd w:val="clear" w:color="auto" w:fill="E1DFDD"/>
    </w:rPr>
  </w:style>
  <w:style w:type="character" w:customStyle="1" w:styleId="Bodytext4">
    <w:name w:val="Body text (4)_"/>
    <w:basedOn w:val="DefaultParagraphFont"/>
    <w:link w:val="Bodytext40"/>
    <w:rsid w:val="00D74195"/>
    <w:rPr>
      <w:rFonts w:ascii="David" w:eastAsia="David" w:hAnsi="David"/>
      <w:b/>
      <w:bCs/>
      <w:sz w:val="22"/>
      <w:szCs w:val="22"/>
      <w:shd w:val="clear" w:color="auto" w:fill="FFFFFF"/>
    </w:rPr>
  </w:style>
  <w:style w:type="paragraph" w:customStyle="1" w:styleId="Bodytext40">
    <w:name w:val="Body text (4)"/>
    <w:basedOn w:val="Normal"/>
    <w:link w:val="Bodytext4"/>
    <w:rsid w:val="00D74195"/>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D74195"/>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2">
    <w:name w:val="ללא רשימה11"/>
    <w:next w:val="NoList"/>
    <w:uiPriority w:val="99"/>
    <w:semiHidden/>
    <w:unhideWhenUsed/>
    <w:rsid w:val="00D74195"/>
  </w:style>
  <w:style w:type="paragraph" w:customStyle="1" w:styleId="big-header">
    <w:name w:val="big-header"/>
    <w:basedOn w:val="Normal"/>
    <w:rsid w:val="00D7419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D74195"/>
    <w:rPr>
      <w:color w:val="605E5C"/>
      <w:shd w:val="clear" w:color="auto" w:fill="E1DFDD"/>
    </w:rPr>
  </w:style>
  <w:style w:type="character" w:customStyle="1" w:styleId="Bodytext7Exact">
    <w:name w:val="Body text (7) Exact"/>
    <w:basedOn w:val="Bodytext7"/>
    <w:rsid w:val="00D7419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D74195"/>
    <w:rPr>
      <w:rFonts w:ascii="Tahoma" w:eastAsia="Tahoma" w:hAnsi="Tahoma" w:cs="Tahoma"/>
      <w:b/>
      <w:bCs/>
      <w:i w:val="0"/>
      <w:iCs w:val="0"/>
      <w:smallCaps w:val="0"/>
      <w:strike w:val="0"/>
      <w:color w:val="FFFFFF"/>
      <w:sz w:val="26"/>
      <w:szCs w:val="26"/>
      <w:u w:val="none"/>
      <w:shd w:val="clear" w:color="auto" w:fill="FFFFFF"/>
    </w:rPr>
  </w:style>
  <w:style w:type="paragraph" w:customStyle="1" w:styleId="a87">
    <w:name w:val="טקסט רץ"/>
    <w:basedOn w:val="100"/>
    <w:link w:val="Char3"/>
    <w:rsid w:val="00D74195"/>
    <w:pPr>
      <w:spacing w:after="180" w:line="260" w:lineRule="exact"/>
    </w:pPr>
    <w:rPr>
      <w:color w:val="0D0D0D"/>
      <w:szCs w:val="18"/>
    </w:rPr>
  </w:style>
  <w:style w:type="paragraph" w:customStyle="1" w:styleId="216">
    <w:name w:val="הערות שוליים 21"/>
    <w:basedOn w:val="FootnoteText"/>
    <w:link w:val="21Char"/>
    <w:rsid w:val="00D74195"/>
    <w:pPr>
      <w:spacing w:after="60" w:line="220" w:lineRule="exact"/>
      <w:ind w:left="397" w:hanging="397"/>
    </w:pPr>
    <w:rPr>
      <w:rFonts w:ascii="Tahoma" w:hAnsi="Tahoma" w:cs="Tahoma"/>
      <w:color w:val="0D0D0D"/>
      <w:sz w:val="14"/>
      <w:szCs w:val="14"/>
    </w:rPr>
  </w:style>
  <w:style w:type="character" w:customStyle="1" w:styleId="10Char">
    <w:name w:val="טקסט רץ 10 Char"/>
    <w:basedOn w:val="DefaultParagraphFont"/>
    <w:link w:val="100"/>
    <w:rsid w:val="00D74195"/>
    <w:rPr>
      <w:rFonts w:ascii="Tahoma" w:hAnsi="Tahoma" w:cs="Tahoma"/>
      <w:szCs w:val="20"/>
    </w:rPr>
  </w:style>
  <w:style w:type="character" w:customStyle="1" w:styleId="Char3">
    <w:name w:val="טקסט רץ Char"/>
    <w:basedOn w:val="10Char"/>
    <w:link w:val="a87"/>
    <w:rsid w:val="00D74195"/>
    <w:rPr>
      <w:rFonts w:ascii="Tahoma" w:hAnsi="Tahoma" w:cs="Tahoma"/>
      <w:color w:val="0D0D0D"/>
      <w:szCs w:val="18"/>
    </w:rPr>
  </w:style>
  <w:style w:type="character" w:customStyle="1" w:styleId="21Char">
    <w:name w:val="הערות שוליים 21 Char"/>
    <w:basedOn w:val="DefaultParagraphFont"/>
    <w:link w:val="216"/>
    <w:rsid w:val="00D74195"/>
    <w:rPr>
      <w:rFonts w:ascii="Tahoma" w:hAnsi="Tahoma" w:cs="Tahoma"/>
      <w:color w:val="0D0D0D"/>
      <w:sz w:val="14"/>
      <w:szCs w:val="14"/>
    </w:rPr>
  </w:style>
  <w:style w:type="paragraph" w:customStyle="1" w:styleId="22021">
    <w:name w:val="כותרת 2 תקציר 2021"/>
    <w:basedOn w:val="121"/>
    <w:link w:val="22021Char"/>
    <w:rsid w:val="00D74195"/>
    <w:pPr>
      <w:spacing w:before="360" w:after="240" w:line="440" w:lineRule="exact"/>
      <w:jc w:val="left"/>
      <w:outlineLvl w:val="1"/>
    </w:pPr>
    <w:rPr>
      <w:b/>
      <w:bCs/>
      <w:color w:val="00305F"/>
      <w:sz w:val="34"/>
      <w:szCs w:val="34"/>
    </w:rPr>
  </w:style>
  <w:style w:type="paragraph" w:customStyle="1" w:styleId="a88">
    <w:name w:val="אייקון טורקיז רקע"/>
    <w:basedOn w:val="121"/>
    <w:link w:val="Char4"/>
    <w:rsid w:val="00D74195"/>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D74195"/>
    <w:rPr>
      <w:rFonts w:ascii="Tahoma" w:eastAsia="Times New Roman" w:hAnsi="Tahoma" w:cs="Tahoma"/>
      <w:color w:val="2A2AA6"/>
      <w:sz w:val="42"/>
      <w:szCs w:val="42"/>
    </w:rPr>
  </w:style>
  <w:style w:type="character" w:customStyle="1" w:styleId="22021Char">
    <w:name w:val="כותרת 2 תקציר 2021 Char"/>
    <w:basedOn w:val="121Char"/>
    <w:link w:val="22021"/>
    <w:rsid w:val="00D74195"/>
    <w:rPr>
      <w:rFonts w:ascii="Tahoma" w:eastAsia="Times New Roman" w:hAnsi="Tahoma" w:cs="Tahoma"/>
      <w:b/>
      <w:bCs/>
      <w:color w:val="00305F"/>
      <w:sz w:val="34"/>
      <w:szCs w:val="34"/>
    </w:rPr>
  </w:style>
  <w:style w:type="paragraph" w:customStyle="1" w:styleId="12021">
    <w:name w:val="כותרת 1   2021"/>
    <w:basedOn w:val="121"/>
    <w:link w:val="12021Char"/>
    <w:rsid w:val="00D74195"/>
    <w:pPr>
      <w:spacing w:before="360" w:after="180" w:line="260" w:lineRule="exact"/>
    </w:pPr>
    <w:rPr>
      <w:b/>
      <w:bCs/>
      <w:color w:val="00305F"/>
      <w:sz w:val="34"/>
      <w:szCs w:val="34"/>
    </w:rPr>
  </w:style>
  <w:style w:type="character" w:customStyle="1" w:styleId="Char4">
    <w:name w:val="אייקון טורקיז רקע Char"/>
    <w:basedOn w:val="121Char"/>
    <w:link w:val="a88"/>
    <w:rsid w:val="00D74195"/>
    <w:rPr>
      <w:rFonts w:ascii="Tahoma" w:eastAsia="Times New Roman" w:hAnsi="Tahoma" w:cs="Tahoma"/>
      <w:b/>
      <w:bCs/>
      <w:noProof/>
      <w:color w:val="00305F"/>
      <w:sz w:val="22"/>
      <w:szCs w:val="22"/>
      <w:lang w:val="he-IL"/>
    </w:rPr>
  </w:style>
  <w:style w:type="paragraph" w:customStyle="1" w:styleId="2021">
    <w:name w:val="מספרים גדולים בטבלת תקציר 2021"/>
    <w:basedOn w:val="121"/>
    <w:link w:val="2021Char"/>
    <w:rsid w:val="00D74195"/>
    <w:pPr>
      <w:spacing w:before="120" w:line="240" w:lineRule="auto"/>
      <w:jc w:val="left"/>
    </w:pPr>
    <w:rPr>
      <w:b/>
      <w:bCs/>
      <w:color w:val="0D0D0D"/>
      <w:sz w:val="36"/>
      <w:szCs w:val="36"/>
    </w:rPr>
  </w:style>
  <w:style w:type="character" w:customStyle="1" w:styleId="12021Char">
    <w:name w:val="כותרת 1   2021 Char"/>
    <w:basedOn w:val="121Char"/>
    <w:link w:val="12021"/>
    <w:rsid w:val="00D74195"/>
    <w:rPr>
      <w:rFonts w:ascii="Tahoma" w:eastAsia="Times New Roman" w:hAnsi="Tahoma" w:cs="Tahoma"/>
      <w:b/>
      <w:bCs/>
      <w:color w:val="00305F"/>
      <w:sz w:val="34"/>
      <w:szCs w:val="34"/>
    </w:rPr>
  </w:style>
  <w:style w:type="paragraph" w:customStyle="1" w:styleId="20210">
    <w:name w:val="ערכים בלוח התקציר 2021"/>
    <w:basedOn w:val="121"/>
    <w:link w:val="2021Char0"/>
    <w:rsid w:val="00D74195"/>
    <w:pPr>
      <w:spacing w:before="0" w:after="180" w:line="240" w:lineRule="auto"/>
      <w:jc w:val="left"/>
    </w:pPr>
    <w:rPr>
      <w:color w:val="0D0D0D"/>
      <w:w w:val="90"/>
      <w:sz w:val="18"/>
      <w:szCs w:val="18"/>
    </w:rPr>
  </w:style>
  <w:style w:type="character" w:customStyle="1" w:styleId="2021Char">
    <w:name w:val="מספרים גדולים בטבלת תקציר 2021 Char"/>
    <w:basedOn w:val="121Char"/>
    <w:link w:val="2021"/>
    <w:rsid w:val="00D74195"/>
    <w:rPr>
      <w:rFonts w:ascii="Tahoma" w:eastAsia="Times New Roman" w:hAnsi="Tahoma" w:cs="Tahoma"/>
      <w:b/>
      <w:bCs/>
      <w:color w:val="0D0D0D"/>
      <w:sz w:val="36"/>
      <w:szCs w:val="36"/>
    </w:rPr>
  </w:style>
  <w:style w:type="paragraph" w:customStyle="1" w:styleId="20211">
    <w:name w:val="כיתוב בתוך טבלת תקציר 2021"/>
    <w:basedOn w:val="20210"/>
    <w:link w:val="2021Char1"/>
    <w:rsid w:val="00D74195"/>
  </w:style>
  <w:style w:type="character" w:customStyle="1" w:styleId="2021Char0">
    <w:name w:val="ערכים בלוח התקציר 2021 Char"/>
    <w:basedOn w:val="121Char"/>
    <w:link w:val="20210"/>
    <w:rsid w:val="00D74195"/>
    <w:rPr>
      <w:rFonts w:ascii="Tahoma" w:eastAsia="Times New Roman" w:hAnsi="Tahoma" w:cs="Tahoma"/>
      <w:color w:val="0D0D0D"/>
      <w:w w:val="90"/>
      <w:sz w:val="18"/>
      <w:szCs w:val="18"/>
    </w:rPr>
  </w:style>
  <w:style w:type="character" w:customStyle="1" w:styleId="2021Char1">
    <w:name w:val="כיתוב בתוך טבלת תקציר 2021 Char"/>
    <w:basedOn w:val="2021Char0"/>
    <w:link w:val="20211"/>
    <w:rsid w:val="00D74195"/>
    <w:rPr>
      <w:rFonts w:ascii="Tahoma" w:eastAsia="Times New Roman" w:hAnsi="Tahoma" w:cs="Tahoma"/>
      <w:color w:val="0D0D0D"/>
      <w:w w:val="90"/>
      <w:sz w:val="18"/>
      <w:szCs w:val="18"/>
    </w:rPr>
  </w:style>
  <w:style w:type="paragraph" w:customStyle="1" w:styleId="Style21">
    <w:name w:val="Style2"/>
    <w:basedOn w:val="22021"/>
    <w:link w:val="Style2Char"/>
    <w:rsid w:val="00D74195"/>
    <w:rPr>
      <w:szCs w:val="32"/>
    </w:rPr>
  </w:style>
  <w:style w:type="paragraph" w:customStyle="1" w:styleId="217">
    <w:name w:val="עיקרי המלצות הביקורת 21"/>
    <w:basedOn w:val="Style21"/>
    <w:link w:val="21Char0"/>
    <w:rsid w:val="00D74195"/>
    <w:pPr>
      <w:spacing w:before="0" w:after="180" w:line="240" w:lineRule="atLeast"/>
    </w:pPr>
    <w:rPr>
      <w:color w:val="002E5F"/>
    </w:rPr>
  </w:style>
  <w:style w:type="character" w:customStyle="1" w:styleId="Style2Char">
    <w:name w:val="Style2 Char"/>
    <w:basedOn w:val="22021Char"/>
    <w:link w:val="Style21"/>
    <w:rsid w:val="00D74195"/>
    <w:rPr>
      <w:rFonts w:ascii="Tahoma" w:eastAsia="Times New Roman" w:hAnsi="Tahoma" w:cs="Tahoma"/>
      <w:b/>
      <w:bCs/>
      <w:color w:val="00305F"/>
      <w:sz w:val="34"/>
      <w:szCs w:val="32"/>
    </w:rPr>
  </w:style>
  <w:style w:type="paragraph" w:customStyle="1" w:styleId="219">
    <w:name w:val="פעולות הביקורת 21"/>
    <w:basedOn w:val="Style21"/>
    <w:link w:val="21Char1"/>
    <w:rsid w:val="00D74195"/>
    <w:pPr>
      <w:spacing w:before="0" w:after="180" w:line="240" w:lineRule="atLeast"/>
    </w:pPr>
    <w:rPr>
      <w:b w:val="0"/>
      <w:sz w:val="32"/>
    </w:rPr>
  </w:style>
  <w:style w:type="character" w:customStyle="1" w:styleId="21Char0">
    <w:name w:val="עיקרי המלצות הביקורת 21 Char"/>
    <w:basedOn w:val="Style2Char"/>
    <w:link w:val="217"/>
    <w:rsid w:val="00D74195"/>
    <w:rPr>
      <w:rFonts w:ascii="Tahoma" w:eastAsia="Times New Roman" w:hAnsi="Tahoma" w:cs="Tahoma"/>
      <w:b/>
      <w:bCs/>
      <w:color w:val="002E5F"/>
      <w:sz w:val="34"/>
      <w:szCs w:val="32"/>
    </w:rPr>
  </w:style>
  <w:style w:type="character" w:customStyle="1" w:styleId="21Char1">
    <w:name w:val="פעולות הביקורת 21 Char"/>
    <w:basedOn w:val="Style2Char"/>
    <w:link w:val="219"/>
    <w:rsid w:val="00D74195"/>
    <w:rPr>
      <w:rFonts w:ascii="Tahoma" w:eastAsia="Times New Roman" w:hAnsi="Tahoma" w:cs="Tahoma"/>
      <w:b w:val="0"/>
      <w:bCs/>
      <w:color w:val="00305F"/>
      <w:sz w:val="32"/>
      <w:szCs w:val="32"/>
    </w:rPr>
  </w:style>
  <w:style w:type="paragraph" w:customStyle="1" w:styleId="2110">
    <w:name w:val="פעולות הביקורת21"/>
    <w:basedOn w:val="719"/>
    <w:link w:val="21Char2"/>
    <w:rsid w:val="00D74195"/>
    <w:pPr>
      <w:ind w:left="-1"/>
    </w:pPr>
  </w:style>
  <w:style w:type="paragraph" w:customStyle="1" w:styleId="20212">
    <w:name w:val="טקסט רץ 2021"/>
    <w:basedOn w:val="Style21"/>
    <w:rsid w:val="00D74195"/>
    <w:pPr>
      <w:spacing w:before="0" w:after="180" w:line="240" w:lineRule="atLeast"/>
    </w:pPr>
  </w:style>
  <w:style w:type="paragraph" w:customStyle="1" w:styleId="a89">
    <w:name w:val="לוחות/תרשימים/תמונות/אינפוגרפיקה/מפות"/>
    <w:basedOn w:val="Normal"/>
    <w:rsid w:val="00D74195"/>
    <w:pPr>
      <w:keepNext/>
      <w:spacing w:after="200"/>
      <w:jc w:val="center"/>
    </w:pPr>
    <w:rPr>
      <w:rFonts w:ascii="Tahoma" w:eastAsia="Times New Roman" w:hAnsi="Tahoma" w:cs="Tahoma"/>
      <w:color w:val="365F91"/>
      <w:szCs w:val="20"/>
    </w:rPr>
  </w:style>
  <w:style w:type="paragraph" w:customStyle="1" w:styleId="7123">
    <w:name w:val="71ג כותרת סיכום"/>
    <w:basedOn w:val="100"/>
    <w:rsid w:val="00D74195"/>
    <w:pPr>
      <w:spacing w:after="180" w:line="260" w:lineRule="exact"/>
    </w:pPr>
    <w:rPr>
      <w:b/>
      <w:bCs/>
      <w:color w:val="00305F"/>
      <w:sz w:val="32"/>
      <w:szCs w:val="32"/>
    </w:rPr>
  </w:style>
  <w:style w:type="paragraph" w:customStyle="1" w:styleId="7124">
    <w:name w:val="71ג תמונת המצב העולה מן הביקורת"/>
    <w:basedOn w:val="219"/>
    <w:link w:val="71Char2"/>
    <w:rsid w:val="00D74195"/>
  </w:style>
  <w:style w:type="character" w:customStyle="1" w:styleId="71Char2">
    <w:name w:val="71ג תמונת המצב העולה מן הביקורת Char"/>
    <w:basedOn w:val="21Char1"/>
    <w:link w:val="7124"/>
    <w:rsid w:val="00D74195"/>
    <w:rPr>
      <w:rFonts w:ascii="Tahoma" w:eastAsia="Times New Roman" w:hAnsi="Tahoma" w:cs="Tahoma"/>
      <w:b w:val="0"/>
      <w:bCs/>
      <w:color w:val="00305F"/>
      <w:sz w:val="32"/>
      <w:szCs w:val="32"/>
    </w:rPr>
  </w:style>
  <w:style w:type="paragraph" w:customStyle="1" w:styleId="7125">
    <w:name w:val="71ג כותרת 2"/>
    <w:basedOn w:val="Normal"/>
    <w:link w:val="712Char"/>
    <w:rsid w:val="00D74195"/>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5"/>
    <w:rsid w:val="00D74195"/>
    <w:rPr>
      <w:rFonts w:ascii="Tahoma" w:hAnsi="Tahoma" w:cs="Tahoma"/>
      <w:b/>
      <w:bCs/>
      <w:color w:val="00305F"/>
      <w:sz w:val="40"/>
      <w:szCs w:val="40"/>
    </w:rPr>
  </w:style>
  <w:style w:type="paragraph" w:customStyle="1" w:styleId="Style5">
    <w:name w:val="Style5"/>
    <w:basedOn w:val="a77"/>
    <w:link w:val="Style5Char"/>
    <w:rsid w:val="00D74195"/>
  </w:style>
  <w:style w:type="character" w:customStyle="1" w:styleId="a91">
    <w:name w:val="הערות שוליים תו"/>
    <w:basedOn w:val="DefaultParagraphFont"/>
    <w:link w:val="a77"/>
    <w:rsid w:val="00D74195"/>
    <w:rPr>
      <w:rFonts w:ascii="Tahoma" w:hAnsi="Tahoma"/>
      <w:color w:val="0D0D0D"/>
      <w:sz w:val="14"/>
      <w:szCs w:val="20"/>
    </w:rPr>
  </w:style>
  <w:style w:type="character" w:customStyle="1" w:styleId="Style5Char">
    <w:name w:val="Style5 Char"/>
    <w:basedOn w:val="a91"/>
    <w:link w:val="Style5"/>
    <w:rsid w:val="00D74195"/>
    <w:rPr>
      <w:rFonts w:ascii="Tahoma" w:hAnsi="Tahoma"/>
      <w:color w:val="0D0D0D"/>
      <w:sz w:val="14"/>
      <w:szCs w:val="20"/>
    </w:rPr>
  </w:style>
  <w:style w:type="paragraph" w:customStyle="1" w:styleId="7100">
    <w:name w:val="71ג מקרא לתרשים תמונה לוח רווח אחרי 0"/>
    <w:basedOn w:val="717"/>
    <w:link w:val="710Char"/>
    <w:rsid w:val="00D74195"/>
    <w:pPr>
      <w:spacing w:after="0" w:line="260" w:lineRule="exact"/>
    </w:pPr>
  </w:style>
  <w:style w:type="character" w:customStyle="1" w:styleId="71Char3">
    <w:name w:val="71ג מקרא+הערות לתרשים/לוח/תמונה Char"/>
    <w:basedOn w:val="a91"/>
    <w:link w:val="717"/>
    <w:rsid w:val="00D74195"/>
    <w:rPr>
      <w:rFonts w:ascii="Tahoma" w:hAnsi="Tahoma"/>
      <w:color w:val="0D0D0D"/>
      <w:sz w:val="16"/>
      <w:szCs w:val="16"/>
    </w:rPr>
  </w:style>
  <w:style w:type="character" w:customStyle="1" w:styleId="710Char">
    <w:name w:val="71ג מקרא לתרשים תמונה לוח רווח אחרי 0 Char"/>
    <w:basedOn w:val="71Char3"/>
    <w:link w:val="7100"/>
    <w:rsid w:val="00D74195"/>
    <w:rPr>
      <w:rFonts w:ascii="Tahoma" w:hAnsi="Tahoma"/>
      <w:color w:val="0D0D0D"/>
      <w:sz w:val="16"/>
      <w:szCs w:val="16"/>
    </w:rPr>
  </w:style>
  <w:style w:type="paragraph" w:customStyle="1" w:styleId="7126">
    <w:name w:val="71ג כותרת באותיות לבנות באדום בתקציר"/>
    <w:basedOn w:val="Normal"/>
    <w:link w:val="71Char4"/>
    <w:rsid w:val="00D74195"/>
    <w:pPr>
      <w:spacing w:before="120" w:line="240" w:lineRule="atLeast"/>
      <w:ind w:left="170" w:right="113"/>
      <w:jc w:val="left"/>
    </w:pPr>
    <w:rPr>
      <w:rFonts w:ascii="Tahoma" w:hAnsi="Tahoma" w:cs="Tahoma"/>
      <w:b/>
      <w:color w:val="FFFFFF"/>
      <w:sz w:val="22"/>
      <w:szCs w:val="22"/>
    </w:rPr>
  </w:style>
  <w:style w:type="character" w:customStyle="1" w:styleId="21Char2">
    <w:name w:val="פעולות הביקורת21 Char"/>
    <w:basedOn w:val="719Char"/>
    <w:link w:val="2110"/>
    <w:rsid w:val="00D74195"/>
    <w:rPr>
      <w:rFonts w:ascii="Tahoma" w:hAnsi="Tahoma" w:cs="Tahoma"/>
      <w:color w:val="0D0D0D"/>
      <w:sz w:val="18"/>
      <w:szCs w:val="18"/>
    </w:rPr>
  </w:style>
  <w:style w:type="character" w:customStyle="1" w:styleId="71Char4">
    <w:name w:val="71ג כותרת באותיות לבנות באדום בתקציר Char"/>
    <w:basedOn w:val="DefaultParagraphFont"/>
    <w:link w:val="7126"/>
    <w:rsid w:val="00D74195"/>
    <w:rPr>
      <w:rFonts w:ascii="Tahoma" w:hAnsi="Tahoma" w:cs="Tahoma"/>
      <w:b/>
      <w:color w:val="FFFFFF"/>
      <w:sz w:val="22"/>
      <w:szCs w:val="22"/>
    </w:rPr>
  </w:style>
  <w:style w:type="paragraph" w:customStyle="1" w:styleId="36">
    <w:name w:val="שורת רווח לפני כותרת 3 בטקסט רץ"/>
    <w:basedOn w:val="719"/>
    <w:link w:val="3Char"/>
    <w:rsid w:val="00D74195"/>
    <w:pPr>
      <w:outlineLvl w:val="2"/>
    </w:pPr>
  </w:style>
  <w:style w:type="paragraph" w:customStyle="1" w:styleId="7130">
    <w:name w:val="71ג שורת רווח לפני כותרת 3 בטקסט רץ"/>
    <w:basedOn w:val="36"/>
    <w:rsid w:val="00D74195"/>
  </w:style>
  <w:style w:type="character" w:customStyle="1" w:styleId="3Char">
    <w:name w:val="שורת רווח לפני כותרת 3 בטקסט רץ Char"/>
    <w:basedOn w:val="719Char"/>
    <w:link w:val="36"/>
    <w:rsid w:val="00D74195"/>
    <w:rPr>
      <w:rFonts w:ascii="Tahoma" w:hAnsi="Tahoma" w:cs="Tahoma"/>
      <w:color w:val="0D0D0D"/>
      <w:sz w:val="18"/>
      <w:szCs w:val="18"/>
    </w:rPr>
  </w:style>
  <w:style w:type="paragraph" w:customStyle="1" w:styleId="71110">
    <w:name w:val="71ג מרווח של 1 בטקס רץ"/>
    <w:basedOn w:val="719"/>
    <w:link w:val="711Char"/>
    <w:rsid w:val="00D74195"/>
    <w:rPr>
      <w:spacing w:val="20"/>
    </w:rPr>
  </w:style>
  <w:style w:type="character" w:customStyle="1" w:styleId="711Char">
    <w:name w:val="71ג מרווח של 1 בטקס רץ Char"/>
    <w:basedOn w:val="719Char"/>
    <w:link w:val="71110"/>
    <w:rsid w:val="00D74195"/>
    <w:rPr>
      <w:rFonts w:ascii="Tahoma" w:hAnsi="Tahoma" w:cs="Tahoma"/>
      <w:color w:val="0D0D0D"/>
      <w:spacing w:val="20"/>
      <w:sz w:val="18"/>
      <w:szCs w:val="18"/>
    </w:rPr>
  </w:style>
  <w:style w:type="paragraph" w:customStyle="1" w:styleId="71155">
    <w:name w:val="71ג כותרת גודל 15.5"/>
    <w:basedOn w:val="71316"/>
    <w:link w:val="71155Char"/>
    <w:rsid w:val="00D74195"/>
    <w:rPr>
      <w:sz w:val="31"/>
      <w:szCs w:val="31"/>
    </w:rPr>
  </w:style>
  <w:style w:type="character" w:customStyle="1" w:styleId="71155Char">
    <w:name w:val="71ג כותרת גודל 15.5 Char"/>
    <w:basedOn w:val="71316Char"/>
    <w:link w:val="71155"/>
    <w:rsid w:val="00D74195"/>
    <w:rPr>
      <w:rFonts w:ascii="Tahoma" w:eastAsia="Times New Roman" w:hAnsi="Tahoma" w:cs="Tahoma"/>
      <w:b/>
      <w:bCs/>
      <w:color w:val="00305F"/>
      <w:sz w:val="31"/>
      <w:szCs w:val="31"/>
      <w:u w:val="single"/>
    </w:rPr>
  </w:style>
  <w:style w:type="paragraph" w:customStyle="1" w:styleId="a92">
    <w:name w:val="כותרת לבנה בתוך תבנית אדומה בתקציר"/>
    <w:basedOn w:val="Normal"/>
    <w:link w:val="Char5"/>
    <w:rsid w:val="00D74195"/>
    <w:pPr>
      <w:spacing w:before="120" w:line="240" w:lineRule="atLeast"/>
      <w:ind w:left="170" w:right="113"/>
      <w:jc w:val="left"/>
    </w:pPr>
    <w:rPr>
      <w:rFonts w:ascii="Tahoma" w:hAnsi="Tahoma" w:cs="Tahoma"/>
      <w:b/>
      <w:bCs/>
      <w:color w:val="FFFFFF"/>
      <w:sz w:val="22"/>
      <w:szCs w:val="22"/>
    </w:rPr>
  </w:style>
  <w:style w:type="paragraph" w:customStyle="1" w:styleId="7127">
    <w:name w:val="71ג כותרת לבנה בתוך תבנית אדומה בתקציר"/>
    <w:basedOn w:val="a92"/>
    <w:link w:val="71Char5"/>
    <w:rsid w:val="00D74195"/>
  </w:style>
  <w:style w:type="character" w:customStyle="1" w:styleId="Char5">
    <w:name w:val="כותרת לבנה בתוך תבנית אדומה בתקציר Char"/>
    <w:basedOn w:val="DefaultParagraphFont"/>
    <w:link w:val="a92"/>
    <w:rsid w:val="00D74195"/>
    <w:rPr>
      <w:rFonts w:ascii="Tahoma" w:hAnsi="Tahoma" w:cs="Tahoma"/>
      <w:b/>
      <w:bCs/>
      <w:color w:val="FFFFFF"/>
      <w:sz w:val="22"/>
      <w:szCs w:val="22"/>
    </w:rPr>
  </w:style>
  <w:style w:type="character" w:customStyle="1" w:styleId="71Char5">
    <w:name w:val="71ג כותרת לבנה בתוך תבנית אדומה בתקציר Char"/>
    <w:basedOn w:val="Char5"/>
    <w:link w:val="7127"/>
    <w:rsid w:val="00D74195"/>
    <w:rPr>
      <w:rFonts w:ascii="Tahoma" w:hAnsi="Tahoma" w:cs="Tahoma"/>
      <w:b/>
      <w:bCs/>
      <w:color w:val="FFFFFF"/>
      <w:sz w:val="22"/>
      <w:szCs w:val="22"/>
    </w:rPr>
  </w:style>
  <w:style w:type="paragraph" w:customStyle="1" w:styleId="71111">
    <w:name w:val="71ג רשימה ממספר 1"/>
    <w:rsid w:val="00D74195"/>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sz w:val="18"/>
      <w:szCs w:val="18"/>
    </w:rPr>
  </w:style>
  <w:style w:type="table" w:customStyle="1" w:styleId="5-12">
    <w:name w:val="טבלת רשת 5 כהה - הדגשה 12"/>
    <w:basedOn w:val="TableNormal"/>
    <w:next w:val="GridTable5DarkAccent1"/>
    <w:uiPriority w:val="50"/>
    <w:rsid w:val="00D7419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7128">
    <w:name w:val="71ג היפרלינק"/>
    <w:basedOn w:val="a77"/>
    <w:link w:val="71Char6"/>
    <w:rsid w:val="00D74195"/>
    <w:pPr>
      <w:bidi w:val="0"/>
    </w:pPr>
    <w:rPr>
      <w:color w:val="0000FF"/>
      <w:u w:val="single"/>
    </w:rPr>
  </w:style>
  <w:style w:type="character" w:customStyle="1" w:styleId="71Char6">
    <w:name w:val="71ג היפרלינק Char"/>
    <w:basedOn w:val="a91"/>
    <w:link w:val="7128"/>
    <w:rsid w:val="00D74195"/>
    <w:rPr>
      <w:rFonts w:ascii="Tahoma" w:hAnsi="Tahoma"/>
      <w:color w:val="0000FF"/>
      <w:sz w:val="14"/>
      <w:szCs w:val="20"/>
      <w:u w:val="single"/>
    </w:rPr>
  </w:style>
  <w:style w:type="paragraph" w:customStyle="1" w:styleId="7129">
    <w:name w:val="71ג קוביה כחולה עם מספר מוזח"/>
    <w:basedOn w:val="714"/>
    <w:link w:val="71Char8"/>
    <w:rsid w:val="00D74195"/>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5"/>
    <w:link w:val="714"/>
    <w:rsid w:val="00D74195"/>
    <w:rPr>
      <w:rFonts w:ascii="Tahoma" w:hAnsi="Tahoma" w:cs="Tahoma"/>
      <w:color w:val="0D0D0D"/>
      <w:sz w:val="18"/>
      <w:szCs w:val="18"/>
    </w:rPr>
  </w:style>
  <w:style w:type="character" w:customStyle="1" w:styleId="71Char8">
    <w:name w:val="71ג קוביה כחולה עם מספר מוזח Char"/>
    <w:basedOn w:val="71Char7"/>
    <w:link w:val="7129"/>
    <w:rsid w:val="00D74195"/>
    <w:rPr>
      <w:rFonts w:ascii="Tahoma" w:hAnsi="Tahoma" w:cs="Tahoma"/>
      <w:color w:val="0D0D0D"/>
      <w:sz w:val="18"/>
      <w:szCs w:val="18"/>
      <w:shd w:val="clear" w:color="auto" w:fill="EDF1FA"/>
    </w:rPr>
  </w:style>
  <w:style w:type="paragraph" w:customStyle="1" w:styleId="7131">
    <w:name w:val="71ג כותרת טקסט רץ מודגשת"/>
    <w:basedOn w:val="719"/>
    <w:link w:val="71Char9"/>
    <w:rsid w:val="00D74195"/>
    <w:rPr>
      <w:b/>
      <w:bCs/>
    </w:rPr>
  </w:style>
  <w:style w:type="paragraph" w:customStyle="1" w:styleId="7170">
    <w:name w:val="71ג כותרת 7 טקסט מודגש"/>
    <w:basedOn w:val="7131"/>
    <w:link w:val="717Char"/>
    <w:rsid w:val="00D74195"/>
    <w:pPr>
      <w:bidi w:val="0"/>
      <w:jc w:val="right"/>
    </w:pPr>
  </w:style>
  <w:style w:type="character" w:customStyle="1" w:styleId="71Char9">
    <w:name w:val="71ג כותרת טקסט רץ מודגשת Char"/>
    <w:basedOn w:val="719Char"/>
    <w:link w:val="7131"/>
    <w:rsid w:val="00D74195"/>
    <w:rPr>
      <w:rFonts w:ascii="Tahoma" w:hAnsi="Tahoma" w:cs="Tahoma"/>
      <w:b/>
      <w:bCs/>
      <w:color w:val="0D0D0D"/>
      <w:sz w:val="18"/>
      <w:szCs w:val="18"/>
    </w:rPr>
  </w:style>
  <w:style w:type="paragraph" w:customStyle="1" w:styleId="7171">
    <w:name w:val="71ג כותרת 7 בתוך טקסט"/>
    <w:basedOn w:val="714"/>
    <w:link w:val="717Char0"/>
    <w:rsid w:val="00D74195"/>
    <w:rPr>
      <w:bCs/>
    </w:rPr>
  </w:style>
  <w:style w:type="character" w:customStyle="1" w:styleId="717Char">
    <w:name w:val="71ג כותרת 7 טקסט מודגש Char"/>
    <w:basedOn w:val="71Char9"/>
    <w:link w:val="7170"/>
    <w:rsid w:val="00D74195"/>
    <w:rPr>
      <w:rFonts w:ascii="Tahoma" w:hAnsi="Tahoma" w:cs="Tahoma"/>
      <w:b/>
      <w:bCs/>
      <w:color w:val="0D0D0D"/>
      <w:sz w:val="18"/>
      <w:szCs w:val="18"/>
    </w:rPr>
  </w:style>
  <w:style w:type="character" w:customStyle="1" w:styleId="717Char0">
    <w:name w:val="71ג כותרת 7 בתוך טקסט Char"/>
    <w:basedOn w:val="71Char7"/>
    <w:link w:val="7171"/>
    <w:rsid w:val="00D74195"/>
    <w:rPr>
      <w:rFonts w:ascii="Tahoma" w:hAnsi="Tahoma" w:cs="Tahoma"/>
      <w:bCs/>
      <w:color w:val="0D0D0D"/>
      <w:sz w:val="18"/>
      <w:szCs w:val="18"/>
    </w:rPr>
  </w:style>
  <w:style w:type="paragraph" w:customStyle="1" w:styleId="a93">
    <w:name w:val="מלל מוצלל"/>
    <w:basedOn w:val="Normal"/>
    <w:rsid w:val="00D74195"/>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unhideWhenUsed/>
    <w:rsid w:val="00D74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rsid w:val="00D74195"/>
    <w:rPr>
      <w:rFonts w:ascii="Courier New" w:eastAsia="Times New Roman" w:hAnsi="Courier New" w:cs="Courier New"/>
      <w:szCs w:val="20"/>
    </w:rPr>
  </w:style>
  <w:style w:type="paragraph" w:customStyle="1" w:styleId="Default0">
    <w:name w:val="Default"/>
    <w:rsid w:val="00D74195"/>
    <w:pPr>
      <w:autoSpaceDE w:val="0"/>
      <w:autoSpaceDN w:val="0"/>
      <w:adjustRightInd w:val="0"/>
      <w:spacing w:after="0" w:line="240" w:lineRule="auto"/>
      <w:jc w:val="left"/>
    </w:pPr>
    <w:rPr>
      <w:rFonts w:ascii="Gotham Narrow Light" w:hAnsi="Gotham Narrow Light" w:cs="Gotham Narrow Light"/>
      <w:color w:val="000000"/>
      <w:sz w:val="24"/>
    </w:rPr>
  </w:style>
  <w:style w:type="character" w:customStyle="1" w:styleId="Headerorfooter">
    <w:name w:val="Header or footer_"/>
    <w:basedOn w:val="DefaultParagraphFont"/>
    <w:link w:val="Headerorfooter0"/>
    <w:rsid w:val="00D74195"/>
    <w:rPr>
      <w:rFonts w:ascii="David" w:eastAsia="David" w:hAnsi="David"/>
      <w:b/>
      <w:bCs/>
      <w:sz w:val="44"/>
      <w:szCs w:val="44"/>
      <w:shd w:val="clear" w:color="auto" w:fill="FFFFFF"/>
    </w:rPr>
  </w:style>
  <w:style w:type="character" w:customStyle="1" w:styleId="Headerorfooter18pt">
    <w:name w:val="Header or footer + 18 pt"/>
    <w:basedOn w:val="Headerorfooter"/>
    <w:rsid w:val="00D74195"/>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D74195"/>
    <w:pPr>
      <w:widowControl w:val="0"/>
      <w:shd w:val="clear" w:color="auto" w:fill="FFFFFF"/>
      <w:spacing w:after="240" w:line="0" w:lineRule="atLeast"/>
      <w:jc w:val="left"/>
    </w:pPr>
    <w:rPr>
      <w:rFonts w:ascii="David" w:eastAsia="David" w:hAnsi="David"/>
      <w:b/>
      <w:bCs/>
      <w:sz w:val="44"/>
      <w:szCs w:val="44"/>
    </w:rPr>
  </w:style>
  <w:style w:type="paragraph" w:styleId="DocumentMap">
    <w:name w:val="Document Map"/>
    <w:basedOn w:val="Normal"/>
    <w:link w:val="a94"/>
    <w:uiPriority w:val="99"/>
    <w:semiHidden/>
    <w:unhideWhenUsed/>
    <w:rsid w:val="00D74195"/>
    <w:pPr>
      <w:spacing w:line="240" w:lineRule="auto"/>
    </w:pPr>
    <w:rPr>
      <w:rFonts w:ascii="Tahoma" w:hAnsi="Tahoma" w:cs="Tahoma"/>
      <w:sz w:val="16"/>
      <w:szCs w:val="16"/>
    </w:rPr>
  </w:style>
  <w:style w:type="character" w:customStyle="1" w:styleId="a94">
    <w:name w:val="מפת מסמך תו"/>
    <w:basedOn w:val="DefaultParagraphFont"/>
    <w:link w:val="DocumentMap"/>
    <w:uiPriority w:val="99"/>
    <w:semiHidden/>
    <w:rsid w:val="00D74195"/>
    <w:rPr>
      <w:rFonts w:ascii="Tahoma" w:hAnsi="Tahoma" w:cs="Tahoma"/>
      <w:sz w:val="16"/>
      <w:szCs w:val="16"/>
    </w:rPr>
  </w:style>
  <w:style w:type="paragraph" w:customStyle="1" w:styleId="136">
    <w:name w:val="סגנון1"/>
    <w:basedOn w:val="Caption"/>
    <w:rsid w:val="00D74195"/>
    <w:pPr>
      <w:jc w:val="center"/>
    </w:pPr>
    <w:rPr>
      <w:b/>
      <w:bCs/>
      <w:iCs w:val="0"/>
      <w:color w:val="000000"/>
      <w:sz w:val="24"/>
      <w:szCs w:val="24"/>
    </w:rPr>
  </w:style>
  <w:style w:type="paragraph" w:customStyle="1" w:styleId="221">
    <w:name w:val="סגנון2"/>
    <w:basedOn w:val="Caption"/>
    <w:autoRedefine/>
    <w:rsid w:val="00D74195"/>
    <w:pPr>
      <w:jc w:val="center"/>
    </w:pPr>
    <w:rPr>
      <w:b/>
      <w:bCs/>
      <w:iCs w:val="0"/>
      <w:color w:val="000000"/>
      <w:sz w:val="24"/>
      <w:szCs w:val="24"/>
    </w:rPr>
  </w:style>
  <w:style w:type="paragraph" w:customStyle="1" w:styleId="37">
    <w:name w:val="סגנון3"/>
    <w:basedOn w:val="Caption"/>
    <w:autoRedefine/>
    <w:rsid w:val="00D74195"/>
    <w:pPr>
      <w:jc w:val="center"/>
    </w:pPr>
    <w:rPr>
      <w:b/>
      <w:bCs/>
      <w:iCs w:val="0"/>
      <w:color w:val="000000"/>
      <w:sz w:val="24"/>
      <w:szCs w:val="24"/>
    </w:rPr>
  </w:style>
  <w:style w:type="paragraph" w:customStyle="1" w:styleId="44">
    <w:name w:val="סגנון4"/>
    <w:basedOn w:val="Caption"/>
    <w:autoRedefine/>
    <w:rsid w:val="00D74195"/>
    <w:pPr>
      <w:jc w:val="center"/>
    </w:pPr>
    <w:rPr>
      <w:b/>
      <w:bCs/>
      <w:iCs w:val="0"/>
      <w:color w:val="000000"/>
      <w:sz w:val="24"/>
      <w:szCs w:val="24"/>
    </w:rPr>
  </w:style>
  <w:style w:type="paragraph" w:customStyle="1" w:styleId="a95">
    <w:name w:val="סגנון כיתוב + לא מודגש לא נטוי"/>
    <w:basedOn w:val="Caption"/>
    <w:rsid w:val="00D74195"/>
    <w:pPr>
      <w:spacing w:after="0"/>
    </w:pPr>
    <w:rPr>
      <w:i w:val="0"/>
      <w:color w:val="auto"/>
      <w:sz w:val="20"/>
      <w:szCs w:val="24"/>
    </w:rPr>
  </w:style>
  <w:style w:type="paragraph" w:customStyle="1" w:styleId="-8">
    <w:name w:val="רשויות מקומיות - כותרת 8 בתוך טקסט"/>
    <w:basedOn w:val="719"/>
    <w:link w:val="-8Char"/>
    <w:rsid w:val="00D74195"/>
    <w:rPr>
      <w:color w:val="00305F"/>
      <w:spacing w:val="20"/>
    </w:rPr>
  </w:style>
  <w:style w:type="character" w:customStyle="1" w:styleId="-8Char">
    <w:name w:val="רשויות מקומיות - כותרת 8 בתוך טקסט Char"/>
    <w:basedOn w:val="719Char"/>
    <w:link w:val="-8"/>
    <w:rsid w:val="00D74195"/>
    <w:rPr>
      <w:rFonts w:ascii="Tahoma" w:hAnsi="Tahoma" w:cs="Tahoma"/>
      <w:color w:val="00305F"/>
      <w:spacing w:val="20"/>
      <w:sz w:val="18"/>
      <w:szCs w:val="18"/>
    </w:rPr>
  </w:style>
  <w:style w:type="paragraph" w:customStyle="1" w:styleId="7150">
    <w:name w:val="71ג כותרת 5 בתוך טקסט מודגש"/>
    <w:basedOn w:val="719"/>
    <w:link w:val="715Char"/>
    <w:rsid w:val="00D74195"/>
    <w:rPr>
      <w:bCs/>
      <w:color w:val="00305F"/>
    </w:rPr>
  </w:style>
  <w:style w:type="character" w:customStyle="1" w:styleId="715Char">
    <w:name w:val="71ג כותרת 5 בתוך טקסט מודגש Char"/>
    <w:basedOn w:val="719Char"/>
    <w:link w:val="7150"/>
    <w:rsid w:val="00D74195"/>
    <w:rPr>
      <w:rFonts w:ascii="Tahoma" w:hAnsi="Tahoma" w:cs="Tahoma"/>
      <w:bCs/>
      <w:color w:val="00305F"/>
      <w:sz w:val="18"/>
      <w:szCs w:val="18"/>
    </w:rPr>
  </w:style>
  <w:style w:type="paragraph" w:customStyle="1" w:styleId="7180">
    <w:name w:val="71ג כותרת 8 בתוך טקסט"/>
    <w:basedOn w:val="719"/>
    <w:link w:val="718Char"/>
    <w:rsid w:val="00D74195"/>
    <w:rPr>
      <w:spacing w:val="20"/>
      <w:sz w:val="19"/>
      <w:szCs w:val="19"/>
    </w:rPr>
  </w:style>
  <w:style w:type="character" w:customStyle="1" w:styleId="718Char">
    <w:name w:val="71ג כותרת 8 בתוך טקסט Char"/>
    <w:basedOn w:val="719Char"/>
    <w:link w:val="7180"/>
    <w:rsid w:val="00D74195"/>
    <w:rPr>
      <w:rFonts w:ascii="Tahoma" w:hAnsi="Tahoma" w:cs="Tahoma"/>
      <w:color w:val="0D0D0D"/>
      <w:spacing w:val="20"/>
      <w:sz w:val="19"/>
      <w:szCs w:val="19"/>
    </w:rPr>
  </w:style>
  <w:style w:type="paragraph" w:customStyle="1" w:styleId="a96">
    <w:name w:val="כותרת תמונה"/>
    <w:basedOn w:val="Normal"/>
    <w:next w:val="Normal"/>
    <w:link w:val="a97"/>
    <w:qFormat/>
    <w:rsid w:val="00D74195"/>
    <w:pPr>
      <w:keepNext/>
      <w:keepLines/>
      <w:numPr>
        <w:numId w:val="33"/>
      </w:numPr>
      <w:ind w:left="424"/>
      <w:jc w:val="center"/>
    </w:pPr>
    <w:rPr>
      <w:b/>
      <w:bCs/>
    </w:rPr>
  </w:style>
  <w:style w:type="character" w:customStyle="1" w:styleId="a97">
    <w:name w:val="כותרת תמונה תו"/>
    <w:basedOn w:val="DefaultParagraphFont"/>
    <w:link w:val="a96"/>
    <w:rsid w:val="00D74195"/>
    <w:rPr>
      <w:b/>
      <w:bCs/>
    </w:rPr>
  </w:style>
  <w:style w:type="paragraph" w:customStyle="1" w:styleId="222">
    <w:name w:val="כותרת טקסט2"/>
    <w:basedOn w:val="Normal"/>
    <w:next w:val="Normal"/>
    <w:uiPriority w:val="10"/>
    <w:rsid w:val="00D74195"/>
    <w:pPr>
      <w:spacing w:line="240" w:lineRule="auto"/>
      <w:contextualSpacing/>
      <w:jc w:val="left"/>
    </w:pPr>
    <w:rPr>
      <w:rFonts w:ascii="Cambria" w:eastAsia="Times New Roman" w:hAnsi="Cambria" w:cs="Times New Roman"/>
      <w:spacing w:val="-10"/>
      <w:kern w:val="28"/>
      <w:sz w:val="56"/>
      <w:szCs w:val="56"/>
    </w:rPr>
  </w:style>
  <w:style w:type="character" w:customStyle="1" w:styleId="a98">
    <w:name w:val="כותרת טקסט תו"/>
    <w:basedOn w:val="DefaultParagraphFont"/>
    <w:link w:val="Title"/>
    <w:uiPriority w:val="10"/>
    <w:rsid w:val="00D74195"/>
    <w:rPr>
      <w:rFonts w:ascii="Cambria" w:eastAsia="Times New Roman" w:hAnsi="Cambria" w:cs="Times New Roman"/>
      <w:spacing w:val="-10"/>
      <w:kern w:val="28"/>
      <w:sz w:val="56"/>
      <w:szCs w:val="56"/>
    </w:rPr>
  </w:style>
  <w:style w:type="paragraph" w:styleId="ListNumber">
    <w:name w:val="List Number"/>
    <w:basedOn w:val="Normal"/>
    <w:rsid w:val="00D74195"/>
    <w:pPr>
      <w:widowControl w:val="0"/>
      <w:numPr>
        <w:numId w:val="34"/>
      </w:numPr>
      <w:ind w:right="0"/>
    </w:pPr>
    <w:rPr>
      <w:rFonts w:eastAsia="Times New Roman"/>
      <w:lang w:eastAsia="he-IL"/>
    </w:rPr>
  </w:style>
  <w:style w:type="numbering" w:customStyle="1" w:styleId="223">
    <w:name w:val="ללא רשימה2"/>
    <w:next w:val="NoList"/>
    <w:uiPriority w:val="99"/>
    <w:semiHidden/>
    <w:unhideWhenUsed/>
    <w:rsid w:val="00D74195"/>
  </w:style>
  <w:style w:type="table" w:customStyle="1" w:styleId="1113">
    <w:name w:val="רשת טבלה111"/>
    <w:basedOn w:val="TableNormal"/>
    <w:next w:val="TableGrid"/>
    <w:uiPriority w:val="59"/>
    <w:rsid w:val="00D74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9">
    <w:name w:val="מידת תיקון הליקוי"/>
    <w:basedOn w:val="Normal"/>
    <w:rsid w:val="00D74195"/>
    <w:pPr>
      <w:keepNext/>
      <w:keepLines/>
      <w:jc w:val="center"/>
      <w:outlineLvl w:val="8"/>
    </w:pPr>
    <w:rPr>
      <w:b/>
      <w:bCs/>
      <w:noProof/>
    </w:rPr>
  </w:style>
  <w:style w:type="paragraph" w:customStyle="1" w:styleId="a100">
    <w:name w:val="שאלות הביקורת"/>
    <w:next w:val="Normal"/>
    <w:qFormat/>
    <w:rsid w:val="00D74195"/>
    <w:pPr>
      <w:spacing w:after="0"/>
      <w:outlineLvl w:val="6"/>
    </w:pPr>
    <w:rPr>
      <w:b/>
      <w:bCs/>
      <w:color w:val="0070C0"/>
    </w:rPr>
  </w:style>
  <w:style w:type="character" w:customStyle="1" w:styleId="a101">
    <w:name w:val="סיכום ביניים תו"/>
    <w:basedOn w:val="DefaultParagraphFont"/>
    <w:link w:val="a56"/>
    <w:rsid w:val="00D74195"/>
    <w:rPr>
      <w:rFonts w:ascii="Segoe UI Symbol" w:hAnsi="Segoe UI Symbol" w:cs="Segoe UI Symbol"/>
      <w:b/>
      <w:bCs/>
      <w:sz w:val="36"/>
    </w:rPr>
  </w:style>
  <w:style w:type="character" w:customStyle="1" w:styleId="cite-bracket">
    <w:name w:val="cite-bracket"/>
    <w:basedOn w:val="DefaultParagraphFont"/>
    <w:rsid w:val="00D74195"/>
  </w:style>
  <w:style w:type="paragraph" w:customStyle="1" w:styleId="055">
    <w:name w:val="סגנון פסקת המלצה + לפני:  0.55  ס''מ"/>
    <w:basedOn w:val="a58"/>
    <w:rsid w:val="00D74195"/>
    <w:pPr>
      <w:ind w:left="312"/>
      <w:outlineLvl w:val="8"/>
    </w:pPr>
    <w:rPr>
      <w:rFonts w:eastAsia="Times New Roman"/>
    </w:rPr>
  </w:style>
  <w:style w:type="character" w:customStyle="1" w:styleId="a102">
    <w:name w:val="סיכום התקציר"/>
    <w:basedOn w:val="DefaultParagraphFont"/>
    <w:uiPriority w:val="1"/>
    <w:qFormat/>
    <w:rsid w:val="00D74195"/>
    <w:rPr>
      <w:b/>
      <w:bCs/>
    </w:rPr>
  </w:style>
  <w:style w:type="paragraph" w:customStyle="1" w:styleId="a103">
    <w:name w:val="תוכן העניינים"/>
    <w:basedOn w:val="Normal"/>
    <w:qFormat/>
    <w:rsid w:val="00D74195"/>
    <w:pPr>
      <w:jc w:val="center"/>
      <w:outlineLvl w:val="1"/>
    </w:pPr>
    <w:rPr>
      <w:b/>
      <w:bCs/>
      <w:sz w:val="36"/>
      <w:szCs w:val="36"/>
      <w:u w:val="single"/>
    </w:rPr>
  </w:style>
  <w:style w:type="paragraph" w:customStyle="1" w:styleId="a104">
    <w:name w:val="פסקת תשובה"/>
    <w:basedOn w:val="Normal"/>
    <w:qFormat/>
    <w:rsid w:val="00D74195"/>
    <w:pPr>
      <w:ind w:left="312"/>
    </w:pPr>
    <w:rPr>
      <w:bCs/>
    </w:rPr>
  </w:style>
  <w:style w:type="character" w:customStyle="1" w:styleId="93">
    <w:name w:val="כותרת 9 תו3"/>
    <w:basedOn w:val="DefaultParagraphFont"/>
    <w:uiPriority w:val="9"/>
    <w:semiHidden/>
    <w:rsid w:val="00D74195"/>
    <w:rPr>
      <w:rFonts w:asciiTheme="majorHAnsi" w:eastAsiaTheme="majorEastAsia" w:hAnsiTheme="majorHAnsi" w:cstheme="majorBidi"/>
      <w:i/>
      <w:iCs/>
      <w:color w:val="272727" w:themeColor="text1" w:themeTint="D8"/>
      <w:sz w:val="21"/>
      <w:szCs w:val="21"/>
    </w:rPr>
  </w:style>
  <w:style w:type="table" w:styleId="GridTableLight">
    <w:name w:val="Grid Table Light"/>
    <w:basedOn w:val="TableNormal"/>
    <w:uiPriority w:val="40"/>
    <w:rsid w:val="00D741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
    <w:name w:val="List Table 7 Colorful"/>
    <w:basedOn w:val="TableNormal"/>
    <w:uiPriority w:val="52"/>
    <w:rsid w:val="00D7419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dex1">
    <w:name w:val="index 1"/>
    <w:basedOn w:val="Normal"/>
    <w:next w:val="Normal"/>
    <w:autoRedefine/>
    <w:uiPriority w:val="99"/>
    <w:semiHidden/>
    <w:unhideWhenUsed/>
    <w:rsid w:val="00D74195"/>
    <w:pPr>
      <w:spacing w:line="240" w:lineRule="auto"/>
      <w:ind w:left="200" w:hanging="200"/>
    </w:pPr>
  </w:style>
  <w:style w:type="paragraph" w:styleId="PlainText">
    <w:name w:val="Plain Text"/>
    <w:basedOn w:val="Normal"/>
    <w:link w:val="137"/>
    <w:uiPriority w:val="99"/>
    <w:semiHidden/>
    <w:unhideWhenUsed/>
    <w:rsid w:val="00D74195"/>
    <w:pPr>
      <w:spacing w:line="240" w:lineRule="auto"/>
    </w:pPr>
    <w:rPr>
      <w:rFonts w:ascii="Consolas" w:hAnsi="Consolas"/>
      <w:sz w:val="21"/>
      <w:szCs w:val="21"/>
    </w:rPr>
  </w:style>
  <w:style w:type="character" w:customStyle="1" w:styleId="137">
    <w:name w:val="טקסט רגיל תו1"/>
    <w:basedOn w:val="DefaultParagraphFont"/>
    <w:link w:val="PlainText"/>
    <w:uiPriority w:val="99"/>
    <w:semiHidden/>
    <w:rsid w:val="00D74195"/>
    <w:rPr>
      <w:rFonts w:ascii="Consolas" w:hAnsi="Consolas"/>
      <w:sz w:val="21"/>
      <w:szCs w:val="21"/>
    </w:rPr>
  </w:style>
  <w:style w:type="table" w:styleId="GridTable5DarkAccent1">
    <w:name w:val="Grid Table 5 Dark Accent 1"/>
    <w:basedOn w:val="TableNormal"/>
    <w:uiPriority w:val="50"/>
    <w:rsid w:val="00D741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Caption">
    <w:name w:val="caption"/>
    <w:basedOn w:val="Normal"/>
    <w:next w:val="Normal"/>
    <w:uiPriority w:val="35"/>
    <w:semiHidden/>
    <w:unhideWhenUsed/>
    <w:qFormat/>
    <w:rsid w:val="00D74195"/>
    <w:pPr>
      <w:spacing w:after="200" w:line="240" w:lineRule="auto"/>
    </w:pPr>
    <w:rPr>
      <w:i/>
      <w:iCs/>
      <w:color w:val="1F497D" w:themeColor="text2"/>
      <w:sz w:val="18"/>
      <w:szCs w:val="18"/>
    </w:rPr>
  </w:style>
  <w:style w:type="paragraph" w:styleId="Title">
    <w:name w:val="Title"/>
    <w:basedOn w:val="Normal"/>
    <w:next w:val="Normal"/>
    <w:link w:val="a98"/>
    <w:uiPriority w:val="10"/>
    <w:rsid w:val="00D74195"/>
    <w:pPr>
      <w:spacing w:line="240" w:lineRule="auto"/>
      <w:contextualSpacing/>
    </w:pPr>
    <w:rPr>
      <w:rFonts w:ascii="Cambria" w:eastAsia="Times New Roman" w:hAnsi="Cambria" w:cs="Times New Roman"/>
      <w:spacing w:val="-10"/>
      <w:kern w:val="28"/>
      <w:sz w:val="56"/>
      <w:szCs w:val="56"/>
    </w:rPr>
  </w:style>
  <w:style w:type="character" w:customStyle="1" w:styleId="138">
    <w:name w:val="כותרת טקסט תו1"/>
    <w:basedOn w:val="DefaultParagraphFont"/>
    <w:uiPriority w:val="10"/>
    <w:rsid w:val="00D7419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50" Type="http://schemas.openxmlformats.org/officeDocument/2006/relationships/customXml" Target="../customXml/item2.xml"/><Relationship Id="rId7" Type="http://schemas.openxmlformats.org/officeDocument/2006/relationships/header" Target="header2.xml"/><Relationship Id="rId16" Type="http://schemas.openxmlformats.org/officeDocument/2006/relationships/image" Target="media/image11.jpeg"/><Relationship Id="rId2" Type="http://schemas.openxmlformats.org/officeDocument/2006/relationships/settings" Target="settings.xml"/><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customXml" Target="../customXml/item4.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 Type="http://schemas.openxmlformats.org/officeDocument/2006/relationships/fontTable" Target="fontTable.xml"/><Relationship Id="rId43" Type="http://schemas.openxmlformats.org/officeDocument/2006/relationships/image" Target="media/image38.jpeg"/><Relationship Id="rId48" Type="http://schemas.openxmlformats.org/officeDocument/2006/relationships/numbering" Target="numbering.xml"/><Relationship Id="rId9" Type="http://schemas.openxmlformats.org/officeDocument/2006/relationships/image" Target="media/image4.jpeg"/><Relationship Id="rId8" Type="http://schemas.openxmlformats.org/officeDocument/2006/relationships/footer" Target="footer1.xml"/><Relationship Id="rId51" Type="http://schemas.openxmlformats.org/officeDocument/2006/relationships/customXml" Target="../customXml/item3.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eader" Target="header3.xml"/><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footnotes" Target="footnotes.xml"/><Relationship Id="rId6" Type="http://schemas.openxmlformats.org/officeDocument/2006/relationships/header" Target="header1.xml"/></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DAD8227-B7AC-4311-B667-DFC678510F4F}">
  <ds:schemaRefs>
    <ds:schemaRef ds:uri="http://schemas.openxmlformats.org/officeDocument/2006/bibliography"/>
  </ds:schemaRefs>
</ds:datastoreItem>
</file>

<file path=customXml/itemProps2.xml><?xml version="1.0" encoding="utf-8"?>
<ds:datastoreItem xmlns:ds="http://schemas.openxmlformats.org/officeDocument/2006/customXml" ds:itemID="{D13F2662-D08B-4B63-A11A-8AC023952017}"/>
</file>

<file path=customXml/itemProps3.xml><?xml version="1.0" encoding="utf-8"?>
<ds:datastoreItem xmlns:ds="http://schemas.openxmlformats.org/officeDocument/2006/customXml" ds:itemID="{522FD219-D5D4-42A6-BACB-8DBA9359C55F}"/>
</file>

<file path=customXml/itemProps4.xml><?xml version="1.0" encoding="utf-8"?>
<ds:datastoreItem xmlns:ds="http://schemas.openxmlformats.org/officeDocument/2006/customXml" ds:itemID="{0B2A1046-78A8-4E11-A640-2CFD75B0E83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